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C8985" w14:textId="6465C5C1" w:rsidR="004A75E5" w:rsidRDefault="00171589" w:rsidP="00D56C09">
      <w:pPr>
        <w:jc w:val="right"/>
        <w:rPr>
          <w:rFonts w:ascii="Arial" w:hAnsi="Arial" w:cs="Arial"/>
          <w:b/>
          <w:bCs/>
          <w:sz w:val="36"/>
          <w:szCs w:val="36"/>
        </w:rPr>
      </w:pPr>
      <w:r>
        <w:rPr>
          <w:rFonts w:ascii="Arial" w:hAnsi="Arial" w:cs="Arial"/>
          <w:b/>
          <w:bCs/>
          <w:sz w:val="36"/>
          <w:szCs w:val="36"/>
        </w:rPr>
        <w:t>Review of the Future Acts Regime</w:t>
      </w:r>
    </w:p>
    <w:p w14:paraId="6444763A" w14:textId="65F144B4" w:rsidR="00DD5304" w:rsidRDefault="004A75E5" w:rsidP="00D56C09">
      <w:pPr>
        <w:jc w:val="right"/>
        <w:rPr>
          <w:rFonts w:ascii="Arial" w:hAnsi="Arial" w:cs="Arial"/>
          <w:b/>
          <w:bCs/>
          <w:sz w:val="36"/>
          <w:szCs w:val="36"/>
        </w:rPr>
      </w:pPr>
      <w:r>
        <w:rPr>
          <w:rFonts w:ascii="Arial" w:hAnsi="Arial" w:cs="Arial"/>
          <w:b/>
          <w:bCs/>
          <w:sz w:val="36"/>
          <w:szCs w:val="36"/>
        </w:rPr>
        <w:t>Questions in the ALRC’s Issues Paper</w:t>
      </w:r>
    </w:p>
    <w:tbl>
      <w:tblPr>
        <w:tblStyle w:val="TableGrid"/>
        <w:tblW w:w="0" w:type="auto"/>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shd w:val="clear" w:color="auto" w:fill="EEDFF0"/>
        <w:tblLook w:val="04A0" w:firstRow="1" w:lastRow="0" w:firstColumn="1" w:lastColumn="0" w:noHBand="0" w:noVBand="1"/>
      </w:tblPr>
      <w:tblGrid>
        <w:gridCol w:w="9016"/>
      </w:tblGrid>
      <w:tr w:rsidR="005E5CD3" w14:paraId="7F43105B" w14:textId="77777777" w:rsidTr="000119EC">
        <w:tc>
          <w:tcPr>
            <w:tcW w:w="9180" w:type="dxa"/>
            <w:shd w:val="clear" w:color="auto" w:fill="BCEBEB"/>
          </w:tcPr>
          <w:p w14:paraId="11A1F6DE" w14:textId="1C6F112A" w:rsidR="005E5CD3" w:rsidRDefault="005E5CD3" w:rsidP="005E5CD3">
            <w:pPr>
              <w:spacing w:before="60" w:after="60"/>
              <w:jc w:val="both"/>
              <w:rPr>
                <w:rFonts w:ascii="Arial" w:hAnsi="Arial" w:cs="Arial"/>
              </w:rPr>
            </w:pPr>
            <w:r w:rsidRPr="005E5CD3">
              <w:rPr>
                <w:rFonts w:ascii="Arial" w:hAnsi="Arial" w:cs="Arial"/>
              </w:rPr>
              <w:t>This document</w:t>
            </w:r>
            <w:r>
              <w:rPr>
                <w:rFonts w:ascii="Arial" w:hAnsi="Arial" w:cs="Arial"/>
              </w:rPr>
              <w:t xml:space="preserve"> extracts the </w:t>
            </w:r>
            <w:r w:rsidR="00BB04BF">
              <w:rPr>
                <w:rFonts w:ascii="Arial" w:hAnsi="Arial" w:cs="Arial"/>
                <w:b/>
                <w:bCs/>
              </w:rPr>
              <w:t xml:space="preserve">five </w:t>
            </w:r>
            <w:r>
              <w:rPr>
                <w:rFonts w:ascii="Arial" w:hAnsi="Arial" w:cs="Arial"/>
              </w:rPr>
              <w:t xml:space="preserve">questions contained in the </w:t>
            </w:r>
            <w:r w:rsidR="0048039A">
              <w:rPr>
                <w:rFonts w:ascii="Arial" w:hAnsi="Arial" w:cs="Arial"/>
              </w:rPr>
              <w:t>Review of the Future Acts Re</w:t>
            </w:r>
            <w:r w:rsidR="001C4284">
              <w:rPr>
                <w:rFonts w:ascii="Arial" w:hAnsi="Arial" w:cs="Arial"/>
              </w:rPr>
              <w:t>gime</w:t>
            </w:r>
            <w:r>
              <w:rPr>
                <w:rFonts w:ascii="Arial" w:hAnsi="Arial" w:cs="Arial"/>
              </w:rPr>
              <w:t xml:space="preserve"> Issues Paper released by the Australian Law Reform Commission (‘ALRC’).</w:t>
            </w:r>
          </w:p>
          <w:p w14:paraId="159B3034" w14:textId="01D351A7" w:rsidR="005E5CD3" w:rsidRDefault="005E5CD3" w:rsidP="005E5CD3">
            <w:pPr>
              <w:spacing w:before="60" w:after="60"/>
              <w:jc w:val="both"/>
              <w:rPr>
                <w:rFonts w:ascii="Arial" w:hAnsi="Arial" w:cs="Arial"/>
              </w:rPr>
            </w:pPr>
            <w:r>
              <w:rPr>
                <w:rFonts w:ascii="Arial" w:hAnsi="Arial" w:cs="Arial"/>
              </w:rPr>
              <w:t>Anyone is welcome to use this document when preparing a submission</w:t>
            </w:r>
            <w:r w:rsidR="007E7A57">
              <w:rPr>
                <w:rFonts w:ascii="Arial" w:hAnsi="Arial" w:cs="Arial"/>
              </w:rPr>
              <w:t>. You may wish to insert your responses</w:t>
            </w:r>
            <w:r>
              <w:rPr>
                <w:rFonts w:ascii="Arial" w:hAnsi="Arial" w:cs="Arial"/>
              </w:rPr>
              <w:t xml:space="preserve"> to the questions </w:t>
            </w:r>
            <w:r w:rsidR="007E7A57">
              <w:rPr>
                <w:rFonts w:ascii="Arial" w:hAnsi="Arial" w:cs="Arial"/>
              </w:rPr>
              <w:t>here</w:t>
            </w:r>
            <w:r>
              <w:rPr>
                <w:rFonts w:ascii="Arial" w:hAnsi="Arial" w:cs="Arial"/>
              </w:rPr>
              <w:t xml:space="preserve"> and submit it to the ALRC. </w:t>
            </w:r>
            <w:r w:rsidR="007E7A57">
              <w:rPr>
                <w:rFonts w:ascii="Arial" w:hAnsi="Arial" w:cs="Arial"/>
              </w:rPr>
              <w:t xml:space="preserve">It is not necessary to address </w:t>
            </w:r>
            <w:proofErr w:type="gramStart"/>
            <w:r w:rsidR="007E7A57">
              <w:rPr>
                <w:rFonts w:ascii="Arial" w:hAnsi="Arial" w:cs="Arial"/>
              </w:rPr>
              <w:t>all of</w:t>
            </w:r>
            <w:proofErr w:type="gramEnd"/>
            <w:r w:rsidR="007E7A57">
              <w:rPr>
                <w:rFonts w:ascii="Arial" w:hAnsi="Arial" w:cs="Arial"/>
              </w:rPr>
              <w:t xml:space="preserve"> the questions — you </w:t>
            </w:r>
            <w:r w:rsidR="002415A8">
              <w:rPr>
                <w:rFonts w:ascii="Arial" w:hAnsi="Arial" w:cs="Arial"/>
              </w:rPr>
              <w:t>can</w:t>
            </w:r>
            <w:r w:rsidR="007E7A57">
              <w:rPr>
                <w:rFonts w:ascii="Arial" w:hAnsi="Arial" w:cs="Arial"/>
              </w:rPr>
              <w:t xml:space="preserve"> answer as many or as few as you wish.</w:t>
            </w:r>
          </w:p>
          <w:p w14:paraId="0CB5A1E1" w14:textId="2B28509D" w:rsidR="00026CB0" w:rsidRPr="0048460B" w:rsidRDefault="0048460B" w:rsidP="00026CB0">
            <w:pPr>
              <w:spacing w:before="240" w:after="240"/>
              <w:jc w:val="both"/>
              <w:rPr>
                <w:rFonts w:ascii="Arial" w:hAnsi="Arial" w:cs="Arial"/>
                <w:b/>
                <w:bCs/>
              </w:rPr>
            </w:pPr>
            <w:hyperlink r:id="rId11" w:history="1">
              <w:r w:rsidRPr="0048460B">
                <w:rPr>
                  <w:rStyle w:val="Hyperlink"/>
                  <w:rFonts w:ascii="Arial" w:hAnsi="Arial" w:cs="Arial"/>
                  <w:b/>
                  <w:bCs/>
                </w:rPr>
                <w:t>Read</w:t>
              </w:r>
              <w:r w:rsidR="00026CB0" w:rsidRPr="0048460B">
                <w:rPr>
                  <w:rStyle w:val="Hyperlink"/>
                  <w:rFonts w:ascii="Arial" w:hAnsi="Arial" w:cs="Arial"/>
                  <w:b/>
                  <w:bCs/>
                </w:rPr>
                <w:t xml:space="preserve"> the Issues Paper</w:t>
              </w:r>
            </w:hyperlink>
          </w:p>
          <w:p w14:paraId="0AC694B1" w14:textId="0EAAFE0C" w:rsidR="00026CB0" w:rsidRPr="0048460B" w:rsidRDefault="00026CB0" w:rsidP="00026CB0">
            <w:pPr>
              <w:spacing w:before="240" w:after="240"/>
              <w:jc w:val="both"/>
              <w:rPr>
                <w:rFonts w:ascii="Arial" w:hAnsi="Arial" w:cs="Arial"/>
                <w:b/>
                <w:bCs/>
              </w:rPr>
            </w:pPr>
            <w:hyperlink r:id="rId12" w:history="1">
              <w:r w:rsidRPr="00D66FF6">
                <w:rPr>
                  <w:rStyle w:val="Hyperlink"/>
                  <w:rFonts w:ascii="Arial" w:hAnsi="Arial" w:cs="Arial"/>
                  <w:b/>
                  <w:bCs/>
                </w:rPr>
                <w:t>Make a submission</w:t>
              </w:r>
            </w:hyperlink>
          </w:p>
        </w:tc>
      </w:tr>
    </w:tbl>
    <w:p w14:paraId="66582153" w14:textId="7368CA02" w:rsidR="00D56C09" w:rsidRDefault="00AC5E56" w:rsidP="00D56C09">
      <w:pPr>
        <w:pStyle w:val="Heading1"/>
      </w:pPr>
      <w:r>
        <w:t>Key issues</w:t>
      </w:r>
    </w:p>
    <w:p w14:paraId="7B253F68" w14:textId="40752D56" w:rsidR="00FD7DEC" w:rsidRPr="00576FB3" w:rsidRDefault="00FD7DEC" w:rsidP="00100E54">
      <w:pPr>
        <w:pStyle w:val="QuestionXR"/>
        <w:pBdr>
          <w:top w:val="single" w:sz="4" w:space="12" w:color="009999"/>
          <w:left w:val="single" w:sz="4" w:space="12" w:color="009999"/>
          <w:bottom w:val="single" w:sz="4" w:space="12" w:color="009999"/>
          <w:right w:val="single" w:sz="4" w:space="12" w:color="009999"/>
        </w:pBdr>
        <w:rPr>
          <w:b w:val="0"/>
          <w:bCs/>
        </w:rPr>
      </w:pPr>
      <w:r w:rsidRPr="00576FB3">
        <w:rPr>
          <w:b w:val="0"/>
          <w:bCs/>
        </w:rPr>
        <w:t xml:space="preserve">When responding to </w:t>
      </w:r>
      <w:r w:rsidRPr="00576FB3">
        <w:t xml:space="preserve">Questions </w:t>
      </w:r>
      <w:r w:rsidRPr="00FD7DEC">
        <w:t>1–3</w:t>
      </w:r>
      <w:r w:rsidRPr="00576FB3">
        <w:rPr>
          <w:b w:val="0"/>
          <w:bCs/>
        </w:rPr>
        <w:t xml:space="preserve">, you may wish to consider the issues summarised here and discussed in further detail </w:t>
      </w:r>
      <w:r w:rsidR="00342D78">
        <w:rPr>
          <w:b w:val="0"/>
          <w:bCs/>
        </w:rPr>
        <w:t>in the Issues Paper</w:t>
      </w:r>
      <w:r w:rsidRPr="00576FB3">
        <w:rPr>
          <w:b w:val="0"/>
          <w:bCs/>
        </w:rPr>
        <w:t>:</w:t>
      </w:r>
    </w:p>
    <w:p w14:paraId="5EFE717D"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t>Resourcing and capacity</w:t>
      </w:r>
      <w:r w:rsidRPr="00576FB3">
        <w:rPr>
          <w:b w:val="0"/>
          <w:bCs/>
        </w:rPr>
        <w:t xml:space="preserve"> constraints are significant barriers to meaningful participation. This can be true for both native title parties and proponents.</w:t>
      </w:r>
    </w:p>
    <w:p w14:paraId="6254BA39"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t xml:space="preserve">While </w:t>
      </w:r>
      <w:r w:rsidRPr="00576FB3">
        <w:t>agreement-making</w:t>
      </w:r>
      <w:r w:rsidRPr="00576FB3">
        <w:rPr>
          <w:b w:val="0"/>
          <w:bCs/>
        </w:rPr>
        <w:t xml:space="preserve"> can have important benefits, its success in reaching an equitable outcome can depend on the parties involved and resources available to them. </w:t>
      </w:r>
      <w:r w:rsidRPr="00576FB3">
        <w:t>Bargaining power</w:t>
      </w:r>
      <w:r w:rsidRPr="00576FB3">
        <w:rPr>
          <w:b w:val="0"/>
          <w:bCs/>
        </w:rPr>
        <w:t xml:space="preserve"> is often uneven and weighted in favour of proponents.</w:t>
      </w:r>
    </w:p>
    <w:p w14:paraId="67791989"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t xml:space="preserve">The strength of </w:t>
      </w:r>
      <w:r w:rsidRPr="00576FB3">
        <w:t>procedural rights</w:t>
      </w:r>
      <w:r w:rsidRPr="00576FB3">
        <w:rPr>
          <w:b w:val="0"/>
          <w:bCs/>
        </w:rPr>
        <w:t xml:space="preserve"> does not always align with the potential impact that some categories of future acts may have on native title rights and interests. Additionally, there are few, if any, </w:t>
      </w:r>
      <w:r>
        <w:rPr>
          <w:b w:val="0"/>
          <w:bCs/>
        </w:rPr>
        <w:t xml:space="preserve">legal </w:t>
      </w:r>
      <w:r w:rsidRPr="00576FB3">
        <w:rPr>
          <w:b w:val="0"/>
          <w:bCs/>
        </w:rPr>
        <w:t>consequences for non-compliance with the requirements of the future acts regime.</w:t>
      </w:r>
    </w:p>
    <w:p w14:paraId="2BD58E23"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t xml:space="preserve">The </w:t>
      </w:r>
      <w:r w:rsidRPr="00576FB3">
        <w:t>right to negotiate</w:t>
      </w:r>
      <w:r w:rsidRPr="00576FB3">
        <w:rPr>
          <w:b w:val="0"/>
          <w:bCs/>
        </w:rPr>
        <w:t xml:space="preserve"> applies to only limited future acts and the six-month negotiation window may limit its effectiveness. It can be difficult to satisfy the onus of proof that a party has not negotiated in </w:t>
      </w:r>
      <w:r w:rsidRPr="00576FB3">
        <w:t>good faith</w:t>
      </w:r>
      <w:r w:rsidRPr="00576FB3">
        <w:rPr>
          <w:b w:val="0"/>
          <w:bCs/>
        </w:rPr>
        <w:t>.</w:t>
      </w:r>
    </w:p>
    <w:p w14:paraId="3ABAA7BC"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t xml:space="preserve">The </w:t>
      </w:r>
      <w:r w:rsidRPr="00576FB3">
        <w:t>expedited procedure</w:t>
      </w:r>
      <w:r w:rsidRPr="00576FB3">
        <w:rPr>
          <w:b w:val="0"/>
          <w:bCs/>
        </w:rPr>
        <w:t xml:space="preserve"> is problematic, particularly in how it intersects with state and territory Aboriginal and Torres Strait Islander cultural heritage laws.</w:t>
      </w:r>
    </w:p>
    <w:p w14:paraId="25C1BB07"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t>Future act determinations</w:t>
      </w:r>
      <w:r w:rsidRPr="00576FB3">
        <w:rPr>
          <w:b w:val="0"/>
          <w:bCs/>
        </w:rPr>
        <w:t xml:space="preserve"> have predominately been in favour of the future act being done.</w:t>
      </w:r>
    </w:p>
    <w:p w14:paraId="1430CC52"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t xml:space="preserve">It is difficult for native title holders to obtain </w:t>
      </w:r>
      <w:r w:rsidRPr="00576FB3">
        <w:t>timely and accessible compensation</w:t>
      </w:r>
      <w:r w:rsidRPr="00576FB3">
        <w:rPr>
          <w:b w:val="0"/>
          <w:bCs/>
        </w:rPr>
        <w:t>.</w:t>
      </w:r>
    </w:p>
    <w:p w14:paraId="2F1B11EC"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t>Alternative regimes</w:t>
      </w:r>
      <w:r w:rsidRPr="00576FB3">
        <w:rPr>
          <w:b w:val="0"/>
          <w:bCs/>
        </w:rPr>
        <w:t xml:space="preserve"> offer a point of comparison to the future acts regime, but experiences are mixed.</w:t>
      </w:r>
    </w:p>
    <w:p w14:paraId="3C8B640D"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t xml:space="preserve">The interaction between the future acts regime and </w:t>
      </w:r>
      <w:r w:rsidRPr="00576FB3">
        <w:t>other legislative regimes</w:t>
      </w:r>
      <w:r w:rsidRPr="00576FB3">
        <w:rPr>
          <w:b w:val="0"/>
          <w:bCs/>
        </w:rPr>
        <w:t xml:space="preserve"> is confusing.</w:t>
      </w:r>
    </w:p>
    <w:p w14:paraId="4A8A0DFB"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t xml:space="preserve">The future acts regime does not appear to achieve its </w:t>
      </w:r>
      <w:r w:rsidRPr="00576FB3">
        <w:t>goals</w:t>
      </w:r>
      <w:r w:rsidRPr="00576FB3">
        <w:rPr>
          <w:b w:val="0"/>
          <w:bCs/>
        </w:rPr>
        <w:t xml:space="preserve"> as stated in the preamble to the </w:t>
      </w:r>
      <w:r w:rsidRPr="00576FB3">
        <w:rPr>
          <w:b w:val="0"/>
          <w:bCs/>
          <w:i/>
          <w:iCs/>
        </w:rPr>
        <w:t xml:space="preserve">Native Title Act 1993 </w:t>
      </w:r>
      <w:r w:rsidRPr="00576FB3">
        <w:rPr>
          <w:b w:val="0"/>
          <w:bCs/>
        </w:rPr>
        <w:t xml:space="preserve">(Cth). </w:t>
      </w:r>
    </w:p>
    <w:p w14:paraId="2D47260F"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DF0D81">
        <w:t>Di</w:t>
      </w:r>
      <w:r w:rsidRPr="00576FB3">
        <w:t xml:space="preserve">sapplying the </w:t>
      </w:r>
      <w:r w:rsidRPr="00576FB3">
        <w:rPr>
          <w:i/>
          <w:iCs/>
        </w:rPr>
        <w:t xml:space="preserve">Racial Discrimination Act 1975 </w:t>
      </w:r>
      <w:r w:rsidRPr="00576FB3">
        <w:t>(Cth)</w:t>
      </w:r>
      <w:r w:rsidRPr="00576FB3">
        <w:rPr>
          <w:b w:val="0"/>
          <w:bCs/>
        </w:rPr>
        <w:t xml:space="preserve"> </w:t>
      </w:r>
      <w:r>
        <w:rPr>
          <w:b w:val="0"/>
          <w:bCs/>
        </w:rPr>
        <w:t>may not be</w:t>
      </w:r>
      <w:r w:rsidRPr="00576FB3">
        <w:rPr>
          <w:b w:val="0"/>
          <w:bCs/>
        </w:rPr>
        <w:t xml:space="preserve"> needed or appropriate for a fair and balanced future acts regime.</w:t>
      </w:r>
    </w:p>
    <w:p w14:paraId="1D8BD90E"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t xml:space="preserve">The future acts regime is </w:t>
      </w:r>
      <w:r w:rsidRPr="00576FB3">
        <w:t>complex</w:t>
      </w:r>
      <w:r w:rsidRPr="00576FB3">
        <w:rPr>
          <w:b w:val="0"/>
          <w:bCs/>
        </w:rPr>
        <w:t>.</w:t>
      </w:r>
    </w:p>
    <w:p w14:paraId="1912AC21"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lastRenderedPageBreak/>
        <w:t xml:space="preserve">A lack of </w:t>
      </w:r>
      <w:r w:rsidRPr="00576FB3">
        <w:t>data</w:t>
      </w:r>
      <w:r w:rsidRPr="00576FB3">
        <w:rPr>
          <w:b w:val="0"/>
          <w:bCs/>
        </w:rPr>
        <w:t xml:space="preserve"> and</w:t>
      </w:r>
      <w:r>
        <w:rPr>
          <w:b w:val="0"/>
          <w:bCs/>
        </w:rPr>
        <w:t xml:space="preserve"> its</w:t>
      </w:r>
      <w:r w:rsidRPr="00576FB3">
        <w:rPr>
          <w:b w:val="0"/>
          <w:bCs/>
        </w:rPr>
        <w:t xml:space="preserve"> centralised collection makes it difficult to assess how the future acts regime is operating.</w:t>
      </w:r>
    </w:p>
    <w:p w14:paraId="7C6230BF" w14:textId="77777777" w:rsidR="00FD7DEC" w:rsidRPr="00576FB3" w:rsidRDefault="00FD7DEC" w:rsidP="00100E54">
      <w:pPr>
        <w:pStyle w:val="QuestionXR"/>
        <w:numPr>
          <w:ilvl w:val="0"/>
          <w:numId w:val="13"/>
        </w:numPr>
        <w:pBdr>
          <w:top w:val="single" w:sz="4" w:space="12" w:color="009999"/>
          <w:left w:val="single" w:sz="4" w:space="12" w:color="009999"/>
          <w:bottom w:val="single" w:sz="4" w:space="12" w:color="009999"/>
          <w:right w:val="single" w:sz="4" w:space="12" w:color="009999"/>
        </w:pBdr>
        <w:ind w:left="851" w:hanging="567"/>
        <w:rPr>
          <w:b w:val="0"/>
          <w:bCs/>
        </w:rPr>
      </w:pPr>
      <w:r w:rsidRPr="00576FB3">
        <w:rPr>
          <w:b w:val="0"/>
          <w:bCs/>
        </w:rPr>
        <w:t xml:space="preserve">The current categories of future acts may not be fit for purpose for </w:t>
      </w:r>
      <w:r w:rsidRPr="00576FB3">
        <w:t>new and emerging industries</w:t>
      </w:r>
      <w:r w:rsidRPr="00576FB3">
        <w:rPr>
          <w:b w:val="0"/>
          <w:bCs/>
        </w:rPr>
        <w:t>.</w:t>
      </w:r>
    </w:p>
    <w:p w14:paraId="5ED3B720" w14:textId="77777777" w:rsidR="00FD7DEC" w:rsidRPr="00FD7DEC" w:rsidRDefault="00FD7DEC" w:rsidP="00FD7DEC"/>
    <w:p w14:paraId="6D610391" w14:textId="636D010E" w:rsidR="00C57FB7" w:rsidRPr="00652384" w:rsidRDefault="00C57FB7" w:rsidP="004C389B">
      <w:pPr>
        <w:rPr>
          <w:rFonts w:ascii="Arial" w:hAnsi="Arial" w:cs="Arial"/>
        </w:rPr>
      </w:pPr>
      <w:r w:rsidRPr="00C57FB7">
        <w:rPr>
          <w:rFonts w:ascii="Arial" w:hAnsi="Arial" w:cs="Arial"/>
          <w:b/>
        </w:rPr>
        <w:t>Question</w:t>
      </w:r>
      <w:r w:rsidR="00DD5304" w:rsidRPr="001B588A">
        <w:rPr>
          <w:rFonts w:ascii="Arial" w:hAnsi="Arial" w:cs="Arial"/>
          <w:b/>
          <w:bCs/>
        </w:rPr>
        <w:t xml:space="preserve"> 1</w:t>
      </w:r>
      <w:r w:rsidR="007C6E20">
        <w:rPr>
          <w:rFonts w:ascii="Arial" w:hAnsi="Arial" w:cs="Arial"/>
          <w:b/>
          <w:bCs/>
        </w:rPr>
        <w:tab/>
      </w:r>
      <w:r w:rsidR="004C389B" w:rsidRPr="004C389B">
        <w:rPr>
          <w:rFonts w:ascii="Arial" w:hAnsi="Arial" w:cs="Arial"/>
        </w:rPr>
        <w:t>What are the most important issues to consider for reform in the future acts regime? If you have had negative experiences, we would like to hear about them and what did not work well.</w:t>
      </w:r>
    </w:p>
    <w:p w14:paraId="25519743" w14:textId="70399CE2" w:rsidR="00D6019D" w:rsidRPr="0020176B" w:rsidRDefault="00D6019D" w:rsidP="00DD5304">
      <w:pPr>
        <w:rPr>
          <w:rFonts w:ascii="Arial" w:hAnsi="Arial" w:cs="Arial"/>
          <w:b/>
          <w:bCs/>
          <w:color w:val="006699"/>
        </w:rPr>
      </w:pPr>
      <w:r w:rsidRPr="0020176B">
        <w:rPr>
          <w:rFonts w:ascii="Arial" w:hAnsi="Arial" w:cs="Arial"/>
          <w:b/>
          <w:bCs/>
          <w:color w:val="006699"/>
        </w:rPr>
        <w:t xml:space="preserve">Response: </w:t>
      </w:r>
    </w:p>
    <w:p w14:paraId="12136018" w14:textId="77777777" w:rsidR="00F726D5" w:rsidRPr="00D6019D" w:rsidRDefault="00F726D5" w:rsidP="00DD5304">
      <w:pPr>
        <w:rPr>
          <w:rFonts w:ascii="Arial" w:hAnsi="Arial" w:cs="Arial"/>
          <w:b/>
          <w:bCs/>
        </w:rPr>
      </w:pPr>
    </w:p>
    <w:p w14:paraId="539C76C5" w14:textId="163987B4" w:rsidR="00DD5304" w:rsidRDefault="00C57FB7" w:rsidP="00DD5304">
      <w:pPr>
        <w:rPr>
          <w:rFonts w:ascii="Arial" w:hAnsi="Arial" w:cs="Arial"/>
          <w:b/>
          <w:bCs/>
        </w:rPr>
      </w:pPr>
      <w:r w:rsidRPr="00205F22">
        <w:rPr>
          <w:rFonts w:ascii="Arial" w:hAnsi="Arial" w:cs="Arial"/>
          <w:b/>
          <w:bCs/>
        </w:rPr>
        <w:t>Question</w:t>
      </w:r>
      <w:r w:rsidR="00DD5304" w:rsidRPr="00205F22">
        <w:rPr>
          <w:rFonts w:ascii="Arial" w:hAnsi="Arial" w:cs="Arial"/>
          <w:b/>
          <w:bCs/>
        </w:rPr>
        <w:t xml:space="preserve"> 2</w:t>
      </w:r>
      <w:r w:rsidR="007C6E20">
        <w:rPr>
          <w:rFonts w:ascii="Arial" w:hAnsi="Arial" w:cs="Arial"/>
          <w:b/>
          <w:bCs/>
        </w:rPr>
        <w:tab/>
      </w:r>
      <w:r w:rsidR="00D50806" w:rsidRPr="00D50806">
        <w:rPr>
          <w:rFonts w:ascii="Arial" w:hAnsi="Arial" w:cs="Arial"/>
        </w:rPr>
        <w:t>Are there any important issues with how the future acts regime currently operates that we have not identified in th</w:t>
      </w:r>
      <w:r w:rsidR="007A2C49">
        <w:rPr>
          <w:rFonts w:ascii="Arial" w:hAnsi="Arial" w:cs="Arial"/>
        </w:rPr>
        <w:t>e</w:t>
      </w:r>
      <w:r w:rsidR="00D50806" w:rsidRPr="00D50806">
        <w:rPr>
          <w:rFonts w:ascii="Arial" w:hAnsi="Arial" w:cs="Arial"/>
        </w:rPr>
        <w:t xml:space="preserve"> Issues Paper?</w:t>
      </w:r>
    </w:p>
    <w:p w14:paraId="4C89A656" w14:textId="77777777" w:rsidR="0020176B" w:rsidRPr="0020176B" w:rsidRDefault="0020176B" w:rsidP="0020176B">
      <w:pPr>
        <w:rPr>
          <w:rFonts w:ascii="Arial" w:hAnsi="Arial" w:cs="Arial"/>
          <w:b/>
          <w:bCs/>
          <w:color w:val="006699"/>
        </w:rPr>
      </w:pPr>
      <w:r w:rsidRPr="0020176B">
        <w:rPr>
          <w:rFonts w:ascii="Arial" w:hAnsi="Arial" w:cs="Arial"/>
          <w:b/>
          <w:bCs/>
          <w:color w:val="006699"/>
        </w:rPr>
        <w:t xml:space="preserve">Response: </w:t>
      </w:r>
    </w:p>
    <w:p w14:paraId="79197A72" w14:textId="77777777" w:rsidR="00F726D5" w:rsidRPr="00D6019D" w:rsidRDefault="00F726D5" w:rsidP="00DD5304">
      <w:pPr>
        <w:rPr>
          <w:rFonts w:ascii="Arial" w:hAnsi="Arial" w:cs="Arial"/>
          <w:b/>
          <w:bCs/>
        </w:rPr>
      </w:pPr>
    </w:p>
    <w:p w14:paraId="7868FB3E" w14:textId="69566751" w:rsidR="00DD5304" w:rsidRDefault="00C57FB7" w:rsidP="00EC33CA">
      <w:pPr>
        <w:rPr>
          <w:rFonts w:ascii="Arial" w:hAnsi="Arial" w:cs="Arial"/>
        </w:rPr>
      </w:pPr>
      <w:r w:rsidRPr="00C57FB7">
        <w:rPr>
          <w:rFonts w:ascii="Arial" w:hAnsi="Arial" w:cs="Arial"/>
          <w:b/>
        </w:rPr>
        <w:t>Question</w:t>
      </w:r>
      <w:r w:rsidR="00DD5304" w:rsidRPr="00DD5304">
        <w:rPr>
          <w:rFonts w:ascii="Arial" w:hAnsi="Arial" w:cs="Arial"/>
        </w:rPr>
        <w:t xml:space="preserve"> </w:t>
      </w:r>
      <w:r w:rsidR="00DD5304" w:rsidRPr="00205F22">
        <w:rPr>
          <w:rFonts w:ascii="Arial" w:hAnsi="Arial" w:cs="Arial"/>
          <w:b/>
          <w:bCs/>
        </w:rPr>
        <w:t>3</w:t>
      </w:r>
      <w:r w:rsidR="007C6E20">
        <w:rPr>
          <w:rFonts w:ascii="Arial" w:hAnsi="Arial" w:cs="Arial"/>
          <w:b/>
          <w:bCs/>
        </w:rPr>
        <w:tab/>
      </w:r>
      <w:r w:rsidR="00EC33CA" w:rsidRPr="00EC33CA">
        <w:rPr>
          <w:rFonts w:ascii="Arial" w:hAnsi="Arial" w:cs="Arial"/>
        </w:rPr>
        <w:t>Are there any aspects of the future acts regime that work well? If you have had positive experiences, we would like to hear about them and why they were positive.</w:t>
      </w:r>
      <w:r w:rsidR="00DD5304" w:rsidRPr="00DD5304">
        <w:rPr>
          <w:rFonts w:ascii="Arial" w:hAnsi="Arial" w:cs="Arial"/>
        </w:rPr>
        <w:tab/>
      </w:r>
    </w:p>
    <w:p w14:paraId="741E76EC" w14:textId="77777777" w:rsidR="0020176B" w:rsidRPr="0020176B" w:rsidRDefault="0020176B" w:rsidP="0020176B">
      <w:pPr>
        <w:rPr>
          <w:rFonts w:ascii="Arial" w:hAnsi="Arial" w:cs="Arial"/>
          <w:b/>
          <w:bCs/>
          <w:color w:val="006699"/>
        </w:rPr>
      </w:pPr>
      <w:r w:rsidRPr="0020176B">
        <w:rPr>
          <w:rFonts w:ascii="Arial" w:hAnsi="Arial" w:cs="Arial"/>
          <w:b/>
          <w:bCs/>
          <w:color w:val="006699"/>
        </w:rPr>
        <w:t xml:space="preserve">Response: </w:t>
      </w:r>
    </w:p>
    <w:p w14:paraId="526DB900" w14:textId="77777777" w:rsidR="00F726D5" w:rsidRDefault="00F726D5" w:rsidP="00DD5304">
      <w:pPr>
        <w:rPr>
          <w:rFonts w:ascii="Arial" w:hAnsi="Arial" w:cs="Arial"/>
          <w:b/>
          <w:bCs/>
          <w:color w:val="73207E"/>
        </w:rPr>
      </w:pPr>
    </w:p>
    <w:p w14:paraId="4B93C563" w14:textId="49C3D349" w:rsidR="00AC5E56" w:rsidRDefault="00AC5E56" w:rsidP="00AC5E56">
      <w:pPr>
        <w:pStyle w:val="Heading1"/>
      </w:pPr>
      <w:r>
        <w:t>Potential reform options</w:t>
      </w:r>
    </w:p>
    <w:p w14:paraId="2051FA7D" w14:textId="77777777" w:rsidR="00687B9D" w:rsidRPr="00687B9D" w:rsidRDefault="00C57FB7" w:rsidP="00687B9D">
      <w:pPr>
        <w:rPr>
          <w:rFonts w:ascii="Arial" w:hAnsi="Arial" w:cs="Arial"/>
          <w:bCs/>
        </w:rPr>
      </w:pPr>
      <w:r w:rsidRPr="00C57FB7">
        <w:rPr>
          <w:rFonts w:ascii="Arial" w:hAnsi="Arial" w:cs="Arial"/>
          <w:b/>
        </w:rPr>
        <w:t>Question</w:t>
      </w:r>
      <w:r w:rsidR="00DD5304" w:rsidRPr="00DD5304">
        <w:rPr>
          <w:rFonts w:ascii="Arial" w:hAnsi="Arial" w:cs="Arial"/>
        </w:rPr>
        <w:t xml:space="preserve"> </w:t>
      </w:r>
      <w:r w:rsidR="00DD5304" w:rsidRPr="00E70D57">
        <w:rPr>
          <w:rFonts w:ascii="Arial" w:hAnsi="Arial" w:cs="Arial"/>
          <w:b/>
          <w:bCs/>
        </w:rPr>
        <w:t>4</w:t>
      </w:r>
      <w:r w:rsidR="007C6E20">
        <w:rPr>
          <w:rFonts w:ascii="Arial" w:hAnsi="Arial" w:cs="Arial"/>
          <w:b/>
          <w:bCs/>
        </w:rPr>
        <w:tab/>
      </w:r>
      <w:r w:rsidR="00687B9D" w:rsidRPr="00687B9D">
        <w:rPr>
          <w:rFonts w:ascii="Arial" w:hAnsi="Arial" w:cs="Arial"/>
          <w:bCs/>
        </w:rPr>
        <w:t>Do you have any ideas for how to reform the future acts regime?</w:t>
      </w:r>
    </w:p>
    <w:p w14:paraId="04035B57" w14:textId="77777777" w:rsidR="00687B9D" w:rsidRPr="00687B9D" w:rsidRDefault="00687B9D" w:rsidP="00687B9D">
      <w:pPr>
        <w:rPr>
          <w:rFonts w:ascii="Arial" w:hAnsi="Arial" w:cs="Arial"/>
          <w:bCs/>
        </w:rPr>
      </w:pPr>
      <w:r w:rsidRPr="00687B9D">
        <w:rPr>
          <w:rFonts w:ascii="Arial" w:hAnsi="Arial" w:cs="Arial"/>
          <w:bCs/>
        </w:rPr>
        <w:t>You may wish to consider how the future acts regime could be reformed to:</w:t>
      </w:r>
    </w:p>
    <w:p w14:paraId="0FD3C87D" w14:textId="77777777" w:rsidR="00687B9D" w:rsidRPr="00687B9D" w:rsidRDefault="00687B9D" w:rsidP="00687B9D">
      <w:pPr>
        <w:numPr>
          <w:ilvl w:val="0"/>
          <w:numId w:val="14"/>
        </w:numPr>
        <w:ind w:left="709" w:hanging="709"/>
        <w:rPr>
          <w:rFonts w:ascii="Arial" w:hAnsi="Arial" w:cs="Arial"/>
          <w:bCs/>
        </w:rPr>
      </w:pPr>
      <w:r w:rsidRPr="00687B9D">
        <w:rPr>
          <w:rFonts w:ascii="Arial" w:hAnsi="Arial" w:cs="Arial"/>
          <w:bCs/>
        </w:rPr>
        <w:t>make it work better, more equally, and more fairly;</w:t>
      </w:r>
    </w:p>
    <w:p w14:paraId="4ABF1982" w14:textId="77777777" w:rsidR="00687B9D" w:rsidRPr="00687B9D" w:rsidRDefault="00687B9D" w:rsidP="00687B9D">
      <w:pPr>
        <w:numPr>
          <w:ilvl w:val="0"/>
          <w:numId w:val="14"/>
        </w:numPr>
        <w:ind w:left="709" w:hanging="709"/>
        <w:rPr>
          <w:rFonts w:ascii="Arial" w:hAnsi="Arial" w:cs="Arial"/>
          <w:bCs/>
        </w:rPr>
      </w:pPr>
      <w:r w:rsidRPr="00687B9D">
        <w:rPr>
          <w:rFonts w:ascii="Arial" w:hAnsi="Arial" w:cs="Arial"/>
          <w:bCs/>
        </w:rPr>
        <w:t>make it more efficient to reduce the time and cost of compliance for all parties;</w:t>
      </w:r>
    </w:p>
    <w:p w14:paraId="20426F9D" w14:textId="77777777" w:rsidR="00687B9D" w:rsidRPr="00687B9D" w:rsidRDefault="00687B9D" w:rsidP="00687B9D">
      <w:pPr>
        <w:numPr>
          <w:ilvl w:val="0"/>
          <w:numId w:val="14"/>
        </w:numPr>
        <w:ind w:left="709" w:hanging="709"/>
        <w:rPr>
          <w:rFonts w:ascii="Arial" w:hAnsi="Arial" w:cs="Arial"/>
          <w:bCs/>
        </w:rPr>
      </w:pPr>
      <w:r w:rsidRPr="00687B9D">
        <w:rPr>
          <w:rFonts w:ascii="Arial" w:hAnsi="Arial" w:cs="Arial"/>
          <w:bCs/>
        </w:rPr>
        <w:t>reflect fundamental principles of human rights, such as equality before the law and free, prior, and informed consent;</w:t>
      </w:r>
    </w:p>
    <w:p w14:paraId="4EC59103" w14:textId="77777777" w:rsidR="00687B9D" w:rsidRPr="00687B9D" w:rsidRDefault="00687B9D" w:rsidP="00687B9D">
      <w:pPr>
        <w:numPr>
          <w:ilvl w:val="0"/>
          <w:numId w:val="14"/>
        </w:numPr>
        <w:ind w:left="709" w:hanging="709"/>
        <w:rPr>
          <w:rFonts w:ascii="Arial" w:hAnsi="Arial" w:cs="Arial"/>
        </w:rPr>
      </w:pPr>
      <w:r w:rsidRPr="00687B9D">
        <w:rPr>
          <w:rFonts w:ascii="Arial" w:hAnsi="Arial" w:cs="Arial"/>
          <w:bCs/>
        </w:rPr>
        <w:t>support fair negotiations and encourage proponents and native title groups to work collaboratively, including options for native title groups, proponents, and governments to share in the benefits of development on native title land; and</w:t>
      </w:r>
    </w:p>
    <w:p w14:paraId="7A999203" w14:textId="3891DC84" w:rsidR="00D6019D" w:rsidRPr="00687B9D" w:rsidRDefault="00687B9D" w:rsidP="00687B9D">
      <w:pPr>
        <w:numPr>
          <w:ilvl w:val="0"/>
          <w:numId w:val="14"/>
        </w:numPr>
        <w:ind w:left="709" w:hanging="709"/>
        <w:rPr>
          <w:rFonts w:ascii="Arial" w:hAnsi="Arial" w:cs="Arial"/>
        </w:rPr>
      </w:pPr>
      <w:r w:rsidRPr="00687B9D">
        <w:rPr>
          <w:rFonts w:ascii="Arial" w:hAnsi="Arial" w:cs="Arial"/>
          <w:bCs/>
        </w:rPr>
        <w:t>strengthen data collection and appropriate data transparency.</w:t>
      </w:r>
    </w:p>
    <w:p w14:paraId="1CB27ECB" w14:textId="77777777" w:rsidR="0020176B" w:rsidRPr="0020176B" w:rsidRDefault="0020176B" w:rsidP="0020176B">
      <w:pPr>
        <w:rPr>
          <w:rFonts w:ascii="Arial" w:hAnsi="Arial" w:cs="Arial"/>
          <w:b/>
          <w:bCs/>
          <w:color w:val="006699"/>
        </w:rPr>
      </w:pPr>
      <w:r w:rsidRPr="0020176B">
        <w:rPr>
          <w:rFonts w:ascii="Arial" w:hAnsi="Arial" w:cs="Arial"/>
          <w:b/>
          <w:bCs/>
          <w:color w:val="006699"/>
        </w:rPr>
        <w:t xml:space="preserve">Response: </w:t>
      </w:r>
    </w:p>
    <w:p w14:paraId="6E7B6199" w14:textId="2D85A1B6" w:rsidR="00DD5304" w:rsidRDefault="00DD5304" w:rsidP="00DD5304">
      <w:pPr>
        <w:rPr>
          <w:rFonts w:ascii="Arial" w:hAnsi="Arial" w:cs="Arial"/>
        </w:rPr>
      </w:pPr>
      <w:r w:rsidRPr="00D56C09">
        <w:rPr>
          <w:rFonts w:ascii="Arial" w:hAnsi="Arial" w:cs="Arial"/>
          <w:b/>
          <w:bCs/>
        </w:rPr>
        <w:tab/>
      </w:r>
    </w:p>
    <w:p w14:paraId="20A05AD4" w14:textId="5E76385E" w:rsidR="00DD5304" w:rsidRDefault="00C57FB7" w:rsidP="00DD5304">
      <w:pPr>
        <w:rPr>
          <w:rFonts w:ascii="Arial" w:hAnsi="Arial" w:cs="Arial"/>
        </w:rPr>
      </w:pPr>
      <w:r w:rsidRPr="00205F22">
        <w:rPr>
          <w:rFonts w:ascii="Arial" w:hAnsi="Arial" w:cs="Arial"/>
          <w:b/>
          <w:bCs/>
        </w:rPr>
        <w:t>Question</w:t>
      </w:r>
      <w:r w:rsidR="00DD5304" w:rsidRPr="00205F22">
        <w:rPr>
          <w:rFonts w:ascii="Arial" w:hAnsi="Arial" w:cs="Arial"/>
          <w:b/>
          <w:bCs/>
        </w:rPr>
        <w:t xml:space="preserve"> 5</w:t>
      </w:r>
      <w:r w:rsidR="007C6E20">
        <w:rPr>
          <w:rFonts w:ascii="Arial" w:hAnsi="Arial" w:cs="Arial"/>
          <w:b/>
          <w:bCs/>
        </w:rPr>
        <w:tab/>
      </w:r>
      <w:r w:rsidR="00100E54" w:rsidRPr="00100E54">
        <w:rPr>
          <w:rFonts w:ascii="Arial" w:hAnsi="Arial" w:cs="Arial"/>
        </w:rPr>
        <w:t>What would an ideal future acts regime look like?</w:t>
      </w:r>
      <w:r w:rsidR="00DD5304" w:rsidRPr="00DD5304">
        <w:rPr>
          <w:rFonts w:ascii="Arial" w:hAnsi="Arial" w:cs="Arial"/>
        </w:rPr>
        <w:tab/>
      </w:r>
    </w:p>
    <w:p w14:paraId="072D7674" w14:textId="77777777" w:rsidR="0020176B" w:rsidRPr="0020176B" w:rsidRDefault="0020176B" w:rsidP="0020176B">
      <w:pPr>
        <w:rPr>
          <w:rFonts w:ascii="Arial" w:hAnsi="Arial" w:cs="Arial"/>
          <w:b/>
          <w:bCs/>
          <w:color w:val="006699"/>
        </w:rPr>
      </w:pPr>
      <w:r w:rsidRPr="0020176B">
        <w:rPr>
          <w:rFonts w:ascii="Arial" w:hAnsi="Arial" w:cs="Arial"/>
          <w:b/>
          <w:bCs/>
          <w:color w:val="006699"/>
        </w:rPr>
        <w:t xml:space="preserve">Response: </w:t>
      </w:r>
    </w:p>
    <w:p w14:paraId="7761D02C" w14:textId="77777777" w:rsidR="00F726D5" w:rsidRDefault="00F726D5" w:rsidP="00F726D5">
      <w:pPr>
        <w:rPr>
          <w:rFonts w:ascii="Arial" w:hAnsi="Arial" w:cs="Arial"/>
          <w:b/>
          <w:bCs/>
          <w:color w:val="73207E"/>
        </w:rPr>
      </w:pPr>
    </w:p>
    <w:p w14:paraId="0AAEE6A5" w14:textId="77777777" w:rsidR="00D6019D" w:rsidRPr="00DD5304" w:rsidRDefault="00D6019D">
      <w:pPr>
        <w:rPr>
          <w:rFonts w:ascii="Arial" w:hAnsi="Arial" w:cs="Arial"/>
        </w:rPr>
      </w:pPr>
    </w:p>
    <w:sectPr w:rsidR="00D6019D" w:rsidRPr="00DD5304" w:rsidSect="007D5A7D">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A291D" w14:textId="77777777" w:rsidR="0029499F" w:rsidRDefault="0029499F" w:rsidP="00D6110D">
      <w:pPr>
        <w:spacing w:after="0" w:line="240" w:lineRule="auto"/>
      </w:pPr>
      <w:r>
        <w:separator/>
      </w:r>
    </w:p>
  </w:endnote>
  <w:endnote w:type="continuationSeparator" w:id="0">
    <w:p w14:paraId="56FFDC1B" w14:textId="77777777" w:rsidR="0029499F" w:rsidRDefault="0029499F" w:rsidP="00D6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553A8" w14:textId="77777777" w:rsidR="0002277A" w:rsidRDefault="007351DC" w:rsidP="00E931C7">
    <w:pPr>
      <w:pStyle w:val="Footer"/>
      <w:rPr>
        <w:rFonts w:ascii="Arial" w:hAnsi="Arial" w:cs="Arial"/>
        <w:sz w:val="18"/>
        <w:szCs w:val="18"/>
      </w:rPr>
    </w:pPr>
    <w:r w:rsidRPr="007351DC">
      <w:rPr>
        <w:rFonts w:ascii="Arial" w:hAnsi="Arial" w:cs="Arial"/>
        <w:sz w:val="18"/>
        <w:szCs w:val="18"/>
      </w:rPr>
      <w:t xml:space="preserve">The full Issues </w:t>
    </w:r>
    <w:r w:rsidRPr="0002277A">
      <w:rPr>
        <w:rFonts w:ascii="Arial" w:hAnsi="Arial" w:cs="Arial"/>
        <w:sz w:val="18"/>
        <w:szCs w:val="18"/>
      </w:rPr>
      <w:t>Paper is available at the ALRC website:</w:t>
    </w:r>
    <w:r w:rsidR="00171589" w:rsidRPr="0002277A">
      <w:rPr>
        <w:rFonts w:ascii="Arial" w:hAnsi="Arial" w:cs="Arial"/>
        <w:sz w:val="18"/>
        <w:szCs w:val="18"/>
      </w:rPr>
      <w:t xml:space="preserve"> </w:t>
    </w:r>
    <w:r w:rsidR="00536505" w:rsidRPr="0002277A">
      <w:rPr>
        <w:rFonts w:ascii="Arial" w:hAnsi="Arial" w:cs="Arial"/>
        <w:sz w:val="18"/>
        <w:szCs w:val="18"/>
      </w:rPr>
      <w:t>www.alrc.gov.au/publication/future-acts-issues-paper-2024/</w:t>
    </w:r>
  </w:p>
  <w:p w14:paraId="0BFD5B37" w14:textId="7C41D640" w:rsidR="00D6110D" w:rsidRPr="007351DC" w:rsidRDefault="00E931C7" w:rsidP="00E931C7">
    <w:pPr>
      <w:pStyle w:val="Footer"/>
      <w:rPr>
        <w:rFonts w:ascii="Arial" w:hAnsi="Arial" w:cs="Arial"/>
        <w:sz w:val="18"/>
        <w:szCs w:val="18"/>
      </w:rPr>
    </w:pPr>
    <w:r w:rsidRPr="007351DC">
      <w:rPr>
        <w:rFonts w:ascii="Arial" w:hAnsi="Arial" w:cs="Arial"/>
        <w:sz w:val="18"/>
        <w:szCs w:val="18"/>
      </w:rPr>
      <w:tab/>
    </w:r>
    <w:sdt>
      <w:sdtPr>
        <w:rPr>
          <w:rFonts w:ascii="Arial" w:hAnsi="Arial" w:cs="Arial"/>
          <w:sz w:val="18"/>
          <w:szCs w:val="18"/>
        </w:rPr>
        <w:id w:val="1366561348"/>
        <w:docPartObj>
          <w:docPartGallery w:val="Page Numbers (Bottom of Page)"/>
          <w:docPartUnique/>
        </w:docPartObj>
      </w:sdtPr>
      <w:sdtEndPr>
        <w:rPr>
          <w:noProof/>
        </w:rPr>
      </w:sdtEndPr>
      <w:sdtContent>
        <w:r w:rsidR="00D6110D" w:rsidRPr="007351DC">
          <w:rPr>
            <w:rFonts w:ascii="Arial" w:hAnsi="Arial" w:cs="Arial"/>
            <w:sz w:val="18"/>
            <w:szCs w:val="18"/>
          </w:rPr>
          <w:fldChar w:fldCharType="begin"/>
        </w:r>
        <w:r w:rsidR="00D6110D" w:rsidRPr="007351DC">
          <w:rPr>
            <w:rFonts w:ascii="Arial" w:hAnsi="Arial" w:cs="Arial"/>
            <w:sz w:val="18"/>
            <w:szCs w:val="18"/>
          </w:rPr>
          <w:instrText xml:space="preserve"> PAGE   \* MERGEFORMAT </w:instrText>
        </w:r>
        <w:r w:rsidR="00D6110D" w:rsidRPr="007351DC">
          <w:rPr>
            <w:rFonts w:ascii="Arial" w:hAnsi="Arial" w:cs="Arial"/>
            <w:sz w:val="18"/>
            <w:szCs w:val="18"/>
          </w:rPr>
          <w:fldChar w:fldCharType="separate"/>
        </w:r>
        <w:r w:rsidR="00D6110D" w:rsidRPr="007351DC">
          <w:rPr>
            <w:rFonts w:ascii="Arial" w:hAnsi="Arial" w:cs="Arial"/>
            <w:noProof/>
            <w:sz w:val="18"/>
            <w:szCs w:val="18"/>
          </w:rPr>
          <w:t>2</w:t>
        </w:r>
        <w:r w:rsidR="00D6110D" w:rsidRPr="007351DC">
          <w:rPr>
            <w:rFonts w:ascii="Arial" w:hAnsi="Arial" w:cs="Arial"/>
            <w:noProof/>
            <w:sz w:val="18"/>
            <w:szCs w:val="18"/>
          </w:rPr>
          <w:fldChar w:fldCharType="end"/>
        </w:r>
      </w:sdtContent>
    </w:sdt>
  </w:p>
  <w:p w14:paraId="316F42E9" w14:textId="77777777" w:rsidR="00D6110D" w:rsidRPr="00D6110D" w:rsidRDefault="00D6110D">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18"/>
        <w:szCs w:val="18"/>
      </w:rPr>
      <w:id w:val="222875922"/>
      <w:docPartObj>
        <w:docPartGallery w:val="Page Numbers (Bottom of Page)"/>
        <w:docPartUnique/>
      </w:docPartObj>
    </w:sdtPr>
    <w:sdtEndPr>
      <w:rPr>
        <w:noProof/>
      </w:rPr>
    </w:sdtEndPr>
    <w:sdtContent>
      <w:p w14:paraId="6FDEFB9A" w14:textId="433C981C" w:rsidR="00163FD0" w:rsidRPr="00163FD0" w:rsidRDefault="00163FD0">
        <w:pPr>
          <w:pStyle w:val="Footer"/>
          <w:jc w:val="right"/>
          <w:rPr>
            <w:rFonts w:ascii="Arial" w:hAnsi="Arial" w:cs="Arial"/>
            <w:sz w:val="18"/>
            <w:szCs w:val="18"/>
          </w:rPr>
        </w:pPr>
        <w:r w:rsidRPr="00163FD0">
          <w:rPr>
            <w:rFonts w:ascii="Arial" w:hAnsi="Arial" w:cs="Arial"/>
            <w:sz w:val="18"/>
            <w:szCs w:val="18"/>
          </w:rPr>
          <w:fldChar w:fldCharType="begin"/>
        </w:r>
        <w:r w:rsidRPr="00163FD0">
          <w:rPr>
            <w:rFonts w:ascii="Arial" w:hAnsi="Arial" w:cs="Arial"/>
            <w:sz w:val="18"/>
            <w:szCs w:val="18"/>
          </w:rPr>
          <w:instrText xml:space="preserve"> PAGE   \* MERGEFORMAT </w:instrText>
        </w:r>
        <w:r w:rsidRPr="00163FD0">
          <w:rPr>
            <w:rFonts w:ascii="Arial" w:hAnsi="Arial" w:cs="Arial"/>
            <w:sz w:val="18"/>
            <w:szCs w:val="18"/>
          </w:rPr>
          <w:fldChar w:fldCharType="separate"/>
        </w:r>
        <w:r w:rsidRPr="00163FD0">
          <w:rPr>
            <w:rFonts w:ascii="Arial" w:hAnsi="Arial" w:cs="Arial"/>
            <w:noProof/>
            <w:sz w:val="18"/>
            <w:szCs w:val="18"/>
          </w:rPr>
          <w:t>2</w:t>
        </w:r>
        <w:r w:rsidRPr="00163FD0">
          <w:rPr>
            <w:rFonts w:ascii="Arial" w:hAnsi="Arial" w:cs="Arial"/>
            <w:noProof/>
            <w:sz w:val="18"/>
            <w:szCs w:val="18"/>
          </w:rPr>
          <w:fldChar w:fldCharType="end"/>
        </w:r>
      </w:p>
    </w:sdtContent>
  </w:sdt>
  <w:p w14:paraId="6DFCC994" w14:textId="77777777" w:rsidR="00163FD0" w:rsidRPr="00163FD0" w:rsidRDefault="00163FD0">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6A7CA" w14:textId="77777777" w:rsidR="0029499F" w:rsidRDefault="0029499F" w:rsidP="00D6110D">
      <w:pPr>
        <w:spacing w:after="0" w:line="240" w:lineRule="auto"/>
      </w:pPr>
      <w:r>
        <w:separator/>
      </w:r>
    </w:p>
  </w:footnote>
  <w:footnote w:type="continuationSeparator" w:id="0">
    <w:p w14:paraId="05409A01" w14:textId="77777777" w:rsidR="0029499F" w:rsidRDefault="0029499F" w:rsidP="00D6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3312E"/>
    <w:multiLevelType w:val="hybridMultilevel"/>
    <w:tmpl w:val="7EE6C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07C76"/>
    <w:multiLevelType w:val="hybridMultilevel"/>
    <w:tmpl w:val="AC70E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CD2EF7"/>
    <w:multiLevelType w:val="hybridMultilevel"/>
    <w:tmpl w:val="FEFA6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0185B"/>
    <w:multiLevelType w:val="hybridMultilevel"/>
    <w:tmpl w:val="38BA8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A62D89"/>
    <w:multiLevelType w:val="hybridMultilevel"/>
    <w:tmpl w:val="26E4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C13F13"/>
    <w:multiLevelType w:val="hybridMultilevel"/>
    <w:tmpl w:val="E116B160"/>
    <w:lvl w:ilvl="0" w:tplc="0C090001">
      <w:start w:val="1"/>
      <w:numFmt w:val="bullet"/>
      <w:lvlText w:val=""/>
      <w:lvlJc w:val="left"/>
      <w:pPr>
        <w:ind w:left="720" w:hanging="360"/>
      </w:pPr>
      <w:rPr>
        <w:rFonts w:ascii="Symbol" w:hAnsi="Symbol" w:hint="default"/>
      </w:rPr>
    </w:lvl>
    <w:lvl w:ilvl="1" w:tplc="4FEA59A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071371"/>
    <w:multiLevelType w:val="hybridMultilevel"/>
    <w:tmpl w:val="F168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0994230"/>
    <w:multiLevelType w:val="hybridMultilevel"/>
    <w:tmpl w:val="C8308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BE35A1"/>
    <w:multiLevelType w:val="hybridMultilevel"/>
    <w:tmpl w:val="47A4C8CE"/>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5CC11F92"/>
    <w:multiLevelType w:val="hybridMultilevel"/>
    <w:tmpl w:val="B9129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0BC4573"/>
    <w:multiLevelType w:val="hybridMultilevel"/>
    <w:tmpl w:val="1A6CED46"/>
    <w:lvl w:ilvl="0" w:tplc="0C090019">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1" w15:restartNumberingAfterBreak="0">
    <w:nsid w:val="6C02449D"/>
    <w:multiLevelType w:val="hybridMultilevel"/>
    <w:tmpl w:val="D8EC6C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746F2AA0"/>
    <w:multiLevelType w:val="hybridMultilevel"/>
    <w:tmpl w:val="001C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D6F6A6A"/>
    <w:multiLevelType w:val="hybridMultilevel"/>
    <w:tmpl w:val="3C784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0353135">
    <w:abstractNumId w:val="9"/>
  </w:num>
  <w:num w:numId="2" w16cid:durableId="1662543826">
    <w:abstractNumId w:val="3"/>
  </w:num>
  <w:num w:numId="3" w16cid:durableId="1031800234">
    <w:abstractNumId w:val="12"/>
  </w:num>
  <w:num w:numId="4" w16cid:durableId="2022274744">
    <w:abstractNumId w:val="5"/>
  </w:num>
  <w:num w:numId="5" w16cid:durableId="917903698">
    <w:abstractNumId w:val="2"/>
  </w:num>
  <w:num w:numId="6" w16cid:durableId="1369258597">
    <w:abstractNumId w:val="11"/>
  </w:num>
  <w:num w:numId="7" w16cid:durableId="2028213914">
    <w:abstractNumId w:val="7"/>
  </w:num>
  <w:num w:numId="8" w16cid:durableId="1080754690">
    <w:abstractNumId w:val="6"/>
  </w:num>
  <w:num w:numId="9" w16cid:durableId="1735005488">
    <w:abstractNumId w:val="13"/>
  </w:num>
  <w:num w:numId="10" w16cid:durableId="588080484">
    <w:abstractNumId w:val="0"/>
  </w:num>
  <w:num w:numId="11" w16cid:durableId="1362054632">
    <w:abstractNumId w:val="1"/>
  </w:num>
  <w:num w:numId="12" w16cid:durableId="1426609612">
    <w:abstractNumId w:val="4"/>
  </w:num>
  <w:num w:numId="13" w16cid:durableId="1458067106">
    <w:abstractNumId w:val="8"/>
  </w:num>
  <w:num w:numId="14" w16cid:durableId="15832944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304"/>
    <w:rsid w:val="000119EC"/>
    <w:rsid w:val="0002277A"/>
    <w:rsid w:val="00026CB0"/>
    <w:rsid w:val="00043527"/>
    <w:rsid w:val="00091FFB"/>
    <w:rsid w:val="00100E54"/>
    <w:rsid w:val="00114A7E"/>
    <w:rsid w:val="001635FF"/>
    <w:rsid w:val="00163FD0"/>
    <w:rsid w:val="00165A70"/>
    <w:rsid w:val="00171589"/>
    <w:rsid w:val="001723E8"/>
    <w:rsid w:val="00195FE1"/>
    <w:rsid w:val="001A422F"/>
    <w:rsid w:val="001A60AD"/>
    <w:rsid w:val="001B588A"/>
    <w:rsid w:val="001C4284"/>
    <w:rsid w:val="001E0CCA"/>
    <w:rsid w:val="0020176B"/>
    <w:rsid w:val="00205F22"/>
    <w:rsid w:val="00225E25"/>
    <w:rsid w:val="002415A8"/>
    <w:rsid w:val="00244566"/>
    <w:rsid w:val="0029499F"/>
    <w:rsid w:val="00342D78"/>
    <w:rsid w:val="00374C11"/>
    <w:rsid w:val="003E3374"/>
    <w:rsid w:val="00437D5F"/>
    <w:rsid w:val="00470D9E"/>
    <w:rsid w:val="0048039A"/>
    <w:rsid w:val="0048460B"/>
    <w:rsid w:val="0049468C"/>
    <w:rsid w:val="004A75E5"/>
    <w:rsid w:val="004B0F61"/>
    <w:rsid w:val="004C389B"/>
    <w:rsid w:val="004D328E"/>
    <w:rsid w:val="004E5839"/>
    <w:rsid w:val="00536505"/>
    <w:rsid w:val="00552939"/>
    <w:rsid w:val="005841D5"/>
    <w:rsid w:val="005E5CD3"/>
    <w:rsid w:val="005F29A1"/>
    <w:rsid w:val="00621C51"/>
    <w:rsid w:val="00652384"/>
    <w:rsid w:val="006708E5"/>
    <w:rsid w:val="00687B9D"/>
    <w:rsid w:val="006D4877"/>
    <w:rsid w:val="006F30DD"/>
    <w:rsid w:val="006F799F"/>
    <w:rsid w:val="00704034"/>
    <w:rsid w:val="00716BFE"/>
    <w:rsid w:val="007351DC"/>
    <w:rsid w:val="00745487"/>
    <w:rsid w:val="00786412"/>
    <w:rsid w:val="007916C0"/>
    <w:rsid w:val="007A2C49"/>
    <w:rsid w:val="007C6E20"/>
    <w:rsid w:val="007D5A7D"/>
    <w:rsid w:val="007E7A57"/>
    <w:rsid w:val="00803B9E"/>
    <w:rsid w:val="00814576"/>
    <w:rsid w:val="008254E6"/>
    <w:rsid w:val="00927C76"/>
    <w:rsid w:val="009C6F6C"/>
    <w:rsid w:val="009E1947"/>
    <w:rsid w:val="00A11CBD"/>
    <w:rsid w:val="00A2650B"/>
    <w:rsid w:val="00A55103"/>
    <w:rsid w:val="00A76805"/>
    <w:rsid w:val="00A811DD"/>
    <w:rsid w:val="00AA5A6D"/>
    <w:rsid w:val="00AC5E56"/>
    <w:rsid w:val="00B127F5"/>
    <w:rsid w:val="00B77D7B"/>
    <w:rsid w:val="00B932BE"/>
    <w:rsid w:val="00BA3325"/>
    <w:rsid w:val="00BB04BF"/>
    <w:rsid w:val="00BF0BDC"/>
    <w:rsid w:val="00BF39DC"/>
    <w:rsid w:val="00C57891"/>
    <w:rsid w:val="00C57FB7"/>
    <w:rsid w:val="00CA1145"/>
    <w:rsid w:val="00CB2BC9"/>
    <w:rsid w:val="00CE454A"/>
    <w:rsid w:val="00CE5F4C"/>
    <w:rsid w:val="00CF7DF8"/>
    <w:rsid w:val="00D05818"/>
    <w:rsid w:val="00D50806"/>
    <w:rsid w:val="00D54CB9"/>
    <w:rsid w:val="00D56C09"/>
    <w:rsid w:val="00D6019D"/>
    <w:rsid w:val="00D6110D"/>
    <w:rsid w:val="00D66FF6"/>
    <w:rsid w:val="00D871A4"/>
    <w:rsid w:val="00DA7AAC"/>
    <w:rsid w:val="00DB7742"/>
    <w:rsid w:val="00DD5304"/>
    <w:rsid w:val="00DF5A19"/>
    <w:rsid w:val="00E539BB"/>
    <w:rsid w:val="00E70D57"/>
    <w:rsid w:val="00E931C7"/>
    <w:rsid w:val="00EC33CA"/>
    <w:rsid w:val="00EF3DED"/>
    <w:rsid w:val="00F06474"/>
    <w:rsid w:val="00F07A0E"/>
    <w:rsid w:val="00F726D5"/>
    <w:rsid w:val="00FD4F87"/>
    <w:rsid w:val="00FD7D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1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6C09"/>
    <w:pPr>
      <w:keepNext/>
      <w:keepLines/>
      <w:spacing w:before="360" w:after="80"/>
      <w:outlineLvl w:val="0"/>
    </w:pPr>
    <w:rPr>
      <w:rFonts w:ascii="Arial" w:eastAsiaTheme="majorEastAsia" w:hAnsi="Arial" w:cstheme="majorBidi"/>
      <w:b/>
      <w:sz w:val="32"/>
      <w:szCs w:val="40"/>
    </w:rPr>
  </w:style>
  <w:style w:type="paragraph" w:styleId="Heading2">
    <w:name w:val="heading 2"/>
    <w:basedOn w:val="Normal"/>
    <w:next w:val="Normal"/>
    <w:link w:val="Heading2Char"/>
    <w:uiPriority w:val="9"/>
    <w:unhideWhenUsed/>
    <w:qFormat/>
    <w:rsid w:val="00D56C09"/>
    <w:pPr>
      <w:keepNext/>
      <w:keepLines/>
      <w:spacing w:before="160" w:after="80"/>
      <w:outlineLvl w:val="1"/>
    </w:pPr>
    <w:rPr>
      <w:rFonts w:ascii="Arial" w:eastAsiaTheme="majorEastAsia" w:hAnsi="Arial" w:cstheme="majorBidi"/>
      <w:b/>
      <w:sz w:val="24"/>
      <w:szCs w:val="32"/>
    </w:rPr>
  </w:style>
  <w:style w:type="paragraph" w:styleId="Heading3">
    <w:name w:val="heading 3"/>
    <w:basedOn w:val="Normal"/>
    <w:next w:val="Normal"/>
    <w:link w:val="Heading3Char"/>
    <w:uiPriority w:val="9"/>
    <w:unhideWhenUsed/>
    <w:qFormat/>
    <w:rsid w:val="00DD5304"/>
    <w:pPr>
      <w:keepNext/>
      <w:keepLines/>
      <w:spacing w:before="160" w:after="80"/>
      <w:outlineLvl w:val="2"/>
    </w:pPr>
    <w:rPr>
      <w:rFonts w:eastAsiaTheme="majorEastAsia" w:cstheme="majorBidi"/>
      <w:color w:val="004C72" w:themeColor="accent1" w:themeShade="BF"/>
      <w:sz w:val="28"/>
      <w:szCs w:val="28"/>
    </w:rPr>
  </w:style>
  <w:style w:type="paragraph" w:styleId="Heading4">
    <w:name w:val="heading 4"/>
    <w:basedOn w:val="Normal"/>
    <w:next w:val="Normal"/>
    <w:link w:val="Heading4Char"/>
    <w:uiPriority w:val="9"/>
    <w:semiHidden/>
    <w:unhideWhenUsed/>
    <w:qFormat/>
    <w:rsid w:val="00DD5304"/>
    <w:pPr>
      <w:keepNext/>
      <w:keepLines/>
      <w:spacing w:before="80" w:after="40"/>
      <w:outlineLvl w:val="3"/>
    </w:pPr>
    <w:rPr>
      <w:rFonts w:eastAsiaTheme="majorEastAsia" w:cstheme="majorBidi"/>
      <w:i/>
      <w:iCs/>
      <w:color w:val="004C72" w:themeColor="accent1" w:themeShade="BF"/>
    </w:rPr>
  </w:style>
  <w:style w:type="paragraph" w:styleId="Heading5">
    <w:name w:val="heading 5"/>
    <w:basedOn w:val="Normal"/>
    <w:next w:val="Normal"/>
    <w:link w:val="Heading5Char"/>
    <w:uiPriority w:val="9"/>
    <w:semiHidden/>
    <w:unhideWhenUsed/>
    <w:qFormat/>
    <w:rsid w:val="00DD5304"/>
    <w:pPr>
      <w:keepNext/>
      <w:keepLines/>
      <w:spacing w:before="80" w:after="40"/>
      <w:outlineLvl w:val="4"/>
    </w:pPr>
    <w:rPr>
      <w:rFonts w:eastAsiaTheme="majorEastAsia" w:cstheme="majorBidi"/>
      <w:color w:val="004C72" w:themeColor="accent1" w:themeShade="BF"/>
    </w:rPr>
  </w:style>
  <w:style w:type="paragraph" w:styleId="Heading6">
    <w:name w:val="heading 6"/>
    <w:basedOn w:val="Normal"/>
    <w:next w:val="Normal"/>
    <w:link w:val="Heading6Char"/>
    <w:uiPriority w:val="9"/>
    <w:semiHidden/>
    <w:unhideWhenUsed/>
    <w:qFormat/>
    <w:rsid w:val="00DD53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3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3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3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C09"/>
    <w:rPr>
      <w:rFonts w:ascii="Arial" w:eastAsiaTheme="majorEastAsia" w:hAnsi="Arial" w:cstheme="majorBidi"/>
      <w:b/>
      <w:sz w:val="32"/>
      <w:szCs w:val="40"/>
    </w:rPr>
  </w:style>
  <w:style w:type="character" w:customStyle="1" w:styleId="Heading2Char">
    <w:name w:val="Heading 2 Char"/>
    <w:basedOn w:val="DefaultParagraphFont"/>
    <w:link w:val="Heading2"/>
    <w:uiPriority w:val="9"/>
    <w:rsid w:val="00D56C09"/>
    <w:rPr>
      <w:rFonts w:ascii="Arial" w:eastAsiaTheme="majorEastAsia" w:hAnsi="Arial" w:cstheme="majorBidi"/>
      <w:b/>
      <w:sz w:val="24"/>
      <w:szCs w:val="32"/>
    </w:rPr>
  </w:style>
  <w:style w:type="character" w:customStyle="1" w:styleId="Heading3Char">
    <w:name w:val="Heading 3 Char"/>
    <w:basedOn w:val="DefaultParagraphFont"/>
    <w:link w:val="Heading3"/>
    <w:uiPriority w:val="9"/>
    <w:rsid w:val="00DD5304"/>
    <w:rPr>
      <w:rFonts w:eastAsiaTheme="majorEastAsia" w:cstheme="majorBidi"/>
      <w:color w:val="004C72" w:themeColor="accent1" w:themeShade="BF"/>
      <w:sz w:val="28"/>
      <w:szCs w:val="28"/>
    </w:rPr>
  </w:style>
  <w:style w:type="character" w:customStyle="1" w:styleId="Heading4Char">
    <w:name w:val="Heading 4 Char"/>
    <w:basedOn w:val="DefaultParagraphFont"/>
    <w:link w:val="Heading4"/>
    <w:uiPriority w:val="9"/>
    <w:semiHidden/>
    <w:rsid w:val="00DD5304"/>
    <w:rPr>
      <w:rFonts w:eastAsiaTheme="majorEastAsia" w:cstheme="majorBidi"/>
      <w:i/>
      <w:iCs/>
      <w:color w:val="004C72" w:themeColor="accent1" w:themeShade="BF"/>
    </w:rPr>
  </w:style>
  <w:style w:type="character" w:customStyle="1" w:styleId="Heading5Char">
    <w:name w:val="Heading 5 Char"/>
    <w:basedOn w:val="DefaultParagraphFont"/>
    <w:link w:val="Heading5"/>
    <w:uiPriority w:val="9"/>
    <w:semiHidden/>
    <w:rsid w:val="00DD5304"/>
    <w:rPr>
      <w:rFonts w:eastAsiaTheme="majorEastAsia" w:cstheme="majorBidi"/>
      <w:color w:val="004C72" w:themeColor="accent1" w:themeShade="BF"/>
    </w:rPr>
  </w:style>
  <w:style w:type="character" w:customStyle="1" w:styleId="Heading6Char">
    <w:name w:val="Heading 6 Char"/>
    <w:basedOn w:val="DefaultParagraphFont"/>
    <w:link w:val="Heading6"/>
    <w:uiPriority w:val="9"/>
    <w:semiHidden/>
    <w:rsid w:val="00DD53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3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3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304"/>
    <w:rPr>
      <w:rFonts w:eastAsiaTheme="majorEastAsia" w:cstheme="majorBidi"/>
      <w:color w:val="272727" w:themeColor="text1" w:themeTint="D8"/>
    </w:rPr>
  </w:style>
  <w:style w:type="paragraph" w:styleId="Title">
    <w:name w:val="Title"/>
    <w:basedOn w:val="Normal"/>
    <w:next w:val="Normal"/>
    <w:link w:val="TitleChar"/>
    <w:uiPriority w:val="10"/>
    <w:qFormat/>
    <w:rsid w:val="00DD53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3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3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3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304"/>
    <w:pPr>
      <w:spacing w:before="160"/>
      <w:jc w:val="center"/>
    </w:pPr>
    <w:rPr>
      <w:i/>
      <w:iCs/>
      <w:color w:val="404040" w:themeColor="text1" w:themeTint="BF"/>
    </w:rPr>
  </w:style>
  <w:style w:type="character" w:customStyle="1" w:styleId="QuoteChar">
    <w:name w:val="Quote Char"/>
    <w:basedOn w:val="DefaultParagraphFont"/>
    <w:link w:val="Quote"/>
    <w:uiPriority w:val="29"/>
    <w:rsid w:val="00DD5304"/>
    <w:rPr>
      <w:i/>
      <w:iCs/>
      <w:color w:val="404040" w:themeColor="text1" w:themeTint="BF"/>
    </w:rPr>
  </w:style>
  <w:style w:type="paragraph" w:styleId="ListParagraph">
    <w:name w:val="List Paragraph"/>
    <w:basedOn w:val="Normal"/>
    <w:uiPriority w:val="34"/>
    <w:qFormat/>
    <w:rsid w:val="00DD5304"/>
    <w:pPr>
      <w:ind w:left="720"/>
      <w:contextualSpacing/>
    </w:pPr>
  </w:style>
  <w:style w:type="character" w:styleId="IntenseEmphasis">
    <w:name w:val="Intense Emphasis"/>
    <w:basedOn w:val="DefaultParagraphFont"/>
    <w:uiPriority w:val="21"/>
    <w:qFormat/>
    <w:rsid w:val="00DD5304"/>
    <w:rPr>
      <w:i/>
      <w:iCs/>
      <w:color w:val="004C72" w:themeColor="accent1" w:themeShade="BF"/>
    </w:rPr>
  </w:style>
  <w:style w:type="paragraph" w:styleId="IntenseQuote">
    <w:name w:val="Intense Quote"/>
    <w:basedOn w:val="Normal"/>
    <w:next w:val="Normal"/>
    <w:link w:val="IntenseQuoteChar"/>
    <w:uiPriority w:val="30"/>
    <w:qFormat/>
    <w:rsid w:val="00DD5304"/>
    <w:pPr>
      <w:pBdr>
        <w:top w:val="single" w:sz="4" w:space="10" w:color="004C72" w:themeColor="accent1" w:themeShade="BF"/>
        <w:bottom w:val="single" w:sz="4" w:space="10" w:color="004C72" w:themeColor="accent1" w:themeShade="BF"/>
      </w:pBdr>
      <w:spacing w:before="360" w:after="360"/>
      <w:ind w:left="864" w:right="864"/>
      <w:jc w:val="center"/>
    </w:pPr>
    <w:rPr>
      <w:i/>
      <w:iCs/>
      <w:color w:val="004C72" w:themeColor="accent1" w:themeShade="BF"/>
    </w:rPr>
  </w:style>
  <w:style w:type="character" w:customStyle="1" w:styleId="IntenseQuoteChar">
    <w:name w:val="Intense Quote Char"/>
    <w:basedOn w:val="DefaultParagraphFont"/>
    <w:link w:val="IntenseQuote"/>
    <w:uiPriority w:val="30"/>
    <w:rsid w:val="00DD5304"/>
    <w:rPr>
      <w:i/>
      <w:iCs/>
      <w:color w:val="004C72" w:themeColor="accent1" w:themeShade="BF"/>
    </w:rPr>
  </w:style>
  <w:style w:type="character" w:styleId="IntenseReference">
    <w:name w:val="Intense Reference"/>
    <w:basedOn w:val="DefaultParagraphFont"/>
    <w:uiPriority w:val="32"/>
    <w:qFormat/>
    <w:rsid w:val="00DD5304"/>
    <w:rPr>
      <w:b/>
      <w:bCs/>
      <w:smallCaps/>
      <w:color w:val="004C72" w:themeColor="accent1" w:themeShade="BF"/>
      <w:spacing w:val="5"/>
    </w:rPr>
  </w:style>
  <w:style w:type="paragraph" w:styleId="Header">
    <w:name w:val="header"/>
    <w:basedOn w:val="Normal"/>
    <w:link w:val="HeaderChar"/>
    <w:uiPriority w:val="99"/>
    <w:unhideWhenUsed/>
    <w:rsid w:val="00D61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10D"/>
  </w:style>
  <w:style w:type="paragraph" w:styleId="Footer">
    <w:name w:val="footer"/>
    <w:basedOn w:val="Normal"/>
    <w:link w:val="FooterChar"/>
    <w:uiPriority w:val="99"/>
    <w:unhideWhenUsed/>
    <w:rsid w:val="00D61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10D"/>
  </w:style>
  <w:style w:type="character" w:styleId="Hyperlink">
    <w:name w:val="Hyperlink"/>
    <w:basedOn w:val="DefaultParagraphFont"/>
    <w:uiPriority w:val="99"/>
    <w:unhideWhenUsed/>
    <w:rsid w:val="00D6110D"/>
    <w:rPr>
      <w:color w:val="467886" w:themeColor="hyperlink"/>
      <w:u w:val="single"/>
    </w:rPr>
  </w:style>
  <w:style w:type="character" w:styleId="UnresolvedMention">
    <w:name w:val="Unresolved Mention"/>
    <w:basedOn w:val="DefaultParagraphFont"/>
    <w:uiPriority w:val="99"/>
    <w:semiHidden/>
    <w:unhideWhenUsed/>
    <w:rsid w:val="00D6110D"/>
    <w:rPr>
      <w:color w:val="605E5C"/>
      <w:shd w:val="clear" w:color="auto" w:fill="E1DFDD"/>
    </w:rPr>
  </w:style>
  <w:style w:type="paragraph" w:customStyle="1" w:styleId="Style1">
    <w:name w:val="Style1"/>
    <w:basedOn w:val="Normal"/>
    <w:next w:val="Heading1"/>
    <w:link w:val="Style1Char"/>
    <w:qFormat/>
    <w:rsid w:val="00D56C09"/>
    <w:rPr>
      <w:rFonts w:ascii="Arial" w:hAnsi="Arial" w:cs="Arial"/>
      <w:b/>
      <w:bCs/>
      <w:sz w:val="24"/>
      <w:szCs w:val="24"/>
    </w:rPr>
  </w:style>
  <w:style w:type="character" w:customStyle="1" w:styleId="Style1Char">
    <w:name w:val="Style1 Char"/>
    <w:basedOn w:val="DefaultParagraphFont"/>
    <w:link w:val="Style1"/>
    <w:rsid w:val="00D56C09"/>
    <w:rPr>
      <w:rFonts w:ascii="Arial" w:hAnsi="Arial" w:cs="Arial"/>
      <w:b/>
      <w:bCs/>
      <w:sz w:val="24"/>
      <w:szCs w:val="24"/>
    </w:rPr>
  </w:style>
  <w:style w:type="paragraph" w:styleId="TOCHeading">
    <w:name w:val="TOC Heading"/>
    <w:basedOn w:val="Heading1"/>
    <w:next w:val="Normal"/>
    <w:uiPriority w:val="39"/>
    <w:unhideWhenUsed/>
    <w:qFormat/>
    <w:rsid w:val="00D56C09"/>
    <w:pPr>
      <w:spacing w:before="240" w:after="0"/>
      <w:outlineLvl w:val="9"/>
    </w:pPr>
    <w:rPr>
      <w:kern w:val="0"/>
      <w:szCs w:val="32"/>
      <w:lang w:val="en-US"/>
      <w14:ligatures w14:val="none"/>
    </w:rPr>
  </w:style>
  <w:style w:type="paragraph" w:styleId="TOC1">
    <w:name w:val="toc 1"/>
    <w:basedOn w:val="Normal"/>
    <w:next w:val="Normal"/>
    <w:autoRedefine/>
    <w:uiPriority w:val="39"/>
    <w:unhideWhenUsed/>
    <w:rsid w:val="00D56C09"/>
    <w:pPr>
      <w:spacing w:after="100"/>
    </w:pPr>
    <w:rPr>
      <w:rFonts w:ascii="Arial" w:hAnsi="Arial"/>
    </w:rPr>
  </w:style>
  <w:style w:type="paragraph" w:styleId="TOC2">
    <w:name w:val="toc 2"/>
    <w:basedOn w:val="Normal"/>
    <w:next w:val="Normal"/>
    <w:autoRedefine/>
    <w:uiPriority w:val="39"/>
    <w:unhideWhenUsed/>
    <w:rsid w:val="00D6019D"/>
    <w:pPr>
      <w:spacing w:after="100"/>
      <w:ind w:left="220"/>
    </w:pPr>
    <w:rPr>
      <w:rFonts w:ascii="Arial" w:hAnsi="Arial"/>
      <w:sz w:val="21"/>
    </w:rPr>
  </w:style>
  <w:style w:type="table" w:styleId="TableGrid">
    <w:name w:val="Table Grid"/>
    <w:basedOn w:val="TableNormal"/>
    <w:uiPriority w:val="39"/>
    <w:rsid w:val="005E5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726D5"/>
    <w:rPr>
      <w:sz w:val="16"/>
      <w:szCs w:val="16"/>
    </w:rPr>
  </w:style>
  <w:style w:type="paragraph" w:styleId="CommentText">
    <w:name w:val="annotation text"/>
    <w:basedOn w:val="Normal"/>
    <w:link w:val="CommentTextChar"/>
    <w:uiPriority w:val="99"/>
    <w:unhideWhenUsed/>
    <w:rsid w:val="00F726D5"/>
    <w:pPr>
      <w:spacing w:line="240" w:lineRule="auto"/>
    </w:pPr>
    <w:rPr>
      <w:sz w:val="20"/>
      <w:szCs w:val="20"/>
    </w:rPr>
  </w:style>
  <w:style w:type="character" w:customStyle="1" w:styleId="CommentTextChar">
    <w:name w:val="Comment Text Char"/>
    <w:basedOn w:val="DefaultParagraphFont"/>
    <w:link w:val="CommentText"/>
    <w:uiPriority w:val="99"/>
    <w:rsid w:val="00F726D5"/>
    <w:rPr>
      <w:sz w:val="20"/>
      <w:szCs w:val="20"/>
    </w:rPr>
  </w:style>
  <w:style w:type="paragraph" w:styleId="CommentSubject">
    <w:name w:val="annotation subject"/>
    <w:basedOn w:val="CommentText"/>
    <w:next w:val="CommentText"/>
    <w:link w:val="CommentSubjectChar"/>
    <w:uiPriority w:val="99"/>
    <w:semiHidden/>
    <w:unhideWhenUsed/>
    <w:rsid w:val="00F726D5"/>
    <w:rPr>
      <w:b/>
      <w:bCs/>
    </w:rPr>
  </w:style>
  <w:style w:type="character" w:customStyle="1" w:styleId="CommentSubjectChar">
    <w:name w:val="Comment Subject Char"/>
    <w:basedOn w:val="CommentTextChar"/>
    <w:link w:val="CommentSubject"/>
    <w:uiPriority w:val="99"/>
    <w:semiHidden/>
    <w:rsid w:val="00F726D5"/>
    <w:rPr>
      <w:b/>
      <w:bCs/>
      <w:sz w:val="20"/>
      <w:szCs w:val="20"/>
    </w:rPr>
  </w:style>
  <w:style w:type="paragraph" w:customStyle="1" w:styleId="QuestionXR">
    <w:name w:val="Question XR"/>
    <w:basedOn w:val="Normal"/>
    <w:qFormat/>
    <w:rsid w:val="00FD7DEC"/>
    <w:pPr>
      <w:keepLines/>
      <w:pBdr>
        <w:top w:val="single" w:sz="4" w:space="12" w:color="auto"/>
        <w:left w:val="single" w:sz="4" w:space="12" w:color="auto"/>
        <w:bottom w:val="single" w:sz="4" w:space="12" w:color="auto"/>
        <w:right w:val="single" w:sz="4" w:space="12" w:color="auto"/>
      </w:pBdr>
      <w:tabs>
        <w:tab w:val="left" w:pos="2268"/>
        <w:tab w:val="left" w:pos="2835"/>
      </w:tabs>
      <w:spacing w:before="120" w:after="120" w:line="240" w:lineRule="auto"/>
      <w:ind w:left="284" w:right="284"/>
      <w:jc w:val="both"/>
      <w:outlineLvl w:val="1"/>
    </w:pPr>
    <w:rPr>
      <w:rFonts w:ascii="Arial" w:hAnsi="Arial" w:cs="Times"/>
      <w:b/>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lrc.gov.au/inquiry/review-of-the-future-acts-regime/make-a-submiss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lrc.gov.au/publication/future-acts-issues-paper-2024/"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Native Title">
      <a:dk1>
        <a:sysClr val="windowText" lastClr="000000"/>
      </a:dk1>
      <a:lt1>
        <a:sysClr val="window" lastClr="FFFFFF"/>
      </a:lt1>
      <a:dk2>
        <a:srgbClr val="0E2841"/>
      </a:dk2>
      <a:lt2>
        <a:srgbClr val="E8E8E8"/>
      </a:lt2>
      <a:accent1>
        <a:srgbClr val="006699"/>
      </a:accent1>
      <a:accent2>
        <a:srgbClr val="CC6600"/>
      </a:accent2>
      <a:accent3>
        <a:srgbClr val="663300"/>
      </a:accent3>
      <a:accent4>
        <a:srgbClr val="009999"/>
      </a:accent4>
      <a:accent5>
        <a:srgbClr val="993300"/>
      </a:accent5>
      <a:accent6>
        <a:srgbClr val="FF9933"/>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393552AC2A934C90C8F1CF3A36C487" ma:contentTypeVersion="13" ma:contentTypeDescription="Create a new document." ma:contentTypeScope="" ma:versionID="e713ae4a97f873e2d4e657a5053433f3">
  <xsd:schema xmlns:xsd="http://www.w3.org/2001/XMLSchema" xmlns:xs="http://www.w3.org/2001/XMLSchema" xmlns:p="http://schemas.microsoft.com/office/2006/metadata/properties" xmlns:ns2="f46354fa-152b-439f-bd02-4eede9a4b1a9" xmlns:ns3="b4af1ddb-2bb4-4d30-ba8d-2db651083287" targetNamespace="http://schemas.microsoft.com/office/2006/metadata/properties" ma:root="true" ma:fieldsID="237252f5024d3ae80a91ce93dc005aeb" ns2:_="" ns3:_="">
    <xsd:import namespace="f46354fa-152b-439f-bd02-4eede9a4b1a9"/>
    <xsd:import namespace="b4af1ddb-2bb4-4d30-ba8d-2db6510832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Flow_SignoffStatu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54fa-152b-439f-bd02-4eede9a4b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Flow_SignoffStatus" ma:index="12" nillable="true" ma:displayName="Sign-off status" ma:internalName="Sign_x002d_off_x0020_status">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8a76237-481d-48ac-a8fe-c7ea264bcd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af1ddb-2bb4-4d30-ba8d-2db65108328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775625-805a-40c4-973d-dec8362a0771}" ma:internalName="TaxCatchAll" ma:showField="CatchAllData" ma:web="b4af1ddb-2bb4-4d30-ba8d-2db65108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f46354fa-152b-439f-bd02-4eede9a4b1a9" xsi:nil="true"/>
    <lcf76f155ced4ddcb4097134ff3c332f xmlns="f46354fa-152b-439f-bd02-4eede9a4b1a9">
      <Terms xmlns="http://schemas.microsoft.com/office/infopath/2007/PartnerControls"/>
    </lcf76f155ced4ddcb4097134ff3c332f>
    <TaxCatchAll xmlns="b4af1ddb-2bb4-4d30-ba8d-2db65108328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8BC11F-C612-4313-B6FD-F33EDD685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54fa-152b-439f-bd02-4eede9a4b1a9"/>
    <ds:schemaRef ds:uri="b4af1ddb-2bb4-4d30-ba8d-2db651083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2DB3A7-9184-415F-8C3F-47B899FD89BB}">
  <ds:schemaRefs>
    <ds:schemaRef ds:uri="http://schemas.openxmlformats.org/officeDocument/2006/bibliography"/>
  </ds:schemaRefs>
</ds:datastoreItem>
</file>

<file path=customXml/itemProps3.xml><?xml version="1.0" encoding="utf-8"?>
<ds:datastoreItem xmlns:ds="http://schemas.openxmlformats.org/officeDocument/2006/customXml" ds:itemID="{DC0944BB-0292-4FCC-AD3A-4A0AECE1708C}">
  <ds:schemaRefs>
    <ds:schemaRef ds:uri="http://schemas.microsoft.com/office/2006/metadata/properties"/>
    <ds:schemaRef ds:uri="http://schemas.microsoft.com/office/infopath/2007/PartnerControls"/>
    <ds:schemaRef ds:uri="f46354fa-152b-439f-bd02-4eede9a4b1a9"/>
    <ds:schemaRef ds:uri="b4af1ddb-2bb4-4d30-ba8d-2db651083287"/>
  </ds:schemaRefs>
</ds:datastoreItem>
</file>

<file path=customXml/itemProps4.xml><?xml version="1.0" encoding="utf-8"?>
<ds:datastoreItem xmlns:ds="http://schemas.openxmlformats.org/officeDocument/2006/customXml" ds:itemID="{FC8A0606-55D6-44DC-A1B7-0FC311E0C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2024-11-21T23:48:00Z</dcterms:created>
  <dcterms:modified xsi:type="dcterms:W3CDTF">2024-11-26T23:16:00Z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0x0101009A393552AC2A934C90C8F1CF3A36C487</vt:lpwstr>
  </property>
  <property fmtid="{D5CDD505-2E9C-101B-9397-08002B2CF9AE}" pid="3" name="MediaServiceImageTags">
    <vt:lpwstr/>
  </property>
</Properties>
</file>