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D80" w:rsidRDefault="00DB68D6" w:rsidP="00503F44">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ind w:left="426" w:hanging="426"/>
        <w:jc w:val="center"/>
        <w:rPr>
          <w:b/>
          <w:color w:val="0000CC"/>
          <w:sz w:val="28"/>
          <w:szCs w:val="28"/>
        </w:rPr>
      </w:pPr>
      <w:bookmarkStart w:id="0" w:name="_GoBack"/>
      <w:bookmarkEnd w:id="0"/>
      <w:r w:rsidRPr="00B11A74">
        <w:rPr>
          <w:b/>
          <w:color w:val="0000CC"/>
          <w:sz w:val="28"/>
          <w:szCs w:val="28"/>
        </w:rPr>
        <w:t xml:space="preserve">Submission – ALRC Review of the Family Law System: </w:t>
      </w:r>
    </w:p>
    <w:p w:rsidR="00DB68D6" w:rsidRPr="00494104" w:rsidRDefault="00DB68D6" w:rsidP="00BA1D80">
      <w:pPr>
        <w:pBdr>
          <w:bottom w:val="single" w:sz="6" w:space="1" w:color="auto"/>
        </w:pBd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ind w:left="426" w:hanging="426"/>
        <w:jc w:val="center"/>
        <w:rPr>
          <w:b/>
          <w:color w:val="0000CC"/>
          <w:sz w:val="28"/>
          <w:szCs w:val="28"/>
        </w:rPr>
      </w:pPr>
      <w:r w:rsidRPr="00B11A74">
        <w:rPr>
          <w:b/>
          <w:color w:val="0000CC"/>
          <w:sz w:val="28"/>
          <w:szCs w:val="28"/>
        </w:rPr>
        <w:t>Discussion Paper</w:t>
      </w:r>
      <w:r w:rsidR="00BA1D80">
        <w:rPr>
          <w:b/>
          <w:color w:val="0000CC"/>
          <w:sz w:val="28"/>
          <w:szCs w:val="28"/>
        </w:rPr>
        <w:t xml:space="preserve"> </w:t>
      </w:r>
      <w:r w:rsidR="00747374">
        <w:rPr>
          <w:b/>
          <w:color w:val="0000CC"/>
          <w:sz w:val="28"/>
          <w:szCs w:val="28"/>
        </w:rPr>
        <w:t xml:space="preserve">86 - </w:t>
      </w:r>
      <w:r w:rsidRPr="00B11A74">
        <w:rPr>
          <w:b/>
          <w:color w:val="0000CC"/>
          <w:sz w:val="28"/>
          <w:szCs w:val="28"/>
        </w:rPr>
        <w:t>Published 2 October 2018</w:t>
      </w:r>
    </w:p>
    <w:p w:rsidR="002D21D7" w:rsidRPr="00DC0756" w:rsidRDefault="002D21D7" w:rsidP="00A36921">
      <w:pPr>
        <w:tabs>
          <w:tab w:val="left" w:pos="851"/>
          <w:tab w:val="left" w:pos="1134"/>
          <w:tab w:val="left" w:pos="1418"/>
          <w:tab w:val="left" w:pos="1701"/>
          <w:tab w:val="left" w:pos="2268"/>
          <w:tab w:val="left" w:pos="2835"/>
          <w:tab w:val="left" w:pos="3402"/>
          <w:tab w:val="left" w:pos="3969"/>
          <w:tab w:val="left" w:pos="4536"/>
          <w:tab w:val="left" w:pos="5103"/>
          <w:tab w:val="left" w:pos="5670"/>
        </w:tabs>
        <w:ind w:left="426" w:hanging="426"/>
        <w:jc w:val="center"/>
        <w:rPr>
          <w:b/>
          <w:color w:val="0000CC"/>
          <w:sz w:val="20"/>
          <w:szCs w:val="20"/>
        </w:rPr>
      </w:pPr>
    </w:p>
    <w:p w:rsidR="009550ED" w:rsidRPr="00AA469A" w:rsidRDefault="009550ED" w:rsidP="009550ED">
      <w:pPr>
        <w:tabs>
          <w:tab w:val="left" w:pos="851"/>
          <w:tab w:val="left" w:pos="1134"/>
          <w:tab w:val="left" w:pos="1418"/>
          <w:tab w:val="left" w:pos="1701"/>
          <w:tab w:val="left" w:pos="2268"/>
          <w:tab w:val="left" w:pos="2835"/>
          <w:tab w:val="left" w:pos="3402"/>
          <w:tab w:val="left" w:pos="3969"/>
          <w:tab w:val="left" w:pos="4536"/>
          <w:tab w:val="left" w:pos="5103"/>
          <w:tab w:val="left" w:pos="5670"/>
        </w:tabs>
        <w:ind w:left="426" w:hanging="426"/>
        <w:rPr>
          <w:b/>
          <w:color w:val="0000CC"/>
          <w:sz w:val="28"/>
          <w:szCs w:val="28"/>
          <w:u w:val="single"/>
        </w:rPr>
      </w:pPr>
      <w:r w:rsidRPr="00AA469A">
        <w:rPr>
          <w:b/>
          <w:color w:val="0000CC"/>
          <w:sz w:val="28"/>
          <w:szCs w:val="28"/>
          <w:u w:val="single"/>
        </w:rPr>
        <w:t>I</w:t>
      </w:r>
      <w:r w:rsidR="00AA469A">
        <w:rPr>
          <w:b/>
          <w:color w:val="0000CC"/>
          <w:sz w:val="28"/>
          <w:szCs w:val="28"/>
          <w:u w:val="single"/>
        </w:rPr>
        <w:t>ntroduction</w:t>
      </w:r>
    </w:p>
    <w:p w:rsidR="009550ED" w:rsidRPr="00C71071" w:rsidRDefault="009550ED" w:rsidP="00DC0756">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60" w:line="264" w:lineRule="auto"/>
        <w:ind w:left="426" w:hanging="426"/>
        <w:rPr>
          <w:rFonts w:ascii="Arial" w:hAnsi="Arial" w:cs="Arial"/>
          <w:sz w:val="20"/>
          <w:szCs w:val="20"/>
        </w:rPr>
      </w:pPr>
    </w:p>
    <w:p w:rsidR="009550ED" w:rsidRDefault="009550ED" w:rsidP="00DC0756">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60" w:line="264" w:lineRule="auto"/>
        <w:ind w:left="425" w:hanging="425"/>
        <w:contextualSpacing w:val="0"/>
        <w:rPr>
          <w:rFonts w:ascii="Arial" w:hAnsi="Arial" w:cs="Arial"/>
        </w:rPr>
      </w:pPr>
      <w:r w:rsidRPr="009C5037">
        <w:rPr>
          <w:rFonts w:ascii="Arial" w:hAnsi="Arial" w:cs="Arial"/>
        </w:rPr>
        <w:t xml:space="preserve">Permitting public submissions to the ALRC review of the Family Law system is a </w:t>
      </w:r>
      <w:r w:rsidR="00AE15CD" w:rsidRPr="009C5037">
        <w:rPr>
          <w:rFonts w:ascii="Arial" w:hAnsi="Arial" w:cs="Arial"/>
        </w:rPr>
        <w:t>critical and</w:t>
      </w:r>
      <w:r w:rsidRPr="009C5037">
        <w:rPr>
          <w:rFonts w:ascii="Arial" w:hAnsi="Arial" w:cs="Arial"/>
        </w:rPr>
        <w:t xml:space="preserve"> appreciated step in the process</w:t>
      </w:r>
      <w:r>
        <w:rPr>
          <w:rFonts w:ascii="Arial" w:hAnsi="Arial" w:cs="Arial"/>
        </w:rPr>
        <w:t>.</w:t>
      </w:r>
    </w:p>
    <w:p w:rsidR="009550ED" w:rsidRDefault="009550ED" w:rsidP="00B75912">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60" w:line="264" w:lineRule="auto"/>
        <w:ind w:left="425"/>
        <w:contextualSpacing w:val="0"/>
        <w:rPr>
          <w:rFonts w:ascii="Arial" w:hAnsi="Arial" w:cs="Arial"/>
        </w:rPr>
      </w:pPr>
    </w:p>
    <w:p w:rsidR="009550ED" w:rsidRDefault="009550ED" w:rsidP="00B75912">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60" w:line="264" w:lineRule="auto"/>
        <w:ind w:left="425" w:hanging="425"/>
        <w:contextualSpacing w:val="0"/>
        <w:rPr>
          <w:rFonts w:ascii="Arial" w:hAnsi="Arial" w:cs="Arial"/>
        </w:rPr>
      </w:pPr>
      <w:r>
        <w:rPr>
          <w:rFonts w:ascii="Arial" w:hAnsi="Arial" w:cs="Arial"/>
        </w:rPr>
        <w:t>My observations have seen that the current legislation and procedures fail to achieve;</w:t>
      </w:r>
    </w:p>
    <w:p w:rsidR="009550ED" w:rsidRDefault="009550ED" w:rsidP="009550ED">
      <w:pPr>
        <w:pStyle w:val="ListParagraph"/>
        <w:numPr>
          <w:ilvl w:val="1"/>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120" w:line="288" w:lineRule="auto"/>
        <w:contextualSpacing w:val="0"/>
        <w:rPr>
          <w:rFonts w:ascii="Arial" w:hAnsi="Arial" w:cs="Arial"/>
        </w:rPr>
      </w:pPr>
      <w:r>
        <w:rPr>
          <w:rFonts w:ascii="Arial" w:hAnsi="Arial" w:cs="Arial"/>
        </w:rPr>
        <w:t>the truth, the whole truth and nothing but the truth</w:t>
      </w:r>
    </w:p>
    <w:p w:rsidR="009550ED" w:rsidRDefault="009550ED" w:rsidP="009550ED">
      <w:pPr>
        <w:pStyle w:val="ListParagraph"/>
        <w:numPr>
          <w:ilvl w:val="1"/>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120" w:line="288" w:lineRule="auto"/>
        <w:contextualSpacing w:val="0"/>
        <w:rPr>
          <w:rFonts w:ascii="Arial" w:hAnsi="Arial" w:cs="Arial"/>
        </w:rPr>
      </w:pPr>
      <w:r>
        <w:rPr>
          <w:rFonts w:ascii="Arial" w:hAnsi="Arial" w:cs="Arial"/>
        </w:rPr>
        <w:t>that all parties are properly represented, and</w:t>
      </w:r>
    </w:p>
    <w:p w:rsidR="009550ED" w:rsidRDefault="009550ED" w:rsidP="009550ED">
      <w:pPr>
        <w:pStyle w:val="ListParagraph"/>
        <w:numPr>
          <w:ilvl w:val="1"/>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120" w:line="288" w:lineRule="auto"/>
        <w:contextualSpacing w:val="0"/>
        <w:rPr>
          <w:rFonts w:ascii="Arial" w:hAnsi="Arial" w:cs="Arial"/>
        </w:rPr>
      </w:pPr>
      <w:r>
        <w:rPr>
          <w:rFonts w:ascii="Arial" w:hAnsi="Arial" w:cs="Arial"/>
        </w:rPr>
        <w:t xml:space="preserve">justice for all litigants.  </w:t>
      </w:r>
    </w:p>
    <w:p w:rsidR="009550ED" w:rsidRPr="009C5037" w:rsidRDefault="009550ED" w:rsidP="00B75912">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60" w:line="264" w:lineRule="auto"/>
        <w:ind w:left="1440"/>
        <w:contextualSpacing w:val="0"/>
        <w:rPr>
          <w:rFonts w:ascii="Arial" w:hAnsi="Arial" w:cs="Arial"/>
        </w:rPr>
      </w:pPr>
    </w:p>
    <w:p w:rsidR="009550ED" w:rsidRDefault="009550ED" w:rsidP="00B75912">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60" w:line="264" w:lineRule="auto"/>
        <w:ind w:left="425" w:hanging="425"/>
        <w:contextualSpacing w:val="0"/>
        <w:rPr>
          <w:rFonts w:ascii="Arial" w:hAnsi="Arial" w:cs="Arial"/>
        </w:rPr>
      </w:pPr>
      <w:r>
        <w:rPr>
          <w:rFonts w:ascii="Arial" w:hAnsi="Arial" w:cs="Arial"/>
        </w:rPr>
        <w:t xml:space="preserve">Though reviewing all sections my primary focus and submission has been to overcome the following matters, which I have observed over a number of years of Court appearances; </w:t>
      </w:r>
    </w:p>
    <w:p w:rsidR="009550ED" w:rsidRDefault="009550ED" w:rsidP="009550ED">
      <w:pPr>
        <w:pStyle w:val="ListParagraph"/>
        <w:numPr>
          <w:ilvl w:val="1"/>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120" w:line="288" w:lineRule="auto"/>
        <w:contextualSpacing w:val="0"/>
        <w:rPr>
          <w:rFonts w:ascii="Arial" w:hAnsi="Arial" w:cs="Arial"/>
        </w:rPr>
      </w:pPr>
      <w:r>
        <w:rPr>
          <w:rFonts w:ascii="Arial" w:hAnsi="Arial" w:cs="Arial"/>
        </w:rPr>
        <w:t>Unnecessarily prolonged divorce proceedings</w:t>
      </w:r>
      <w:r w:rsidR="006F44C7">
        <w:rPr>
          <w:rFonts w:ascii="Arial" w:hAnsi="Arial" w:cs="Arial"/>
        </w:rPr>
        <w:t>.</w:t>
      </w:r>
    </w:p>
    <w:p w:rsidR="009550ED" w:rsidRDefault="009550ED" w:rsidP="009550ED">
      <w:pPr>
        <w:pStyle w:val="ListParagraph"/>
        <w:numPr>
          <w:ilvl w:val="1"/>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120" w:line="288" w:lineRule="auto"/>
        <w:contextualSpacing w:val="0"/>
        <w:rPr>
          <w:rFonts w:ascii="Arial" w:hAnsi="Arial" w:cs="Arial"/>
        </w:rPr>
      </w:pPr>
      <w:r>
        <w:rPr>
          <w:rFonts w:ascii="Arial" w:hAnsi="Arial" w:cs="Arial"/>
        </w:rPr>
        <w:t xml:space="preserve">Loss of a party’s life-long savings through excessive, unnecessary legal costs and Court Hearings. </w:t>
      </w:r>
    </w:p>
    <w:p w:rsidR="009550ED" w:rsidRDefault="009550ED" w:rsidP="009550ED">
      <w:pPr>
        <w:pStyle w:val="ListParagraph"/>
        <w:numPr>
          <w:ilvl w:val="1"/>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120" w:line="288" w:lineRule="auto"/>
        <w:contextualSpacing w:val="0"/>
        <w:rPr>
          <w:rFonts w:ascii="Arial" w:hAnsi="Arial" w:cs="Arial"/>
        </w:rPr>
      </w:pPr>
      <w:r>
        <w:rPr>
          <w:rFonts w:ascii="Arial" w:hAnsi="Arial" w:cs="Arial"/>
        </w:rPr>
        <w:t>Unchallenged perjurious statements including fraud and non-provision of full discovery</w:t>
      </w:r>
    </w:p>
    <w:p w:rsidR="009550ED" w:rsidRDefault="009550ED" w:rsidP="009550ED">
      <w:pPr>
        <w:pStyle w:val="ListParagraph"/>
        <w:numPr>
          <w:ilvl w:val="1"/>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120" w:line="288" w:lineRule="auto"/>
        <w:contextualSpacing w:val="0"/>
        <w:rPr>
          <w:rFonts w:ascii="Arial" w:hAnsi="Arial" w:cs="Arial"/>
        </w:rPr>
      </w:pPr>
      <w:r>
        <w:rPr>
          <w:rFonts w:ascii="Arial" w:hAnsi="Arial" w:cs="Arial"/>
        </w:rPr>
        <w:t>Unfounded facts, misinterpretation of the Family Law Act and practice leading to threatening and abusive legal representation with impunity</w:t>
      </w:r>
    </w:p>
    <w:p w:rsidR="009550ED" w:rsidRPr="00AC1D75" w:rsidRDefault="00AC1D75" w:rsidP="00AC1D75">
      <w:pPr>
        <w:pStyle w:val="ListParagraph"/>
        <w:numPr>
          <w:ilvl w:val="1"/>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120" w:line="288" w:lineRule="auto"/>
        <w:contextualSpacing w:val="0"/>
        <w:rPr>
          <w:rFonts w:ascii="Arial" w:hAnsi="Arial" w:cs="Arial"/>
        </w:rPr>
      </w:pPr>
      <w:r>
        <w:rPr>
          <w:rFonts w:ascii="Arial" w:hAnsi="Arial" w:cs="Arial"/>
        </w:rPr>
        <w:t xml:space="preserve">Section </w:t>
      </w:r>
      <w:r w:rsidRPr="002A14D2">
        <w:rPr>
          <w:rFonts w:ascii="Arial" w:hAnsi="Arial" w:cs="Arial"/>
        </w:rPr>
        <w:t>75(2) Health Factors not assessed or considered</w:t>
      </w:r>
      <w:r>
        <w:rPr>
          <w:rFonts w:ascii="Arial" w:hAnsi="Arial" w:cs="Arial"/>
        </w:rPr>
        <w:t>.</w:t>
      </w:r>
    </w:p>
    <w:p w:rsidR="009550ED" w:rsidRPr="002A14D2" w:rsidRDefault="009550ED" w:rsidP="009550ED">
      <w:pPr>
        <w:pStyle w:val="ListParagraph"/>
        <w:numPr>
          <w:ilvl w:val="1"/>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120" w:line="288" w:lineRule="auto"/>
        <w:contextualSpacing w:val="0"/>
        <w:rPr>
          <w:rFonts w:ascii="Arial" w:hAnsi="Arial" w:cs="Arial"/>
        </w:rPr>
      </w:pPr>
      <w:r w:rsidRPr="002A14D2">
        <w:rPr>
          <w:rFonts w:ascii="Arial" w:hAnsi="Arial" w:cs="Arial"/>
        </w:rPr>
        <w:t xml:space="preserve">Section 79(4) Factors not assessed or </w:t>
      </w:r>
      <w:r w:rsidR="00AE15CD" w:rsidRPr="002A14D2">
        <w:rPr>
          <w:rFonts w:ascii="Arial" w:hAnsi="Arial" w:cs="Arial"/>
        </w:rPr>
        <w:t>considered</w:t>
      </w:r>
      <w:r w:rsidR="006F44C7">
        <w:rPr>
          <w:rFonts w:ascii="Arial" w:hAnsi="Arial" w:cs="Arial"/>
        </w:rPr>
        <w:t>.</w:t>
      </w:r>
      <w:r w:rsidRPr="002A14D2">
        <w:rPr>
          <w:rFonts w:ascii="Arial" w:hAnsi="Arial" w:cs="Arial"/>
        </w:rPr>
        <w:t xml:space="preserve"> </w:t>
      </w:r>
    </w:p>
    <w:p w:rsidR="009550ED" w:rsidRDefault="009550ED" w:rsidP="009550ED">
      <w:pPr>
        <w:pStyle w:val="ListParagraph"/>
        <w:numPr>
          <w:ilvl w:val="1"/>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before="60" w:after="120" w:line="288" w:lineRule="auto"/>
        <w:contextualSpacing w:val="0"/>
        <w:rPr>
          <w:rFonts w:ascii="Arial" w:hAnsi="Arial" w:cs="Arial"/>
        </w:rPr>
      </w:pPr>
      <w:r>
        <w:rPr>
          <w:rFonts w:ascii="Arial" w:hAnsi="Arial" w:cs="Arial"/>
        </w:rPr>
        <w:t xml:space="preserve">Final Order process and </w:t>
      </w:r>
      <w:r w:rsidR="00644328">
        <w:rPr>
          <w:rFonts w:ascii="Arial" w:hAnsi="Arial" w:cs="Arial"/>
        </w:rPr>
        <w:t xml:space="preserve">lengthy costly </w:t>
      </w:r>
      <w:r>
        <w:rPr>
          <w:rFonts w:ascii="Arial" w:hAnsi="Arial" w:cs="Arial"/>
        </w:rPr>
        <w:t>appeal</w:t>
      </w:r>
      <w:r w:rsidR="00644328">
        <w:rPr>
          <w:rFonts w:ascii="Arial" w:hAnsi="Arial" w:cs="Arial"/>
        </w:rPr>
        <w:t xml:space="preserve"> process</w:t>
      </w:r>
      <w:r>
        <w:rPr>
          <w:rFonts w:ascii="Arial" w:hAnsi="Arial" w:cs="Arial"/>
        </w:rPr>
        <w:t>.</w:t>
      </w:r>
    </w:p>
    <w:p w:rsidR="009550ED" w:rsidRDefault="009550ED"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contextualSpacing w:val="0"/>
        <w:mirrorIndents/>
      </w:pPr>
    </w:p>
    <w:p w:rsidR="009550ED" w:rsidRPr="00AA469A"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6" w:hanging="426"/>
        <w:mirrorIndents/>
        <w:rPr>
          <w:b/>
          <w:color w:val="0000CC"/>
          <w:sz w:val="28"/>
          <w:szCs w:val="28"/>
          <w:u w:val="single"/>
        </w:rPr>
      </w:pPr>
      <w:r w:rsidRPr="00AA469A">
        <w:rPr>
          <w:b/>
          <w:color w:val="0000CC"/>
          <w:sz w:val="28"/>
          <w:szCs w:val="28"/>
          <w:u w:val="single"/>
        </w:rPr>
        <w:t xml:space="preserve">Education, Awareness and Information </w:t>
      </w:r>
    </w:p>
    <w:p w:rsidR="009550ED" w:rsidRPr="00DC0756" w:rsidRDefault="009550ED"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contextualSpacing w:val="0"/>
        <w:mirrorIndents/>
        <w:rPr>
          <w:rFonts w:ascii="Arial" w:hAnsi="Arial" w:cs="Arial"/>
          <w:sz w:val="20"/>
          <w:szCs w:val="20"/>
        </w:rPr>
      </w:pPr>
    </w:p>
    <w:p w:rsidR="009550ED" w:rsidRDefault="009550ED" w:rsidP="006F44C7">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 xml:space="preserve">Proposal 2-1 </w:t>
      </w:r>
    </w:p>
    <w:p w:rsidR="009550ED" w:rsidRPr="00C71071" w:rsidRDefault="009550ED" w:rsidP="00B75912">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6" w:lineRule="auto"/>
        <w:ind w:left="851"/>
        <w:contextualSpacing w:val="0"/>
        <w:mirrorIndents/>
        <w:rPr>
          <w:rFonts w:ascii="Arial" w:hAnsi="Arial" w:cs="Arial"/>
          <w:sz w:val="20"/>
          <w:szCs w:val="20"/>
        </w:rPr>
      </w:pPr>
    </w:p>
    <w:p w:rsidR="009550ED" w:rsidRDefault="009550ED" w:rsidP="00B75912">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6" w:lineRule="auto"/>
        <w:ind w:left="851"/>
        <w:contextualSpacing w:val="0"/>
        <w:mirrorIndents/>
        <w:rPr>
          <w:rFonts w:ascii="Arial" w:hAnsi="Arial" w:cs="Arial"/>
        </w:rPr>
      </w:pPr>
      <w:r w:rsidRPr="00352D59">
        <w:rPr>
          <w:rFonts w:ascii="Arial" w:hAnsi="Arial" w:cs="Arial"/>
        </w:rPr>
        <w:t>At times of stress</w:t>
      </w:r>
      <w:r w:rsidR="005377D4">
        <w:rPr>
          <w:rFonts w:ascii="Arial" w:hAnsi="Arial" w:cs="Arial"/>
        </w:rPr>
        <w:t>,</w:t>
      </w:r>
      <w:r w:rsidRPr="00352D59">
        <w:rPr>
          <w:rFonts w:ascii="Arial" w:hAnsi="Arial" w:cs="Arial"/>
        </w:rPr>
        <w:t xml:space="preserve"> parti</w:t>
      </w:r>
      <w:r>
        <w:rPr>
          <w:rFonts w:ascii="Arial" w:hAnsi="Arial" w:cs="Arial"/>
        </w:rPr>
        <w:t xml:space="preserve">es may </w:t>
      </w:r>
      <w:r w:rsidRPr="00352D59">
        <w:rPr>
          <w:rFonts w:ascii="Arial" w:hAnsi="Arial" w:cs="Arial"/>
        </w:rPr>
        <w:t xml:space="preserve">not </w:t>
      </w:r>
      <w:r>
        <w:rPr>
          <w:rFonts w:ascii="Arial" w:hAnsi="Arial" w:cs="Arial"/>
        </w:rPr>
        <w:t xml:space="preserve">be </w:t>
      </w:r>
      <w:r w:rsidRPr="00352D59">
        <w:rPr>
          <w:rFonts w:ascii="Arial" w:hAnsi="Arial" w:cs="Arial"/>
        </w:rPr>
        <w:t xml:space="preserve">capable </w:t>
      </w:r>
      <w:r>
        <w:rPr>
          <w:rFonts w:ascii="Arial" w:hAnsi="Arial" w:cs="Arial"/>
        </w:rPr>
        <w:t xml:space="preserve">of </w:t>
      </w:r>
      <w:r w:rsidRPr="00352D59">
        <w:rPr>
          <w:rFonts w:ascii="Arial" w:hAnsi="Arial" w:cs="Arial"/>
        </w:rPr>
        <w:t>absorb</w:t>
      </w:r>
      <w:r>
        <w:rPr>
          <w:rFonts w:ascii="Arial" w:hAnsi="Arial" w:cs="Arial"/>
        </w:rPr>
        <w:t>ing</w:t>
      </w:r>
      <w:r w:rsidRPr="00352D59">
        <w:rPr>
          <w:rFonts w:ascii="Arial" w:hAnsi="Arial" w:cs="Arial"/>
        </w:rPr>
        <w:t xml:space="preserve"> document</w:t>
      </w:r>
      <w:r>
        <w:rPr>
          <w:rFonts w:ascii="Arial" w:hAnsi="Arial" w:cs="Arial"/>
        </w:rPr>
        <w:t>s</w:t>
      </w:r>
      <w:r w:rsidRPr="00352D59">
        <w:rPr>
          <w:rFonts w:ascii="Arial" w:hAnsi="Arial" w:cs="Arial"/>
        </w:rPr>
        <w:t xml:space="preserve"> let </w:t>
      </w:r>
    </w:p>
    <w:p w:rsidR="009E012D" w:rsidRDefault="009550ED" w:rsidP="009E012D">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851"/>
        <w:contextualSpacing w:val="0"/>
        <w:mirrorIndents/>
        <w:rPr>
          <w:rFonts w:ascii="Arial" w:hAnsi="Arial" w:cs="Arial"/>
        </w:rPr>
      </w:pPr>
      <w:r w:rsidRPr="00352D59">
        <w:rPr>
          <w:rFonts w:ascii="Arial" w:hAnsi="Arial" w:cs="Arial"/>
        </w:rPr>
        <w:t>alone legal</w:t>
      </w:r>
      <w:r w:rsidR="00B5174C">
        <w:rPr>
          <w:rFonts w:ascii="Arial" w:hAnsi="Arial" w:cs="Arial"/>
        </w:rPr>
        <w:t>ly framed</w:t>
      </w:r>
      <w:r>
        <w:rPr>
          <w:rFonts w:ascii="Arial" w:hAnsi="Arial" w:cs="Arial"/>
        </w:rPr>
        <w:t xml:space="preserve"> </w:t>
      </w:r>
      <w:r w:rsidRPr="00352D59">
        <w:rPr>
          <w:rFonts w:ascii="Arial" w:hAnsi="Arial" w:cs="Arial"/>
        </w:rPr>
        <w:t>documents</w:t>
      </w:r>
      <w:r>
        <w:rPr>
          <w:rFonts w:ascii="Arial" w:hAnsi="Arial" w:cs="Arial"/>
        </w:rPr>
        <w:t>.</w:t>
      </w:r>
    </w:p>
    <w:p w:rsidR="009E012D" w:rsidRDefault="009E012D" w:rsidP="009E012D">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851"/>
        <w:contextualSpacing w:val="0"/>
        <w:mirrorIndents/>
        <w:rPr>
          <w:rFonts w:ascii="Arial" w:hAnsi="Arial" w:cs="Arial"/>
        </w:rPr>
      </w:pPr>
    </w:p>
    <w:p w:rsidR="00540A04" w:rsidRDefault="009550ED" w:rsidP="009E012D">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851"/>
        <w:contextualSpacing w:val="0"/>
        <w:mirrorIndents/>
        <w:rPr>
          <w:rFonts w:ascii="Arial" w:hAnsi="Arial" w:cs="Arial"/>
        </w:rPr>
      </w:pPr>
      <w:r>
        <w:rPr>
          <w:rFonts w:ascii="Arial" w:hAnsi="Arial" w:cs="Arial"/>
        </w:rPr>
        <w:t>Use of Family Court services (via multiple</w:t>
      </w:r>
      <w:r w:rsidR="005377D4">
        <w:rPr>
          <w:rFonts w:ascii="Arial" w:hAnsi="Arial" w:cs="Arial"/>
        </w:rPr>
        <w:t xml:space="preserve"> access methods) to assist self-</w:t>
      </w:r>
    </w:p>
    <w:p w:rsidR="00540A04" w:rsidRPr="00B75912" w:rsidRDefault="00B75912" w:rsidP="00B75912">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r w:rsidR="005377D4" w:rsidRPr="00B75912">
        <w:rPr>
          <w:rFonts w:ascii="Arial" w:hAnsi="Arial" w:cs="Arial"/>
        </w:rPr>
        <w:t>litigants and</w:t>
      </w:r>
      <w:r w:rsidR="009550ED" w:rsidRPr="00B75912">
        <w:rPr>
          <w:rFonts w:ascii="Arial" w:hAnsi="Arial" w:cs="Arial"/>
        </w:rPr>
        <w:t xml:space="preserve"> advice those </w:t>
      </w:r>
      <w:r w:rsidR="005E44A6" w:rsidRPr="00B75912">
        <w:rPr>
          <w:rFonts w:ascii="Arial" w:hAnsi="Arial" w:cs="Arial"/>
        </w:rPr>
        <w:t xml:space="preserve">being </w:t>
      </w:r>
      <w:r w:rsidR="009550ED" w:rsidRPr="00B75912">
        <w:rPr>
          <w:rFonts w:ascii="Arial" w:hAnsi="Arial" w:cs="Arial"/>
        </w:rPr>
        <w:t>represent</w:t>
      </w:r>
      <w:r w:rsidR="004A39FE" w:rsidRPr="00B75912">
        <w:rPr>
          <w:rFonts w:ascii="Arial" w:hAnsi="Arial" w:cs="Arial"/>
        </w:rPr>
        <w:t>ed</w:t>
      </w:r>
      <w:r w:rsidR="009550ED" w:rsidRPr="00B75912">
        <w:rPr>
          <w:rFonts w:ascii="Arial" w:hAnsi="Arial" w:cs="Arial"/>
        </w:rPr>
        <w:t xml:space="preserve"> is critical to ensure parties </w:t>
      </w:r>
    </w:p>
    <w:p w:rsidR="00540A04" w:rsidRPr="00B75912" w:rsidRDefault="00540A04" w:rsidP="00B75912">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sidRPr="00B75912">
        <w:rPr>
          <w:rFonts w:ascii="Arial" w:hAnsi="Arial" w:cs="Arial"/>
        </w:rPr>
        <w:tab/>
      </w:r>
      <w:r w:rsidR="009550ED" w:rsidRPr="00B75912">
        <w:rPr>
          <w:rFonts w:ascii="Arial" w:hAnsi="Arial" w:cs="Arial"/>
        </w:rPr>
        <w:t xml:space="preserve">are </w:t>
      </w:r>
      <w:r w:rsidR="005377D4" w:rsidRPr="00B75912">
        <w:rPr>
          <w:rFonts w:ascii="Arial" w:hAnsi="Arial" w:cs="Arial"/>
        </w:rPr>
        <w:t>appropriately represented. Advic</w:t>
      </w:r>
      <w:r w:rsidR="009550ED" w:rsidRPr="00B75912">
        <w:rPr>
          <w:rFonts w:ascii="Arial" w:hAnsi="Arial" w:cs="Arial"/>
        </w:rPr>
        <w:t xml:space="preserve">e </w:t>
      </w:r>
      <w:r w:rsidR="005377D4" w:rsidRPr="00B75912">
        <w:rPr>
          <w:rFonts w:ascii="Arial" w:hAnsi="Arial" w:cs="Arial"/>
        </w:rPr>
        <w:t xml:space="preserve">regarding </w:t>
      </w:r>
      <w:r w:rsidR="009550ED" w:rsidRPr="00B75912">
        <w:rPr>
          <w:rFonts w:ascii="Arial" w:hAnsi="Arial" w:cs="Arial"/>
        </w:rPr>
        <w:t xml:space="preserve">such </w:t>
      </w:r>
      <w:r w:rsidR="005377D4" w:rsidRPr="00B75912">
        <w:rPr>
          <w:rFonts w:ascii="Arial" w:hAnsi="Arial" w:cs="Arial"/>
        </w:rPr>
        <w:t xml:space="preserve">areas as </w:t>
      </w:r>
      <w:r w:rsidR="009550ED" w:rsidRPr="00B75912">
        <w:rPr>
          <w:rFonts w:ascii="Arial" w:hAnsi="Arial" w:cs="Arial"/>
        </w:rPr>
        <w:t xml:space="preserve">family </w:t>
      </w:r>
    </w:p>
    <w:p w:rsidR="00C71071" w:rsidRDefault="00540A04" w:rsidP="00B75912">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sectPr w:rsidR="00C71071" w:rsidSect="00C71071">
          <w:headerReference w:type="default" r:id="rId7"/>
          <w:footerReference w:type="default" r:id="rId8"/>
          <w:footerReference w:type="first" r:id="rId9"/>
          <w:pgSz w:w="11906" w:h="16838" w:code="9"/>
          <w:pgMar w:top="851" w:right="1361" w:bottom="851" w:left="1418" w:header="454" w:footer="454" w:gutter="0"/>
          <w:cols w:space="708"/>
          <w:docGrid w:linePitch="360"/>
        </w:sectPr>
      </w:pPr>
      <w:r w:rsidRPr="00B75912">
        <w:rPr>
          <w:rFonts w:ascii="Arial" w:hAnsi="Arial" w:cs="Arial"/>
        </w:rPr>
        <w:tab/>
      </w:r>
      <w:r w:rsidR="009550ED" w:rsidRPr="00B75912">
        <w:rPr>
          <w:rFonts w:ascii="Arial" w:hAnsi="Arial" w:cs="Arial"/>
        </w:rPr>
        <w:t>dynamics</w:t>
      </w:r>
      <w:r w:rsidR="005377D4" w:rsidRPr="00B75912">
        <w:rPr>
          <w:rFonts w:ascii="Arial" w:hAnsi="Arial" w:cs="Arial"/>
        </w:rPr>
        <w:t xml:space="preserve"> and services</w:t>
      </w:r>
      <w:r w:rsidR="009550ED" w:rsidRPr="00B75912">
        <w:rPr>
          <w:rFonts w:ascii="Arial" w:hAnsi="Arial" w:cs="Arial"/>
        </w:rPr>
        <w:t xml:space="preserve">, essential </w:t>
      </w:r>
      <w:r w:rsidR="005377D4" w:rsidRPr="00B75912">
        <w:rPr>
          <w:rFonts w:ascii="Arial" w:hAnsi="Arial" w:cs="Arial"/>
        </w:rPr>
        <w:t xml:space="preserve">pre-Court and Court </w:t>
      </w:r>
      <w:r w:rsidR="009550ED" w:rsidRPr="00B75912">
        <w:rPr>
          <w:rFonts w:ascii="Arial" w:hAnsi="Arial" w:cs="Arial"/>
        </w:rPr>
        <w:t xml:space="preserve">processes </w:t>
      </w:r>
      <w:r w:rsidR="005377D4" w:rsidRPr="00B75912">
        <w:rPr>
          <w:rFonts w:ascii="Arial" w:hAnsi="Arial" w:cs="Arial"/>
        </w:rPr>
        <w:t>and</w:t>
      </w:r>
    </w:p>
    <w:p w:rsidR="00540A04" w:rsidRDefault="00540A04" w:rsidP="00540A04">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1134"/>
        <w:contextualSpacing w:val="0"/>
        <w:mirrorIndents/>
        <w:rPr>
          <w:rFonts w:ascii="Arial" w:hAnsi="Arial" w:cs="Arial"/>
        </w:rPr>
      </w:pPr>
      <w:r>
        <w:rPr>
          <w:rFonts w:ascii="Arial" w:hAnsi="Arial" w:cs="Arial"/>
        </w:rPr>
        <w:lastRenderedPageBreak/>
        <w:tab/>
      </w:r>
      <w:r w:rsidR="005377D4">
        <w:rPr>
          <w:rFonts w:ascii="Arial" w:hAnsi="Arial" w:cs="Arial"/>
        </w:rPr>
        <w:t xml:space="preserve">forms </w:t>
      </w:r>
      <w:r w:rsidR="00D232F1">
        <w:rPr>
          <w:rFonts w:ascii="Arial" w:hAnsi="Arial" w:cs="Arial"/>
        </w:rPr>
        <w:t>(</w:t>
      </w:r>
      <w:r w:rsidR="005377D4">
        <w:rPr>
          <w:rFonts w:ascii="Arial" w:hAnsi="Arial" w:cs="Arial"/>
        </w:rPr>
        <w:t xml:space="preserve">tailored for </w:t>
      </w:r>
      <w:r w:rsidR="009550ED">
        <w:rPr>
          <w:rFonts w:ascii="Arial" w:hAnsi="Arial" w:cs="Arial"/>
        </w:rPr>
        <w:t xml:space="preserve">given </w:t>
      </w:r>
      <w:r w:rsidR="005377D4">
        <w:rPr>
          <w:rFonts w:ascii="Arial" w:hAnsi="Arial" w:cs="Arial"/>
        </w:rPr>
        <w:t>scenarios</w:t>
      </w:r>
      <w:r w:rsidR="00D232F1">
        <w:rPr>
          <w:rFonts w:ascii="Arial" w:hAnsi="Arial" w:cs="Arial"/>
        </w:rPr>
        <w:t>)</w:t>
      </w:r>
      <w:r w:rsidR="005377D4">
        <w:rPr>
          <w:rFonts w:ascii="Arial" w:hAnsi="Arial" w:cs="Arial"/>
        </w:rPr>
        <w:t xml:space="preserve">, </w:t>
      </w:r>
      <w:r w:rsidR="009550ED">
        <w:rPr>
          <w:rFonts w:ascii="Arial" w:hAnsi="Arial" w:cs="Arial"/>
        </w:rPr>
        <w:t xml:space="preserve">fast-tracking, </w:t>
      </w:r>
      <w:r w:rsidR="00B5174C">
        <w:rPr>
          <w:rFonts w:ascii="Arial" w:hAnsi="Arial" w:cs="Arial"/>
        </w:rPr>
        <w:t>Court Registrar dut</w:t>
      </w:r>
      <w:r w:rsidR="005E44A6">
        <w:rPr>
          <w:rFonts w:ascii="Arial" w:hAnsi="Arial" w:cs="Arial"/>
        </w:rPr>
        <w:t xml:space="preserve">ies </w:t>
      </w:r>
    </w:p>
    <w:p w:rsidR="009550ED" w:rsidRPr="00352D59" w:rsidRDefault="00540A04" w:rsidP="00540A04">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1134"/>
        <w:contextualSpacing w:val="0"/>
        <w:mirrorIndents/>
        <w:rPr>
          <w:rFonts w:ascii="Arial" w:hAnsi="Arial" w:cs="Arial"/>
        </w:rPr>
      </w:pPr>
      <w:r>
        <w:rPr>
          <w:rFonts w:ascii="Arial" w:hAnsi="Arial" w:cs="Arial"/>
        </w:rPr>
        <w:tab/>
      </w:r>
      <w:r w:rsidR="005E44A6">
        <w:rPr>
          <w:rFonts w:ascii="Arial" w:hAnsi="Arial" w:cs="Arial"/>
        </w:rPr>
        <w:t>an</w:t>
      </w:r>
      <w:r w:rsidR="00B5174C">
        <w:rPr>
          <w:rFonts w:ascii="Arial" w:hAnsi="Arial" w:cs="Arial"/>
        </w:rPr>
        <w:t>d</w:t>
      </w:r>
      <w:r w:rsidR="00A100F8">
        <w:rPr>
          <w:rFonts w:ascii="Arial" w:hAnsi="Arial" w:cs="Arial"/>
        </w:rPr>
        <w:t xml:space="preserve"> simplified</w:t>
      </w:r>
      <w:r w:rsidR="00B5174C">
        <w:rPr>
          <w:rFonts w:ascii="Arial" w:hAnsi="Arial" w:cs="Arial"/>
        </w:rPr>
        <w:t xml:space="preserve"> appeal</w:t>
      </w:r>
      <w:r w:rsidR="00A100F8">
        <w:rPr>
          <w:rFonts w:ascii="Arial" w:hAnsi="Arial" w:cs="Arial"/>
        </w:rPr>
        <w:t xml:space="preserve"> processes</w:t>
      </w:r>
      <w:r w:rsidR="00B5174C">
        <w:rPr>
          <w:rFonts w:ascii="Arial" w:hAnsi="Arial" w:cs="Arial"/>
        </w:rPr>
        <w:t xml:space="preserve">, </w:t>
      </w:r>
      <w:r w:rsidR="009550ED">
        <w:rPr>
          <w:rFonts w:ascii="Arial" w:hAnsi="Arial" w:cs="Arial"/>
        </w:rPr>
        <w:t>should be freely available</w:t>
      </w:r>
      <w:r w:rsidR="00A100F8">
        <w:rPr>
          <w:rFonts w:ascii="Arial" w:hAnsi="Arial" w:cs="Arial"/>
        </w:rPr>
        <w:t>.</w:t>
      </w:r>
    </w:p>
    <w:p w:rsidR="009550ED" w:rsidRDefault="009550ED"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contextualSpacing w:val="0"/>
        <w:mirrorIndents/>
        <w:rPr>
          <w:rFonts w:ascii="Arial" w:hAnsi="Arial" w:cs="Arial"/>
        </w:rPr>
      </w:pPr>
    </w:p>
    <w:p w:rsidR="00805BFD"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 xml:space="preserve">To this end, </w:t>
      </w:r>
      <w:r w:rsidR="005E445A">
        <w:rPr>
          <w:rFonts w:ascii="Arial" w:hAnsi="Arial" w:cs="Arial"/>
        </w:rPr>
        <w:t xml:space="preserve">standard </w:t>
      </w:r>
      <w:r>
        <w:rPr>
          <w:rFonts w:ascii="Arial" w:hAnsi="Arial" w:cs="Arial"/>
        </w:rPr>
        <w:t xml:space="preserve">Court processes </w:t>
      </w:r>
      <w:r w:rsidR="00805BFD">
        <w:rPr>
          <w:rFonts w:ascii="Arial" w:hAnsi="Arial" w:cs="Arial"/>
        </w:rPr>
        <w:t xml:space="preserve">(given case scenario such as property only </w:t>
      </w:r>
    </w:p>
    <w:p w:rsidR="009550ED" w:rsidRDefault="00805BF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r w:rsidR="005C7AAD">
        <w:rPr>
          <w:rFonts w:ascii="Arial" w:hAnsi="Arial" w:cs="Arial"/>
        </w:rPr>
        <w:t xml:space="preserve">akin to the </w:t>
      </w:r>
      <w:r>
        <w:rPr>
          <w:rFonts w:ascii="Arial" w:hAnsi="Arial" w:cs="Arial"/>
        </w:rPr>
        <w:t>Mage</w:t>
      </w:r>
      <w:r w:rsidR="005C7AAD">
        <w:rPr>
          <w:rFonts w:ascii="Arial" w:hAnsi="Arial" w:cs="Arial"/>
        </w:rPr>
        <w:t>l</w:t>
      </w:r>
      <w:r>
        <w:rPr>
          <w:rFonts w:ascii="Arial" w:hAnsi="Arial" w:cs="Arial"/>
        </w:rPr>
        <w:t>l</w:t>
      </w:r>
      <w:r w:rsidR="005C7AAD">
        <w:rPr>
          <w:rFonts w:ascii="Arial" w:hAnsi="Arial" w:cs="Arial"/>
        </w:rPr>
        <w:t>a</w:t>
      </w:r>
      <w:r>
        <w:rPr>
          <w:rFonts w:ascii="Arial" w:hAnsi="Arial" w:cs="Arial"/>
        </w:rPr>
        <w:t xml:space="preserve">n list) </w:t>
      </w:r>
      <w:r w:rsidR="009550ED">
        <w:rPr>
          <w:rFonts w:ascii="Arial" w:hAnsi="Arial" w:cs="Arial"/>
        </w:rPr>
        <w:t>should be defined and documented.</w:t>
      </w:r>
    </w:p>
    <w:p w:rsidR="00540A04" w:rsidRDefault="009550ED" w:rsidP="00540A04">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851"/>
        <w:mirrorIndents/>
        <w:rPr>
          <w:rFonts w:ascii="Arial" w:hAnsi="Arial" w:cs="Arial"/>
        </w:rPr>
      </w:pPr>
      <w:r>
        <w:rPr>
          <w:rFonts w:ascii="Arial" w:hAnsi="Arial" w:cs="Arial"/>
        </w:rPr>
        <w:tab/>
      </w:r>
      <w:r w:rsidR="00AE15CD">
        <w:rPr>
          <w:rFonts w:ascii="Arial" w:hAnsi="Arial" w:cs="Arial"/>
        </w:rPr>
        <w:t>Self-representation</w:t>
      </w:r>
      <w:r>
        <w:rPr>
          <w:rFonts w:ascii="Arial" w:hAnsi="Arial" w:cs="Arial"/>
        </w:rPr>
        <w:t xml:space="preserve"> </w:t>
      </w:r>
      <w:r w:rsidR="005E44A6">
        <w:rPr>
          <w:rFonts w:ascii="Arial" w:hAnsi="Arial" w:cs="Arial"/>
        </w:rPr>
        <w:t xml:space="preserve">must </w:t>
      </w:r>
      <w:r>
        <w:rPr>
          <w:rFonts w:ascii="Arial" w:hAnsi="Arial" w:cs="Arial"/>
        </w:rPr>
        <w:t xml:space="preserve">be encouraged or at very least considered and </w:t>
      </w:r>
    </w:p>
    <w:p w:rsidR="009550ED" w:rsidRDefault="00540A04" w:rsidP="00540A04">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851"/>
        <w:mirrorIndents/>
        <w:rPr>
          <w:b/>
          <w:color w:val="0000CC"/>
          <w:u w:val="single"/>
        </w:rPr>
      </w:pPr>
      <w:r>
        <w:rPr>
          <w:rFonts w:ascii="Arial" w:hAnsi="Arial" w:cs="Arial"/>
        </w:rPr>
        <w:tab/>
        <w:t>w</w:t>
      </w:r>
      <w:r w:rsidR="009550ED">
        <w:rPr>
          <w:rFonts w:ascii="Arial" w:hAnsi="Arial" w:cs="Arial"/>
        </w:rPr>
        <w:t>elcome</w:t>
      </w:r>
      <w:r>
        <w:rPr>
          <w:rFonts w:ascii="Arial" w:hAnsi="Arial" w:cs="Arial"/>
        </w:rPr>
        <w:t xml:space="preserve"> </w:t>
      </w:r>
      <w:r w:rsidR="00B5174C">
        <w:rPr>
          <w:rFonts w:ascii="Arial" w:hAnsi="Arial" w:cs="Arial"/>
        </w:rPr>
        <w:t>by the Court and include in the information pack</w:t>
      </w:r>
    </w:p>
    <w:p w:rsidR="00B5174C" w:rsidRDefault="00B5174C"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D232F1"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 xml:space="preserve">Legal practitioners </w:t>
      </w:r>
      <w:r w:rsidR="00D232F1">
        <w:rPr>
          <w:rFonts w:ascii="Arial" w:hAnsi="Arial" w:cs="Arial"/>
        </w:rPr>
        <w:t xml:space="preserve">must </w:t>
      </w:r>
      <w:r>
        <w:rPr>
          <w:rFonts w:ascii="Arial" w:hAnsi="Arial" w:cs="Arial"/>
        </w:rPr>
        <w:t xml:space="preserve">have a legal obligation to provide </w:t>
      </w:r>
      <w:r w:rsidR="00B5174C">
        <w:rPr>
          <w:rFonts w:ascii="Arial" w:hAnsi="Arial" w:cs="Arial"/>
        </w:rPr>
        <w:t>information pack</w:t>
      </w:r>
      <w:r w:rsidR="004D317C">
        <w:rPr>
          <w:rFonts w:ascii="Arial" w:hAnsi="Arial" w:cs="Arial"/>
        </w:rPr>
        <w:t>s</w:t>
      </w:r>
      <w:r w:rsidR="00B5174C">
        <w:rPr>
          <w:rFonts w:ascii="Arial" w:hAnsi="Arial" w:cs="Arial"/>
        </w:rPr>
        <w:t xml:space="preserve"> (either </w:t>
      </w:r>
    </w:p>
    <w:p w:rsidR="009550ED" w:rsidRDefault="00D232F1"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r w:rsidR="00B5174C">
        <w:rPr>
          <w:rFonts w:ascii="Arial" w:hAnsi="Arial" w:cs="Arial"/>
        </w:rPr>
        <w:t xml:space="preserve">hard-copy or electronically) </w:t>
      </w:r>
      <w:r w:rsidR="009550ED">
        <w:rPr>
          <w:rFonts w:ascii="Arial" w:hAnsi="Arial" w:cs="Arial"/>
        </w:rPr>
        <w:t xml:space="preserve">to all parties at no </w:t>
      </w:r>
      <w:r w:rsidR="00AE15CD">
        <w:rPr>
          <w:rFonts w:ascii="Arial" w:hAnsi="Arial" w:cs="Arial"/>
        </w:rPr>
        <w:t>charge.</w:t>
      </w:r>
    </w:p>
    <w:p w:rsidR="00540A04"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t>For self</w:t>
      </w:r>
      <w:r w:rsidR="00D232F1">
        <w:rPr>
          <w:rFonts w:ascii="Arial" w:hAnsi="Arial" w:cs="Arial"/>
        </w:rPr>
        <w:t>-</w:t>
      </w:r>
      <w:r w:rsidR="00B5174C">
        <w:rPr>
          <w:rFonts w:ascii="Arial" w:hAnsi="Arial" w:cs="Arial"/>
        </w:rPr>
        <w:t xml:space="preserve">litigants </w:t>
      </w:r>
      <w:r>
        <w:rPr>
          <w:rFonts w:ascii="Arial" w:hAnsi="Arial" w:cs="Arial"/>
        </w:rPr>
        <w:t xml:space="preserve">this information </w:t>
      </w:r>
      <w:r w:rsidR="00B5174C">
        <w:rPr>
          <w:rFonts w:ascii="Arial" w:hAnsi="Arial" w:cs="Arial"/>
        </w:rPr>
        <w:t xml:space="preserve">pack should be provided directly </w:t>
      </w:r>
      <w:r>
        <w:rPr>
          <w:rFonts w:ascii="Arial" w:hAnsi="Arial" w:cs="Arial"/>
        </w:rPr>
        <w:t xml:space="preserve">by the </w:t>
      </w:r>
    </w:p>
    <w:p w:rsidR="009550ED" w:rsidRDefault="00540A04"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9550ED">
        <w:rPr>
          <w:rFonts w:ascii="Arial" w:hAnsi="Arial" w:cs="Arial"/>
        </w:rPr>
        <w:t>Court</w:t>
      </w:r>
      <w:r>
        <w:rPr>
          <w:rFonts w:ascii="Arial" w:hAnsi="Arial" w:cs="Arial"/>
        </w:rPr>
        <w:t xml:space="preserve"> </w:t>
      </w:r>
      <w:r w:rsidR="009550ED">
        <w:rPr>
          <w:rFonts w:ascii="Arial" w:hAnsi="Arial" w:cs="Arial"/>
        </w:rPr>
        <w:t>administ</w:t>
      </w:r>
      <w:r w:rsidR="00B5174C">
        <w:rPr>
          <w:rFonts w:ascii="Arial" w:hAnsi="Arial" w:cs="Arial"/>
        </w:rPr>
        <w:t>ra</w:t>
      </w:r>
      <w:r w:rsidR="009550ED">
        <w:rPr>
          <w:rFonts w:ascii="Arial" w:hAnsi="Arial" w:cs="Arial"/>
        </w:rPr>
        <w:t>t</w:t>
      </w:r>
      <w:r w:rsidR="008129A2">
        <w:rPr>
          <w:rFonts w:ascii="Arial" w:hAnsi="Arial" w:cs="Arial"/>
        </w:rPr>
        <w:t xml:space="preserve">ion </w:t>
      </w:r>
      <w:r w:rsidR="00D232F1">
        <w:rPr>
          <w:rFonts w:ascii="Arial" w:hAnsi="Arial" w:cs="Arial"/>
        </w:rPr>
        <w:t>on application</w:t>
      </w:r>
      <w:r w:rsidR="009550ED">
        <w:rPr>
          <w:rFonts w:ascii="Arial" w:hAnsi="Arial" w:cs="Arial"/>
        </w:rPr>
        <w:t>.</w:t>
      </w:r>
    </w:p>
    <w:p w:rsidR="009550ED"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540A04"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r w:rsidR="005E44A6">
        <w:rPr>
          <w:rFonts w:ascii="Arial" w:hAnsi="Arial" w:cs="Arial"/>
        </w:rPr>
        <w:t>Information package should include s</w:t>
      </w:r>
      <w:r>
        <w:rPr>
          <w:rFonts w:ascii="Arial" w:hAnsi="Arial" w:cs="Arial"/>
        </w:rPr>
        <w:t xml:space="preserve">ummarised non-legally framed information </w:t>
      </w:r>
    </w:p>
    <w:p w:rsidR="003B743D" w:rsidRDefault="00540A04" w:rsidP="00540A04">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r w:rsidR="009550ED">
        <w:rPr>
          <w:rFonts w:ascii="Arial" w:hAnsi="Arial" w:cs="Arial"/>
        </w:rPr>
        <w:t>targeted to case scenarios (</w:t>
      </w:r>
      <w:r w:rsidR="00AE15CD">
        <w:rPr>
          <w:rFonts w:ascii="Arial" w:hAnsi="Arial" w:cs="Arial"/>
        </w:rPr>
        <w:t>e.g.</w:t>
      </w:r>
      <w:r w:rsidR="009550ED">
        <w:rPr>
          <w:rFonts w:ascii="Arial" w:hAnsi="Arial" w:cs="Arial"/>
        </w:rPr>
        <w:t xml:space="preserve"> infant</w:t>
      </w:r>
      <w:r>
        <w:rPr>
          <w:rFonts w:ascii="Arial" w:hAnsi="Arial" w:cs="Arial"/>
        </w:rPr>
        <w:t xml:space="preserve"> </w:t>
      </w:r>
      <w:r w:rsidR="005E44A6">
        <w:rPr>
          <w:rFonts w:ascii="Arial" w:hAnsi="Arial" w:cs="Arial"/>
        </w:rPr>
        <w:t>C</w:t>
      </w:r>
      <w:r w:rsidR="009550ED">
        <w:rPr>
          <w:rFonts w:ascii="Arial" w:hAnsi="Arial" w:cs="Arial"/>
        </w:rPr>
        <w:t>hildren</w:t>
      </w:r>
      <w:r w:rsidR="005E44A6">
        <w:rPr>
          <w:rFonts w:ascii="Arial" w:hAnsi="Arial" w:cs="Arial"/>
        </w:rPr>
        <w:t>, asset pool</w:t>
      </w:r>
      <w:r w:rsidR="009550ED">
        <w:rPr>
          <w:rFonts w:ascii="Arial" w:hAnsi="Arial" w:cs="Arial"/>
        </w:rPr>
        <w:t>)</w:t>
      </w:r>
      <w:r w:rsidR="003B743D">
        <w:rPr>
          <w:rFonts w:ascii="Arial" w:hAnsi="Arial" w:cs="Arial"/>
        </w:rPr>
        <w:t xml:space="preserve"> with use made of </w:t>
      </w:r>
    </w:p>
    <w:p w:rsidR="00540A04" w:rsidRDefault="003B743D" w:rsidP="00540A04">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 xml:space="preserve">technology as </w:t>
      </w:r>
      <w:r w:rsidR="00BC1B74">
        <w:rPr>
          <w:rFonts w:ascii="Arial" w:hAnsi="Arial" w:cs="Arial"/>
        </w:rPr>
        <w:t xml:space="preserve">expressed </w:t>
      </w:r>
      <w:r>
        <w:rPr>
          <w:rFonts w:ascii="Arial" w:hAnsi="Arial" w:cs="Arial"/>
        </w:rPr>
        <w:t>in paragraph 1</w:t>
      </w:r>
      <w:r w:rsidR="00D23652">
        <w:rPr>
          <w:rFonts w:ascii="Arial" w:hAnsi="Arial" w:cs="Arial"/>
        </w:rPr>
        <w:t>9</w:t>
      </w:r>
      <w:r>
        <w:rPr>
          <w:rFonts w:ascii="Arial" w:hAnsi="Arial" w:cs="Arial"/>
        </w:rPr>
        <w:t xml:space="preserve"> herein.</w:t>
      </w:r>
      <w:r w:rsidR="009550ED">
        <w:rPr>
          <w:rFonts w:ascii="Arial" w:hAnsi="Arial" w:cs="Arial"/>
        </w:rPr>
        <w:t xml:space="preserve"> Information including </w:t>
      </w:r>
    </w:p>
    <w:p w:rsidR="00540A04" w:rsidRDefault="00540A04" w:rsidP="00540A04">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r w:rsidR="009550ED">
        <w:rPr>
          <w:rFonts w:ascii="Arial" w:hAnsi="Arial" w:cs="Arial"/>
        </w:rPr>
        <w:t>essential processes (</w:t>
      </w:r>
      <w:r w:rsidR="00AE15CD">
        <w:rPr>
          <w:rFonts w:ascii="Arial" w:hAnsi="Arial" w:cs="Arial"/>
        </w:rPr>
        <w:t>e.g.</w:t>
      </w:r>
      <w:r w:rsidR="009550ED">
        <w:rPr>
          <w:rFonts w:ascii="Arial" w:hAnsi="Arial" w:cs="Arial"/>
        </w:rPr>
        <w:t xml:space="preserve"> discovery</w:t>
      </w:r>
      <w:r w:rsidR="00AE15CD">
        <w:rPr>
          <w:rFonts w:ascii="Arial" w:hAnsi="Arial" w:cs="Arial"/>
        </w:rPr>
        <w:t>), documents</w:t>
      </w:r>
      <w:r w:rsidR="009550ED">
        <w:rPr>
          <w:rFonts w:ascii="Arial" w:hAnsi="Arial" w:cs="Arial"/>
        </w:rPr>
        <w:t xml:space="preserve"> (</w:t>
      </w:r>
      <w:r w:rsidR="00AE15CD">
        <w:rPr>
          <w:rFonts w:ascii="Arial" w:hAnsi="Arial" w:cs="Arial"/>
        </w:rPr>
        <w:t>e.g.</w:t>
      </w:r>
      <w:r>
        <w:rPr>
          <w:rFonts w:ascii="Arial" w:hAnsi="Arial" w:cs="Arial"/>
        </w:rPr>
        <w:t xml:space="preserve"> </w:t>
      </w:r>
      <w:r w:rsidR="009550ED">
        <w:rPr>
          <w:rFonts w:ascii="Arial" w:hAnsi="Arial" w:cs="Arial"/>
        </w:rPr>
        <w:t xml:space="preserve">financial statement), mediation </w:t>
      </w:r>
    </w:p>
    <w:p w:rsidR="00D23652" w:rsidRDefault="00540A04" w:rsidP="00540A04">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mirrorIndents/>
        <w:rPr>
          <w:rFonts w:ascii="Arial" w:hAnsi="Arial" w:cs="Arial"/>
        </w:rPr>
      </w:pPr>
      <w:r>
        <w:rPr>
          <w:rFonts w:ascii="Arial" w:hAnsi="Arial" w:cs="Arial"/>
        </w:rPr>
        <w:tab/>
      </w:r>
      <w:r w:rsidR="009550ED">
        <w:rPr>
          <w:rFonts w:ascii="Arial" w:hAnsi="Arial" w:cs="Arial"/>
        </w:rPr>
        <w:t xml:space="preserve">alternatives and Court options (affidavit, </w:t>
      </w:r>
      <w:r w:rsidR="00D23652">
        <w:rPr>
          <w:rFonts w:ascii="Arial" w:hAnsi="Arial" w:cs="Arial"/>
        </w:rPr>
        <w:t xml:space="preserve">conciliation, </w:t>
      </w:r>
      <w:r w:rsidR="00AC6C51">
        <w:rPr>
          <w:rFonts w:ascii="Arial" w:hAnsi="Arial" w:cs="Arial"/>
        </w:rPr>
        <w:t xml:space="preserve">interim and </w:t>
      </w:r>
      <w:r w:rsidR="009550ED">
        <w:rPr>
          <w:rFonts w:ascii="Arial" w:hAnsi="Arial" w:cs="Arial"/>
        </w:rPr>
        <w:t>final hearing</w:t>
      </w:r>
      <w:r w:rsidR="00AC6C51">
        <w:rPr>
          <w:rFonts w:ascii="Arial" w:hAnsi="Arial" w:cs="Arial"/>
        </w:rPr>
        <w:t>s</w:t>
      </w:r>
      <w:r w:rsidR="005E44A6">
        <w:rPr>
          <w:rFonts w:ascii="Arial" w:hAnsi="Arial" w:cs="Arial"/>
        </w:rPr>
        <w:t xml:space="preserve">) </w:t>
      </w:r>
    </w:p>
    <w:p w:rsidR="009550ED" w:rsidRDefault="00D23652" w:rsidP="00540A04">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mirrorIndents/>
        <w:rPr>
          <w:rFonts w:ascii="Arial" w:hAnsi="Arial" w:cs="Arial"/>
        </w:rPr>
      </w:pPr>
      <w:r>
        <w:rPr>
          <w:rFonts w:ascii="Arial" w:hAnsi="Arial" w:cs="Arial"/>
        </w:rPr>
        <w:tab/>
      </w:r>
      <w:r w:rsidR="005E44A6">
        <w:rPr>
          <w:rFonts w:ascii="Arial" w:hAnsi="Arial" w:cs="Arial"/>
        </w:rPr>
        <w:t>and simplified Court process applicability</w:t>
      </w:r>
      <w:r w:rsidR="008A140A">
        <w:rPr>
          <w:rFonts w:ascii="Arial" w:hAnsi="Arial" w:cs="Arial"/>
        </w:rPr>
        <w:t>.</w:t>
      </w:r>
    </w:p>
    <w:p w:rsidR="001A48ED" w:rsidRDefault="001A48ED"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BC1B74" w:rsidRDefault="00540A04"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r>
      <w:r w:rsidR="00FB5581">
        <w:rPr>
          <w:rFonts w:ascii="Arial" w:hAnsi="Arial" w:cs="Arial"/>
        </w:rPr>
        <w:t>Inclusion</w:t>
      </w:r>
      <w:r w:rsidR="00BC1B74">
        <w:rPr>
          <w:rFonts w:ascii="Arial" w:hAnsi="Arial" w:cs="Arial"/>
        </w:rPr>
        <w:t xml:space="preserve"> and maintaining </w:t>
      </w:r>
      <w:r w:rsidR="00FB5581">
        <w:rPr>
          <w:rFonts w:ascii="Arial" w:hAnsi="Arial" w:cs="Arial"/>
        </w:rPr>
        <w:t xml:space="preserve">a schedule of current Court costs including </w:t>
      </w:r>
    </w:p>
    <w:p w:rsidR="005E44A6" w:rsidRDefault="00BC1B74"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t>a</w:t>
      </w:r>
      <w:r w:rsidR="00FB5581">
        <w:rPr>
          <w:rFonts w:ascii="Arial" w:hAnsi="Arial" w:cs="Arial"/>
        </w:rPr>
        <w:t>pplication, hearings,</w:t>
      </w:r>
      <w:r>
        <w:rPr>
          <w:rFonts w:ascii="Arial" w:hAnsi="Arial" w:cs="Arial"/>
        </w:rPr>
        <w:t xml:space="preserve"> trail, </w:t>
      </w:r>
      <w:r w:rsidR="00FB5581">
        <w:rPr>
          <w:rFonts w:ascii="Arial" w:hAnsi="Arial" w:cs="Arial"/>
        </w:rPr>
        <w:t>forms, conciliation</w:t>
      </w:r>
      <w:r>
        <w:rPr>
          <w:rFonts w:ascii="Arial" w:hAnsi="Arial" w:cs="Arial"/>
        </w:rPr>
        <w:t>, etc</w:t>
      </w:r>
      <w:r w:rsidR="00FB5581">
        <w:rPr>
          <w:rFonts w:ascii="Arial" w:hAnsi="Arial" w:cs="Arial"/>
        </w:rPr>
        <w:t>.</w:t>
      </w:r>
      <w:r w:rsidR="008A140A">
        <w:rPr>
          <w:rFonts w:ascii="Arial" w:hAnsi="Arial" w:cs="Arial"/>
        </w:rPr>
        <w:t xml:space="preserve"> would be informative.</w:t>
      </w:r>
    </w:p>
    <w:p w:rsidR="00792058" w:rsidRDefault="00792058"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6F4161" w:rsidRPr="00AA469A" w:rsidRDefault="006F4161"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6" w:hanging="426"/>
        <w:mirrorIndents/>
        <w:rPr>
          <w:b/>
          <w:color w:val="0000CC"/>
          <w:sz w:val="28"/>
          <w:szCs w:val="28"/>
          <w:u w:val="single"/>
        </w:rPr>
      </w:pPr>
      <w:r w:rsidRPr="00AA469A">
        <w:rPr>
          <w:b/>
          <w:color w:val="0000CC"/>
          <w:sz w:val="28"/>
          <w:szCs w:val="28"/>
          <w:u w:val="single"/>
        </w:rPr>
        <w:t>Simpler and Clearer Legislation</w:t>
      </w:r>
    </w:p>
    <w:p w:rsidR="006F4161" w:rsidRPr="00DC0756" w:rsidRDefault="006F4161" w:rsidP="00B75912">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4" w:lineRule="auto"/>
        <w:ind w:left="425"/>
        <w:contextualSpacing w:val="0"/>
        <w:mirrorIndents/>
        <w:rPr>
          <w:rFonts w:ascii="Arial" w:hAnsi="Arial" w:cs="Arial"/>
          <w:sz w:val="20"/>
          <w:szCs w:val="20"/>
        </w:rPr>
      </w:pPr>
    </w:p>
    <w:p w:rsidR="009550ED" w:rsidRDefault="009550ED" w:rsidP="00B75912">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4" w:lineRule="auto"/>
        <w:ind w:left="425" w:hanging="425"/>
        <w:contextualSpacing w:val="0"/>
        <w:mirrorIndents/>
        <w:rPr>
          <w:rFonts w:ascii="Arial" w:hAnsi="Arial" w:cs="Arial"/>
        </w:rPr>
      </w:pPr>
      <w:r>
        <w:rPr>
          <w:rFonts w:ascii="Arial" w:hAnsi="Arial" w:cs="Arial"/>
        </w:rPr>
        <w:t>Proposal 3-1</w:t>
      </w:r>
    </w:p>
    <w:p w:rsidR="009550ED" w:rsidRPr="00C71071"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sz w:val="20"/>
          <w:szCs w:val="20"/>
        </w:rPr>
      </w:pPr>
    </w:p>
    <w:p w:rsidR="00540A04"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t>More precise legislation would reduce amb</w:t>
      </w:r>
      <w:r w:rsidR="00540A04">
        <w:rPr>
          <w:rFonts w:ascii="Arial" w:hAnsi="Arial" w:cs="Arial"/>
        </w:rPr>
        <w:t xml:space="preserve">iguity for </w:t>
      </w:r>
      <w:r w:rsidR="00AE15CD">
        <w:rPr>
          <w:rFonts w:ascii="Arial" w:hAnsi="Arial" w:cs="Arial"/>
        </w:rPr>
        <w:t>self-representation</w:t>
      </w:r>
      <w:r w:rsidR="00540A04">
        <w:rPr>
          <w:rFonts w:ascii="Arial" w:hAnsi="Arial" w:cs="Arial"/>
        </w:rPr>
        <w:t xml:space="preserve">, </w:t>
      </w:r>
    </w:p>
    <w:p w:rsidR="009550ED" w:rsidRDefault="00540A04"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t>r</w:t>
      </w:r>
      <w:r w:rsidR="009550ED">
        <w:rPr>
          <w:rFonts w:ascii="Arial" w:hAnsi="Arial" w:cs="Arial"/>
        </w:rPr>
        <w:t>educe</w:t>
      </w:r>
      <w:r>
        <w:rPr>
          <w:rFonts w:ascii="Arial" w:hAnsi="Arial" w:cs="Arial"/>
        </w:rPr>
        <w:t xml:space="preserve"> </w:t>
      </w:r>
      <w:r w:rsidR="009550ED">
        <w:rPr>
          <w:rFonts w:ascii="Arial" w:hAnsi="Arial" w:cs="Arial"/>
        </w:rPr>
        <w:t xml:space="preserve">ambit claims and counter claims and focus legal practitioners on </w:t>
      </w:r>
    </w:p>
    <w:p w:rsidR="009550ED"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t>administering the law rather than encouraging prolonged representation.</w:t>
      </w:r>
    </w:p>
    <w:p w:rsidR="00540A04"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t>Legal Practitioners are obliged to follow with penalties for any breaches of</w:t>
      </w:r>
    </w:p>
    <w:p w:rsidR="009550ED" w:rsidRDefault="00540A04"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9550ED">
        <w:rPr>
          <w:rFonts w:ascii="Arial" w:hAnsi="Arial" w:cs="Arial"/>
        </w:rPr>
        <w:t>duty.</w:t>
      </w:r>
    </w:p>
    <w:p w:rsidR="009550ED"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p>
    <w:p w:rsidR="009550ED"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 xml:space="preserve">The inclusion of formulas for such aspects as asset distribution </w:t>
      </w:r>
      <w:r w:rsidR="00BC1B74">
        <w:rPr>
          <w:rFonts w:ascii="Arial" w:hAnsi="Arial" w:cs="Arial"/>
        </w:rPr>
        <w:t>(</w:t>
      </w:r>
      <w:r>
        <w:rPr>
          <w:rFonts w:ascii="Arial" w:hAnsi="Arial" w:cs="Arial"/>
        </w:rPr>
        <w:t xml:space="preserve">based on </w:t>
      </w:r>
      <w:r w:rsidR="00C81B00">
        <w:rPr>
          <w:rFonts w:ascii="Arial" w:hAnsi="Arial" w:cs="Arial"/>
        </w:rPr>
        <w:t xml:space="preserve">the </w:t>
      </w:r>
      <w:r>
        <w:rPr>
          <w:rFonts w:ascii="Arial" w:hAnsi="Arial" w:cs="Arial"/>
        </w:rPr>
        <w:t xml:space="preserve">parties  </w:t>
      </w:r>
    </w:p>
    <w:p w:rsidR="000120B3"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r w:rsidR="00BC1B74">
        <w:rPr>
          <w:rFonts w:ascii="Arial" w:hAnsi="Arial" w:cs="Arial"/>
        </w:rPr>
        <w:t>circumstances)</w:t>
      </w:r>
      <w:r>
        <w:rPr>
          <w:rFonts w:ascii="Arial" w:hAnsi="Arial" w:cs="Arial"/>
        </w:rPr>
        <w:t xml:space="preserve"> would provide ground rules which can be adjusted by the Court. </w:t>
      </w:r>
    </w:p>
    <w:p w:rsidR="000120B3" w:rsidRDefault="000120B3"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r w:rsidR="009550ED">
        <w:rPr>
          <w:rFonts w:ascii="Arial" w:hAnsi="Arial" w:cs="Arial"/>
        </w:rPr>
        <w:t>Such</w:t>
      </w:r>
      <w:r>
        <w:rPr>
          <w:rFonts w:ascii="Arial" w:hAnsi="Arial" w:cs="Arial"/>
        </w:rPr>
        <w:t xml:space="preserve"> </w:t>
      </w:r>
      <w:r w:rsidR="009550ED">
        <w:rPr>
          <w:rFonts w:ascii="Arial" w:hAnsi="Arial" w:cs="Arial"/>
        </w:rPr>
        <w:tab/>
        <w:t xml:space="preserve">provisions can be separated </w:t>
      </w:r>
      <w:r>
        <w:rPr>
          <w:rFonts w:ascii="Arial" w:hAnsi="Arial" w:cs="Arial"/>
        </w:rPr>
        <w:t xml:space="preserve">from the </w:t>
      </w:r>
      <w:r w:rsidR="009550ED">
        <w:rPr>
          <w:rFonts w:ascii="Arial" w:hAnsi="Arial" w:cs="Arial"/>
        </w:rPr>
        <w:t>Act</w:t>
      </w:r>
      <w:r>
        <w:rPr>
          <w:rFonts w:ascii="Arial" w:hAnsi="Arial" w:cs="Arial"/>
        </w:rPr>
        <w:t xml:space="preserve">, included in schedules or at the very </w:t>
      </w:r>
    </w:p>
    <w:p w:rsidR="009550ED" w:rsidRDefault="000120B3"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least as part of the information package.</w:t>
      </w:r>
      <w:r w:rsidR="009550ED">
        <w:rPr>
          <w:rFonts w:ascii="Arial" w:hAnsi="Arial" w:cs="Arial"/>
        </w:rPr>
        <w:t xml:space="preserve"> </w:t>
      </w:r>
    </w:p>
    <w:p w:rsidR="00DC0756" w:rsidRDefault="00DC0756" w:rsidP="00DC0756">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DC0756" w:rsidRDefault="00DC0756" w:rsidP="00DC0756">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DC0756" w:rsidRDefault="00DC0756" w:rsidP="00DC0756">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DC0756" w:rsidRDefault="00DC0756" w:rsidP="00DC0756">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lastRenderedPageBreak/>
        <w:t>Proposal 3-2</w:t>
      </w:r>
    </w:p>
    <w:p w:rsidR="00DC0756" w:rsidRDefault="00DC0756"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9550ED" w:rsidRDefault="00540A04"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r w:rsidR="009550ED">
        <w:rPr>
          <w:rFonts w:ascii="Arial" w:hAnsi="Arial" w:cs="Arial"/>
        </w:rPr>
        <w:t>In line with preceding proposals</w:t>
      </w:r>
      <w:r w:rsidR="005A573B">
        <w:rPr>
          <w:rFonts w:ascii="Arial" w:hAnsi="Arial" w:cs="Arial"/>
        </w:rPr>
        <w:t>,</w:t>
      </w:r>
      <w:r w:rsidR="009550ED">
        <w:rPr>
          <w:rFonts w:ascii="Arial" w:hAnsi="Arial" w:cs="Arial"/>
        </w:rPr>
        <w:t xml:space="preserve"> mandatory forms must be outlined and specific </w:t>
      </w:r>
    </w:p>
    <w:p w:rsidR="009550ED"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 xml:space="preserve">circumstance forms need to be explained. </w:t>
      </w:r>
    </w:p>
    <w:p w:rsidR="000B04FC" w:rsidRDefault="000B04FC"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9550ED"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r w:rsidR="00AF59B2">
        <w:rPr>
          <w:rFonts w:ascii="Arial" w:hAnsi="Arial" w:cs="Arial"/>
        </w:rPr>
        <w:t>Applicable p</w:t>
      </w:r>
      <w:r>
        <w:rPr>
          <w:rFonts w:ascii="Arial" w:hAnsi="Arial" w:cs="Arial"/>
        </w:rPr>
        <w:t xml:space="preserve">redefined forms (such as Affidavit) should be accompanied with </w:t>
      </w:r>
    </w:p>
    <w:p w:rsidR="009550ED"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explanatory notes</w:t>
      </w:r>
      <w:r w:rsidR="005A573B">
        <w:rPr>
          <w:rFonts w:ascii="Arial" w:hAnsi="Arial" w:cs="Arial"/>
        </w:rPr>
        <w:t xml:space="preserve">. Further </w:t>
      </w:r>
      <w:r>
        <w:rPr>
          <w:rFonts w:ascii="Arial" w:hAnsi="Arial" w:cs="Arial"/>
        </w:rPr>
        <w:t>examples</w:t>
      </w:r>
      <w:r w:rsidR="005A573B">
        <w:rPr>
          <w:rFonts w:ascii="Arial" w:hAnsi="Arial" w:cs="Arial"/>
        </w:rPr>
        <w:t xml:space="preserve"> can form part of the</w:t>
      </w:r>
      <w:r w:rsidR="00AF59B2">
        <w:rPr>
          <w:rFonts w:ascii="Arial" w:hAnsi="Arial" w:cs="Arial"/>
        </w:rPr>
        <w:t xml:space="preserve"> </w:t>
      </w:r>
      <w:r w:rsidR="00C63C6C">
        <w:rPr>
          <w:rFonts w:ascii="Arial" w:hAnsi="Arial" w:cs="Arial"/>
        </w:rPr>
        <w:t>information pack.</w:t>
      </w:r>
    </w:p>
    <w:p w:rsidR="009550ED"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9550ED" w:rsidRDefault="009550ED" w:rsidP="006F44C7">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 xml:space="preserve">Question 3-1 </w:t>
      </w:r>
    </w:p>
    <w:p w:rsidR="009550ED" w:rsidRPr="0031498D" w:rsidRDefault="009550ED"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sz w:val="20"/>
          <w:szCs w:val="20"/>
        </w:rPr>
      </w:pPr>
    </w:p>
    <w:p w:rsidR="00540A04" w:rsidRDefault="00540A04"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r>
      <w:r w:rsidR="009550ED">
        <w:rPr>
          <w:rFonts w:ascii="Arial" w:hAnsi="Arial" w:cs="Arial"/>
        </w:rPr>
        <w:t xml:space="preserve">If the parties are not in agreement as to what matters then each child should be </w:t>
      </w:r>
    </w:p>
    <w:p w:rsidR="00540A04" w:rsidRDefault="00540A04"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r>
      <w:r w:rsidR="009550ED">
        <w:rPr>
          <w:rFonts w:ascii="Arial" w:hAnsi="Arial" w:cs="Arial"/>
        </w:rPr>
        <w:t>provided independent counsel or mentor to safeguard their wellbeing.</w:t>
      </w:r>
      <w:r w:rsidR="00E5281A">
        <w:rPr>
          <w:rFonts w:ascii="Arial" w:hAnsi="Arial" w:cs="Arial"/>
        </w:rPr>
        <w:t xml:space="preserve"> The cost </w:t>
      </w:r>
    </w:p>
    <w:p w:rsidR="00540A04" w:rsidRDefault="00540A04"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r>
      <w:r w:rsidR="00E5281A">
        <w:rPr>
          <w:rFonts w:ascii="Arial" w:hAnsi="Arial" w:cs="Arial"/>
        </w:rPr>
        <w:t xml:space="preserve">of child representation must be borne by the parents/guardians equally or as agreed </w:t>
      </w:r>
    </w:p>
    <w:p w:rsidR="009550ED" w:rsidRDefault="00540A04"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r>
      <w:r w:rsidR="00E5281A">
        <w:rPr>
          <w:rFonts w:ascii="Arial" w:hAnsi="Arial" w:cs="Arial"/>
        </w:rPr>
        <w:t xml:space="preserve">or directed. </w:t>
      </w:r>
    </w:p>
    <w:p w:rsidR="00540A04" w:rsidRDefault="00540A04"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540A04" w:rsidRDefault="00540A04"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r>
      <w:r w:rsidR="009550ED">
        <w:rPr>
          <w:rFonts w:ascii="Arial" w:hAnsi="Arial" w:cs="Arial"/>
        </w:rPr>
        <w:t xml:space="preserve">Mediated agreement of responsibilities for child safety should take priority over all </w:t>
      </w:r>
    </w:p>
    <w:p w:rsidR="009550ED" w:rsidRDefault="00540A04"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r>
      <w:r w:rsidR="009550ED">
        <w:rPr>
          <w:rFonts w:ascii="Arial" w:hAnsi="Arial" w:cs="Arial"/>
        </w:rPr>
        <w:t>Court matters and addressed under the supervision of one Court.</w:t>
      </w:r>
    </w:p>
    <w:p w:rsidR="002D05F2" w:rsidRDefault="002D05F2" w:rsidP="002D05F2">
      <w:pPr>
        <w:pStyle w:val="ListParagraph"/>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2D05F2" w:rsidRDefault="002D05F2" w:rsidP="002D05F2">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t xml:space="preserve">Whilst age dependent, the child’s needs and wants should be considered </w:t>
      </w:r>
    </w:p>
    <w:p w:rsidR="002D05F2" w:rsidRDefault="002D05F2" w:rsidP="002D05F2">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t xml:space="preserve">directly as well as child’s principle contacts (such as school and doctor) </w:t>
      </w:r>
    </w:p>
    <w:p w:rsidR="002D05F2" w:rsidRDefault="002D05F2" w:rsidP="002D05F2">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t>should form part of Court submission (incorporated into the triage framework).</w:t>
      </w:r>
    </w:p>
    <w:p w:rsidR="002D05F2" w:rsidRDefault="002D05F2"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9550ED" w:rsidRDefault="009550ED" w:rsidP="006F44C7">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Proposal 3-10</w:t>
      </w:r>
    </w:p>
    <w:p w:rsidR="00540A04" w:rsidRPr="00C71071" w:rsidRDefault="00540A04" w:rsidP="00540A04">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sz w:val="20"/>
          <w:szCs w:val="20"/>
        </w:rPr>
      </w:pPr>
    </w:p>
    <w:p w:rsidR="009550ED" w:rsidRDefault="00540A04"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r>
      <w:r w:rsidR="009550ED">
        <w:rPr>
          <w:rFonts w:ascii="Arial" w:hAnsi="Arial" w:cs="Arial"/>
        </w:rPr>
        <w:t xml:space="preserve">Use of </w:t>
      </w:r>
      <w:r w:rsidR="00E03B87">
        <w:rPr>
          <w:rFonts w:ascii="Arial" w:hAnsi="Arial" w:cs="Arial"/>
        </w:rPr>
        <w:t>a “</w:t>
      </w:r>
      <w:r w:rsidR="009550ED">
        <w:rPr>
          <w:rFonts w:ascii="Arial" w:hAnsi="Arial" w:cs="Arial"/>
        </w:rPr>
        <w:t>calculator</w:t>
      </w:r>
      <w:r w:rsidR="00E03B87">
        <w:rPr>
          <w:rFonts w:ascii="Arial" w:hAnsi="Arial" w:cs="Arial"/>
        </w:rPr>
        <w:t>”</w:t>
      </w:r>
      <w:r w:rsidR="009550ED">
        <w:rPr>
          <w:rFonts w:ascii="Arial" w:hAnsi="Arial" w:cs="Arial"/>
        </w:rPr>
        <w:t xml:space="preserve"> as part of information pack to provide ballpark figure.</w:t>
      </w:r>
    </w:p>
    <w:p w:rsidR="009550ED" w:rsidRDefault="00540A04"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r>
      <w:r w:rsidR="009550ED">
        <w:rPr>
          <w:rFonts w:ascii="Arial" w:hAnsi="Arial" w:cs="Arial"/>
        </w:rPr>
        <w:t>Rules in associated schedules per each class of asset.</w:t>
      </w:r>
    </w:p>
    <w:p w:rsidR="000B1CD0" w:rsidRDefault="00540A04"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r>
    </w:p>
    <w:p w:rsidR="009550ED" w:rsidRDefault="000B1CD0"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r>
      <w:r w:rsidR="009550ED">
        <w:rPr>
          <w:rFonts w:ascii="Arial" w:hAnsi="Arial" w:cs="Arial"/>
        </w:rPr>
        <w:t xml:space="preserve">Legislate that legal practitioners or advisers </w:t>
      </w:r>
    </w:p>
    <w:p w:rsidR="009550ED" w:rsidRDefault="009550ED" w:rsidP="006F44C7">
      <w:pPr>
        <w:pStyle w:val="ListParagraph"/>
        <w:numPr>
          <w:ilvl w:val="0"/>
          <w:numId w:val="3"/>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contextualSpacing w:val="0"/>
        <w:mirrorIndents/>
        <w:rPr>
          <w:rFonts w:ascii="Arial" w:hAnsi="Arial" w:cs="Arial"/>
        </w:rPr>
      </w:pPr>
      <w:r>
        <w:rPr>
          <w:rFonts w:ascii="Arial" w:hAnsi="Arial" w:cs="Arial"/>
        </w:rPr>
        <w:t>Are only able to provide property distribution estimates based on Court calculator</w:t>
      </w:r>
    </w:p>
    <w:p w:rsidR="009550ED" w:rsidRDefault="009550ED" w:rsidP="006F44C7">
      <w:pPr>
        <w:pStyle w:val="ListParagraph"/>
        <w:numPr>
          <w:ilvl w:val="0"/>
          <w:numId w:val="3"/>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contextualSpacing w:val="0"/>
        <w:mirrorIndents/>
        <w:rPr>
          <w:rFonts w:ascii="Arial" w:hAnsi="Arial" w:cs="Arial"/>
        </w:rPr>
      </w:pPr>
      <w:r>
        <w:rPr>
          <w:rFonts w:ascii="Arial" w:hAnsi="Arial" w:cs="Arial"/>
        </w:rPr>
        <w:t>Are not able to provide unsolicited inflated estimates of the division percentage</w:t>
      </w:r>
    </w:p>
    <w:p w:rsidR="009550ED" w:rsidRPr="00047DB1" w:rsidRDefault="000B1CD0"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860"/>
        <w:mirrorIndents/>
        <w:rPr>
          <w:rFonts w:ascii="Arial" w:hAnsi="Arial" w:cs="Arial"/>
        </w:rPr>
      </w:pPr>
      <w:r>
        <w:rPr>
          <w:rFonts w:ascii="Arial" w:hAnsi="Arial" w:cs="Arial"/>
        </w:rPr>
        <w:tab/>
      </w:r>
      <w:r w:rsidR="009550ED">
        <w:rPr>
          <w:rFonts w:ascii="Arial" w:hAnsi="Arial" w:cs="Arial"/>
        </w:rPr>
        <w:tab/>
      </w:r>
      <w:r w:rsidR="009550ED" w:rsidRPr="00047DB1">
        <w:rPr>
          <w:rFonts w:ascii="Arial" w:hAnsi="Arial" w:cs="Arial"/>
        </w:rPr>
        <w:t>of property</w:t>
      </w:r>
    </w:p>
    <w:p w:rsidR="009550ED"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9550ED" w:rsidRDefault="00540A04"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firstLine="426"/>
        <w:mirrorIndents/>
        <w:rPr>
          <w:rFonts w:ascii="Arial" w:hAnsi="Arial" w:cs="Arial"/>
        </w:rPr>
      </w:pPr>
      <w:r>
        <w:rPr>
          <w:rFonts w:ascii="Arial" w:hAnsi="Arial" w:cs="Arial"/>
        </w:rPr>
        <w:tab/>
      </w:r>
      <w:r w:rsidR="009550ED">
        <w:rPr>
          <w:rFonts w:ascii="Arial" w:hAnsi="Arial" w:cs="Arial"/>
        </w:rPr>
        <w:t>Inheritance defined and incorporate factors;</w:t>
      </w:r>
    </w:p>
    <w:p w:rsidR="000B1CD0" w:rsidRPr="000B1CD0" w:rsidRDefault="000B1CD0" w:rsidP="000B1CD0">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0" w:line="264" w:lineRule="auto"/>
        <w:ind w:firstLine="426"/>
        <w:mirrorIndents/>
        <w:rPr>
          <w:rFonts w:ascii="Arial" w:hAnsi="Arial" w:cs="Arial"/>
          <w:sz w:val="16"/>
          <w:szCs w:val="16"/>
        </w:rPr>
      </w:pPr>
    </w:p>
    <w:p w:rsidR="00540A04" w:rsidRDefault="009550ED" w:rsidP="000B1CD0">
      <w:pPr>
        <w:pStyle w:val="ListParagraph"/>
        <w:numPr>
          <w:ilvl w:val="0"/>
          <w:numId w:val="5"/>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0" w:line="264" w:lineRule="auto"/>
        <w:mirrorIndents/>
        <w:rPr>
          <w:rFonts w:ascii="Arial" w:hAnsi="Arial" w:cs="Arial"/>
        </w:rPr>
      </w:pPr>
      <w:r w:rsidRPr="00540A04">
        <w:rPr>
          <w:rFonts w:ascii="Arial" w:hAnsi="Arial" w:cs="Arial"/>
        </w:rPr>
        <w:t>Amount as proportion of total assets</w:t>
      </w:r>
    </w:p>
    <w:p w:rsidR="00540A04" w:rsidRDefault="009550ED" w:rsidP="00B00CD5">
      <w:pPr>
        <w:pStyle w:val="ListParagraph"/>
        <w:numPr>
          <w:ilvl w:val="0"/>
          <w:numId w:val="5"/>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sidRPr="00540A04">
        <w:rPr>
          <w:rFonts w:ascii="Arial" w:hAnsi="Arial" w:cs="Arial"/>
        </w:rPr>
        <w:t>Time since inheritance provided</w:t>
      </w:r>
    </w:p>
    <w:p w:rsidR="00540A04" w:rsidRDefault="009550ED" w:rsidP="00B00CD5">
      <w:pPr>
        <w:pStyle w:val="ListParagraph"/>
        <w:numPr>
          <w:ilvl w:val="0"/>
          <w:numId w:val="5"/>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sidRPr="00540A04">
        <w:rPr>
          <w:rFonts w:ascii="Arial" w:hAnsi="Arial" w:cs="Arial"/>
        </w:rPr>
        <w:t>Whether inheritance remained in tact</w:t>
      </w:r>
    </w:p>
    <w:p w:rsidR="00540A04" w:rsidRDefault="009550ED" w:rsidP="00B00CD5">
      <w:pPr>
        <w:pStyle w:val="ListParagraph"/>
        <w:numPr>
          <w:ilvl w:val="0"/>
          <w:numId w:val="5"/>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sidRPr="00540A04">
        <w:rPr>
          <w:rFonts w:ascii="Arial" w:hAnsi="Arial" w:cs="Arial"/>
        </w:rPr>
        <w:t>Inheritance of both parties (</w:t>
      </w:r>
      <w:r w:rsidR="00AE15CD" w:rsidRPr="00540A04">
        <w:rPr>
          <w:rFonts w:ascii="Arial" w:hAnsi="Arial" w:cs="Arial"/>
        </w:rPr>
        <w:t>i.e.</w:t>
      </w:r>
      <w:r w:rsidRPr="00540A04">
        <w:rPr>
          <w:rFonts w:ascii="Arial" w:hAnsi="Arial" w:cs="Arial"/>
        </w:rPr>
        <w:t xml:space="preserve"> both in or both out)</w:t>
      </w:r>
    </w:p>
    <w:p w:rsidR="009550ED" w:rsidRPr="00540A04" w:rsidRDefault="00540A04" w:rsidP="00B00CD5">
      <w:pPr>
        <w:pStyle w:val="ListParagraph"/>
        <w:numPr>
          <w:ilvl w:val="0"/>
          <w:numId w:val="5"/>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M</w:t>
      </w:r>
      <w:r w:rsidR="009550ED" w:rsidRPr="00540A04">
        <w:rPr>
          <w:rFonts w:ascii="Arial" w:hAnsi="Arial" w:cs="Arial"/>
        </w:rPr>
        <w:t>aintenance being received by each party by third parties such as parents.</w:t>
      </w:r>
    </w:p>
    <w:p w:rsidR="009550ED" w:rsidRDefault="00593F22"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p>
    <w:p w:rsidR="000B1CD0" w:rsidRDefault="000B1CD0"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593F22" w:rsidRDefault="00593F22" w:rsidP="00593F22">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rPr>
          <w:rFonts w:ascii="Arial" w:hAnsi="Arial" w:cs="Arial"/>
        </w:rPr>
      </w:pPr>
      <w:r>
        <w:rPr>
          <w:rFonts w:ascii="Arial" w:hAnsi="Arial" w:cs="Arial"/>
        </w:rPr>
        <w:lastRenderedPageBreak/>
        <w:tab/>
      </w:r>
      <w:r w:rsidR="00B13972">
        <w:rPr>
          <w:rFonts w:ascii="Arial" w:hAnsi="Arial" w:cs="Arial"/>
        </w:rPr>
        <w:t xml:space="preserve">Limit </w:t>
      </w:r>
      <w:r>
        <w:rPr>
          <w:rFonts w:ascii="Arial" w:hAnsi="Arial" w:cs="Arial"/>
        </w:rPr>
        <w:t>Interim property distribution unless;</w:t>
      </w:r>
    </w:p>
    <w:p w:rsidR="00425C7C" w:rsidRPr="00425C7C" w:rsidRDefault="00425C7C" w:rsidP="000B1CD0">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0" w:line="264" w:lineRule="auto"/>
        <w:rPr>
          <w:rFonts w:ascii="Arial" w:hAnsi="Arial" w:cs="Arial"/>
          <w:sz w:val="16"/>
          <w:szCs w:val="16"/>
        </w:rPr>
      </w:pPr>
    </w:p>
    <w:p w:rsidR="00593F22" w:rsidRDefault="00593F22" w:rsidP="000B1CD0">
      <w:pPr>
        <w:pStyle w:val="ListParagraph"/>
        <w:numPr>
          <w:ilvl w:val="0"/>
          <w:numId w:val="8"/>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0" w:line="264" w:lineRule="auto"/>
        <w:rPr>
          <w:rFonts w:ascii="Arial" w:hAnsi="Arial" w:cs="Arial"/>
        </w:rPr>
      </w:pPr>
      <w:r>
        <w:rPr>
          <w:rFonts w:ascii="Arial" w:hAnsi="Arial" w:cs="Arial"/>
        </w:rPr>
        <w:t>Full discovery is provided and agreed by all parties</w:t>
      </w:r>
    </w:p>
    <w:p w:rsidR="00593F22" w:rsidRDefault="00593F22" w:rsidP="00593F22">
      <w:pPr>
        <w:pStyle w:val="ListParagraph"/>
        <w:numPr>
          <w:ilvl w:val="0"/>
          <w:numId w:val="8"/>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rPr>
          <w:rFonts w:ascii="Arial" w:hAnsi="Arial" w:cs="Arial"/>
        </w:rPr>
      </w:pPr>
      <w:r>
        <w:rPr>
          <w:rFonts w:ascii="Arial" w:hAnsi="Arial" w:cs="Arial"/>
        </w:rPr>
        <w:t xml:space="preserve">Provision of Financial Statement </w:t>
      </w:r>
      <w:r w:rsidR="00AE15CD">
        <w:rPr>
          <w:rFonts w:ascii="Arial" w:hAnsi="Arial" w:cs="Arial"/>
        </w:rPr>
        <w:t>Itemising</w:t>
      </w:r>
      <w:r>
        <w:rPr>
          <w:rFonts w:ascii="Arial" w:hAnsi="Arial" w:cs="Arial"/>
        </w:rPr>
        <w:t xml:space="preserve"> Part N which is agreed by all parties</w:t>
      </w:r>
    </w:p>
    <w:p w:rsidR="00593F22" w:rsidRDefault="00593F22" w:rsidP="00593F22">
      <w:pPr>
        <w:pStyle w:val="ListParagraph"/>
        <w:numPr>
          <w:ilvl w:val="0"/>
          <w:numId w:val="8"/>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rPr>
          <w:rFonts w:ascii="Arial" w:hAnsi="Arial" w:cs="Arial"/>
        </w:rPr>
      </w:pPr>
      <w:r>
        <w:rPr>
          <w:rFonts w:ascii="Arial" w:hAnsi="Arial" w:cs="Arial"/>
        </w:rPr>
        <w:t xml:space="preserve">Accompaniment by Affidavit with proof of hardship </w:t>
      </w:r>
    </w:p>
    <w:p w:rsidR="000B1CD0" w:rsidRPr="00593F22" w:rsidRDefault="000B1CD0" w:rsidP="000B1CD0">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1500"/>
        <w:rPr>
          <w:rFonts w:ascii="Arial" w:hAnsi="Arial" w:cs="Arial"/>
        </w:rPr>
      </w:pPr>
    </w:p>
    <w:p w:rsidR="00593F22" w:rsidRDefault="00540A04" w:rsidP="00B72CD5">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firstLine="426"/>
        <w:mirrorIndents/>
        <w:rPr>
          <w:rFonts w:ascii="Arial" w:hAnsi="Arial" w:cs="Arial"/>
        </w:rPr>
      </w:pPr>
      <w:r>
        <w:rPr>
          <w:rFonts w:ascii="Arial" w:hAnsi="Arial" w:cs="Arial"/>
        </w:rPr>
        <w:tab/>
      </w:r>
      <w:r w:rsidR="009550ED">
        <w:rPr>
          <w:rFonts w:ascii="Arial" w:hAnsi="Arial" w:cs="Arial"/>
        </w:rPr>
        <w:t xml:space="preserve">Ability of each party to continue with or attain a job rather than reliance on the </w:t>
      </w:r>
    </w:p>
    <w:p w:rsidR="00B72CD5" w:rsidRDefault="00593F22"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firstLine="1"/>
        <w:mirrorIndents/>
        <w:rPr>
          <w:rFonts w:ascii="Arial" w:hAnsi="Arial" w:cs="Arial"/>
        </w:rPr>
      </w:pPr>
      <w:r>
        <w:rPr>
          <w:rFonts w:ascii="Arial" w:hAnsi="Arial" w:cs="Arial"/>
        </w:rPr>
        <w:tab/>
      </w:r>
      <w:r w:rsidR="009550ED">
        <w:rPr>
          <w:rFonts w:ascii="Arial" w:hAnsi="Arial" w:cs="Arial"/>
        </w:rPr>
        <w:t xml:space="preserve">other </w:t>
      </w:r>
      <w:r w:rsidR="00AE15CD">
        <w:rPr>
          <w:rFonts w:ascii="Arial" w:hAnsi="Arial" w:cs="Arial"/>
        </w:rPr>
        <w:t>party’s</w:t>
      </w:r>
      <w:r w:rsidR="009550ED">
        <w:rPr>
          <w:rFonts w:ascii="Arial" w:hAnsi="Arial" w:cs="Arial"/>
        </w:rPr>
        <w:t xml:space="preserve"> </w:t>
      </w:r>
      <w:r w:rsidR="00B72CD5">
        <w:rPr>
          <w:rFonts w:ascii="Arial" w:hAnsi="Arial" w:cs="Arial"/>
        </w:rPr>
        <w:t>income of assets</w:t>
      </w:r>
      <w:r w:rsidR="009550ED">
        <w:rPr>
          <w:rFonts w:ascii="Arial" w:hAnsi="Arial" w:cs="Arial"/>
        </w:rPr>
        <w:t>. This especially when</w:t>
      </w:r>
      <w:r w:rsidR="00B72CD5">
        <w:rPr>
          <w:rFonts w:ascii="Arial" w:hAnsi="Arial" w:cs="Arial"/>
        </w:rPr>
        <w:t>;</w:t>
      </w:r>
    </w:p>
    <w:p w:rsidR="000B1CD0" w:rsidRPr="000B1CD0" w:rsidRDefault="000B1CD0" w:rsidP="000B1CD0">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0" w:line="264" w:lineRule="auto"/>
        <w:ind w:left="425"/>
        <w:mirrorIndents/>
        <w:rPr>
          <w:rFonts w:ascii="Arial" w:hAnsi="Arial" w:cs="Arial"/>
          <w:sz w:val="16"/>
          <w:szCs w:val="16"/>
        </w:rPr>
      </w:pPr>
    </w:p>
    <w:p w:rsidR="00B72CD5" w:rsidRDefault="00B72CD5" w:rsidP="000B1CD0">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0" w:line="264" w:lineRule="auto"/>
        <w:ind w:left="425"/>
        <w:mirrorIndents/>
        <w:rPr>
          <w:rFonts w:ascii="Arial" w:hAnsi="Arial" w:cs="Arial"/>
        </w:rPr>
      </w:pPr>
      <w:r>
        <w:rPr>
          <w:rFonts w:ascii="Arial" w:hAnsi="Arial" w:cs="Arial"/>
        </w:rPr>
        <w:tab/>
      </w:r>
      <w:r>
        <w:rPr>
          <w:rFonts w:ascii="Arial" w:hAnsi="Arial" w:cs="Arial"/>
        </w:rPr>
        <w:tab/>
      </w:r>
      <w:r>
        <w:rPr>
          <w:rFonts w:ascii="Arial" w:hAnsi="Arial" w:cs="Arial"/>
        </w:rPr>
        <w:tab/>
      </w:r>
      <w:r w:rsidR="00AF0DE5">
        <w:rPr>
          <w:rFonts w:ascii="Arial" w:hAnsi="Arial" w:cs="Arial"/>
        </w:rPr>
        <w:t xml:space="preserve">a)  </w:t>
      </w:r>
      <w:r>
        <w:rPr>
          <w:rFonts w:ascii="Arial" w:hAnsi="Arial" w:cs="Arial"/>
        </w:rPr>
        <w:t>children are living independent</w:t>
      </w:r>
      <w:r w:rsidR="00EA6232">
        <w:rPr>
          <w:rFonts w:ascii="Arial" w:hAnsi="Arial" w:cs="Arial"/>
        </w:rPr>
        <w:t>l</w:t>
      </w:r>
      <w:r>
        <w:rPr>
          <w:rFonts w:ascii="Arial" w:hAnsi="Arial" w:cs="Arial"/>
        </w:rPr>
        <w:t>y or are over eighteen</w:t>
      </w:r>
      <w:r>
        <w:rPr>
          <w:rFonts w:ascii="Arial" w:hAnsi="Arial" w:cs="Arial"/>
        </w:rPr>
        <w:tab/>
      </w:r>
    </w:p>
    <w:p w:rsidR="00B72CD5" w:rsidRDefault="00B72CD5" w:rsidP="00B72CD5">
      <w:pPr>
        <w:tabs>
          <w:tab w:val="left" w:pos="851"/>
          <w:tab w:val="left" w:pos="1134"/>
          <w:tab w:val="left" w:pos="1418"/>
          <w:tab w:val="left" w:pos="1701"/>
          <w:tab w:val="left" w:pos="2268"/>
          <w:tab w:val="left" w:pos="2835"/>
          <w:tab w:val="left" w:pos="3402"/>
          <w:tab w:val="left" w:pos="4536"/>
          <w:tab w:val="left" w:pos="5103"/>
          <w:tab w:val="left" w:pos="5670"/>
        </w:tabs>
        <w:spacing w:after="60" w:line="276" w:lineRule="auto"/>
        <w:ind w:left="851"/>
        <w:mirrorIndents/>
        <w:rPr>
          <w:rFonts w:ascii="Arial" w:hAnsi="Arial" w:cs="Arial"/>
        </w:rPr>
      </w:pPr>
      <w:r>
        <w:rPr>
          <w:rFonts w:ascii="Arial" w:hAnsi="Arial" w:cs="Arial"/>
        </w:rPr>
        <w:tab/>
      </w:r>
      <w:r>
        <w:rPr>
          <w:rFonts w:ascii="Arial" w:hAnsi="Arial" w:cs="Arial"/>
        </w:rPr>
        <w:tab/>
      </w:r>
      <w:r w:rsidRPr="00B72CD5">
        <w:rPr>
          <w:rFonts w:ascii="Arial" w:hAnsi="Arial" w:cs="Arial"/>
        </w:rPr>
        <w:tab/>
      </w:r>
      <w:r w:rsidR="00AF0DE5">
        <w:rPr>
          <w:rFonts w:ascii="Arial" w:hAnsi="Arial" w:cs="Arial"/>
        </w:rPr>
        <w:t xml:space="preserve">b)  </w:t>
      </w:r>
      <w:r>
        <w:rPr>
          <w:rFonts w:ascii="Arial" w:hAnsi="Arial" w:cs="Arial"/>
        </w:rPr>
        <w:t>all parties have access to liquid funds</w:t>
      </w:r>
    </w:p>
    <w:p w:rsidR="009550ED"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B72CD5" w:rsidRDefault="00B72CD5"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 xml:space="preserve">Strict legislation to control all parties’ expenditure is critical even to the extent of </w:t>
      </w:r>
    </w:p>
    <w:p w:rsidR="00B72CD5" w:rsidRDefault="00B72CD5"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 xml:space="preserve">hiding assets 6 months prior to a party seeking divorce (with decisive penalties for </w:t>
      </w:r>
    </w:p>
    <w:p w:rsidR="00B72CD5" w:rsidRDefault="00B72CD5"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breach)</w:t>
      </w:r>
      <w:r w:rsidR="000B04FC">
        <w:rPr>
          <w:rFonts w:ascii="Arial" w:hAnsi="Arial" w:cs="Arial"/>
        </w:rPr>
        <w:t xml:space="preserve">. </w:t>
      </w:r>
      <w:r w:rsidR="00C63C6C">
        <w:rPr>
          <w:rFonts w:ascii="Arial" w:hAnsi="Arial" w:cs="Arial"/>
        </w:rPr>
        <w:t>Also,</w:t>
      </w:r>
      <w:r w:rsidR="000B04FC">
        <w:rPr>
          <w:rFonts w:ascii="Arial" w:hAnsi="Arial" w:cs="Arial"/>
        </w:rPr>
        <w:t xml:space="preserve"> as related to essential expenditure during divorce process.</w:t>
      </w:r>
      <w:r>
        <w:rPr>
          <w:rFonts w:ascii="Arial" w:hAnsi="Arial" w:cs="Arial"/>
        </w:rPr>
        <w:t xml:space="preserve"> </w:t>
      </w:r>
    </w:p>
    <w:p w:rsidR="00B72CD5" w:rsidRPr="00A0052B" w:rsidRDefault="00B72CD5"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9550ED" w:rsidRDefault="009550ED" w:rsidP="006F44C7">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 xml:space="preserve"> Proposal 3-11</w:t>
      </w:r>
    </w:p>
    <w:p w:rsidR="009550ED" w:rsidRPr="00C71071"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sz w:val="20"/>
          <w:szCs w:val="20"/>
        </w:rPr>
      </w:pPr>
    </w:p>
    <w:p w:rsidR="00ED5E17" w:rsidRDefault="00ED5E17"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9550ED">
        <w:rPr>
          <w:rFonts w:ascii="Arial" w:hAnsi="Arial" w:cs="Arial"/>
        </w:rPr>
        <w:t xml:space="preserve">It has been my observation that Sections 75(2) and 79(4) are valued highly </w:t>
      </w:r>
    </w:p>
    <w:p w:rsidR="00ED5E17" w:rsidRDefault="00ED5E17"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9550ED">
        <w:rPr>
          <w:rFonts w:ascii="Arial" w:hAnsi="Arial" w:cs="Arial"/>
        </w:rPr>
        <w:t>by legal</w:t>
      </w:r>
      <w:r>
        <w:rPr>
          <w:rFonts w:ascii="Arial" w:hAnsi="Arial" w:cs="Arial"/>
        </w:rPr>
        <w:t xml:space="preserve"> </w:t>
      </w:r>
      <w:r w:rsidR="009550ED">
        <w:rPr>
          <w:rFonts w:ascii="Arial" w:hAnsi="Arial" w:cs="Arial"/>
        </w:rPr>
        <w:t xml:space="preserve">practitioners and devalued by mediators, conciliators and the Court </w:t>
      </w:r>
    </w:p>
    <w:p w:rsidR="009550ED" w:rsidRDefault="00ED5E17"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9550ED">
        <w:rPr>
          <w:rFonts w:ascii="Arial" w:hAnsi="Arial" w:cs="Arial"/>
        </w:rPr>
        <w:t>even with</w:t>
      </w:r>
      <w:r>
        <w:rPr>
          <w:rFonts w:ascii="Arial" w:hAnsi="Arial" w:cs="Arial"/>
        </w:rPr>
        <w:t xml:space="preserve"> </w:t>
      </w:r>
      <w:r w:rsidR="009550ED">
        <w:rPr>
          <w:rFonts w:ascii="Arial" w:hAnsi="Arial" w:cs="Arial"/>
        </w:rPr>
        <w:t>legitimate medical assessment and evidence.</w:t>
      </w:r>
    </w:p>
    <w:p w:rsidR="009550ED"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p>
    <w:p w:rsidR="000C2EAD" w:rsidRDefault="00A46DBB"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9550ED">
        <w:rPr>
          <w:rFonts w:ascii="Arial" w:hAnsi="Arial" w:cs="Arial"/>
        </w:rPr>
        <w:t>To provide guid</w:t>
      </w:r>
      <w:r w:rsidR="000C2EAD">
        <w:rPr>
          <w:rFonts w:ascii="Arial" w:hAnsi="Arial" w:cs="Arial"/>
        </w:rPr>
        <w:t xml:space="preserve">elines </w:t>
      </w:r>
      <w:r w:rsidR="009550ED">
        <w:rPr>
          <w:rFonts w:ascii="Arial" w:hAnsi="Arial" w:cs="Arial"/>
        </w:rPr>
        <w:t xml:space="preserve">to all concerned </w:t>
      </w:r>
      <w:r w:rsidR="000C2EAD">
        <w:rPr>
          <w:rFonts w:ascii="Arial" w:hAnsi="Arial" w:cs="Arial"/>
        </w:rPr>
        <w:t xml:space="preserve">with </w:t>
      </w:r>
      <w:r w:rsidR="009550ED">
        <w:rPr>
          <w:rFonts w:ascii="Arial" w:hAnsi="Arial" w:cs="Arial"/>
        </w:rPr>
        <w:t>specific rules developed for the</w:t>
      </w:r>
    </w:p>
    <w:p w:rsidR="009550ED" w:rsidRDefault="000C2EA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t>I</w:t>
      </w:r>
      <w:r w:rsidR="009550ED">
        <w:rPr>
          <w:rFonts w:ascii="Arial" w:hAnsi="Arial" w:cs="Arial"/>
        </w:rPr>
        <w:t>mpact</w:t>
      </w:r>
      <w:r>
        <w:rPr>
          <w:rFonts w:ascii="Arial" w:hAnsi="Arial" w:cs="Arial"/>
        </w:rPr>
        <w:t xml:space="preserve"> of these clauses on the Courts determinations</w:t>
      </w:r>
      <w:r w:rsidR="009550ED">
        <w:rPr>
          <w:rFonts w:ascii="Arial" w:hAnsi="Arial" w:cs="Arial"/>
        </w:rPr>
        <w:t>.</w:t>
      </w:r>
    </w:p>
    <w:p w:rsidR="009550ED" w:rsidRPr="00A0052B"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9550ED" w:rsidRDefault="009550ED" w:rsidP="006F44C7">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 xml:space="preserve">Proposals 3-13, 3-15 and Question 3-2 </w:t>
      </w:r>
    </w:p>
    <w:p w:rsidR="009550ED" w:rsidRPr="00C71071" w:rsidRDefault="009550ED"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sz w:val="20"/>
          <w:szCs w:val="20"/>
        </w:rPr>
      </w:pPr>
    </w:p>
    <w:p w:rsidR="00B441C8" w:rsidRDefault="00A46DBB" w:rsidP="008907E5">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firstLine="568"/>
        <w:contextualSpacing w:val="0"/>
        <w:mirrorIndents/>
        <w:rPr>
          <w:rFonts w:ascii="Arial" w:hAnsi="Arial" w:cs="Arial"/>
        </w:rPr>
      </w:pPr>
      <w:r>
        <w:rPr>
          <w:rFonts w:ascii="Arial" w:hAnsi="Arial" w:cs="Arial"/>
        </w:rPr>
        <w:tab/>
      </w:r>
      <w:r w:rsidR="009550ED">
        <w:rPr>
          <w:rFonts w:ascii="Arial" w:hAnsi="Arial" w:cs="Arial"/>
        </w:rPr>
        <w:t xml:space="preserve">All parties, without Superannuation </w:t>
      </w:r>
      <w:r w:rsidR="00B441C8">
        <w:rPr>
          <w:rFonts w:ascii="Arial" w:hAnsi="Arial" w:cs="Arial"/>
        </w:rPr>
        <w:t xml:space="preserve">or Taxation </w:t>
      </w:r>
      <w:r w:rsidR="009550ED">
        <w:rPr>
          <w:rFonts w:ascii="Arial" w:hAnsi="Arial" w:cs="Arial"/>
        </w:rPr>
        <w:t xml:space="preserve">penalties, should be </w:t>
      </w:r>
    </w:p>
    <w:p w:rsidR="00B441C8" w:rsidRDefault="00B441C8" w:rsidP="008907E5">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firstLine="568"/>
        <w:contextualSpacing w:val="0"/>
        <w:mirrorIndents/>
        <w:rPr>
          <w:rFonts w:ascii="Arial" w:hAnsi="Arial" w:cs="Arial"/>
        </w:rPr>
      </w:pPr>
      <w:r>
        <w:rPr>
          <w:rFonts w:ascii="Arial" w:hAnsi="Arial" w:cs="Arial"/>
        </w:rPr>
        <w:tab/>
      </w:r>
      <w:r w:rsidR="009550ED">
        <w:rPr>
          <w:rFonts w:ascii="Arial" w:hAnsi="Arial" w:cs="Arial"/>
        </w:rPr>
        <w:t>permitted to</w:t>
      </w:r>
      <w:r>
        <w:rPr>
          <w:rFonts w:ascii="Arial" w:hAnsi="Arial" w:cs="Arial"/>
        </w:rPr>
        <w:t xml:space="preserve"> </w:t>
      </w:r>
      <w:r w:rsidR="00AE15CD">
        <w:rPr>
          <w:rFonts w:ascii="Arial" w:hAnsi="Arial" w:cs="Arial"/>
        </w:rPr>
        <w:t>withdraw an</w:t>
      </w:r>
      <w:r w:rsidR="009550ED">
        <w:rPr>
          <w:rFonts w:ascii="Arial" w:hAnsi="Arial" w:cs="Arial"/>
        </w:rPr>
        <w:t xml:space="preserve"> amount up to their </w:t>
      </w:r>
      <w:r w:rsidR="00FA3C67">
        <w:rPr>
          <w:rFonts w:ascii="Arial" w:hAnsi="Arial" w:cs="Arial"/>
        </w:rPr>
        <w:t xml:space="preserve">then </w:t>
      </w:r>
      <w:r w:rsidR="009550ED">
        <w:rPr>
          <w:rFonts w:ascii="Arial" w:hAnsi="Arial" w:cs="Arial"/>
        </w:rPr>
        <w:t>contribution or</w:t>
      </w:r>
      <w:r>
        <w:rPr>
          <w:rFonts w:ascii="Arial" w:hAnsi="Arial" w:cs="Arial"/>
        </w:rPr>
        <w:t>,</w:t>
      </w:r>
      <w:r w:rsidR="009550ED">
        <w:rPr>
          <w:rFonts w:ascii="Arial" w:hAnsi="Arial" w:cs="Arial"/>
        </w:rPr>
        <w:t xml:space="preserve"> </w:t>
      </w:r>
    </w:p>
    <w:p w:rsidR="009550ED" w:rsidRDefault="00B441C8" w:rsidP="008907E5">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firstLine="568"/>
        <w:contextualSpacing w:val="0"/>
        <w:mirrorIndents/>
        <w:rPr>
          <w:rFonts w:ascii="Arial" w:hAnsi="Arial" w:cs="Arial"/>
        </w:rPr>
      </w:pPr>
      <w:r>
        <w:rPr>
          <w:rFonts w:ascii="Arial" w:hAnsi="Arial" w:cs="Arial"/>
        </w:rPr>
        <w:tab/>
        <w:t xml:space="preserve">depending on age and other circumstances, </w:t>
      </w:r>
      <w:r w:rsidR="009550ED">
        <w:rPr>
          <w:rFonts w:ascii="Arial" w:hAnsi="Arial" w:cs="Arial"/>
        </w:rPr>
        <w:t xml:space="preserve">the balance of </w:t>
      </w:r>
      <w:r>
        <w:rPr>
          <w:rFonts w:ascii="Arial" w:hAnsi="Arial" w:cs="Arial"/>
        </w:rPr>
        <w:t>the fund</w:t>
      </w:r>
      <w:r w:rsidR="009550ED">
        <w:rPr>
          <w:rFonts w:ascii="Arial" w:hAnsi="Arial" w:cs="Arial"/>
        </w:rPr>
        <w:t xml:space="preserve">. </w:t>
      </w:r>
    </w:p>
    <w:p w:rsidR="008907E5" w:rsidRDefault="008907E5"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5167ED" w:rsidRDefault="008907E5"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r>
      <w:r w:rsidR="005167ED">
        <w:rPr>
          <w:rFonts w:ascii="Arial" w:hAnsi="Arial" w:cs="Arial"/>
        </w:rPr>
        <w:t xml:space="preserve">There should be the ability for a party to release superannuation funds, having </w:t>
      </w:r>
    </w:p>
    <w:p w:rsidR="005167ED" w:rsidRDefault="005167ED"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t xml:space="preserve">regard to liquid assets held, income, expected divorce proceedings timeframe, </w:t>
      </w:r>
    </w:p>
    <w:p w:rsidR="005167ED" w:rsidRDefault="005167ED"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t xml:space="preserve">accumulated legal, Court and costs and </w:t>
      </w:r>
      <w:r w:rsidR="006426CE">
        <w:rPr>
          <w:rFonts w:ascii="Arial" w:hAnsi="Arial" w:cs="Arial"/>
        </w:rPr>
        <w:t xml:space="preserve">essential </w:t>
      </w:r>
      <w:r>
        <w:rPr>
          <w:rFonts w:ascii="Arial" w:hAnsi="Arial" w:cs="Arial"/>
        </w:rPr>
        <w:t xml:space="preserve">spending. This should </w:t>
      </w:r>
    </w:p>
    <w:p w:rsidR="005167ED" w:rsidRDefault="005167ED"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t xml:space="preserve">provide a </w:t>
      </w:r>
      <w:r w:rsidR="009550ED">
        <w:rPr>
          <w:rFonts w:ascii="Arial" w:hAnsi="Arial" w:cs="Arial"/>
        </w:rPr>
        <w:t xml:space="preserve">reasonable standard </w:t>
      </w:r>
      <w:r w:rsidR="00AE15CD">
        <w:rPr>
          <w:rFonts w:ascii="Arial" w:hAnsi="Arial" w:cs="Arial"/>
        </w:rPr>
        <w:t>of</w:t>
      </w:r>
      <w:r>
        <w:rPr>
          <w:rFonts w:ascii="Arial" w:hAnsi="Arial" w:cs="Arial"/>
        </w:rPr>
        <w:t xml:space="preserve"> </w:t>
      </w:r>
      <w:r w:rsidR="00AE15CD">
        <w:rPr>
          <w:rFonts w:ascii="Arial" w:hAnsi="Arial" w:cs="Arial"/>
        </w:rPr>
        <w:t>living</w:t>
      </w:r>
      <w:r>
        <w:rPr>
          <w:rFonts w:ascii="Arial" w:hAnsi="Arial" w:cs="Arial"/>
        </w:rPr>
        <w:t xml:space="preserve"> (equal for all parties)</w:t>
      </w:r>
      <w:r w:rsidR="009550ED">
        <w:rPr>
          <w:rFonts w:ascii="Arial" w:hAnsi="Arial" w:cs="Arial"/>
        </w:rPr>
        <w:t xml:space="preserve">, avoid interest </w:t>
      </w:r>
    </w:p>
    <w:p w:rsidR="009550ED" w:rsidRDefault="005167ED"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ab/>
      </w:r>
      <w:r w:rsidR="009550ED">
        <w:rPr>
          <w:rFonts w:ascii="Arial" w:hAnsi="Arial" w:cs="Arial"/>
        </w:rPr>
        <w:t>penalties or loss on assets</w:t>
      </w:r>
      <w:r>
        <w:rPr>
          <w:rFonts w:ascii="Arial" w:hAnsi="Arial" w:cs="Arial"/>
        </w:rPr>
        <w:t xml:space="preserve"> which are </w:t>
      </w:r>
      <w:r w:rsidR="009550ED">
        <w:rPr>
          <w:rFonts w:ascii="Arial" w:hAnsi="Arial" w:cs="Arial"/>
        </w:rPr>
        <w:t xml:space="preserve">realised </w:t>
      </w:r>
      <w:r>
        <w:rPr>
          <w:rFonts w:ascii="Arial" w:hAnsi="Arial" w:cs="Arial"/>
        </w:rPr>
        <w:t>prematurely.</w:t>
      </w:r>
    </w:p>
    <w:p w:rsidR="009550ED" w:rsidRPr="00A0052B"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9550ED" w:rsidRDefault="009550ED" w:rsidP="006F44C7">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sidRPr="008C39E3">
        <w:rPr>
          <w:rFonts w:ascii="Arial" w:hAnsi="Arial" w:cs="Arial"/>
        </w:rPr>
        <w:t>Proposal 3-18</w:t>
      </w:r>
    </w:p>
    <w:p w:rsidR="008A4074" w:rsidRPr="00592B1B" w:rsidRDefault="008A4074"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sz w:val="20"/>
          <w:szCs w:val="20"/>
        </w:rPr>
      </w:pPr>
    </w:p>
    <w:p w:rsidR="00B82D10" w:rsidRDefault="00871D79"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firstLine="426"/>
        <w:mirrorIndents/>
        <w:rPr>
          <w:rFonts w:ascii="Arial" w:hAnsi="Arial" w:cs="Arial"/>
        </w:rPr>
      </w:pPr>
      <w:r>
        <w:rPr>
          <w:rFonts w:ascii="Arial" w:hAnsi="Arial" w:cs="Arial"/>
        </w:rPr>
        <w:tab/>
      </w:r>
      <w:r w:rsidR="00985DCD">
        <w:rPr>
          <w:rFonts w:ascii="Arial" w:hAnsi="Arial" w:cs="Arial"/>
        </w:rPr>
        <w:t xml:space="preserve">Essential household expenditure </w:t>
      </w:r>
      <w:r w:rsidR="00B82D10">
        <w:rPr>
          <w:rFonts w:ascii="Arial" w:hAnsi="Arial" w:cs="Arial"/>
        </w:rPr>
        <w:t xml:space="preserve">when separated under one roof, must be </w:t>
      </w:r>
    </w:p>
    <w:p w:rsidR="00B82D10" w:rsidRDefault="00B82D10"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firstLine="426"/>
        <w:mirrorIndents/>
        <w:rPr>
          <w:rFonts w:ascii="Arial" w:hAnsi="Arial" w:cs="Arial"/>
        </w:rPr>
      </w:pPr>
      <w:r>
        <w:rPr>
          <w:rFonts w:ascii="Arial" w:hAnsi="Arial" w:cs="Arial"/>
        </w:rPr>
        <w:tab/>
        <w:t>e</w:t>
      </w:r>
      <w:r w:rsidR="00103112">
        <w:rPr>
          <w:rFonts w:ascii="Arial" w:hAnsi="Arial" w:cs="Arial"/>
        </w:rPr>
        <w:t>qually shared (irrespective of the property title holder)</w:t>
      </w:r>
      <w:r>
        <w:rPr>
          <w:rFonts w:ascii="Arial" w:hAnsi="Arial" w:cs="Arial"/>
        </w:rPr>
        <w:t xml:space="preserve"> or as assessed by the </w:t>
      </w:r>
    </w:p>
    <w:p w:rsidR="009550ED" w:rsidRDefault="00B82D10"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firstLine="426"/>
        <w:mirrorIndents/>
        <w:rPr>
          <w:rFonts w:ascii="Arial" w:hAnsi="Arial" w:cs="Arial"/>
        </w:rPr>
      </w:pPr>
      <w:r>
        <w:rPr>
          <w:rFonts w:ascii="Arial" w:hAnsi="Arial" w:cs="Arial"/>
        </w:rPr>
        <w:tab/>
        <w:t>Court. This will overcome unnecessary wastage by one party.</w:t>
      </w:r>
    </w:p>
    <w:p w:rsidR="00C85FCF" w:rsidRPr="00D7670B" w:rsidRDefault="00C85FCF"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6" w:hanging="426"/>
        <w:mirrorIndents/>
        <w:rPr>
          <w:b/>
          <w:color w:val="0000CC"/>
          <w:sz w:val="28"/>
          <w:szCs w:val="28"/>
          <w:u w:val="single"/>
        </w:rPr>
      </w:pPr>
      <w:r w:rsidRPr="00D7670B">
        <w:rPr>
          <w:b/>
          <w:color w:val="0000CC"/>
          <w:sz w:val="28"/>
          <w:szCs w:val="28"/>
          <w:u w:val="single"/>
        </w:rPr>
        <w:lastRenderedPageBreak/>
        <w:t>Getting Advice and Support</w:t>
      </w:r>
    </w:p>
    <w:p w:rsidR="001F78B1" w:rsidRPr="00A0052B" w:rsidRDefault="001F78B1" w:rsidP="00AC1D75">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4" w:lineRule="auto"/>
        <w:mirrorIndents/>
        <w:rPr>
          <w:rFonts w:ascii="Arial" w:hAnsi="Arial" w:cs="Arial"/>
        </w:rPr>
      </w:pPr>
    </w:p>
    <w:p w:rsidR="001F78B1" w:rsidRDefault="001F78B1" w:rsidP="00AC1D75">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4" w:lineRule="auto"/>
        <w:ind w:left="425" w:hanging="425"/>
        <w:contextualSpacing w:val="0"/>
        <w:mirrorIndents/>
        <w:rPr>
          <w:rFonts w:ascii="Arial" w:hAnsi="Arial" w:cs="Arial"/>
        </w:rPr>
      </w:pPr>
      <w:r w:rsidRPr="001F78B1">
        <w:rPr>
          <w:rFonts w:ascii="Arial" w:hAnsi="Arial" w:cs="Arial"/>
        </w:rPr>
        <w:t>Advice</w:t>
      </w:r>
    </w:p>
    <w:p w:rsidR="001F78B1" w:rsidRPr="00C71071" w:rsidRDefault="001F78B1" w:rsidP="00AC1D75">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6" w:lineRule="auto"/>
        <w:ind w:left="425"/>
        <w:contextualSpacing w:val="0"/>
        <w:mirrorIndents/>
        <w:rPr>
          <w:rFonts w:ascii="Arial" w:hAnsi="Arial" w:cs="Arial"/>
          <w:sz w:val="18"/>
          <w:szCs w:val="18"/>
        </w:rPr>
      </w:pPr>
    </w:p>
    <w:p w:rsidR="001F78B1" w:rsidRDefault="001F78B1" w:rsidP="00AC1D75">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6" w:lineRule="auto"/>
        <w:ind w:left="426" w:hanging="426"/>
        <w:mirrorIndents/>
        <w:rPr>
          <w:rFonts w:ascii="Arial" w:hAnsi="Arial" w:cs="Arial"/>
        </w:rPr>
      </w:pPr>
      <w:r w:rsidRPr="001F78B1">
        <w:rPr>
          <w:rFonts w:ascii="Arial" w:hAnsi="Arial" w:cs="Arial"/>
        </w:rPr>
        <w:tab/>
      </w:r>
      <w:r w:rsidRPr="001F78B1">
        <w:rPr>
          <w:rFonts w:ascii="Arial" w:hAnsi="Arial" w:cs="Arial"/>
        </w:rPr>
        <w:tab/>
        <w:t>Currently no c</w:t>
      </w:r>
      <w:r w:rsidR="0055778F" w:rsidRPr="001F78B1">
        <w:rPr>
          <w:rFonts w:ascii="Arial" w:hAnsi="Arial" w:cs="Arial"/>
        </w:rPr>
        <w:t>ommunity legal centre</w:t>
      </w:r>
      <w:r w:rsidRPr="001F78B1">
        <w:rPr>
          <w:rFonts w:ascii="Arial" w:hAnsi="Arial" w:cs="Arial"/>
        </w:rPr>
        <w:t xml:space="preserve"> offer</w:t>
      </w:r>
      <w:r w:rsidR="00B15FE3">
        <w:rPr>
          <w:rFonts w:ascii="Arial" w:hAnsi="Arial" w:cs="Arial"/>
        </w:rPr>
        <w:t>s</w:t>
      </w:r>
      <w:r w:rsidRPr="001F78B1">
        <w:rPr>
          <w:rFonts w:ascii="Arial" w:hAnsi="Arial" w:cs="Arial"/>
        </w:rPr>
        <w:t xml:space="preserve"> legal services </w:t>
      </w:r>
      <w:r w:rsidR="00C63C6C" w:rsidRPr="001F78B1">
        <w:rPr>
          <w:rFonts w:ascii="Arial" w:hAnsi="Arial" w:cs="Arial"/>
        </w:rPr>
        <w:t>in regard to</w:t>
      </w:r>
      <w:r w:rsidRPr="001F78B1">
        <w:rPr>
          <w:rFonts w:ascii="Arial" w:hAnsi="Arial" w:cs="Arial"/>
        </w:rPr>
        <w:t xml:space="preserve"> Family Court </w:t>
      </w:r>
    </w:p>
    <w:p w:rsidR="001F78B1" w:rsidRDefault="001F78B1"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6" w:hanging="426"/>
        <w:mirrorIndents/>
        <w:rPr>
          <w:rFonts w:ascii="Arial" w:hAnsi="Arial" w:cs="Arial"/>
        </w:rPr>
      </w:pPr>
      <w:r>
        <w:rPr>
          <w:rFonts w:ascii="Arial" w:hAnsi="Arial" w:cs="Arial"/>
        </w:rPr>
        <w:tab/>
      </w:r>
      <w:r>
        <w:rPr>
          <w:rFonts w:ascii="Arial" w:hAnsi="Arial" w:cs="Arial"/>
        </w:rPr>
        <w:tab/>
      </w:r>
      <w:r w:rsidRPr="001F78B1">
        <w:rPr>
          <w:rFonts w:ascii="Arial" w:hAnsi="Arial" w:cs="Arial"/>
        </w:rPr>
        <w:t xml:space="preserve">matters </w:t>
      </w:r>
      <w:r>
        <w:rPr>
          <w:rFonts w:ascii="Arial" w:hAnsi="Arial" w:cs="Arial"/>
        </w:rPr>
        <w:t>(</w:t>
      </w:r>
      <w:r w:rsidRPr="001F78B1">
        <w:rPr>
          <w:rFonts w:ascii="Arial" w:hAnsi="Arial" w:cs="Arial"/>
        </w:rPr>
        <w:t>but merely point the client to the web site</w:t>
      </w:r>
      <w:r>
        <w:rPr>
          <w:rFonts w:ascii="Arial" w:hAnsi="Arial" w:cs="Arial"/>
        </w:rPr>
        <w:t xml:space="preserve"> or accredited solicitors)</w:t>
      </w:r>
      <w:r w:rsidRPr="001F78B1">
        <w:rPr>
          <w:rFonts w:ascii="Arial" w:hAnsi="Arial" w:cs="Arial"/>
        </w:rPr>
        <w:t xml:space="preserve">. Litigants </w:t>
      </w:r>
    </w:p>
    <w:p w:rsidR="001F78B1" w:rsidRDefault="001F78B1"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6" w:hanging="426"/>
        <w:mirrorIndents/>
        <w:rPr>
          <w:rFonts w:ascii="Arial" w:hAnsi="Arial" w:cs="Arial"/>
        </w:rPr>
      </w:pPr>
      <w:r>
        <w:rPr>
          <w:rFonts w:ascii="Arial" w:hAnsi="Arial" w:cs="Arial"/>
        </w:rPr>
        <w:tab/>
      </w:r>
      <w:r>
        <w:rPr>
          <w:rFonts w:ascii="Arial" w:hAnsi="Arial" w:cs="Arial"/>
        </w:rPr>
        <w:tab/>
      </w:r>
      <w:r w:rsidRPr="001F78B1">
        <w:rPr>
          <w:rFonts w:ascii="Arial" w:hAnsi="Arial" w:cs="Arial"/>
        </w:rPr>
        <w:t xml:space="preserve">need to be assured that any advice provided confirms with Family Court legislation </w:t>
      </w:r>
    </w:p>
    <w:p w:rsidR="0055778F" w:rsidRPr="001F78B1" w:rsidRDefault="001F78B1"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6" w:hanging="426"/>
        <w:mirrorIndents/>
        <w:rPr>
          <w:rFonts w:ascii="Arial" w:hAnsi="Arial" w:cs="Arial"/>
        </w:rPr>
      </w:pPr>
      <w:r>
        <w:rPr>
          <w:rFonts w:ascii="Arial" w:hAnsi="Arial" w:cs="Arial"/>
        </w:rPr>
        <w:tab/>
      </w:r>
      <w:r>
        <w:rPr>
          <w:rFonts w:ascii="Arial" w:hAnsi="Arial" w:cs="Arial"/>
        </w:rPr>
        <w:tab/>
      </w:r>
      <w:r w:rsidRPr="001F78B1">
        <w:rPr>
          <w:rFonts w:ascii="Arial" w:hAnsi="Arial" w:cs="Arial"/>
        </w:rPr>
        <w:t xml:space="preserve">and processes and thus should be provided by </w:t>
      </w:r>
      <w:r w:rsidR="00B15FE3">
        <w:rPr>
          <w:rFonts w:ascii="Arial" w:hAnsi="Arial" w:cs="Arial"/>
        </w:rPr>
        <w:t xml:space="preserve">a </w:t>
      </w:r>
      <w:r w:rsidRPr="001F78B1">
        <w:rPr>
          <w:rFonts w:ascii="Arial" w:hAnsi="Arial" w:cs="Arial"/>
        </w:rPr>
        <w:t>Court service desk.</w:t>
      </w:r>
    </w:p>
    <w:p w:rsidR="001923D8" w:rsidRDefault="001923D8"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6" w:hanging="426"/>
        <w:mirrorIndents/>
        <w:rPr>
          <w:b/>
          <w:color w:val="0000CC"/>
          <w:sz w:val="28"/>
          <w:szCs w:val="28"/>
          <w:u w:val="single"/>
        </w:rPr>
      </w:pPr>
    </w:p>
    <w:p w:rsidR="00C346BD" w:rsidRPr="00AA469A" w:rsidRDefault="00C346B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6" w:hanging="426"/>
        <w:mirrorIndents/>
        <w:rPr>
          <w:b/>
          <w:color w:val="0000CC"/>
          <w:sz w:val="28"/>
          <w:szCs w:val="28"/>
          <w:u w:val="single"/>
        </w:rPr>
      </w:pPr>
      <w:r w:rsidRPr="00AA469A">
        <w:rPr>
          <w:b/>
          <w:color w:val="0000CC"/>
          <w:sz w:val="28"/>
          <w:szCs w:val="28"/>
          <w:u w:val="single"/>
        </w:rPr>
        <w:t>Dispute Resolution</w:t>
      </w:r>
    </w:p>
    <w:p w:rsidR="009550ED" w:rsidRDefault="009550ED"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9550ED" w:rsidRDefault="009550ED" w:rsidP="006F44C7">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Proposal 5-2</w:t>
      </w:r>
    </w:p>
    <w:p w:rsidR="009550ED" w:rsidRPr="00F121D5"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sz w:val="20"/>
          <w:szCs w:val="20"/>
        </w:rPr>
      </w:pPr>
    </w:p>
    <w:p w:rsidR="009550ED"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mirrorIndents/>
        <w:rPr>
          <w:rFonts w:ascii="Arial" w:hAnsi="Arial" w:cs="Arial"/>
        </w:rPr>
      </w:pPr>
      <w:r>
        <w:rPr>
          <w:rFonts w:ascii="Arial" w:hAnsi="Arial" w:cs="Arial"/>
        </w:rPr>
        <w:t xml:space="preserve">Family dispute resolution provider should be </w:t>
      </w:r>
      <w:r w:rsidR="00D2017D">
        <w:rPr>
          <w:rFonts w:ascii="Arial" w:hAnsi="Arial" w:cs="Arial"/>
        </w:rPr>
        <w:t>obliged t</w:t>
      </w:r>
      <w:r>
        <w:rPr>
          <w:rFonts w:ascii="Arial" w:hAnsi="Arial" w:cs="Arial"/>
        </w:rPr>
        <w:t xml:space="preserve">o </w:t>
      </w:r>
      <w:r w:rsidR="00D2017D">
        <w:rPr>
          <w:rFonts w:ascii="Arial" w:hAnsi="Arial" w:cs="Arial"/>
        </w:rPr>
        <w:t xml:space="preserve">provide </w:t>
      </w:r>
      <w:r w:rsidR="00970E74">
        <w:rPr>
          <w:rFonts w:ascii="Arial" w:hAnsi="Arial" w:cs="Arial"/>
        </w:rPr>
        <w:t xml:space="preserve">precise </w:t>
      </w:r>
      <w:r w:rsidR="00983107">
        <w:rPr>
          <w:rFonts w:ascii="Arial" w:hAnsi="Arial" w:cs="Arial"/>
        </w:rPr>
        <w:t xml:space="preserve">Family Court legislation and legal framework rather than </w:t>
      </w:r>
      <w:r w:rsidR="00932447">
        <w:rPr>
          <w:rFonts w:ascii="Arial" w:hAnsi="Arial" w:cs="Arial"/>
        </w:rPr>
        <w:t xml:space="preserve">their </w:t>
      </w:r>
      <w:r>
        <w:rPr>
          <w:rFonts w:ascii="Arial" w:hAnsi="Arial" w:cs="Arial"/>
        </w:rPr>
        <w:t>opinion.</w:t>
      </w:r>
      <w:r w:rsidR="0025252B">
        <w:rPr>
          <w:rFonts w:ascii="Arial" w:hAnsi="Arial" w:cs="Arial"/>
        </w:rPr>
        <w:t xml:space="preserve"> </w:t>
      </w:r>
      <w:r w:rsidR="00AE15CD">
        <w:rPr>
          <w:rFonts w:ascii="Arial" w:hAnsi="Arial" w:cs="Arial"/>
        </w:rPr>
        <w:t>Also,</w:t>
      </w:r>
      <w:r>
        <w:rPr>
          <w:rFonts w:ascii="Arial" w:hAnsi="Arial" w:cs="Arial"/>
        </w:rPr>
        <w:t xml:space="preserve"> </w:t>
      </w:r>
      <w:r w:rsidR="0025252B">
        <w:rPr>
          <w:rFonts w:ascii="Arial" w:hAnsi="Arial" w:cs="Arial"/>
        </w:rPr>
        <w:t xml:space="preserve">use of a standard </w:t>
      </w:r>
      <w:r>
        <w:rPr>
          <w:rFonts w:ascii="Arial" w:hAnsi="Arial" w:cs="Arial"/>
        </w:rPr>
        <w:t xml:space="preserve">dispute </w:t>
      </w:r>
      <w:r w:rsidR="00983107">
        <w:rPr>
          <w:rFonts w:ascii="Arial" w:hAnsi="Arial" w:cs="Arial"/>
        </w:rPr>
        <w:t xml:space="preserve">resolution </w:t>
      </w:r>
      <w:r w:rsidR="0025252B">
        <w:rPr>
          <w:rFonts w:ascii="Arial" w:hAnsi="Arial" w:cs="Arial"/>
        </w:rPr>
        <w:t xml:space="preserve">form </w:t>
      </w:r>
      <w:r>
        <w:rPr>
          <w:rFonts w:ascii="Arial" w:hAnsi="Arial" w:cs="Arial"/>
        </w:rPr>
        <w:t>provided under affidavit</w:t>
      </w:r>
      <w:r w:rsidR="009E0FD8">
        <w:rPr>
          <w:rFonts w:ascii="Arial" w:hAnsi="Arial" w:cs="Arial"/>
        </w:rPr>
        <w:t xml:space="preserve"> </w:t>
      </w:r>
      <w:r w:rsidR="00983107">
        <w:rPr>
          <w:rFonts w:ascii="Arial" w:hAnsi="Arial" w:cs="Arial"/>
        </w:rPr>
        <w:t>(for Conciliation conference</w:t>
      </w:r>
      <w:r w:rsidR="00D2017D">
        <w:rPr>
          <w:rFonts w:ascii="Arial" w:hAnsi="Arial" w:cs="Arial"/>
        </w:rPr>
        <w:t xml:space="preserve"> only</w:t>
      </w:r>
      <w:r w:rsidR="00983107">
        <w:rPr>
          <w:rFonts w:ascii="Arial" w:hAnsi="Arial" w:cs="Arial"/>
        </w:rPr>
        <w:t xml:space="preserve">) </w:t>
      </w:r>
      <w:r w:rsidR="009E0FD8">
        <w:rPr>
          <w:rFonts w:ascii="Arial" w:hAnsi="Arial" w:cs="Arial"/>
        </w:rPr>
        <w:t>would assist</w:t>
      </w:r>
      <w:r w:rsidR="00983107">
        <w:rPr>
          <w:rFonts w:ascii="Arial" w:hAnsi="Arial" w:cs="Arial"/>
        </w:rPr>
        <w:t xml:space="preserve"> reaching agreement</w:t>
      </w:r>
      <w:r w:rsidR="009E0FD8">
        <w:rPr>
          <w:rFonts w:ascii="Arial" w:hAnsi="Arial" w:cs="Arial"/>
        </w:rPr>
        <w:t>.</w:t>
      </w:r>
    </w:p>
    <w:p w:rsidR="009550ED" w:rsidRDefault="009550ED"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292D02" w:rsidRDefault="002A05B3"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 xml:space="preserve">Parties have had prior opportunities to resolve their disputes prior to Court application with Mediation conference </w:t>
      </w:r>
      <w:r w:rsidR="00CE168E">
        <w:rPr>
          <w:rFonts w:ascii="Arial" w:hAnsi="Arial" w:cs="Arial"/>
        </w:rPr>
        <w:t xml:space="preserve">and other </w:t>
      </w:r>
      <w:r>
        <w:rPr>
          <w:rFonts w:ascii="Arial" w:hAnsi="Arial" w:cs="Arial"/>
        </w:rPr>
        <w:t xml:space="preserve">activities </w:t>
      </w:r>
      <w:r w:rsidR="008A4710">
        <w:rPr>
          <w:rFonts w:ascii="Arial" w:hAnsi="Arial" w:cs="Arial"/>
        </w:rPr>
        <w:t>not disclosed to the Court</w:t>
      </w:r>
      <w:r>
        <w:rPr>
          <w:rFonts w:ascii="Arial" w:hAnsi="Arial" w:cs="Arial"/>
        </w:rPr>
        <w:t xml:space="preserve">. </w:t>
      </w:r>
    </w:p>
    <w:p w:rsidR="009E0FD8" w:rsidRDefault="009E0FD8"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CE168E" w:rsidRDefault="002A05B3"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Once parties are referred to Conciliation conference</w:t>
      </w:r>
      <w:r w:rsidR="008A4710">
        <w:rPr>
          <w:rFonts w:ascii="Arial" w:hAnsi="Arial" w:cs="Arial"/>
        </w:rPr>
        <w:t>,</w:t>
      </w:r>
      <w:r>
        <w:rPr>
          <w:rFonts w:ascii="Arial" w:hAnsi="Arial" w:cs="Arial"/>
        </w:rPr>
        <w:t xml:space="preserve"> </w:t>
      </w:r>
      <w:r w:rsidR="0028386C">
        <w:rPr>
          <w:rFonts w:ascii="Arial" w:hAnsi="Arial" w:cs="Arial"/>
        </w:rPr>
        <w:t>given it is u</w:t>
      </w:r>
      <w:r>
        <w:rPr>
          <w:rFonts w:ascii="Arial" w:hAnsi="Arial" w:cs="Arial"/>
        </w:rPr>
        <w:t xml:space="preserve">nder the </w:t>
      </w:r>
      <w:r w:rsidR="00AE15CD">
        <w:rPr>
          <w:rFonts w:ascii="Arial" w:hAnsi="Arial" w:cs="Arial"/>
        </w:rPr>
        <w:t>auspices</w:t>
      </w:r>
      <w:r>
        <w:rPr>
          <w:rFonts w:ascii="Arial" w:hAnsi="Arial" w:cs="Arial"/>
        </w:rPr>
        <w:t xml:space="preserve"> </w:t>
      </w:r>
      <w:r w:rsidR="00C63C6C">
        <w:rPr>
          <w:rFonts w:ascii="Arial" w:hAnsi="Arial" w:cs="Arial"/>
        </w:rPr>
        <w:t>of Court</w:t>
      </w:r>
      <w:r w:rsidR="0028386C">
        <w:rPr>
          <w:rFonts w:ascii="Arial" w:hAnsi="Arial" w:cs="Arial"/>
        </w:rPr>
        <w:t xml:space="preserve"> proceedings</w:t>
      </w:r>
      <w:r w:rsidR="008A4710">
        <w:rPr>
          <w:rFonts w:ascii="Arial" w:hAnsi="Arial" w:cs="Arial"/>
        </w:rPr>
        <w:t>, documents</w:t>
      </w:r>
      <w:r w:rsidR="0028386C">
        <w:rPr>
          <w:rFonts w:ascii="Arial" w:hAnsi="Arial" w:cs="Arial"/>
        </w:rPr>
        <w:t xml:space="preserve"> should be open to the Court for </w:t>
      </w:r>
      <w:r w:rsidR="00AE15CD">
        <w:rPr>
          <w:rFonts w:ascii="Arial" w:hAnsi="Arial" w:cs="Arial"/>
        </w:rPr>
        <w:t>transparency</w:t>
      </w:r>
      <w:r w:rsidR="0028386C">
        <w:rPr>
          <w:rFonts w:ascii="Arial" w:hAnsi="Arial" w:cs="Arial"/>
        </w:rPr>
        <w:t xml:space="preserve">. </w:t>
      </w:r>
    </w:p>
    <w:p w:rsidR="00CE168E" w:rsidRDefault="00CE168E"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074EBD" w:rsidRDefault="0028386C"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Submissions to th</w:t>
      </w:r>
      <w:r w:rsidR="008A4710">
        <w:rPr>
          <w:rFonts w:ascii="Arial" w:hAnsi="Arial" w:cs="Arial"/>
        </w:rPr>
        <w:t xml:space="preserve">is </w:t>
      </w:r>
      <w:r>
        <w:rPr>
          <w:rFonts w:ascii="Arial" w:hAnsi="Arial" w:cs="Arial"/>
        </w:rPr>
        <w:t xml:space="preserve">conference should be under Affidavit which would avoid </w:t>
      </w:r>
      <w:r w:rsidR="00AE15CD">
        <w:rPr>
          <w:rFonts w:ascii="Arial" w:hAnsi="Arial" w:cs="Arial"/>
        </w:rPr>
        <w:t>misrepresentation</w:t>
      </w:r>
      <w:r>
        <w:rPr>
          <w:rFonts w:ascii="Arial" w:hAnsi="Arial" w:cs="Arial"/>
        </w:rPr>
        <w:t xml:space="preserve"> of facts</w:t>
      </w:r>
      <w:r w:rsidR="008E5279">
        <w:rPr>
          <w:rFonts w:ascii="Arial" w:hAnsi="Arial" w:cs="Arial"/>
        </w:rPr>
        <w:t xml:space="preserve">, provide </w:t>
      </w:r>
      <w:r w:rsidR="00CE168E">
        <w:rPr>
          <w:rFonts w:ascii="Arial" w:hAnsi="Arial" w:cs="Arial"/>
        </w:rPr>
        <w:t xml:space="preserve">the </w:t>
      </w:r>
      <w:r w:rsidR="008E5279">
        <w:rPr>
          <w:rFonts w:ascii="Arial" w:hAnsi="Arial" w:cs="Arial"/>
        </w:rPr>
        <w:t xml:space="preserve">Court with the </w:t>
      </w:r>
      <w:r w:rsidR="00CE168E">
        <w:rPr>
          <w:rFonts w:ascii="Arial" w:hAnsi="Arial" w:cs="Arial"/>
        </w:rPr>
        <w:t xml:space="preserve">disputed issues and property distribution </w:t>
      </w:r>
      <w:r w:rsidR="008E5279">
        <w:rPr>
          <w:rFonts w:ascii="Arial" w:hAnsi="Arial" w:cs="Arial"/>
        </w:rPr>
        <w:t>calculations</w:t>
      </w:r>
      <w:r w:rsidR="00CE168E">
        <w:rPr>
          <w:rFonts w:ascii="Arial" w:hAnsi="Arial" w:cs="Arial"/>
        </w:rPr>
        <w:t>.</w:t>
      </w:r>
      <w:r w:rsidR="008A4710">
        <w:rPr>
          <w:rFonts w:ascii="Arial" w:hAnsi="Arial" w:cs="Arial"/>
        </w:rPr>
        <w:t xml:space="preserve"> </w:t>
      </w:r>
      <w:r w:rsidR="00074EBD">
        <w:rPr>
          <w:rFonts w:ascii="Arial" w:hAnsi="Arial" w:cs="Arial"/>
        </w:rPr>
        <w:t>If the family mat</w:t>
      </w:r>
      <w:r w:rsidR="00CE168E">
        <w:rPr>
          <w:rFonts w:ascii="Arial" w:hAnsi="Arial" w:cs="Arial"/>
        </w:rPr>
        <w:t>t</w:t>
      </w:r>
      <w:r w:rsidR="00074EBD">
        <w:rPr>
          <w:rFonts w:ascii="Arial" w:hAnsi="Arial" w:cs="Arial"/>
        </w:rPr>
        <w:t xml:space="preserve">er has reached a stage that it requires Court hearing then it would be safe </w:t>
      </w:r>
      <w:r w:rsidR="008A4710">
        <w:rPr>
          <w:rFonts w:ascii="Arial" w:hAnsi="Arial" w:cs="Arial"/>
        </w:rPr>
        <w:t xml:space="preserve">to </w:t>
      </w:r>
      <w:r w:rsidR="00074EBD">
        <w:rPr>
          <w:rFonts w:ascii="Arial" w:hAnsi="Arial" w:cs="Arial"/>
        </w:rPr>
        <w:t xml:space="preserve">assume that one or other of the parties </w:t>
      </w:r>
      <w:r w:rsidR="002E7DA6">
        <w:rPr>
          <w:rFonts w:ascii="Arial" w:hAnsi="Arial" w:cs="Arial"/>
        </w:rPr>
        <w:t>does not believe that they are getting a just outcome.</w:t>
      </w:r>
      <w:r w:rsidR="00871D79">
        <w:rPr>
          <w:rFonts w:ascii="Arial" w:hAnsi="Arial" w:cs="Arial"/>
        </w:rPr>
        <w:t xml:space="preserve"> </w:t>
      </w:r>
      <w:r w:rsidR="002E7DA6">
        <w:rPr>
          <w:rFonts w:ascii="Arial" w:hAnsi="Arial" w:cs="Arial"/>
        </w:rPr>
        <w:t>This approach would see more accurate facts placed on the table and reduce the potential for manipulation by party’s representative.</w:t>
      </w:r>
    </w:p>
    <w:p w:rsidR="00871D79" w:rsidRDefault="00871D79"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2E7DA6" w:rsidRDefault="002E7DA6"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r>
        <w:rPr>
          <w:rFonts w:ascii="Arial" w:hAnsi="Arial" w:cs="Arial"/>
        </w:rPr>
        <w:t>Conciliation form i</w:t>
      </w:r>
      <w:r w:rsidR="00EF5E15">
        <w:rPr>
          <w:rFonts w:ascii="Arial" w:hAnsi="Arial" w:cs="Arial"/>
        </w:rPr>
        <w:t>n</w:t>
      </w:r>
      <w:r>
        <w:rPr>
          <w:rFonts w:ascii="Arial" w:hAnsi="Arial" w:cs="Arial"/>
        </w:rPr>
        <w:t xml:space="preserve"> a pre-define</w:t>
      </w:r>
      <w:r w:rsidR="00EF5E15">
        <w:rPr>
          <w:rFonts w:ascii="Arial" w:hAnsi="Arial" w:cs="Arial"/>
        </w:rPr>
        <w:t>d</w:t>
      </w:r>
      <w:r>
        <w:rPr>
          <w:rFonts w:ascii="Arial" w:hAnsi="Arial" w:cs="Arial"/>
        </w:rPr>
        <w:t xml:space="preserve"> standard form (which can be scanned) and includes chronology of facts, assets, claim (percentage or otherwise), section 75(2) factors, section 79(4) factors, other factors such as child minding, expenditure, orders sought, response to other party’s conciliation form and </w:t>
      </w:r>
      <w:r w:rsidR="008A4710">
        <w:rPr>
          <w:rFonts w:ascii="Arial" w:hAnsi="Arial" w:cs="Arial"/>
        </w:rPr>
        <w:t xml:space="preserve">major </w:t>
      </w:r>
      <w:r>
        <w:rPr>
          <w:rFonts w:ascii="Arial" w:hAnsi="Arial" w:cs="Arial"/>
        </w:rPr>
        <w:t>matters i</w:t>
      </w:r>
      <w:r w:rsidR="008A4710">
        <w:rPr>
          <w:rFonts w:ascii="Arial" w:hAnsi="Arial" w:cs="Arial"/>
        </w:rPr>
        <w:t>n</w:t>
      </w:r>
      <w:r>
        <w:rPr>
          <w:rFonts w:ascii="Arial" w:hAnsi="Arial" w:cs="Arial"/>
        </w:rPr>
        <w:t xml:space="preserve"> dispute to be resolved at conciliation.</w:t>
      </w:r>
    </w:p>
    <w:p w:rsidR="009550ED" w:rsidRPr="00A9564E" w:rsidRDefault="009550ED" w:rsidP="006F44C7">
      <w:pPr>
        <w:pStyle w:val="ListParagraph"/>
        <w:spacing w:after="60" w:line="276" w:lineRule="auto"/>
        <w:contextualSpacing w:val="0"/>
        <w:mirrorIndents/>
        <w:rPr>
          <w:rFonts w:ascii="Arial" w:hAnsi="Arial" w:cs="Arial"/>
        </w:rPr>
      </w:pPr>
    </w:p>
    <w:p w:rsidR="009550ED" w:rsidRDefault="00EF7D3C" w:rsidP="006F44C7">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Proposal 5-6</w:t>
      </w:r>
    </w:p>
    <w:p w:rsidR="00DC0756" w:rsidRDefault="00DC0756"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567"/>
        <w:mirrorIndents/>
        <w:rPr>
          <w:rFonts w:ascii="Arial" w:hAnsi="Arial" w:cs="Arial"/>
        </w:rPr>
      </w:pPr>
    </w:p>
    <w:p w:rsidR="00DC0756" w:rsidRDefault="00C109C3"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567"/>
        <w:mirrorIndents/>
        <w:rPr>
          <w:rFonts w:ascii="Arial" w:hAnsi="Arial" w:cs="Arial"/>
        </w:rPr>
      </w:pPr>
      <w:r>
        <w:rPr>
          <w:rFonts w:ascii="Arial" w:hAnsi="Arial" w:cs="Arial"/>
        </w:rPr>
        <w:t xml:space="preserve">The Financial </w:t>
      </w:r>
      <w:r w:rsidR="00EF7D3C">
        <w:rPr>
          <w:rFonts w:ascii="Arial" w:hAnsi="Arial" w:cs="Arial"/>
        </w:rPr>
        <w:t xml:space="preserve">Statement </w:t>
      </w:r>
      <w:r>
        <w:rPr>
          <w:rFonts w:ascii="Arial" w:hAnsi="Arial" w:cs="Arial"/>
        </w:rPr>
        <w:t xml:space="preserve">should </w:t>
      </w:r>
      <w:r w:rsidR="00EF7D3C">
        <w:rPr>
          <w:rFonts w:ascii="Arial" w:hAnsi="Arial" w:cs="Arial"/>
        </w:rPr>
        <w:t xml:space="preserve">serve as </w:t>
      </w:r>
      <w:r w:rsidR="000B604A">
        <w:rPr>
          <w:rFonts w:ascii="Arial" w:hAnsi="Arial" w:cs="Arial"/>
        </w:rPr>
        <w:t xml:space="preserve">the instrument </w:t>
      </w:r>
      <w:r w:rsidR="00EF7D3C">
        <w:rPr>
          <w:rFonts w:ascii="Arial" w:hAnsi="Arial" w:cs="Arial"/>
        </w:rPr>
        <w:t xml:space="preserve">for </w:t>
      </w:r>
      <w:r w:rsidR="000B604A">
        <w:rPr>
          <w:rFonts w:ascii="Arial" w:hAnsi="Arial" w:cs="Arial"/>
        </w:rPr>
        <w:t xml:space="preserve">party </w:t>
      </w:r>
      <w:r w:rsidR="00DD46FD">
        <w:rPr>
          <w:rFonts w:ascii="Arial" w:hAnsi="Arial" w:cs="Arial"/>
        </w:rPr>
        <w:t xml:space="preserve">disclosure </w:t>
      </w:r>
      <w:r w:rsidR="000B604A">
        <w:rPr>
          <w:rFonts w:ascii="Arial" w:hAnsi="Arial" w:cs="Arial"/>
        </w:rPr>
        <w:t xml:space="preserve">during pre-Court process but </w:t>
      </w:r>
      <w:r w:rsidR="00DD46FD">
        <w:rPr>
          <w:rFonts w:ascii="Arial" w:hAnsi="Arial" w:cs="Arial"/>
        </w:rPr>
        <w:t xml:space="preserve">expanded </w:t>
      </w:r>
      <w:r w:rsidR="00160192">
        <w:rPr>
          <w:rFonts w:ascii="Arial" w:hAnsi="Arial" w:cs="Arial"/>
        </w:rPr>
        <w:t xml:space="preserve">in all cases </w:t>
      </w:r>
      <w:r w:rsidR="00DD46FD">
        <w:rPr>
          <w:rFonts w:ascii="Arial" w:hAnsi="Arial" w:cs="Arial"/>
        </w:rPr>
        <w:t xml:space="preserve">to include details of expenses and asset transfers. This would reduce delays and temptation to avoid disclosure as made under Affidavit. </w:t>
      </w:r>
    </w:p>
    <w:p w:rsidR="00DC0756" w:rsidRDefault="00DC0756" w:rsidP="00DC0756">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lastRenderedPageBreak/>
        <w:t xml:space="preserve">            </w:t>
      </w:r>
      <w:r w:rsidR="00DD46FD">
        <w:rPr>
          <w:rFonts w:ascii="Arial" w:hAnsi="Arial" w:cs="Arial"/>
        </w:rPr>
        <w:t xml:space="preserve">As pointed out in </w:t>
      </w:r>
      <w:r w:rsidR="00160192">
        <w:rPr>
          <w:rFonts w:ascii="Arial" w:hAnsi="Arial" w:cs="Arial"/>
        </w:rPr>
        <w:t xml:space="preserve">below paragraph 19 </w:t>
      </w:r>
      <w:r w:rsidR="00DD46FD">
        <w:rPr>
          <w:rFonts w:ascii="Arial" w:hAnsi="Arial" w:cs="Arial"/>
        </w:rPr>
        <w:t xml:space="preserve">(technology) scanning documents and </w:t>
      </w:r>
      <w:r>
        <w:rPr>
          <w:rFonts w:ascii="Arial" w:hAnsi="Arial" w:cs="Arial"/>
        </w:rPr>
        <w:tab/>
        <w:t xml:space="preserve">                 </w:t>
      </w:r>
    </w:p>
    <w:p w:rsidR="00DC0756" w:rsidRDefault="00DC0756" w:rsidP="00DC0756">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 xml:space="preserve">            </w:t>
      </w:r>
      <w:r w:rsidR="00DD46FD">
        <w:rPr>
          <w:rFonts w:ascii="Arial" w:hAnsi="Arial" w:cs="Arial"/>
        </w:rPr>
        <w:t xml:space="preserve">electronic comparison </w:t>
      </w:r>
      <w:r w:rsidR="00EF7D3C">
        <w:rPr>
          <w:rFonts w:ascii="Arial" w:hAnsi="Arial" w:cs="Arial"/>
        </w:rPr>
        <w:t xml:space="preserve">should be undertaken and irregularities questioned </w:t>
      </w:r>
      <w:r w:rsidR="00DD46FD">
        <w:rPr>
          <w:rFonts w:ascii="Arial" w:hAnsi="Arial" w:cs="Arial"/>
        </w:rPr>
        <w:t xml:space="preserve">by the </w:t>
      </w:r>
    </w:p>
    <w:p w:rsidR="00DD46FD" w:rsidRDefault="00DC0756" w:rsidP="00DC0756">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 xml:space="preserve">            </w:t>
      </w:r>
      <w:r w:rsidR="00DD46FD">
        <w:rPr>
          <w:rFonts w:ascii="Arial" w:hAnsi="Arial" w:cs="Arial"/>
        </w:rPr>
        <w:t>Court</w:t>
      </w:r>
      <w:r w:rsidR="00B373DC">
        <w:rPr>
          <w:rFonts w:ascii="Arial" w:hAnsi="Arial" w:cs="Arial"/>
        </w:rPr>
        <w:t xml:space="preserve"> at hearing</w:t>
      </w:r>
      <w:r w:rsidR="00DD46FD">
        <w:rPr>
          <w:rFonts w:ascii="Arial" w:hAnsi="Arial" w:cs="Arial"/>
        </w:rPr>
        <w:t>.</w:t>
      </w:r>
    </w:p>
    <w:p w:rsidR="009550ED" w:rsidRPr="00A0052B" w:rsidRDefault="009550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9550ED" w:rsidRDefault="009550ED" w:rsidP="006F44C7">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 xml:space="preserve"> </w:t>
      </w:r>
      <w:r w:rsidR="000D1DB5">
        <w:rPr>
          <w:rFonts w:ascii="Arial" w:hAnsi="Arial" w:cs="Arial"/>
        </w:rPr>
        <w:t xml:space="preserve">Question 5-2 </w:t>
      </w:r>
    </w:p>
    <w:p w:rsidR="00871D79" w:rsidRPr="00F121D5" w:rsidRDefault="00871D79" w:rsidP="00871D79">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sz w:val="20"/>
          <w:szCs w:val="20"/>
        </w:rPr>
      </w:pPr>
    </w:p>
    <w:p w:rsidR="00F14B8B" w:rsidRDefault="000D1DB5" w:rsidP="00A100F8">
      <w:pPr>
        <w:spacing w:after="60" w:line="276" w:lineRule="auto"/>
        <w:ind w:firstLine="720"/>
        <w:mirrorIndents/>
        <w:rPr>
          <w:rFonts w:ascii="Arial" w:hAnsi="Arial" w:cs="Arial"/>
        </w:rPr>
      </w:pPr>
      <w:r w:rsidRPr="00A05E4B">
        <w:rPr>
          <w:rFonts w:ascii="Arial" w:hAnsi="Arial" w:cs="Arial"/>
        </w:rPr>
        <w:t xml:space="preserve">Failure to or false disclosers, </w:t>
      </w:r>
      <w:r w:rsidR="002A23AF" w:rsidRPr="00A05E4B">
        <w:rPr>
          <w:rFonts w:ascii="Arial" w:hAnsi="Arial" w:cs="Arial"/>
        </w:rPr>
        <w:t>made under Affidavit</w:t>
      </w:r>
      <w:r w:rsidR="00F14B8B">
        <w:rPr>
          <w:rFonts w:ascii="Arial" w:hAnsi="Arial" w:cs="Arial"/>
        </w:rPr>
        <w:t xml:space="preserve"> </w:t>
      </w:r>
      <w:r w:rsidRPr="00A100F8">
        <w:rPr>
          <w:rFonts w:ascii="Arial" w:hAnsi="Arial" w:cs="Arial"/>
        </w:rPr>
        <w:t xml:space="preserve">should form part of </w:t>
      </w:r>
      <w:r w:rsidR="002841EC" w:rsidRPr="00A100F8">
        <w:rPr>
          <w:rFonts w:ascii="Arial" w:hAnsi="Arial" w:cs="Arial"/>
        </w:rPr>
        <w:t xml:space="preserve">Court </w:t>
      </w:r>
    </w:p>
    <w:p w:rsidR="00BA678F" w:rsidRDefault="002841EC" w:rsidP="00BA678F">
      <w:pPr>
        <w:spacing w:after="60" w:line="276" w:lineRule="auto"/>
        <w:ind w:left="1440" w:firstLine="720"/>
        <w:mirrorIndents/>
        <w:rPr>
          <w:rFonts w:ascii="Arial" w:hAnsi="Arial" w:cs="Arial"/>
        </w:rPr>
      </w:pPr>
      <w:r w:rsidRPr="00A100F8">
        <w:rPr>
          <w:rFonts w:ascii="Arial" w:hAnsi="Arial" w:cs="Arial"/>
        </w:rPr>
        <w:t xml:space="preserve">deliberations </w:t>
      </w:r>
      <w:r w:rsidR="00F14B8B">
        <w:rPr>
          <w:rFonts w:ascii="Arial" w:hAnsi="Arial" w:cs="Arial"/>
        </w:rPr>
        <w:t xml:space="preserve">in penalties (defined) in the </w:t>
      </w:r>
      <w:r w:rsidRPr="00A100F8">
        <w:rPr>
          <w:rFonts w:ascii="Arial" w:hAnsi="Arial" w:cs="Arial"/>
        </w:rPr>
        <w:t>distribution of assets</w:t>
      </w:r>
      <w:r w:rsidR="00F14B8B">
        <w:rPr>
          <w:rFonts w:ascii="Arial" w:hAnsi="Arial" w:cs="Arial"/>
        </w:rPr>
        <w:t xml:space="preserve"> </w:t>
      </w:r>
    </w:p>
    <w:p w:rsidR="002841EC" w:rsidRPr="00A100F8" w:rsidRDefault="00BA678F" w:rsidP="00BA678F">
      <w:pPr>
        <w:spacing w:after="60" w:line="276" w:lineRule="auto"/>
        <w:ind w:left="2160" w:firstLine="720"/>
        <w:mirrorIndents/>
        <w:rPr>
          <w:rFonts w:ascii="Arial" w:hAnsi="Arial" w:cs="Arial"/>
        </w:rPr>
      </w:pPr>
      <w:r>
        <w:rPr>
          <w:rFonts w:ascii="Arial" w:hAnsi="Arial" w:cs="Arial"/>
        </w:rPr>
        <w:t>(</w:t>
      </w:r>
      <w:r w:rsidR="001F1FDB" w:rsidRPr="00A100F8">
        <w:rPr>
          <w:rFonts w:ascii="Arial" w:hAnsi="Arial" w:cs="Arial"/>
        </w:rPr>
        <w:t>maximum penalty</w:t>
      </w:r>
      <w:r w:rsidR="001923D8">
        <w:rPr>
          <w:rFonts w:ascii="Arial" w:hAnsi="Arial" w:cs="Arial"/>
        </w:rPr>
        <w:t xml:space="preserve"> </w:t>
      </w:r>
      <w:r w:rsidR="001F1FDB" w:rsidRPr="00A100F8">
        <w:rPr>
          <w:rFonts w:ascii="Arial" w:hAnsi="Arial" w:cs="Arial"/>
        </w:rPr>
        <w:t>can be defined</w:t>
      </w:r>
      <w:r w:rsidR="00F14B8B">
        <w:rPr>
          <w:rFonts w:ascii="Arial" w:hAnsi="Arial" w:cs="Arial"/>
        </w:rPr>
        <w:t>)</w:t>
      </w:r>
      <w:r w:rsidR="001F1FDB" w:rsidRPr="00A100F8">
        <w:rPr>
          <w:rFonts w:ascii="Arial" w:hAnsi="Arial" w:cs="Arial"/>
        </w:rPr>
        <w:t>.</w:t>
      </w:r>
    </w:p>
    <w:p w:rsidR="002841EC" w:rsidRDefault="002841EC" w:rsidP="006F44C7">
      <w:pPr>
        <w:pStyle w:val="ListParagraph"/>
        <w:spacing w:after="60" w:line="276" w:lineRule="auto"/>
        <w:contextualSpacing w:val="0"/>
        <w:mirrorIndents/>
        <w:rPr>
          <w:rFonts w:ascii="Arial" w:hAnsi="Arial" w:cs="Arial"/>
        </w:rPr>
      </w:pPr>
    </w:p>
    <w:p w:rsidR="00670DD2" w:rsidRPr="00F14B8B" w:rsidRDefault="006C516C" w:rsidP="00F14B8B">
      <w:pPr>
        <w:spacing w:after="60" w:line="276" w:lineRule="auto"/>
        <w:ind w:firstLine="720"/>
        <w:mirrorIndents/>
        <w:rPr>
          <w:rFonts w:ascii="Arial" w:hAnsi="Arial" w:cs="Arial"/>
        </w:rPr>
      </w:pPr>
      <w:r w:rsidRPr="00F14B8B">
        <w:rPr>
          <w:rFonts w:ascii="Arial" w:hAnsi="Arial" w:cs="Arial"/>
        </w:rPr>
        <w:t xml:space="preserve">This </w:t>
      </w:r>
      <w:r w:rsidR="00F14B8B">
        <w:rPr>
          <w:rFonts w:ascii="Arial" w:hAnsi="Arial" w:cs="Arial"/>
        </w:rPr>
        <w:t xml:space="preserve">should also be the case </w:t>
      </w:r>
      <w:r w:rsidRPr="00F14B8B">
        <w:rPr>
          <w:rFonts w:ascii="Arial" w:hAnsi="Arial" w:cs="Arial"/>
        </w:rPr>
        <w:t xml:space="preserve">if parties discover anomalies post final orders and an </w:t>
      </w:r>
    </w:p>
    <w:p w:rsidR="009550ED" w:rsidRDefault="006C516C" w:rsidP="00F121D5">
      <w:pPr>
        <w:spacing w:after="60" w:line="276" w:lineRule="auto"/>
        <w:ind w:firstLine="720"/>
        <w:mirrorIndents/>
        <w:rPr>
          <w:rFonts w:ascii="Arial" w:hAnsi="Arial" w:cs="Arial"/>
        </w:rPr>
      </w:pPr>
      <w:r w:rsidRPr="00F121D5">
        <w:rPr>
          <w:rFonts w:ascii="Arial" w:hAnsi="Arial" w:cs="Arial"/>
        </w:rPr>
        <w:t>appeal is instigated</w:t>
      </w:r>
      <w:r w:rsidR="000D1DB5" w:rsidRPr="00F121D5">
        <w:rPr>
          <w:rFonts w:ascii="Arial" w:hAnsi="Arial" w:cs="Arial"/>
        </w:rPr>
        <w:t>.</w:t>
      </w:r>
    </w:p>
    <w:p w:rsidR="001923D8" w:rsidRDefault="001923D8" w:rsidP="00F121D5">
      <w:pPr>
        <w:spacing w:after="60" w:line="276" w:lineRule="auto"/>
        <w:ind w:firstLine="720"/>
        <w:mirrorIndents/>
        <w:rPr>
          <w:rFonts w:ascii="Arial" w:hAnsi="Arial" w:cs="Arial"/>
        </w:rPr>
      </w:pPr>
    </w:p>
    <w:p w:rsidR="00BA678F" w:rsidRPr="00F121D5" w:rsidRDefault="00BA678F" w:rsidP="00F121D5">
      <w:pPr>
        <w:spacing w:after="60" w:line="276" w:lineRule="auto"/>
        <w:ind w:firstLine="720"/>
        <w:mirrorIndents/>
        <w:rPr>
          <w:rFonts w:ascii="Arial" w:hAnsi="Arial" w:cs="Arial"/>
        </w:rPr>
      </w:pPr>
    </w:p>
    <w:p w:rsidR="00BB1715" w:rsidRPr="00AA469A" w:rsidRDefault="00BB1715"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6" w:hanging="426"/>
        <w:mirrorIndents/>
        <w:rPr>
          <w:b/>
          <w:color w:val="0000CC"/>
          <w:sz w:val="28"/>
          <w:szCs w:val="28"/>
          <w:u w:val="single"/>
        </w:rPr>
      </w:pPr>
      <w:r w:rsidRPr="00AA469A">
        <w:rPr>
          <w:b/>
          <w:color w:val="0000CC"/>
          <w:sz w:val="28"/>
          <w:szCs w:val="28"/>
          <w:u w:val="single"/>
        </w:rPr>
        <w:t>Reshaping the Adjudication Landscape</w:t>
      </w:r>
    </w:p>
    <w:p w:rsidR="00BB1715" w:rsidRPr="00FA6AAF" w:rsidRDefault="00BB1715" w:rsidP="00B95FD7">
      <w:pPr>
        <w:pStyle w:val="ListParagraph"/>
        <w:spacing w:after="60" w:line="264" w:lineRule="auto"/>
        <w:contextualSpacing w:val="0"/>
        <w:mirrorIndents/>
        <w:rPr>
          <w:rFonts w:ascii="Arial" w:hAnsi="Arial" w:cs="Arial"/>
        </w:rPr>
      </w:pPr>
    </w:p>
    <w:p w:rsidR="009550ED" w:rsidRDefault="0062136F" w:rsidP="006F44C7">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Proposal</w:t>
      </w:r>
      <w:r w:rsidR="001A48ED">
        <w:rPr>
          <w:rFonts w:ascii="Arial" w:hAnsi="Arial" w:cs="Arial"/>
        </w:rPr>
        <w:t>s</w:t>
      </w:r>
      <w:r>
        <w:rPr>
          <w:rFonts w:ascii="Arial" w:hAnsi="Arial" w:cs="Arial"/>
        </w:rPr>
        <w:t xml:space="preserve"> 6.1</w:t>
      </w:r>
      <w:r w:rsidR="001A48ED">
        <w:rPr>
          <w:rFonts w:ascii="Arial" w:hAnsi="Arial" w:cs="Arial"/>
        </w:rPr>
        <w:t xml:space="preserve"> and 6.2</w:t>
      </w:r>
    </w:p>
    <w:p w:rsidR="00670DD2" w:rsidRPr="00B95FD7" w:rsidRDefault="00670DD2" w:rsidP="00B95FD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4" w:lineRule="auto"/>
        <w:ind w:left="425"/>
        <w:contextualSpacing w:val="0"/>
        <w:mirrorIndents/>
        <w:rPr>
          <w:rFonts w:ascii="Arial" w:hAnsi="Arial" w:cs="Arial"/>
          <w:sz w:val="20"/>
          <w:szCs w:val="20"/>
        </w:rPr>
      </w:pPr>
    </w:p>
    <w:p w:rsidR="00160433" w:rsidRDefault="00670DD2" w:rsidP="00B95FD7">
      <w:pPr>
        <w:tabs>
          <w:tab w:val="left" w:pos="720"/>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4" w:lineRule="auto"/>
        <w:ind w:left="720"/>
        <w:mirrorIndents/>
        <w:rPr>
          <w:rFonts w:ascii="Arial" w:hAnsi="Arial" w:cs="Arial"/>
        </w:rPr>
      </w:pPr>
      <w:r>
        <w:rPr>
          <w:rFonts w:ascii="Arial" w:hAnsi="Arial" w:cs="Arial"/>
        </w:rPr>
        <w:tab/>
      </w:r>
      <w:r w:rsidR="0062136F">
        <w:rPr>
          <w:rFonts w:ascii="Arial" w:hAnsi="Arial" w:cs="Arial"/>
        </w:rPr>
        <w:t>Triage proceedings should be accompanied by part</w:t>
      </w:r>
      <w:r w:rsidR="009D1099">
        <w:rPr>
          <w:rFonts w:ascii="Arial" w:hAnsi="Arial" w:cs="Arial"/>
        </w:rPr>
        <w:t xml:space="preserve">ies </w:t>
      </w:r>
      <w:r w:rsidR="00160433">
        <w:rPr>
          <w:rFonts w:ascii="Arial" w:hAnsi="Arial" w:cs="Arial"/>
        </w:rPr>
        <w:t xml:space="preserve">pre-defined forms and </w:t>
      </w:r>
    </w:p>
    <w:p w:rsidR="00160433" w:rsidRDefault="00160433" w:rsidP="000A03C0">
      <w:pPr>
        <w:tabs>
          <w:tab w:val="left" w:pos="720"/>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62136F">
        <w:rPr>
          <w:rFonts w:ascii="Arial" w:hAnsi="Arial" w:cs="Arial"/>
        </w:rPr>
        <w:t xml:space="preserve">Affidavits </w:t>
      </w:r>
      <w:r w:rsidR="00FC7363">
        <w:rPr>
          <w:rFonts w:ascii="Arial" w:hAnsi="Arial" w:cs="Arial"/>
        </w:rPr>
        <w:t xml:space="preserve">which include summary of status of parenting matters, property </w:t>
      </w:r>
    </w:p>
    <w:p w:rsidR="00FC7363" w:rsidRDefault="00160433" w:rsidP="000A03C0">
      <w:pPr>
        <w:tabs>
          <w:tab w:val="left" w:pos="720"/>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9D1099">
        <w:rPr>
          <w:rFonts w:ascii="Arial" w:hAnsi="Arial" w:cs="Arial"/>
        </w:rPr>
        <w:t>m</w:t>
      </w:r>
      <w:r w:rsidR="00FC7363">
        <w:rPr>
          <w:rFonts w:ascii="Arial" w:hAnsi="Arial" w:cs="Arial"/>
        </w:rPr>
        <w:t>atters</w:t>
      </w:r>
      <w:r w:rsidR="0028209F">
        <w:rPr>
          <w:rFonts w:ascii="Arial" w:hAnsi="Arial" w:cs="Arial"/>
        </w:rPr>
        <w:t xml:space="preserve">, major </w:t>
      </w:r>
      <w:r>
        <w:rPr>
          <w:rFonts w:ascii="Arial" w:hAnsi="Arial" w:cs="Arial"/>
        </w:rPr>
        <w:t>disputes</w:t>
      </w:r>
      <w:r w:rsidR="0028209F">
        <w:rPr>
          <w:rFonts w:ascii="Arial" w:hAnsi="Arial" w:cs="Arial"/>
        </w:rPr>
        <w:t xml:space="preserve"> and </w:t>
      </w:r>
      <w:r w:rsidR="00FC7363">
        <w:rPr>
          <w:rFonts w:ascii="Arial" w:hAnsi="Arial" w:cs="Arial"/>
        </w:rPr>
        <w:t>negotiation</w:t>
      </w:r>
      <w:r w:rsidR="0028209F">
        <w:rPr>
          <w:rFonts w:ascii="Arial" w:hAnsi="Arial" w:cs="Arial"/>
        </w:rPr>
        <w:t xml:space="preserve"> outcomes.</w:t>
      </w:r>
    </w:p>
    <w:p w:rsidR="00FC7363" w:rsidRDefault="00FC7363" w:rsidP="000A03C0">
      <w:pPr>
        <w:tabs>
          <w:tab w:val="left" w:pos="720"/>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28209F" w:rsidRDefault="00FC7363" w:rsidP="000A03C0">
      <w:pPr>
        <w:tabs>
          <w:tab w:val="left" w:pos="720"/>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t>Court directions must take into consideration the length of time</w:t>
      </w:r>
      <w:r w:rsidR="0028209F">
        <w:rPr>
          <w:rFonts w:ascii="Arial" w:hAnsi="Arial" w:cs="Arial"/>
        </w:rPr>
        <w:t xml:space="preserve">, adverse </w:t>
      </w:r>
    </w:p>
    <w:p w:rsidR="00324B74" w:rsidRDefault="0028209F" w:rsidP="000A03C0">
      <w:pPr>
        <w:tabs>
          <w:tab w:val="left" w:pos="720"/>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9D1099">
        <w:rPr>
          <w:rFonts w:ascii="Arial" w:hAnsi="Arial" w:cs="Arial"/>
        </w:rPr>
        <w:t>p</w:t>
      </w:r>
      <w:r w:rsidR="00324B74">
        <w:rPr>
          <w:rFonts w:ascii="Arial" w:hAnsi="Arial" w:cs="Arial"/>
        </w:rPr>
        <w:t xml:space="preserve">arty </w:t>
      </w:r>
      <w:r>
        <w:rPr>
          <w:rFonts w:ascii="Arial" w:hAnsi="Arial" w:cs="Arial"/>
        </w:rPr>
        <w:t xml:space="preserve">impact and </w:t>
      </w:r>
      <w:r w:rsidR="00324B74">
        <w:rPr>
          <w:rFonts w:ascii="Arial" w:hAnsi="Arial" w:cs="Arial"/>
        </w:rPr>
        <w:t>accrued legal expenses that</w:t>
      </w:r>
      <w:r w:rsidR="000A03C0">
        <w:rPr>
          <w:rFonts w:ascii="Arial" w:hAnsi="Arial" w:cs="Arial"/>
        </w:rPr>
        <w:t xml:space="preserve"> </w:t>
      </w:r>
      <w:r w:rsidR="00FC7363">
        <w:rPr>
          <w:rFonts w:ascii="Arial" w:hAnsi="Arial" w:cs="Arial"/>
        </w:rPr>
        <w:t xml:space="preserve">have taken place </w:t>
      </w:r>
      <w:r w:rsidR="00FC7363" w:rsidRPr="000A03C0">
        <w:rPr>
          <w:rFonts w:ascii="Arial" w:hAnsi="Arial" w:cs="Arial"/>
          <w:u w:val="single"/>
        </w:rPr>
        <w:t>prior to</w:t>
      </w:r>
      <w:r w:rsidR="00FC7363">
        <w:rPr>
          <w:rFonts w:ascii="Arial" w:hAnsi="Arial" w:cs="Arial"/>
        </w:rPr>
        <w:t xml:space="preserve"> Court </w:t>
      </w:r>
    </w:p>
    <w:p w:rsidR="00FC7363" w:rsidRDefault="00324B74" w:rsidP="000A03C0">
      <w:pPr>
        <w:tabs>
          <w:tab w:val="left" w:pos="720"/>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F32065">
        <w:rPr>
          <w:rFonts w:ascii="Arial" w:hAnsi="Arial" w:cs="Arial"/>
        </w:rPr>
        <w:t>A</w:t>
      </w:r>
      <w:r w:rsidR="00FC7363">
        <w:rPr>
          <w:rFonts w:ascii="Arial" w:hAnsi="Arial" w:cs="Arial"/>
        </w:rPr>
        <w:t>pplication</w:t>
      </w:r>
      <w:r w:rsidR="00F32065">
        <w:rPr>
          <w:rFonts w:ascii="Arial" w:hAnsi="Arial" w:cs="Arial"/>
        </w:rPr>
        <w:t xml:space="preserve"> (separation date to form part of application form)</w:t>
      </w:r>
      <w:r w:rsidR="00FC7363">
        <w:rPr>
          <w:rFonts w:ascii="Arial" w:hAnsi="Arial" w:cs="Arial"/>
        </w:rPr>
        <w:t>.</w:t>
      </w:r>
    </w:p>
    <w:p w:rsidR="00BA5083" w:rsidRPr="0062136F" w:rsidRDefault="00BA5083"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62136F" w:rsidRDefault="0062136F" w:rsidP="006F44C7">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Proposal 6.5</w:t>
      </w:r>
    </w:p>
    <w:p w:rsidR="009550ED" w:rsidRPr="00B95FD7" w:rsidRDefault="009550ED" w:rsidP="00B95FD7">
      <w:pPr>
        <w:pStyle w:val="ListParagraph"/>
        <w:spacing w:after="60" w:line="264" w:lineRule="auto"/>
        <w:contextualSpacing w:val="0"/>
        <w:mirrorIndents/>
        <w:rPr>
          <w:rFonts w:ascii="Arial" w:hAnsi="Arial" w:cs="Arial"/>
          <w:sz w:val="20"/>
          <w:szCs w:val="20"/>
        </w:rPr>
      </w:pPr>
    </w:p>
    <w:p w:rsidR="000A03C0" w:rsidRDefault="005E0AF8" w:rsidP="00B95FD7">
      <w:pPr>
        <w:pStyle w:val="ListParagraph"/>
        <w:spacing w:after="60" w:line="264" w:lineRule="auto"/>
        <w:ind w:firstLine="720"/>
        <w:contextualSpacing w:val="0"/>
        <w:mirrorIndents/>
        <w:rPr>
          <w:rFonts w:ascii="Arial" w:hAnsi="Arial" w:cs="Arial"/>
        </w:rPr>
      </w:pPr>
      <w:r>
        <w:rPr>
          <w:rFonts w:ascii="Arial" w:hAnsi="Arial" w:cs="Arial"/>
        </w:rPr>
        <w:t xml:space="preserve">Legislation to oblige legal representatives to provide litigants (at no </w:t>
      </w:r>
    </w:p>
    <w:p w:rsidR="000B082A" w:rsidRDefault="005E0AF8" w:rsidP="000A03C0">
      <w:pPr>
        <w:pStyle w:val="ListParagraph"/>
        <w:spacing w:after="60" w:line="276" w:lineRule="auto"/>
        <w:ind w:left="1440" w:firstLine="720"/>
        <w:contextualSpacing w:val="0"/>
        <w:mirrorIndents/>
        <w:rPr>
          <w:rFonts w:ascii="Arial" w:hAnsi="Arial" w:cs="Arial"/>
        </w:rPr>
      </w:pPr>
      <w:r>
        <w:rPr>
          <w:rFonts w:ascii="Arial" w:hAnsi="Arial" w:cs="Arial"/>
        </w:rPr>
        <w:t xml:space="preserve">cost) with information </w:t>
      </w:r>
      <w:r w:rsidR="000B082A">
        <w:rPr>
          <w:rFonts w:ascii="Arial" w:hAnsi="Arial" w:cs="Arial"/>
        </w:rPr>
        <w:t xml:space="preserve">and advice </w:t>
      </w:r>
      <w:r>
        <w:rPr>
          <w:rFonts w:ascii="Arial" w:hAnsi="Arial" w:cs="Arial"/>
        </w:rPr>
        <w:t>regarding simplified Court</w:t>
      </w:r>
      <w:r w:rsidR="000B082A">
        <w:rPr>
          <w:rFonts w:ascii="Arial" w:hAnsi="Arial" w:cs="Arial"/>
        </w:rPr>
        <w:t xml:space="preserve"> </w:t>
      </w:r>
    </w:p>
    <w:p w:rsidR="005E0AF8" w:rsidRDefault="000B082A" w:rsidP="000B082A">
      <w:pPr>
        <w:pStyle w:val="ListParagraph"/>
        <w:spacing w:after="60" w:line="276" w:lineRule="auto"/>
        <w:ind w:left="2160" w:firstLine="720"/>
        <w:contextualSpacing w:val="0"/>
        <w:mirrorIndents/>
        <w:rPr>
          <w:rFonts w:ascii="Arial" w:hAnsi="Arial" w:cs="Arial"/>
        </w:rPr>
      </w:pPr>
      <w:r>
        <w:rPr>
          <w:rFonts w:ascii="Arial" w:hAnsi="Arial" w:cs="Arial"/>
        </w:rPr>
        <w:t>p</w:t>
      </w:r>
      <w:r w:rsidR="005E0AF8">
        <w:rPr>
          <w:rFonts w:ascii="Arial" w:hAnsi="Arial" w:cs="Arial"/>
        </w:rPr>
        <w:t>rocedures.</w:t>
      </w:r>
    </w:p>
    <w:p w:rsidR="005E0AF8" w:rsidRDefault="005E0AF8" w:rsidP="006F44C7">
      <w:pPr>
        <w:pStyle w:val="ListParagraph"/>
        <w:spacing w:after="60" w:line="276" w:lineRule="auto"/>
        <w:contextualSpacing w:val="0"/>
        <w:mirrorIndents/>
        <w:rPr>
          <w:rFonts w:ascii="Arial" w:hAnsi="Arial" w:cs="Arial"/>
        </w:rPr>
      </w:pPr>
    </w:p>
    <w:p w:rsidR="000B082A" w:rsidRDefault="009D1099" w:rsidP="000A03C0">
      <w:pPr>
        <w:pStyle w:val="ListParagraph"/>
        <w:spacing w:after="60" w:line="276" w:lineRule="auto"/>
        <w:ind w:firstLine="720"/>
        <w:contextualSpacing w:val="0"/>
        <w:mirrorIndents/>
        <w:rPr>
          <w:rFonts w:ascii="Arial" w:hAnsi="Arial" w:cs="Arial"/>
        </w:rPr>
      </w:pPr>
      <w:r>
        <w:rPr>
          <w:rFonts w:ascii="Arial" w:hAnsi="Arial" w:cs="Arial"/>
        </w:rPr>
        <w:t>S</w:t>
      </w:r>
      <w:r w:rsidR="000B082A">
        <w:rPr>
          <w:rFonts w:ascii="Arial" w:hAnsi="Arial" w:cs="Arial"/>
        </w:rPr>
        <w:t xml:space="preserve">uch matters as listed could be submitted by the parties as part of </w:t>
      </w:r>
    </w:p>
    <w:p w:rsidR="000B082A" w:rsidRDefault="000B082A" w:rsidP="000B082A">
      <w:pPr>
        <w:pStyle w:val="ListParagraph"/>
        <w:spacing w:after="60" w:line="276" w:lineRule="auto"/>
        <w:ind w:left="1440" w:firstLine="720"/>
        <w:contextualSpacing w:val="0"/>
        <w:mirrorIndents/>
        <w:rPr>
          <w:rFonts w:ascii="Arial" w:hAnsi="Arial" w:cs="Arial"/>
        </w:rPr>
      </w:pPr>
      <w:r>
        <w:rPr>
          <w:rFonts w:ascii="Arial" w:hAnsi="Arial" w:cs="Arial"/>
        </w:rPr>
        <w:t>standard Court forms.</w:t>
      </w:r>
    </w:p>
    <w:p w:rsidR="00953B70" w:rsidRPr="00953B70" w:rsidRDefault="00953B70"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953B70" w:rsidRDefault="00953B70" w:rsidP="006F44C7">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Standardisation of approaches</w:t>
      </w:r>
    </w:p>
    <w:p w:rsidR="001A48ED" w:rsidRPr="00B95FD7" w:rsidRDefault="001A48ED" w:rsidP="00B95FD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4" w:lineRule="auto"/>
        <w:ind w:left="720"/>
        <w:mirrorIndents/>
        <w:rPr>
          <w:rFonts w:ascii="Arial" w:hAnsi="Arial" w:cs="Arial"/>
          <w:sz w:val="20"/>
          <w:szCs w:val="20"/>
        </w:rPr>
      </w:pPr>
    </w:p>
    <w:p w:rsidR="009D1099" w:rsidRDefault="000A03C0" w:rsidP="00B95FD7">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4" w:lineRule="auto"/>
        <w:ind w:left="993" w:hanging="284"/>
        <w:mirrorIndents/>
        <w:rPr>
          <w:rFonts w:ascii="Arial" w:hAnsi="Arial" w:cs="Arial"/>
        </w:rPr>
      </w:pPr>
      <w:r w:rsidRPr="000C0234">
        <w:rPr>
          <w:rFonts w:ascii="Arial" w:hAnsi="Arial" w:cs="Arial"/>
        </w:rPr>
        <w:tab/>
      </w:r>
      <w:r w:rsidRPr="000C0234">
        <w:rPr>
          <w:rFonts w:ascii="Arial" w:hAnsi="Arial" w:cs="Arial"/>
        </w:rPr>
        <w:tab/>
      </w:r>
      <w:r w:rsidR="009D1099">
        <w:rPr>
          <w:rFonts w:ascii="Arial" w:hAnsi="Arial" w:cs="Arial"/>
        </w:rPr>
        <w:t xml:space="preserve">Though limited, </w:t>
      </w:r>
      <w:r w:rsidR="001A48ED" w:rsidRPr="000C0234">
        <w:rPr>
          <w:rFonts w:ascii="Arial" w:hAnsi="Arial" w:cs="Arial"/>
        </w:rPr>
        <w:t xml:space="preserve">Family Court resources need to be engaged to review </w:t>
      </w:r>
    </w:p>
    <w:p w:rsidR="009D1099" w:rsidRDefault="009D1099" w:rsidP="009D1099">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4" w:lineRule="auto"/>
        <w:ind w:left="993" w:hanging="284"/>
        <w:mirrorIndents/>
        <w:rPr>
          <w:rFonts w:ascii="Arial" w:hAnsi="Arial" w:cs="Arial"/>
        </w:rPr>
      </w:pPr>
      <w:r>
        <w:rPr>
          <w:rFonts w:ascii="Arial" w:hAnsi="Arial" w:cs="Arial"/>
        </w:rPr>
        <w:tab/>
      </w:r>
      <w:r>
        <w:rPr>
          <w:rFonts w:ascii="Arial" w:hAnsi="Arial" w:cs="Arial"/>
        </w:rPr>
        <w:tab/>
      </w:r>
      <w:r w:rsidR="001A48ED" w:rsidRPr="000C0234">
        <w:rPr>
          <w:rFonts w:ascii="Arial" w:hAnsi="Arial" w:cs="Arial"/>
        </w:rPr>
        <w:t>Affidavits and</w:t>
      </w:r>
      <w:r>
        <w:rPr>
          <w:rFonts w:ascii="Arial" w:hAnsi="Arial" w:cs="Arial"/>
        </w:rPr>
        <w:t xml:space="preserve"> </w:t>
      </w:r>
      <w:r w:rsidR="00A76437" w:rsidRPr="000C0234">
        <w:rPr>
          <w:rFonts w:ascii="Arial" w:hAnsi="Arial" w:cs="Arial"/>
        </w:rPr>
        <w:t>d</w:t>
      </w:r>
      <w:r w:rsidR="001A48ED" w:rsidRPr="000C0234">
        <w:rPr>
          <w:rFonts w:ascii="Arial" w:hAnsi="Arial" w:cs="Arial"/>
        </w:rPr>
        <w:t>etect</w:t>
      </w:r>
      <w:r>
        <w:rPr>
          <w:rFonts w:ascii="Arial" w:hAnsi="Arial" w:cs="Arial"/>
        </w:rPr>
        <w:t xml:space="preserve"> anomalies of </w:t>
      </w:r>
      <w:r w:rsidR="001A48ED" w:rsidRPr="000C0234">
        <w:rPr>
          <w:rFonts w:ascii="Arial" w:hAnsi="Arial" w:cs="Arial"/>
        </w:rPr>
        <w:t>sworn facts</w:t>
      </w:r>
      <w:r w:rsidR="000C0234">
        <w:rPr>
          <w:rFonts w:ascii="Arial" w:hAnsi="Arial" w:cs="Arial"/>
        </w:rPr>
        <w:t>. T</w:t>
      </w:r>
      <w:r w:rsidR="00FA2593">
        <w:rPr>
          <w:rFonts w:ascii="Arial" w:hAnsi="Arial" w:cs="Arial"/>
        </w:rPr>
        <w:t xml:space="preserve">echnology </w:t>
      </w:r>
      <w:r w:rsidR="000C0234">
        <w:rPr>
          <w:rFonts w:ascii="Arial" w:hAnsi="Arial" w:cs="Arial"/>
        </w:rPr>
        <w:t>outlined in</w:t>
      </w:r>
    </w:p>
    <w:p w:rsidR="000A03C0" w:rsidRPr="000C0234" w:rsidRDefault="009D1099" w:rsidP="009D1099">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64" w:lineRule="auto"/>
        <w:ind w:left="993" w:hanging="284"/>
        <w:mirrorIndents/>
        <w:rPr>
          <w:rFonts w:ascii="Arial" w:hAnsi="Arial" w:cs="Arial"/>
        </w:rPr>
      </w:pPr>
      <w:r>
        <w:rPr>
          <w:rFonts w:ascii="Arial" w:hAnsi="Arial" w:cs="Arial"/>
        </w:rPr>
        <w:tab/>
      </w:r>
      <w:r>
        <w:rPr>
          <w:rFonts w:ascii="Arial" w:hAnsi="Arial" w:cs="Arial"/>
        </w:rPr>
        <w:tab/>
      </w:r>
      <w:r w:rsidR="000C0234">
        <w:rPr>
          <w:rFonts w:ascii="Arial" w:hAnsi="Arial" w:cs="Arial"/>
        </w:rPr>
        <w:t xml:space="preserve">paragraph </w:t>
      </w:r>
      <w:r w:rsidR="00FA2593">
        <w:rPr>
          <w:rFonts w:ascii="Arial" w:hAnsi="Arial" w:cs="Arial"/>
        </w:rPr>
        <w:t>1</w:t>
      </w:r>
      <w:r w:rsidR="009B55A2">
        <w:rPr>
          <w:rFonts w:ascii="Arial" w:hAnsi="Arial" w:cs="Arial"/>
        </w:rPr>
        <w:t>9</w:t>
      </w:r>
      <w:r w:rsidR="000C0234">
        <w:rPr>
          <w:rFonts w:ascii="Arial" w:hAnsi="Arial" w:cs="Arial"/>
        </w:rPr>
        <w:t xml:space="preserve"> below</w:t>
      </w:r>
      <w:r>
        <w:rPr>
          <w:rFonts w:ascii="Arial" w:hAnsi="Arial" w:cs="Arial"/>
        </w:rPr>
        <w:t xml:space="preserve"> </w:t>
      </w:r>
      <w:r w:rsidR="000C0234">
        <w:rPr>
          <w:rFonts w:ascii="Arial" w:hAnsi="Arial" w:cs="Arial"/>
        </w:rPr>
        <w:t>would significantly reduce this effort.</w:t>
      </w:r>
    </w:p>
    <w:p w:rsidR="000A03C0" w:rsidRDefault="000A03C0" w:rsidP="000A03C0">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993" w:hanging="284"/>
        <w:mirrorIndents/>
        <w:rPr>
          <w:color w:val="FF0000"/>
        </w:rPr>
      </w:pPr>
    </w:p>
    <w:p w:rsidR="00A0518D" w:rsidRDefault="00A0518D" w:rsidP="000A03C0">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993" w:hanging="284"/>
        <w:mirrorIndents/>
        <w:rPr>
          <w:color w:val="FF0000"/>
        </w:rPr>
      </w:pPr>
    </w:p>
    <w:p w:rsidR="00A76437" w:rsidRDefault="00953B70" w:rsidP="000A03C0">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993" w:hanging="284"/>
        <w:mirrorIndents/>
        <w:rPr>
          <w:rFonts w:ascii="Arial" w:hAnsi="Arial" w:cs="Arial"/>
        </w:rPr>
      </w:pPr>
      <w:r w:rsidRPr="005B50E0">
        <w:rPr>
          <w:rFonts w:ascii="Arial" w:hAnsi="Arial" w:cs="Arial"/>
        </w:rPr>
        <w:t>Standard hearing regime should form part of reshaping the adjudication</w:t>
      </w:r>
      <w:r w:rsidR="00A76437">
        <w:rPr>
          <w:rFonts w:ascii="Arial" w:hAnsi="Arial" w:cs="Arial"/>
        </w:rPr>
        <w:t xml:space="preserve"> </w:t>
      </w:r>
    </w:p>
    <w:p w:rsidR="00A76437" w:rsidRDefault="00953B70" w:rsidP="000A03C0">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993" w:hanging="284"/>
        <w:mirrorIndents/>
        <w:rPr>
          <w:rFonts w:ascii="Arial" w:hAnsi="Arial" w:cs="Arial"/>
        </w:rPr>
      </w:pPr>
      <w:r w:rsidRPr="005B50E0">
        <w:rPr>
          <w:rFonts w:ascii="Arial" w:hAnsi="Arial" w:cs="Arial"/>
        </w:rPr>
        <w:t>landscape.</w:t>
      </w:r>
      <w:r w:rsidR="00A76437">
        <w:rPr>
          <w:rFonts w:ascii="Arial" w:hAnsi="Arial" w:cs="Arial"/>
        </w:rPr>
        <w:t xml:space="preserve"> </w:t>
      </w:r>
      <w:r w:rsidRPr="005B50E0">
        <w:rPr>
          <w:rFonts w:ascii="Arial" w:hAnsi="Arial" w:cs="Arial"/>
        </w:rPr>
        <w:t xml:space="preserve">Variance to the standard regime would be assessed and directed </w:t>
      </w:r>
    </w:p>
    <w:p w:rsidR="000A03C0" w:rsidRPr="005B50E0" w:rsidRDefault="00953B70" w:rsidP="000A03C0">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993" w:hanging="284"/>
        <w:mirrorIndents/>
        <w:rPr>
          <w:rFonts w:ascii="Arial" w:hAnsi="Arial" w:cs="Arial"/>
        </w:rPr>
      </w:pPr>
      <w:r w:rsidRPr="005B50E0">
        <w:rPr>
          <w:rFonts w:ascii="Arial" w:hAnsi="Arial" w:cs="Arial"/>
        </w:rPr>
        <w:t>by the Court based</w:t>
      </w:r>
      <w:r w:rsidR="00A76437">
        <w:rPr>
          <w:rFonts w:ascii="Arial" w:hAnsi="Arial" w:cs="Arial"/>
        </w:rPr>
        <w:t xml:space="preserve"> on Application</w:t>
      </w:r>
      <w:r w:rsidR="002273F0">
        <w:rPr>
          <w:rFonts w:ascii="Arial" w:hAnsi="Arial" w:cs="Arial"/>
        </w:rPr>
        <w:t xml:space="preserve"> Triage</w:t>
      </w:r>
      <w:r w:rsidR="00A76437">
        <w:rPr>
          <w:rFonts w:ascii="Arial" w:hAnsi="Arial" w:cs="Arial"/>
        </w:rPr>
        <w:t xml:space="preserve"> or directions hearing</w:t>
      </w:r>
      <w:r w:rsidRPr="005B50E0">
        <w:rPr>
          <w:rFonts w:ascii="Arial" w:hAnsi="Arial" w:cs="Arial"/>
        </w:rPr>
        <w:t>.</w:t>
      </w:r>
    </w:p>
    <w:p w:rsidR="000A03C0" w:rsidRPr="005B50E0" w:rsidRDefault="000A03C0" w:rsidP="000A03C0">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993" w:hanging="284"/>
        <w:mirrorIndents/>
        <w:rPr>
          <w:rFonts w:ascii="Arial" w:hAnsi="Arial" w:cs="Arial"/>
        </w:rPr>
      </w:pPr>
    </w:p>
    <w:p w:rsidR="009D1099" w:rsidRDefault="00953B70" w:rsidP="000A03C0">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993" w:hanging="284"/>
        <w:mirrorIndents/>
        <w:rPr>
          <w:rFonts w:ascii="Arial" w:hAnsi="Arial" w:cs="Arial"/>
        </w:rPr>
      </w:pPr>
      <w:r w:rsidRPr="005B50E0">
        <w:rPr>
          <w:rFonts w:ascii="Arial" w:hAnsi="Arial" w:cs="Arial"/>
        </w:rPr>
        <w:t xml:space="preserve">The Application hearing with its </w:t>
      </w:r>
      <w:r w:rsidR="00C6019D" w:rsidRPr="005B50E0">
        <w:rPr>
          <w:rFonts w:ascii="Arial" w:hAnsi="Arial" w:cs="Arial"/>
        </w:rPr>
        <w:t xml:space="preserve">mandatory </w:t>
      </w:r>
      <w:r w:rsidRPr="005B50E0">
        <w:rPr>
          <w:rFonts w:ascii="Arial" w:hAnsi="Arial" w:cs="Arial"/>
        </w:rPr>
        <w:t>prescribed forms (</w:t>
      </w:r>
      <w:r w:rsidR="00AE15CD" w:rsidRPr="005B50E0">
        <w:rPr>
          <w:rFonts w:ascii="Arial" w:hAnsi="Arial" w:cs="Arial"/>
        </w:rPr>
        <w:t>e.g.</w:t>
      </w:r>
      <w:r w:rsidRPr="005B50E0">
        <w:rPr>
          <w:rFonts w:ascii="Arial" w:hAnsi="Arial" w:cs="Arial"/>
        </w:rPr>
        <w:t xml:space="preserve"> </w:t>
      </w:r>
      <w:r w:rsidR="00C6019D" w:rsidRPr="005B50E0">
        <w:rPr>
          <w:rFonts w:ascii="Arial" w:hAnsi="Arial" w:cs="Arial"/>
        </w:rPr>
        <w:t>dispute differences</w:t>
      </w:r>
      <w:r w:rsidR="00B63333" w:rsidRPr="005B50E0">
        <w:rPr>
          <w:rFonts w:ascii="Arial" w:hAnsi="Arial" w:cs="Arial"/>
        </w:rPr>
        <w:t>,</w:t>
      </w:r>
    </w:p>
    <w:p w:rsidR="009D1099" w:rsidRDefault="00B63333" w:rsidP="000A03C0">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993" w:hanging="284"/>
        <w:mirrorIndents/>
        <w:rPr>
          <w:rFonts w:ascii="Arial" w:hAnsi="Arial" w:cs="Arial"/>
        </w:rPr>
      </w:pPr>
      <w:r w:rsidRPr="005B50E0">
        <w:rPr>
          <w:rFonts w:ascii="Arial" w:hAnsi="Arial" w:cs="Arial"/>
        </w:rPr>
        <w:t xml:space="preserve">parenting matters, </w:t>
      </w:r>
      <w:r w:rsidR="00BE7E84" w:rsidRPr="005B50E0">
        <w:rPr>
          <w:rFonts w:ascii="Arial" w:hAnsi="Arial" w:cs="Arial"/>
        </w:rPr>
        <w:t>property matters, discovery</w:t>
      </w:r>
      <w:r w:rsidR="009D1099">
        <w:rPr>
          <w:rFonts w:ascii="Arial" w:hAnsi="Arial" w:cs="Arial"/>
        </w:rPr>
        <w:t xml:space="preserve"> </w:t>
      </w:r>
      <w:r w:rsidR="00BE7E84" w:rsidRPr="005B50E0">
        <w:rPr>
          <w:rFonts w:ascii="Arial" w:hAnsi="Arial" w:cs="Arial"/>
        </w:rPr>
        <w:t>issues,</w:t>
      </w:r>
      <w:r w:rsidR="00A76437">
        <w:rPr>
          <w:rFonts w:ascii="Arial" w:hAnsi="Arial" w:cs="Arial"/>
        </w:rPr>
        <w:t xml:space="preserve"> </w:t>
      </w:r>
      <w:r w:rsidR="00BE7E84" w:rsidRPr="005B50E0">
        <w:rPr>
          <w:rFonts w:ascii="Arial" w:hAnsi="Arial" w:cs="Arial"/>
        </w:rPr>
        <w:t>priority indicia</w:t>
      </w:r>
      <w:r w:rsidR="000A03C0" w:rsidRPr="005B50E0">
        <w:rPr>
          <w:rFonts w:ascii="Arial" w:hAnsi="Arial" w:cs="Arial"/>
        </w:rPr>
        <w:t xml:space="preserve"> a</w:t>
      </w:r>
      <w:r w:rsidR="00BE7E84" w:rsidRPr="005B50E0">
        <w:rPr>
          <w:rFonts w:ascii="Arial" w:hAnsi="Arial" w:cs="Arial"/>
        </w:rPr>
        <w:t>nd other</w:t>
      </w:r>
    </w:p>
    <w:p w:rsidR="009D1099" w:rsidRDefault="00BE7E84" w:rsidP="000A03C0">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993" w:hanging="284"/>
        <w:mirrorIndents/>
        <w:rPr>
          <w:rFonts w:ascii="Arial" w:hAnsi="Arial" w:cs="Arial"/>
        </w:rPr>
      </w:pPr>
      <w:r w:rsidRPr="005B50E0">
        <w:rPr>
          <w:rFonts w:ascii="Arial" w:hAnsi="Arial" w:cs="Arial"/>
        </w:rPr>
        <w:t>outstanding matters</w:t>
      </w:r>
      <w:r w:rsidR="00953B70" w:rsidRPr="005B50E0">
        <w:rPr>
          <w:rFonts w:ascii="Arial" w:hAnsi="Arial" w:cs="Arial"/>
        </w:rPr>
        <w:t>) thus becomes the critical</w:t>
      </w:r>
      <w:r w:rsidR="009D1099">
        <w:rPr>
          <w:rFonts w:ascii="Arial" w:hAnsi="Arial" w:cs="Arial"/>
        </w:rPr>
        <w:t xml:space="preserve"> </w:t>
      </w:r>
      <w:r w:rsidR="001A48ED" w:rsidRPr="005B50E0">
        <w:rPr>
          <w:rFonts w:ascii="Arial" w:hAnsi="Arial" w:cs="Arial"/>
        </w:rPr>
        <w:t>determination of urgency,</w:t>
      </w:r>
      <w:r w:rsidR="000A03C0" w:rsidRPr="005B50E0">
        <w:rPr>
          <w:rFonts w:ascii="Arial" w:hAnsi="Arial" w:cs="Arial"/>
        </w:rPr>
        <w:t xml:space="preserve"> </w:t>
      </w:r>
      <w:r w:rsidR="00C6019D" w:rsidRPr="005B50E0">
        <w:rPr>
          <w:rFonts w:ascii="Arial" w:hAnsi="Arial" w:cs="Arial"/>
        </w:rPr>
        <w:t>children care</w:t>
      </w:r>
    </w:p>
    <w:p w:rsidR="00C6019D" w:rsidRDefault="00C6019D" w:rsidP="009D1099">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993" w:hanging="284"/>
        <w:mirrorIndents/>
        <w:rPr>
          <w:rFonts w:ascii="Arial" w:hAnsi="Arial" w:cs="Arial"/>
        </w:rPr>
      </w:pPr>
      <w:r w:rsidRPr="005B50E0">
        <w:rPr>
          <w:rFonts w:ascii="Arial" w:hAnsi="Arial" w:cs="Arial"/>
        </w:rPr>
        <w:t>needs, habitation and part asset</w:t>
      </w:r>
      <w:r w:rsidR="009D1099">
        <w:rPr>
          <w:rFonts w:ascii="Arial" w:hAnsi="Arial" w:cs="Arial"/>
        </w:rPr>
        <w:t xml:space="preserve"> </w:t>
      </w:r>
      <w:r w:rsidRPr="005B50E0">
        <w:rPr>
          <w:rFonts w:ascii="Arial" w:hAnsi="Arial" w:cs="Arial"/>
        </w:rPr>
        <w:t>distribution,</w:t>
      </w:r>
      <w:r w:rsidR="00A76437">
        <w:rPr>
          <w:rFonts w:ascii="Arial" w:hAnsi="Arial" w:cs="Arial"/>
        </w:rPr>
        <w:t xml:space="preserve"> </w:t>
      </w:r>
      <w:r w:rsidR="009D1099">
        <w:rPr>
          <w:rFonts w:ascii="Arial" w:hAnsi="Arial" w:cs="Arial"/>
        </w:rPr>
        <w:t>assessment of litigant’s orders</w:t>
      </w:r>
      <w:r w:rsidR="006F6680">
        <w:rPr>
          <w:rFonts w:ascii="Arial" w:hAnsi="Arial" w:cs="Arial"/>
        </w:rPr>
        <w:t xml:space="preserve"> sought</w:t>
      </w:r>
      <w:r w:rsidR="009D1099">
        <w:rPr>
          <w:rFonts w:ascii="Arial" w:hAnsi="Arial" w:cs="Arial"/>
        </w:rPr>
        <w:t>.</w:t>
      </w:r>
    </w:p>
    <w:p w:rsidR="009B0BAE" w:rsidRPr="005B50E0" w:rsidRDefault="009B0BAE" w:rsidP="000A03C0">
      <w:pPr>
        <w:tabs>
          <w:tab w:val="left" w:pos="709"/>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993" w:hanging="284"/>
        <w:mirrorIndents/>
        <w:rPr>
          <w:rFonts w:ascii="Arial" w:hAnsi="Arial" w:cs="Arial"/>
        </w:rPr>
      </w:pPr>
    </w:p>
    <w:p w:rsidR="000A03C0" w:rsidRPr="005B50E0" w:rsidRDefault="00EC62AE" w:rsidP="000A03C0">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sidRPr="005B50E0">
        <w:rPr>
          <w:rFonts w:ascii="Arial" w:hAnsi="Arial" w:cs="Arial"/>
        </w:rPr>
        <w:t xml:space="preserve">Part asset distribution, if sought by a party, should encompass (and part of information pack) a maximum percentage </w:t>
      </w:r>
      <w:r w:rsidR="00FB173D">
        <w:rPr>
          <w:rFonts w:ascii="Arial" w:hAnsi="Arial" w:cs="Arial"/>
        </w:rPr>
        <w:t xml:space="preserve">(set by the Court) </w:t>
      </w:r>
      <w:r w:rsidRPr="005B50E0">
        <w:rPr>
          <w:rFonts w:ascii="Arial" w:hAnsi="Arial" w:cs="Arial"/>
        </w:rPr>
        <w:t>of total distributable assets.</w:t>
      </w:r>
    </w:p>
    <w:p w:rsidR="00DF58C5" w:rsidRDefault="00DF58C5" w:rsidP="00DF58C5">
      <w:pPr>
        <w:pStyle w:val="ListParagraph"/>
        <w:spacing w:after="60" w:line="276" w:lineRule="auto"/>
        <w:contextualSpacing w:val="0"/>
        <w:mirrorIndents/>
        <w:rPr>
          <w:rFonts w:ascii="Arial" w:hAnsi="Arial" w:cs="Arial"/>
        </w:rPr>
      </w:pPr>
    </w:p>
    <w:p w:rsidR="00DF58C5" w:rsidRPr="005B50E0" w:rsidRDefault="00DF58C5" w:rsidP="00DF58C5">
      <w:pPr>
        <w:pStyle w:val="ListParagraph"/>
        <w:spacing w:after="60" w:line="276" w:lineRule="auto"/>
        <w:contextualSpacing w:val="0"/>
        <w:mirrorIndents/>
        <w:rPr>
          <w:rFonts w:ascii="Arial" w:hAnsi="Arial" w:cs="Arial"/>
        </w:rPr>
      </w:pPr>
      <w:r w:rsidRPr="005B50E0">
        <w:rPr>
          <w:rFonts w:ascii="Arial" w:hAnsi="Arial" w:cs="Arial"/>
        </w:rPr>
        <w:t xml:space="preserve">Assessment of interim and final </w:t>
      </w:r>
      <w:r w:rsidR="007541B7">
        <w:rPr>
          <w:rFonts w:ascii="Arial" w:hAnsi="Arial" w:cs="Arial"/>
        </w:rPr>
        <w:t xml:space="preserve">property </w:t>
      </w:r>
      <w:r w:rsidRPr="005B50E0">
        <w:rPr>
          <w:rFonts w:ascii="Arial" w:hAnsi="Arial" w:cs="Arial"/>
        </w:rPr>
        <w:t>distribution should consider the same standard of living for all parties irrespective</w:t>
      </w:r>
      <w:r>
        <w:rPr>
          <w:rFonts w:ascii="Arial" w:hAnsi="Arial" w:cs="Arial"/>
        </w:rPr>
        <w:t xml:space="preserve"> or prior life-style </w:t>
      </w:r>
      <w:r w:rsidRPr="005B50E0">
        <w:rPr>
          <w:rFonts w:ascii="Arial" w:hAnsi="Arial" w:cs="Arial"/>
        </w:rPr>
        <w:t xml:space="preserve">given </w:t>
      </w:r>
      <w:r>
        <w:rPr>
          <w:rFonts w:ascii="Arial" w:hAnsi="Arial" w:cs="Arial"/>
        </w:rPr>
        <w:t xml:space="preserve">the </w:t>
      </w:r>
      <w:r w:rsidRPr="005B50E0">
        <w:rPr>
          <w:rFonts w:ascii="Arial" w:hAnsi="Arial" w:cs="Arial"/>
        </w:rPr>
        <w:t>asset split</w:t>
      </w:r>
      <w:r>
        <w:rPr>
          <w:rFonts w:ascii="Arial" w:hAnsi="Arial" w:cs="Arial"/>
        </w:rPr>
        <w:t xml:space="preserve"> which </w:t>
      </w:r>
      <w:r w:rsidR="006F6680">
        <w:rPr>
          <w:rFonts w:ascii="Arial" w:hAnsi="Arial" w:cs="Arial"/>
        </w:rPr>
        <w:t xml:space="preserve">in most cases would </w:t>
      </w:r>
      <w:r>
        <w:rPr>
          <w:rFonts w:ascii="Arial" w:hAnsi="Arial" w:cs="Arial"/>
        </w:rPr>
        <w:t>reduce parties’ standard of living.</w:t>
      </w:r>
    </w:p>
    <w:p w:rsidR="00DF58C5" w:rsidRPr="005B50E0" w:rsidRDefault="00DF58C5" w:rsidP="000A03C0">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p>
    <w:p w:rsidR="000A03C0" w:rsidRPr="005B50E0" w:rsidRDefault="00EC62AE" w:rsidP="000A03C0">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sidRPr="005B50E0">
        <w:rPr>
          <w:rFonts w:ascii="Arial" w:hAnsi="Arial" w:cs="Arial"/>
        </w:rPr>
        <w:t xml:space="preserve">Application </w:t>
      </w:r>
      <w:r w:rsidR="00466EC3">
        <w:rPr>
          <w:rFonts w:ascii="Arial" w:hAnsi="Arial" w:cs="Arial"/>
        </w:rPr>
        <w:t xml:space="preserve">hearing’s timeframe provision flow onto the </w:t>
      </w:r>
      <w:r w:rsidRPr="005B50E0">
        <w:rPr>
          <w:rFonts w:ascii="Arial" w:hAnsi="Arial" w:cs="Arial"/>
        </w:rPr>
        <w:t xml:space="preserve">next </w:t>
      </w:r>
      <w:r w:rsidR="00466EC3">
        <w:rPr>
          <w:rFonts w:ascii="Arial" w:hAnsi="Arial" w:cs="Arial"/>
        </w:rPr>
        <w:t xml:space="preserve">hearing </w:t>
      </w:r>
      <w:r w:rsidRPr="005B50E0">
        <w:rPr>
          <w:rFonts w:ascii="Arial" w:hAnsi="Arial" w:cs="Arial"/>
        </w:rPr>
        <w:t xml:space="preserve">process </w:t>
      </w:r>
      <w:r w:rsidR="009776B8" w:rsidRPr="005B50E0">
        <w:rPr>
          <w:rFonts w:ascii="Arial" w:hAnsi="Arial" w:cs="Arial"/>
        </w:rPr>
        <w:t>w</w:t>
      </w:r>
      <w:r w:rsidR="00466EC3">
        <w:rPr>
          <w:rFonts w:ascii="Arial" w:hAnsi="Arial" w:cs="Arial"/>
        </w:rPr>
        <w:t xml:space="preserve">ith </w:t>
      </w:r>
      <w:r w:rsidR="009776B8" w:rsidRPr="005B50E0">
        <w:rPr>
          <w:rFonts w:ascii="Arial" w:hAnsi="Arial" w:cs="Arial"/>
        </w:rPr>
        <w:t xml:space="preserve">objectives to seek explanation of </w:t>
      </w:r>
      <w:r w:rsidR="001A48ED" w:rsidRPr="005B50E0">
        <w:rPr>
          <w:rFonts w:ascii="Arial" w:hAnsi="Arial" w:cs="Arial"/>
        </w:rPr>
        <w:t xml:space="preserve">issues stopping progress, </w:t>
      </w:r>
      <w:r w:rsidRPr="005B50E0">
        <w:rPr>
          <w:rFonts w:ascii="Arial" w:hAnsi="Arial" w:cs="Arial"/>
        </w:rPr>
        <w:t xml:space="preserve">Court </w:t>
      </w:r>
      <w:r w:rsidR="001A48ED" w:rsidRPr="005B50E0">
        <w:rPr>
          <w:rFonts w:ascii="Arial" w:hAnsi="Arial" w:cs="Arial"/>
        </w:rPr>
        <w:t xml:space="preserve">assessment of Affidavits, financial statement, statement of proposals, review </w:t>
      </w:r>
      <w:r w:rsidR="009776B8" w:rsidRPr="005B50E0">
        <w:rPr>
          <w:rFonts w:ascii="Arial" w:hAnsi="Arial" w:cs="Arial"/>
        </w:rPr>
        <w:t xml:space="preserve">Court </w:t>
      </w:r>
      <w:r w:rsidR="001A48ED" w:rsidRPr="005B50E0">
        <w:rPr>
          <w:rFonts w:ascii="Arial" w:hAnsi="Arial" w:cs="Arial"/>
        </w:rPr>
        <w:t>order compliance</w:t>
      </w:r>
      <w:r w:rsidR="009776B8" w:rsidRPr="005B50E0">
        <w:rPr>
          <w:rFonts w:ascii="Arial" w:hAnsi="Arial" w:cs="Arial"/>
        </w:rPr>
        <w:t xml:space="preserve"> and in circumstances order conciliation hearing.</w:t>
      </w:r>
    </w:p>
    <w:p w:rsidR="000A03C0" w:rsidRPr="005B50E0" w:rsidRDefault="000A03C0" w:rsidP="000A03C0">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p>
    <w:p w:rsidR="001A48ED" w:rsidRPr="005B50E0" w:rsidRDefault="007541B7" w:rsidP="000A03C0">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 xml:space="preserve">Given Court defined Orders and timetable, next major milestone hearing objective is to </w:t>
      </w:r>
      <w:r w:rsidR="006C1708">
        <w:rPr>
          <w:rFonts w:ascii="Arial" w:hAnsi="Arial" w:cs="Arial"/>
        </w:rPr>
        <w:t xml:space="preserve">assess </w:t>
      </w:r>
      <w:r>
        <w:rPr>
          <w:rFonts w:ascii="Arial" w:hAnsi="Arial" w:cs="Arial"/>
        </w:rPr>
        <w:t>progress of Orders (</w:t>
      </w:r>
      <w:r w:rsidR="009776B8" w:rsidRPr="005B50E0">
        <w:rPr>
          <w:rFonts w:ascii="Arial" w:hAnsi="Arial" w:cs="Arial"/>
        </w:rPr>
        <w:t>or order</w:t>
      </w:r>
      <w:r w:rsidR="006C1708">
        <w:rPr>
          <w:rFonts w:ascii="Arial" w:hAnsi="Arial" w:cs="Arial"/>
        </w:rPr>
        <w:t>ed</w:t>
      </w:r>
      <w:r w:rsidR="009776B8" w:rsidRPr="005B50E0">
        <w:rPr>
          <w:rFonts w:ascii="Arial" w:hAnsi="Arial" w:cs="Arial"/>
        </w:rPr>
        <w:t xml:space="preserve"> conciliation conference</w:t>
      </w:r>
      <w:r>
        <w:rPr>
          <w:rFonts w:ascii="Arial" w:hAnsi="Arial" w:cs="Arial"/>
        </w:rPr>
        <w:t xml:space="preserve"> if not already ordered)</w:t>
      </w:r>
      <w:r w:rsidR="009776B8" w:rsidRPr="005B50E0">
        <w:rPr>
          <w:rFonts w:ascii="Arial" w:hAnsi="Arial" w:cs="Arial"/>
        </w:rPr>
        <w:t xml:space="preserve">, </w:t>
      </w:r>
      <w:r>
        <w:rPr>
          <w:rFonts w:ascii="Arial" w:hAnsi="Arial" w:cs="Arial"/>
        </w:rPr>
        <w:t xml:space="preserve">via </w:t>
      </w:r>
      <w:r w:rsidR="009776B8" w:rsidRPr="005B50E0">
        <w:rPr>
          <w:rFonts w:ascii="Arial" w:hAnsi="Arial" w:cs="Arial"/>
        </w:rPr>
        <w:t xml:space="preserve">review </w:t>
      </w:r>
      <w:r>
        <w:rPr>
          <w:rFonts w:ascii="Arial" w:hAnsi="Arial" w:cs="Arial"/>
        </w:rPr>
        <w:t xml:space="preserve">of </w:t>
      </w:r>
      <w:r w:rsidR="001A48ED" w:rsidRPr="005B50E0">
        <w:rPr>
          <w:rFonts w:ascii="Arial" w:hAnsi="Arial" w:cs="Arial"/>
        </w:rPr>
        <w:t>statement</w:t>
      </w:r>
      <w:r w:rsidR="009776B8" w:rsidRPr="005B50E0">
        <w:rPr>
          <w:rFonts w:ascii="Arial" w:hAnsi="Arial" w:cs="Arial"/>
        </w:rPr>
        <w:t>s</w:t>
      </w:r>
      <w:r w:rsidR="001A48ED" w:rsidRPr="005B50E0">
        <w:rPr>
          <w:rFonts w:ascii="Arial" w:hAnsi="Arial" w:cs="Arial"/>
        </w:rPr>
        <w:t xml:space="preserve"> provided by </w:t>
      </w:r>
      <w:r w:rsidR="009776B8" w:rsidRPr="005B50E0">
        <w:rPr>
          <w:rFonts w:ascii="Arial" w:hAnsi="Arial" w:cs="Arial"/>
        </w:rPr>
        <w:t>litigants</w:t>
      </w:r>
      <w:r w:rsidR="001A48ED" w:rsidRPr="005B50E0">
        <w:rPr>
          <w:rFonts w:ascii="Arial" w:hAnsi="Arial" w:cs="Arial"/>
        </w:rPr>
        <w:t xml:space="preserve"> </w:t>
      </w:r>
      <w:r>
        <w:rPr>
          <w:rFonts w:ascii="Arial" w:hAnsi="Arial" w:cs="Arial"/>
        </w:rPr>
        <w:t>(</w:t>
      </w:r>
      <w:r w:rsidR="001A48ED" w:rsidRPr="005B50E0">
        <w:rPr>
          <w:rFonts w:ascii="Arial" w:hAnsi="Arial" w:cs="Arial"/>
        </w:rPr>
        <w:t>on prescribe</w:t>
      </w:r>
      <w:r w:rsidR="009776B8" w:rsidRPr="005B50E0">
        <w:rPr>
          <w:rFonts w:ascii="Arial" w:hAnsi="Arial" w:cs="Arial"/>
        </w:rPr>
        <w:t>d</w:t>
      </w:r>
      <w:r w:rsidR="001A48ED" w:rsidRPr="005B50E0">
        <w:rPr>
          <w:rFonts w:ascii="Arial" w:hAnsi="Arial" w:cs="Arial"/>
        </w:rPr>
        <w:t xml:space="preserve"> form</w:t>
      </w:r>
      <w:r>
        <w:rPr>
          <w:rFonts w:ascii="Arial" w:hAnsi="Arial" w:cs="Arial"/>
        </w:rPr>
        <w:t>) which</w:t>
      </w:r>
      <w:r w:rsidR="00761E5B">
        <w:rPr>
          <w:rFonts w:ascii="Arial" w:hAnsi="Arial" w:cs="Arial"/>
        </w:rPr>
        <w:t xml:space="preserve"> </w:t>
      </w:r>
      <w:r w:rsidR="00C63C6C">
        <w:rPr>
          <w:rFonts w:ascii="Arial" w:hAnsi="Arial" w:cs="Arial"/>
        </w:rPr>
        <w:t xml:space="preserve">the </w:t>
      </w:r>
      <w:r w:rsidR="00C63C6C" w:rsidRPr="005B50E0">
        <w:rPr>
          <w:rFonts w:ascii="Arial" w:hAnsi="Arial" w:cs="Arial"/>
        </w:rPr>
        <w:t>Court</w:t>
      </w:r>
      <w:r>
        <w:rPr>
          <w:rFonts w:ascii="Arial" w:hAnsi="Arial" w:cs="Arial"/>
        </w:rPr>
        <w:t xml:space="preserve"> can assess and direct.</w:t>
      </w:r>
      <w:r w:rsidR="001A48ED" w:rsidRPr="005B50E0">
        <w:rPr>
          <w:rFonts w:ascii="Arial" w:hAnsi="Arial" w:cs="Arial"/>
        </w:rPr>
        <w:tab/>
      </w:r>
    </w:p>
    <w:p w:rsidR="001A48ED" w:rsidRPr="005B50E0" w:rsidRDefault="001A48ED"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sidRPr="005B50E0">
        <w:rPr>
          <w:rFonts w:ascii="Arial" w:hAnsi="Arial" w:cs="Arial"/>
        </w:rPr>
        <w:tab/>
      </w:r>
    </w:p>
    <w:p w:rsidR="00D51824" w:rsidRDefault="001A48ED" w:rsidP="00761E5B">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sidRPr="005B50E0">
        <w:rPr>
          <w:rFonts w:ascii="Arial" w:hAnsi="Arial" w:cs="Arial"/>
        </w:rPr>
        <w:t xml:space="preserve">Encourage </w:t>
      </w:r>
      <w:r w:rsidR="001E5403" w:rsidRPr="005B50E0">
        <w:rPr>
          <w:rFonts w:ascii="Arial" w:hAnsi="Arial" w:cs="Arial"/>
        </w:rPr>
        <w:t>litigants to contribute to Court hearings to p</w:t>
      </w:r>
      <w:r w:rsidRPr="005B50E0">
        <w:rPr>
          <w:rFonts w:ascii="Arial" w:hAnsi="Arial" w:cs="Arial"/>
        </w:rPr>
        <w:t>rovide in their own words</w:t>
      </w:r>
      <w:r w:rsidR="001E5403" w:rsidRPr="005B50E0">
        <w:rPr>
          <w:rFonts w:ascii="Arial" w:hAnsi="Arial" w:cs="Arial"/>
        </w:rPr>
        <w:t>,</w:t>
      </w:r>
      <w:r w:rsidRPr="005B50E0">
        <w:rPr>
          <w:rFonts w:ascii="Arial" w:hAnsi="Arial" w:cs="Arial"/>
        </w:rPr>
        <w:t xml:space="preserve"> the </w:t>
      </w:r>
      <w:r w:rsidR="00791E37">
        <w:rPr>
          <w:rFonts w:ascii="Arial" w:hAnsi="Arial" w:cs="Arial"/>
        </w:rPr>
        <w:t xml:space="preserve">critical </w:t>
      </w:r>
      <w:r w:rsidR="00030DB9">
        <w:rPr>
          <w:rFonts w:ascii="Arial" w:hAnsi="Arial" w:cs="Arial"/>
        </w:rPr>
        <w:t xml:space="preserve">matters in dispute </w:t>
      </w:r>
      <w:r w:rsidRPr="005B50E0">
        <w:rPr>
          <w:rFonts w:ascii="Arial" w:hAnsi="Arial" w:cs="Arial"/>
        </w:rPr>
        <w:t>(as part of first private hearing</w:t>
      </w:r>
      <w:r w:rsidR="00791E37">
        <w:rPr>
          <w:rFonts w:ascii="Arial" w:hAnsi="Arial" w:cs="Arial"/>
        </w:rPr>
        <w:t xml:space="preserve"> a</w:t>
      </w:r>
      <w:r w:rsidR="001E5403" w:rsidRPr="005B50E0">
        <w:rPr>
          <w:rFonts w:ascii="Arial" w:hAnsi="Arial" w:cs="Arial"/>
        </w:rPr>
        <w:t xml:space="preserve">nd certainly prior to </w:t>
      </w:r>
      <w:r w:rsidRPr="005B50E0">
        <w:rPr>
          <w:rFonts w:ascii="Arial" w:hAnsi="Arial" w:cs="Arial"/>
        </w:rPr>
        <w:t>final order</w:t>
      </w:r>
      <w:r w:rsidR="001E5403" w:rsidRPr="005B50E0">
        <w:rPr>
          <w:rFonts w:ascii="Arial" w:hAnsi="Arial" w:cs="Arial"/>
        </w:rPr>
        <w:t>s</w:t>
      </w:r>
      <w:r w:rsidRPr="005B50E0">
        <w:rPr>
          <w:rFonts w:ascii="Arial" w:hAnsi="Arial" w:cs="Arial"/>
        </w:rPr>
        <w:t xml:space="preserve"> hearing).</w:t>
      </w:r>
      <w:r w:rsidR="00030DB9">
        <w:rPr>
          <w:rFonts w:ascii="Arial" w:hAnsi="Arial" w:cs="Arial"/>
        </w:rPr>
        <w:t xml:space="preserve"> This can be in the form of a prescribed form</w:t>
      </w:r>
      <w:r w:rsidR="00791E37">
        <w:rPr>
          <w:rFonts w:ascii="Arial" w:hAnsi="Arial" w:cs="Arial"/>
        </w:rPr>
        <w:t xml:space="preserve"> </w:t>
      </w:r>
      <w:r w:rsidR="007E6DCF">
        <w:rPr>
          <w:rFonts w:ascii="Arial" w:hAnsi="Arial" w:cs="Arial"/>
        </w:rPr>
        <w:t xml:space="preserve">completed by parties alone </w:t>
      </w:r>
      <w:r w:rsidR="00B420D0">
        <w:rPr>
          <w:rFonts w:ascii="Arial" w:hAnsi="Arial" w:cs="Arial"/>
        </w:rPr>
        <w:t>which includes</w:t>
      </w:r>
      <w:r w:rsidR="00791E37">
        <w:rPr>
          <w:rFonts w:ascii="Arial" w:hAnsi="Arial" w:cs="Arial"/>
        </w:rPr>
        <w:t xml:space="preserve"> summarised information of disputes regarding parenting, discovery, asset pool, share of joint expenditure</w:t>
      </w:r>
      <w:r w:rsidR="00761E5B">
        <w:rPr>
          <w:rFonts w:ascii="Arial" w:hAnsi="Arial" w:cs="Arial"/>
        </w:rPr>
        <w:t>. Or party direct representation in Court hearing (if party willing to do so).</w:t>
      </w:r>
    </w:p>
    <w:p w:rsidR="00761E5B" w:rsidRDefault="00761E5B" w:rsidP="00761E5B">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p>
    <w:p w:rsidR="00BC034E" w:rsidRDefault="00BC034E" w:rsidP="00D51824">
      <w:pPr>
        <w:pStyle w:val="ListParagraph"/>
        <w:spacing w:after="60" w:line="276" w:lineRule="auto"/>
        <w:contextualSpacing w:val="0"/>
        <w:mirrorIndents/>
        <w:rPr>
          <w:rFonts w:ascii="Arial" w:hAnsi="Arial" w:cs="Arial"/>
        </w:rPr>
      </w:pPr>
    </w:p>
    <w:p w:rsidR="00D51824" w:rsidRPr="00AA469A" w:rsidRDefault="00D51824" w:rsidP="00D51824">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6" w:hanging="426"/>
        <w:mirrorIndents/>
        <w:rPr>
          <w:b/>
          <w:color w:val="0000CC"/>
          <w:sz w:val="28"/>
          <w:szCs w:val="28"/>
          <w:u w:val="single"/>
        </w:rPr>
      </w:pPr>
      <w:r w:rsidRPr="00AA469A">
        <w:rPr>
          <w:b/>
          <w:color w:val="0000CC"/>
          <w:sz w:val="28"/>
          <w:szCs w:val="28"/>
          <w:u w:val="single"/>
        </w:rPr>
        <w:t>Ad</w:t>
      </w:r>
      <w:r>
        <w:rPr>
          <w:b/>
          <w:color w:val="0000CC"/>
          <w:sz w:val="28"/>
          <w:szCs w:val="28"/>
          <w:u w:val="single"/>
        </w:rPr>
        <w:t>ditional Legislative Issues</w:t>
      </w:r>
    </w:p>
    <w:p w:rsidR="00794498" w:rsidRPr="007E6DCF" w:rsidRDefault="00794498" w:rsidP="006F44C7">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sz w:val="20"/>
          <w:szCs w:val="20"/>
        </w:rPr>
      </w:pPr>
    </w:p>
    <w:p w:rsidR="00794498" w:rsidRPr="00044BA6" w:rsidRDefault="005278D5" w:rsidP="006F44C7">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 xml:space="preserve">Use of </w:t>
      </w:r>
      <w:r w:rsidR="00794498">
        <w:rPr>
          <w:rFonts w:ascii="Arial" w:hAnsi="Arial" w:cs="Arial"/>
        </w:rPr>
        <w:t>Technology</w:t>
      </w:r>
    </w:p>
    <w:p w:rsidR="00794498" w:rsidRPr="002E1096" w:rsidRDefault="00794498"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sz w:val="20"/>
          <w:szCs w:val="20"/>
        </w:rPr>
      </w:pPr>
    </w:p>
    <w:p w:rsidR="00660003" w:rsidRDefault="00794498"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 xml:space="preserve">Use of interactive web site </w:t>
      </w:r>
      <w:r w:rsidR="00660003">
        <w:rPr>
          <w:rFonts w:ascii="Arial" w:hAnsi="Arial" w:cs="Arial"/>
        </w:rPr>
        <w:t xml:space="preserve">(include series of direction questions) </w:t>
      </w:r>
      <w:r>
        <w:rPr>
          <w:rFonts w:ascii="Arial" w:hAnsi="Arial" w:cs="Arial"/>
        </w:rPr>
        <w:t xml:space="preserve">to </w:t>
      </w:r>
      <w:r w:rsidR="00AE15CD">
        <w:rPr>
          <w:rFonts w:ascii="Arial" w:hAnsi="Arial" w:cs="Arial"/>
        </w:rPr>
        <w:t>provide litigants</w:t>
      </w:r>
      <w:r w:rsidR="00660003">
        <w:rPr>
          <w:rFonts w:ascii="Arial" w:hAnsi="Arial" w:cs="Arial"/>
        </w:rPr>
        <w:t xml:space="preserve"> </w:t>
      </w:r>
    </w:p>
    <w:p w:rsidR="00E61F93" w:rsidRDefault="00660003" w:rsidP="00E61F93">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 xml:space="preserve">with legal framework, rights and responsibilities, forms, </w:t>
      </w:r>
      <w:r w:rsidR="002E1096">
        <w:rPr>
          <w:rFonts w:ascii="Arial" w:hAnsi="Arial" w:cs="Arial"/>
        </w:rPr>
        <w:t xml:space="preserve">options, </w:t>
      </w:r>
      <w:r>
        <w:rPr>
          <w:rFonts w:ascii="Arial" w:hAnsi="Arial" w:cs="Arial"/>
        </w:rPr>
        <w:t>etc.</w:t>
      </w:r>
      <w:r w:rsidR="002E1096">
        <w:rPr>
          <w:rFonts w:ascii="Arial" w:hAnsi="Arial" w:cs="Arial"/>
        </w:rPr>
        <w:t xml:space="preserve"> is critical.</w:t>
      </w:r>
    </w:p>
    <w:p w:rsidR="00E61F93" w:rsidRDefault="00E61F93" w:rsidP="00E61F93">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p>
    <w:p w:rsidR="002E6BEC" w:rsidRDefault="002E6BEC" w:rsidP="00E61F93">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p>
    <w:p w:rsidR="002E6BEC" w:rsidRDefault="002E6BEC" w:rsidP="00E61F93">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lastRenderedPageBreak/>
        <w:tab/>
      </w:r>
      <w:r w:rsidR="00794498">
        <w:rPr>
          <w:rFonts w:ascii="Arial" w:hAnsi="Arial" w:cs="Arial"/>
        </w:rPr>
        <w:t xml:space="preserve">Access to technology based within the Court complex for parties to complete </w:t>
      </w:r>
    </w:p>
    <w:p w:rsidR="002E6BEC" w:rsidRDefault="002E6BEC" w:rsidP="00E61F93">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794498">
        <w:rPr>
          <w:rFonts w:ascii="Arial" w:hAnsi="Arial" w:cs="Arial"/>
        </w:rPr>
        <w:t xml:space="preserve">forms would in conjunction with Court </w:t>
      </w:r>
      <w:r w:rsidR="002E1096">
        <w:rPr>
          <w:rFonts w:ascii="Arial" w:hAnsi="Arial" w:cs="Arial"/>
        </w:rPr>
        <w:t xml:space="preserve">service desk </w:t>
      </w:r>
      <w:r w:rsidR="00794498">
        <w:rPr>
          <w:rFonts w:ascii="Arial" w:hAnsi="Arial" w:cs="Arial"/>
        </w:rPr>
        <w:t xml:space="preserve">advisers would expedite </w:t>
      </w:r>
    </w:p>
    <w:p w:rsidR="00794498" w:rsidRDefault="002E6BEC" w:rsidP="00E61F93">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794498">
        <w:rPr>
          <w:rFonts w:ascii="Arial" w:hAnsi="Arial" w:cs="Arial"/>
        </w:rPr>
        <w:t xml:space="preserve">completion of Court </w:t>
      </w:r>
      <w:r w:rsidR="00660003">
        <w:rPr>
          <w:rFonts w:ascii="Arial" w:hAnsi="Arial" w:cs="Arial"/>
        </w:rPr>
        <w:t xml:space="preserve">acceptable </w:t>
      </w:r>
      <w:r w:rsidR="00794498">
        <w:rPr>
          <w:rFonts w:ascii="Arial" w:hAnsi="Arial" w:cs="Arial"/>
        </w:rPr>
        <w:t>information.</w:t>
      </w:r>
    </w:p>
    <w:p w:rsidR="00660003" w:rsidRDefault="00660003"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2E6BEC" w:rsidRDefault="002E6BEC"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660003">
        <w:rPr>
          <w:rFonts w:ascii="Arial" w:hAnsi="Arial" w:cs="Arial"/>
        </w:rPr>
        <w:t xml:space="preserve">Electronic </w:t>
      </w:r>
      <w:r w:rsidR="002E1096">
        <w:rPr>
          <w:rFonts w:ascii="Arial" w:hAnsi="Arial" w:cs="Arial"/>
        </w:rPr>
        <w:t xml:space="preserve">OCR technology </w:t>
      </w:r>
      <w:r w:rsidR="00660003">
        <w:rPr>
          <w:rFonts w:ascii="Arial" w:hAnsi="Arial" w:cs="Arial"/>
        </w:rPr>
        <w:t xml:space="preserve">developed to scan standardised pre-defined </w:t>
      </w:r>
    </w:p>
    <w:p w:rsidR="002E6BEC" w:rsidRDefault="002E6BEC"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660003">
        <w:rPr>
          <w:rFonts w:ascii="Arial" w:hAnsi="Arial" w:cs="Arial"/>
        </w:rPr>
        <w:t>forms (such as Financial Sta</w:t>
      </w:r>
      <w:r w:rsidR="00CA6FB8">
        <w:rPr>
          <w:rFonts w:ascii="Arial" w:hAnsi="Arial" w:cs="Arial"/>
        </w:rPr>
        <w:t>t</w:t>
      </w:r>
      <w:r w:rsidR="00660003">
        <w:rPr>
          <w:rFonts w:ascii="Arial" w:hAnsi="Arial" w:cs="Arial"/>
        </w:rPr>
        <w:t xml:space="preserve">ement) in order to file and perform automated </w:t>
      </w:r>
    </w:p>
    <w:p w:rsidR="00CA6FB8" w:rsidRDefault="002E6BEC"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660003">
        <w:rPr>
          <w:rFonts w:ascii="Arial" w:hAnsi="Arial" w:cs="Arial"/>
        </w:rPr>
        <w:t xml:space="preserve">electronic </w:t>
      </w:r>
      <w:r w:rsidR="002E1096">
        <w:rPr>
          <w:rFonts w:ascii="Arial" w:hAnsi="Arial" w:cs="Arial"/>
        </w:rPr>
        <w:t>r</w:t>
      </w:r>
      <w:r w:rsidR="00660003">
        <w:rPr>
          <w:rFonts w:ascii="Arial" w:hAnsi="Arial" w:cs="Arial"/>
        </w:rPr>
        <w:t xml:space="preserve">esponse comparisons of disputing </w:t>
      </w:r>
      <w:r w:rsidR="00AE15CD">
        <w:rPr>
          <w:rFonts w:ascii="Arial" w:hAnsi="Arial" w:cs="Arial"/>
        </w:rPr>
        <w:t>parties’</w:t>
      </w:r>
      <w:r w:rsidR="00660003">
        <w:rPr>
          <w:rFonts w:ascii="Arial" w:hAnsi="Arial" w:cs="Arial"/>
        </w:rPr>
        <w:t xml:space="preserve"> submission.</w:t>
      </w:r>
      <w:r w:rsidR="00CA6FB8">
        <w:rPr>
          <w:rFonts w:ascii="Arial" w:hAnsi="Arial" w:cs="Arial"/>
        </w:rPr>
        <w:t xml:space="preserve"> </w:t>
      </w:r>
    </w:p>
    <w:p w:rsidR="00CA6FB8" w:rsidRDefault="00CA6FB8"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p>
    <w:p w:rsidR="00E61F93" w:rsidRDefault="002E6BEC"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CA6FB8">
        <w:rPr>
          <w:rFonts w:ascii="Arial" w:hAnsi="Arial" w:cs="Arial"/>
        </w:rPr>
        <w:t xml:space="preserve">This </w:t>
      </w:r>
      <w:r w:rsidR="00844FC1">
        <w:rPr>
          <w:rFonts w:ascii="Arial" w:hAnsi="Arial" w:cs="Arial"/>
        </w:rPr>
        <w:t xml:space="preserve">scanning and checking facility </w:t>
      </w:r>
      <w:r w:rsidR="00CA6FB8">
        <w:rPr>
          <w:rFonts w:ascii="Arial" w:hAnsi="Arial" w:cs="Arial"/>
        </w:rPr>
        <w:t xml:space="preserve">will provide more accurate claims, reduce </w:t>
      </w:r>
    </w:p>
    <w:p w:rsidR="00E61F93" w:rsidRDefault="002E6BEC"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CA6FB8">
        <w:rPr>
          <w:rFonts w:ascii="Arial" w:hAnsi="Arial" w:cs="Arial"/>
        </w:rPr>
        <w:t xml:space="preserve">Court resources to assess submissions and focus Court proceedings on </w:t>
      </w:r>
    </w:p>
    <w:p w:rsidR="00660003" w:rsidRDefault="002E6BEC" w:rsidP="002E6BEC">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r w:rsidR="00CA6FB8">
        <w:rPr>
          <w:rFonts w:ascii="Arial" w:hAnsi="Arial" w:cs="Arial"/>
        </w:rPr>
        <w:t xml:space="preserve">disputed matters. </w:t>
      </w:r>
    </w:p>
    <w:p w:rsidR="00176936" w:rsidRDefault="00176936"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p>
    <w:p w:rsidR="00E61F93" w:rsidRPr="00044BA6" w:rsidRDefault="00E61F93" w:rsidP="00E61F93">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Court Costs</w:t>
      </w:r>
    </w:p>
    <w:p w:rsidR="00E61F93" w:rsidRDefault="00E61F93"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A92209" w:rsidRDefault="00E61F93"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A92209">
        <w:rPr>
          <w:rFonts w:ascii="Arial" w:hAnsi="Arial" w:cs="Arial"/>
        </w:rPr>
        <w:t xml:space="preserve">Typically, </w:t>
      </w:r>
      <w:r w:rsidR="00673053">
        <w:rPr>
          <w:rFonts w:ascii="Arial" w:hAnsi="Arial" w:cs="Arial"/>
        </w:rPr>
        <w:t xml:space="preserve">Court costs should </w:t>
      </w:r>
      <w:r w:rsidR="0010737F">
        <w:rPr>
          <w:rFonts w:ascii="Arial" w:hAnsi="Arial" w:cs="Arial"/>
        </w:rPr>
        <w:t xml:space="preserve">not be the full responsibility of the applicant as it </w:t>
      </w:r>
      <w:r w:rsidR="00A46DE5">
        <w:rPr>
          <w:rFonts w:ascii="Arial" w:hAnsi="Arial" w:cs="Arial"/>
        </w:rPr>
        <w:t xml:space="preserve">does </w:t>
      </w:r>
    </w:p>
    <w:p w:rsidR="00A92209" w:rsidRDefault="00A92209" w:rsidP="006F44C7">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A46DE5">
        <w:rPr>
          <w:rFonts w:ascii="Arial" w:hAnsi="Arial" w:cs="Arial"/>
        </w:rPr>
        <w:t>not</w:t>
      </w:r>
      <w:r>
        <w:rPr>
          <w:rFonts w:ascii="Arial" w:hAnsi="Arial" w:cs="Arial"/>
        </w:rPr>
        <w:t xml:space="preserve"> </w:t>
      </w:r>
      <w:r w:rsidR="00A46DE5">
        <w:rPr>
          <w:rFonts w:ascii="Arial" w:hAnsi="Arial" w:cs="Arial"/>
        </w:rPr>
        <w:t xml:space="preserve">discourage </w:t>
      </w:r>
      <w:r>
        <w:rPr>
          <w:rFonts w:ascii="Arial" w:hAnsi="Arial" w:cs="Arial"/>
        </w:rPr>
        <w:t>R</w:t>
      </w:r>
      <w:r w:rsidR="0010737F">
        <w:rPr>
          <w:rFonts w:ascii="Arial" w:hAnsi="Arial" w:cs="Arial"/>
        </w:rPr>
        <w:t>espondent</w:t>
      </w:r>
      <w:r>
        <w:rPr>
          <w:rFonts w:ascii="Arial" w:hAnsi="Arial" w:cs="Arial"/>
        </w:rPr>
        <w:t>(</w:t>
      </w:r>
      <w:r w:rsidR="00A46DE5">
        <w:rPr>
          <w:rFonts w:ascii="Arial" w:hAnsi="Arial" w:cs="Arial"/>
        </w:rPr>
        <w:t>s</w:t>
      </w:r>
      <w:r>
        <w:rPr>
          <w:rFonts w:ascii="Arial" w:hAnsi="Arial" w:cs="Arial"/>
        </w:rPr>
        <w:t>)</w:t>
      </w:r>
      <w:r w:rsidR="0010737F">
        <w:rPr>
          <w:rFonts w:ascii="Arial" w:hAnsi="Arial" w:cs="Arial"/>
        </w:rPr>
        <w:t xml:space="preserve"> </w:t>
      </w:r>
      <w:r w:rsidR="00A46DE5">
        <w:rPr>
          <w:rFonts w:ascii="Arial" w:hAnsi="Arial" w:cs="Arial"/>
        </w:rPr>
        <w:t xml:space="preserve">from </w:t>
      </w:r>
      <w:r>
        <w:rPr>
          <w:rFonts w:ascii="Arial" w:hAnsi="Arial" w:cs="Arial"/>
        </w:rPr>
        <w:t xml:space="preserve">continuing </w:t>
      </w:r>
      <w:r w:rsidR="00A46DE5">
        <w:rPr>
          <w:rFonts w:ascii="Arial" w:hAnsi="Arial" w:cs="Arial"/>
        </w:rPr>
        <w:t>C</w:t>
      </w:r>
      <w:r w:rsidR="0010737F">
        <w:rPr>
          <w:rFonts w:ascii="Arial" w:hAnsi="Arial" w:cs="Arial"/>
        </w:rPr>
        <w:t xml:space="preserve">ourt appearances </w:t>
      </w:r>
      <w:r w:rsidR="00A46DE5">
        <w:rPr>
          <w:rFonts w:ascii="Arial" w:hAnsi="Arial" w:cs="Arial"/>
        </w:rPr>
        <w:t xml:space="preserve">and </w:t>
      </w:r>
    </w:p>
    <w:p w:rsidR="00A92209" w:rsidRDefault="00A92209" w:rsidP="00A92209">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851"/>
        <w:mirrorIndents/>
        <w:rPr>
          <w:rFonts w:ascii="Arial" w:hAnsi="Arial" w:cs="Arial"/>
        </w:rPr>
      </w:pPr>
      <w:r>
        <w:rPr>
          <w:rFonts w:ascii="Arial" w:hAnsi="Arial" w:cs="Arial"/>
        </w:rPr>
        <w:tab/>
      </w:r>
      <w:r w:rsidR="00A46DE5">
        <w:rPr>
          <w:rFonts w:ascii="Arial" w:hAnsi="Arial" w:cs="Arial"/>
        </w:rPr>
        <w:t xml:space="preserve">fosters a sense of </w:t>
      </w:r>
      <w:r w:rsidR="009504D0">
        <w:rPr>
          <w:rFonts w:ascii="Arial" w:hAnsi="Arial" w:cs="Arial"/>
        </w:rPr>
        <w:t xml:space="preserve">frustration </w:t>
      </w:r>
      <w:r>
        <w:rPr>
          <w:rFonts w:ascii="Arial" w:hAnsi="Arial" w:cs="Arial"/>
        </w:rPr>
        <w:t xml:space="preserve">on the part of the </w:t>
      </w:r>
      <w:r w:rsidR="00A46DE5">
        <w:rPr>
          <w:rFonts w:ascii="Arial" w:hAnsi="Arial" w:cs="Arial"/>
        </w:rPr>
        <w:t xml:space="preserve">Applicant. </w:t>
      </w:r>
      <w:r>
        <w:rPr>
          <w:rFonts w:ascii="Arial" w:hAnsi="Arial" w:cs="Arial"/>
        </w:rPr>
        <w:t xml:space="preserve">Subject to Court </w:t>
      </w:r>
    </w:p>
    <w:p w:rsidR="00A92209" w:rsidRDefault="00A92209" w:rsidP="00A92209">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851"/>
        <w:mirrorIndents/>
        <w:rPr>
          <w:rFonts w:ascii="Arial" w:hAnsi="Arial" w:cs="Arial"/>
        </w:rPr>
      </w:pPr>
      <w:r>
        <w:rPr>
          <w:rFonts w:ascii="Arial" w:hAnsi="Arial" w:cs="Arial"/>
        </w:rPr>
        <w:tab/>
        <w:t>assessment a</w:t>
      </w:r>
      <w:r w:rsidR="0010737F">
        <w:rPr>
          <w:rFonts w:ascii="Arial" w:hAnsi="Arial" w:cs="Arial"/>
        </w:rPr>
        <w:t xml:space="preserve"> percentage of</w:t>
      </w:r>
      <w:r>
        <w:rPr>
          <w:rFonts w:ascii="Arial" w:hAnsi="Arial" w:cs="Arial"/>
        </w:rPr>
        <w:t xml:space="preserve"> Court </w:t>
      </w:r>
      <w:r w:rsidR="0010737F">
        <w:rPr>
          <w:rFonts w:ascii="Arial" w:hAnsi="Arial" w:cs="Arial"/>
        </w:rPr>
        <w:t>costs should be</w:t>
      </w:r>
      <w:r>
        <w:rPr>
          <w:rFonts w:ascii="Arial" w:hAnsi="Arial" w:cs="Arial"/>
        </w:rPr>
        <w:t xml:space="preserve"> </w:t>
      </w:r>
      <w:r w:rsidR="0010737F">
        <w:rPr>
          <w:rFonts w:ascii="Arial" w:hAnsi="Arial" w:cs="Arial"/>
        </w:rPr>
        <w:t xml:space="preserve">awarded </w:t>
      </w:r>
      <w:r w:rsidR="00A46DE5">
        <w:rPr>
          <w:rFonts w:ascii="Arial" w:hAnsi="Arial" w:cs="Arial"/>
        </w:rPr>
        <w:t xml:space="preserve">based on asset </w:t>
      </w:r>
    </w:p>
    <w:p w:rsidR="008A4074" w:rsidRDefault="00A92209" w:rsidP="00A92209">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1134"/>
        <w:mirrorIndents/>
        <w:rPr>
          <w:rFonts w:ascii="Arial" w:hAnsi="Arial" w:cs="Arial"/>
        </w:rPr>
      </w:pPr>
      <w:r>
        <w:rPr>
          <w:rFonts w:ascii="Arial" w:hAnsi="Arial" w:cs="Arial"/>
        </w:rPr>
        <w:tab/>
      </w:r>
      <w:r w:rsidR="00A46DE5">
        <w:rPr>
          <w:rFonts w:ascii="Arial" w:hAnsi="Arial" w:cs="Arial"/>
        </w:rPr>
        <w:t xml:space="preserve">distribution </w:t>
      </w:r>
      <w:r>
        <w:rPr>
          <w:rFonts w:ascii="Arial" w:hAnsi="Arial" w:cs="Arial"/>
        </w:rPr>
        <w:t xml:space="preserve">percentage </w:t>
      </w:r>
      <w:r w:rsidR="00A46DE5">
        <w:rPr>
          <w:rFonts w:ascii="Arial" w:hAnsi="Arial" w:cs="Arial"/>
        </w:rPr>
        <w:t>unless the litigants have agreed</w:t>
      </w:r>
      <w:r>
        <w:rPr>
          <w:rFonts w:ascii="Arial" w:hAnsi="Arial" w:cs="Arial"/>
        </w:rPr>
        <w:t xml:space="preserve"> </w:t>
      </w:r>
      <w:r w:rsidR="00A46DE5">
        <w:rPr>
          <w:rFonts w:ascii="Arial" w:hAnsi="Arial" w:cs="Arial"/>
        </w:rPr>
        <w:t>otherwi</w:t>
      </w:r>
      <w:r w:rsidR="00E61F93">
        <w:rPr>
          <w:rFonts w:ascii="Arial" w:hAnsi="Arial" w:cs="Arial"/>
        </w:rPr>
        <w:t>s</w:t>
      </w:r>
      <w:r w:rsidR="00A46DE5">
        <w:rPr>
          <w:rFonts w:ascii="Arial" w:hAnsi="Arial" w:cs="Arial"/>
        </w:rPr>
        <w:t>e</w:t>
      </w:r>
      <w:r>
        <w:rPr>
          <w:rFonts w:ascii="Arial" w:hAnsi="Arial" w:cs="Arial"/>
        </w:rPr>
        <w:t>.</w:t>
      </w:r>
    </w:p>
    <w:p w:rsidR="00E61F93" w:rsidRDefault="00E61F93" w:rsidP="00E61F93">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E61F93" w:rsidRPr="00044BA6" w:rsidRDefault="00E61F93" w:rsidP="00E61F93">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Affidavits</w:t>
      </w:r>
    </w:p>
    <w:p w:rsidR="00E61F93" w:rsidRDefault="00E61F93" w:rsidP="00E61F93">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A76437" w:rsidRDefault="00E61F93" w:rsidP="001A50BB">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1418"/>
        <w:mirrorIndents/>
        <w:rPr>
          <w:rFonts w:ascii="Arial" w:hAnsi="Arial" w:cs="Arial"/>
        </w:rPr>
      </w:pPr>
      <w:r>
        <w:tab/>
      </w:r>
      <w:r w:rsidR="005E44A6" w:rsidRPr="005B50E0">
        <w:rPr>
          <w:rFonts w:ascii="Arial" w:hAnsi="Arial" w:cs="Arial"/>
        </w:rPr>
        <w:t>If not so legislated</w:t>
      </w:r>
      <w:r w:rsidR="00A76437">
        <w:rPr>
          <w:rFonts w:ascii="Arial" w:hAnsi="Arial" w:cs="Arial"/>
        </w:rPr>
        <w:t>,</w:t>
      </w:r>
      <w:r w:rsidR="005E44A6" w:rsidRPr="005B50E0">
        <w:rPr>
          <w:rFonts w:ascii="Arial" w:hAnsi="Arial" w:cs="Arial"/>
        </w:rPr>
        <w:t xml:space="preserve"> </w:t>
      </w:r>
      <w:r w:rsidR="00AE15CD" w:rsidRPr="005B50E0">
        <w:rPr>
          <w:rFonts w:ascii="Arial" w:hAnsi="Arial" w:cs="Arial"/>
        </w:rPr>
        <w:t>non-response</w:t>
      </w:r>
      <w:r w:rsidR="005E44A6" w:rsidRPr="005B50E0">
        <w:rPr>
          <w:rFonts w:ascii="Arial" w:hAnsi="Arial" w:cs="Arial"/>
        </w:rPr>
        <w:t xml:space="preserve"> to an Affidavit item should be seen</w:t>
      </w:r>
      <w:r w:rsidR="00A76437">
        <w:rPr>
          <w:rFonts w:ascii="Arial" w:hAnsi="Arial" w:cs="Arial"/>
        </w:rPr>
        <w:t xml:space="preserve"> </w:t>
      </w:r>
    </w:p>
    <w:p w:rsidR="00A92209" w:rsidRDefault="00A76437" w:rsidP="001A50BB">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1418"/>
        <w:mirrorIndents/>
        <w:rPr>
          <w:rFonts w:ascii="Arial" w:hAnsi="Arial" w:cs="Arial"/>
        </w:rPr>
      </w:pPr>
      <w:r>
        <w:rPr>
          <w:rFonts w:ascii="Arial" w:hAnsi="Arial" w:cs="Arial"/>
        </w:rPr>
        <w:tab/>
      </w:r>
      <w:r w:rsidR="005E44A6" w:rsidRPr="005B50E0">
        <w:rPr>
          <w:rFonts w:ascii="Arial" w:hAnsi="Arial" w:cs="Arial"/>
        </w:rPr>
        <w:t xml:space="preserve">as </w:t>
      </w:r>
      <w:r>
        <w:rPr>
          <w:rFonts w:ascii="Arial" w:hAnsi="Arial" w:cs="Arial"/>
        </w:rPr>
        <w:t>“</w:t>
      </w:r>
      <w:r w:rsidR="005E44A6" w:rsidRPr="005B50E0">
        <w:rPr>
          <w:rFonts w:ascii="Arial" w:hAnsi="Arial" w:cs="Arial"/>
        </w:rPr>
        <w:t>no</w:t>
      </w:r>
      <w:r>
        <w:rPr>
          <w:rFonts w:ascii="Arial" w:hAnsi="Arial" w:cs="Arial"/>
        </w:rPr>
        <w:t xml:space="preserve"> </w:t>
      </w:r>
      <w:r w:rsidR="001A50BB" w:rsidRPr="005B50E0">
        <w:rPr>
          <w:rFonts w:ascii="Arial" w:hAnsi="Arial" w:cs="Arial"/>
        </w:rPr>
        <w:t>c</w:t>
      </w:r>
      <w:r w:rsidR="005E44A6" w:rsidRPr="005B50E0">
        <w:rPr>
          <w:rFonts w:ascii="Arial" w:hAnsi="Arial" w:cs="Arial"/>
        </w:rPr>
        <w:t>omment</w:t>
      </w:r>
      <w:r>
        <w:rPr>
          <w:rFonts w:ascii="Arial" w:hAnsi="Arial" w:cs="Arial"/>
        </w:rPr>
        <w:t>”</w:t>
      </w:r>
      <w:r w:rsidR="001A50BB" w:rsidRPr="005B50E0">
        <w:rPr>
          <w:rFonts w:ascii="Arial" w:hAnsi="Arial" w:cs="Arial"/>
        </w:rPr>
        <w:t xml:space="preserve"> </w:t>
      </w:r>
      <w:r w:rsidR="005E44A6" w:rsidRPr="005B50E0">
        <w:rPr>
          <w:rFonts w:ascii="Arial" w:hAnsi="Arial" w:cs="Arial"/>
        </w:rPr>
        <w:t>and no</w:t>
      </w:r>
      <w:r w:rsidR="00AE15CD" w:rsidRPr="005B50E0">
        <w:rPr>
          <w:rFonts w:ascii="Arial" w:hAnsi="Arial" w:cs="Arial"/>
        </w:rPr>
        <w:t>t</w:t>
      </w:r>
      <w:r w:rsidR="005E44A6" w:rsidRPr="005B50E0">
        <w:rPr>
          <w:rFonts w:ascii="Arial" w:hAnsi="Arial" w:cs="Arial"/>
        </w:rPr>
        <w:t xml:space="preserve"> prejudice a party. </w:t>
      </w:r>
      <w:r w:rsidR="00AE15CD" w:rsidRPr="005B50E0">
        <w:rPr>
          <w:rFonts w:ascii="Arial" w:hAnsi="Arial" w:cs="Arial"/>
        </w:rPr>
        <w:t>These extended</w:t>
      </w:r>
      <w:r w:rsidR="00A92209">
        <w:rPr>
          <w:rFonts w:ascii="Arial" w:hAnsi="Arial" w:cs="Arial"/>
        </w:rPr>
        <w:t xml:space="preserve"> counter </w:t>
      </w:r>
    </w:p>
    <w:p w:rsidR="00A92209" w:rsidRDefault="00A92209" w:rsidP="001A50BB">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1418"/>
        <w:mirrorIndents/>
        <w:rPr>
          <w:rFonts w:ascii="Arial" w:hAnsi="Arial" w:cs="Arial"/>
        </w:rPr>
      </w:pPr>
      <w:r>
        <w:rPr>
          <w:rFonts w:ascii="Arial" w:hAnsi="Arial" w:cs="Arial"/>
        </w:rPr>
        <w:tab/>
        <w:t xml:space="preserve">Affidavits </w:t>
      </w:r>
      <w:r w:rsidR="00AE15CD" w:rsidRPr="005B50E0">
        <w:rPr>
          <w:rFonts w:ascii="Arial" w:hAnsi="Arial" w:cs="Arial"/>
        </w:rPr>
        <w:t>responses should be</w:t>
      </w:r>
      <w:r w:rsidR="00A76437">
        <w:rPr>
          <w:rFonts w:ascii="Arial" w:hAnsi="Arial" w:cs="Arial"/>
        </w:rPr>
        <w:t xml:space="preserve"> </w:t>
      </w:r>
      <w:r w:rsidR="00AE15CD" w:rsidRPr="005B50E0">
        <w:rPr>
          <w:rFonts w:ascii="Arial" w:hAnsi="Arial" w:cs="Arial"/>
        </w:rPr>
        <w:t xml:space="preserve">minimised and form part of </w:t>
      </w:r>
      <w:r w:rsidR="005E44A6" w:rsidRPr="005B50E0">
        <w:rPr>
          <w:rFonts w:ascii="Arial" w:hAnsi="Arial" w:cs="Arial"/>
        </w:rPr>
        <w:t xml:space="preserve">solicitor’s </w:t>
      </w:r>
    </w:p>
    <w:p w:rsidR="005E44A6" w:rsidRPr="005B50E0" w:rsidRDefault="00A92209" w:rsidP="001A50BB">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1418"/>
        <w:mirrorIndents/>
        <w:rPr>
          <w:rFonts w:ascii="Arial" w:hAnsi="Arial" w:cs="Arial"/>
        </w:rPr>
      </w:pPr>
      <w:r>
        <w:rPr>
          <w:rFonts w:ascii="Arial" w:hAnsi="Arial" w:cs="Arial"/>
        </w:rPr>
        <w:tab/>
      </w:r>
      <w:r w:rsidR="005E44A6" w:rsidRPr="005B50E0">
        <w:rPr>
          <w:rFonts w:ascii="Arial" w:hAnsi="Arial" w:cs="Arial"/>
        </w:rPr>
        <w:t>guidelines.</w:t>
      </w:r>
    </w:p>
    <w:p w:rsidR="00E61F93" w:rsidRDefault="00E61F93" w:rsidP="005463A5">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sidRPr="005B50E0">
        <w:rPr>
          <w:rFonts w:ascii="Arial" w:hAnsi="Arial" w:cs="Arial"/>
        </w:rPr>
        <w:tab/>
      </w:r>
    </w:p>
    <w:p w:rsidR="00E61F93" w:rsidRPr="00044BA6" w:rsidRDefault="008213C9" w:rsidP="00E61F93">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Notice of Withdrawal as Lawyer</w:t>
      </w:r>
    </w:p>
    <w:p w:rsidR="009776B8" w:rsidRDefault="009776B8" w:rsidP="006146B6">
      <w:pPr>
        <w:pStyle w:val="ListParagraph"/>
        <w:spacing w:after="60" w:line="276" w:lineRule="auto"/>
        <w:ind w:left="1440"/>
        <w:contextualSpacing w:val="0"/>
        <w:mirrorIndents/>
        <w:rPr>
          <w:rFonts w:ascii="Arial" w:hAnsi="Arial" w:cs="Arial"/>
        </w:rPr>
      </w:pPr>
    </w:p>
    <w:p w:rsidR="006146B6" w:rsidRDefault="008213C9" w:rsidP="006146B6">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r w:rsidRPr="005B50E0">
        <w:rPr>
          <w:rFonts w:ascii="Arial" w:hAnsi="Arial" w:cs="Arial"/>
        </w:rPr>
        <w:t>Rules for the r</w:t>
      </w:r>
      <w:r w:rsidR="009776B8" w:rsidRPr="005B50E0">
        <w:rPr>
          <w:rFonts w:ascii="Arial" w:hAnsi="Arial" w:cs="Arial"/>
        </w:rPr>
        <w:t xml:space="preserve">esignation </w:t>
      </w:r>
      <w:r w:rsidRPr="005B50E0">
        <w:rPr>
          <w:rFonts w:ascii="Arial" w:hAnsi="Arial" w:cs="Arial"/>
        </w:rPr>
        <w:t>as c</w:t>
      </w:r>
      <w:r w:rsidR="009776B8" w:rsidRPr="005B50E0">
        <w:rPr>
          <w:rFonts w:ascii="Arial" w:hAnsi="Arial" w:cs="Arial"/>
        </w:rPr>
        <w:t xml:space="preserve">lient </w:t>
      </w:r>
      <w:r w:rsidRPr="005B50E0">
        <w:rPr>
          <w:rFonts w:ascii="Arial" w:hAnsi="Arial" w:cs="Arial"/>
        </w:rPr>
        <w:t xml:space="preserve">lawyer </w:t>
      </w:r>
      <w:r w:rsidR="009776B8" w:rsidRPr="005B50E0">
        <w:rPr>
          <w:rFonts w:ascii="Arial" w:hAnsi="Arial" w:cs="Arial"/>
        </w:rPr>
        <w:t>must be</w:t>
      </w:r>
      <w:r w:rsidRPr="005B50E0">
        <w:rPr>
          <w:rFonts w:ascii="Arial" w:hAnsi="Arial" w:cs="Arial"/>
        </w:rPr>
        <w:t xml:space="preserve"> tightened in order to;</w:t>
      </w:r>
    </w:p>
    <w:p w:rsidR="00EC4C76" w:rsidRPr="00972E43" w:rsidRDefault="00EC4C76" w:rsidP="00EC4C76">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0" w:line="240" w:lineRule="auto"/>
        <w:mirrorIndents/>
        <w:rPr>
          <w:rFonts w:ascii="Arial" w:hAnsi="Arial" w:cs="Arial"/>
          <w:sz w:val="16"/>
          <w:szCs w:val="16"/>
        </w:rPr>
      </w:pPr>
    </w:p>
    <w:p w:rsidR="00C8114A" w:rsidRPr="005B50E0" w:rsidRDefault="008213C9" w:rsidP="00EC4C76">
      <w:pPr>
        <w:pStyle w:val="ListParagraph"/>
        <w:numPr>
          <w:ilvl w:val="1"/>
          <w:numId w:val="1"/>
        </w:numPr>
        <w:spacing w:after="0" w:line="240" w:lineRule="auto"/>
        <w:rPr>
          <w:rFonts w:ascii="Arial" w:hAnsi="Arial" w:cs="Arial"/>
        </w:rPr>
      </w:pPr>
      <w:r w:rsidRPr="005B50E0">
        <w:rPr>
          <w:rFonts w:ascii="Arial" w:hAnsi="Arial" w:cs="Arial"/>
        </w:rPr>
        <w:t>Reduce the already stressful situation litigants find themselves in</w:t>
      </w:r>
    </w:p>
    <w:p w:rsidR="00C8114A" w:rsidRPr="00972E43" w:rsidRDefault="00C8114A" w:rsidP="00C8114A">
      <w:pPr>
        <w:pStyle w:val="ListParagraph"/>
        <w:ind w:left="1440"/>
        <w:rPr>
          <w:rFonts w:ascii="Arial" w:hAnsi="Arial" w:cs="Arial"/>
          <w:sz w:val="16"/>
          <w:szCs w:val="16"/>
        </w:rPr>
      </w:pPr>
    </w:p>
    <w:p w:rsidR="006146B6" w:rsidRPr="005B50E0" w:rsidRDefault="008213C9" w:rsidP="00C8114A">
      <w:pPr>
        <w:pStyle w:val="ListParagraph"/>
        <w:numPr>
          <w:ilvl w:val="1"/>
          <w:numId w:val="1"/>
        </w:numPr>
        <w:spacing w:after="60"/>
        <w:rPr>
          <w:rFonts w:ascii="Arial" w:hAnsi="Arial" w:cs="Arial"/>
        </w:rPr>
      </w:pPr>
      <w:r w:rsidRPr="005B50E0">
        <w:rPr>
          <w:rFonts w:ascii="Arial" w:hAnsi="Arial" w:cs="Arial"/>
        </w:rPr>
        <w:t>Reduce lawyers taking advantage of a) above</w:t>
      </w:r>
      <w:r w:rsidR="00861535">
        <w:rPr>
          <w:rFonts w:ascii="Arial" w:hAnsi="Arial" w:cs="Arial"/>
        </w:rPr>
        <w:t>,</w:t>
      </w:r>
      <w:r w:rsidRPr="005B50E0">
        <w:rPr>
          <w:rFonts w:ascii="Arial" w:hAnsi="Arial" w:cs="Arial"/>
        </w:rPr>
        <w:t xml:space="preserve"> especially in dealing with </w:t>
      </w:r>
    </w:p>
    <w:p w:rsidR="006146B6" w:rsidRPr="005B50E0" w:rsidRDefault="006146B6" w:rsidP="00C8114A">
      <w:pPr>
        <w:spacing w:after="60"/>
        <w:rPr>
          <w:rFonts w:ascii="Arial" w:hAnsi="Arial" w:cs="Arial"/>
        </w:rPr>
      </w:pPr>
      <w:r w:rsidRPr="005B50E0">
        <w:rPr>
          <w:rFonts w:ascii="Arial" w:hAnsi="Arial" w:cs="Arial"/>
        </w:rPr>
        <w:tab/>
      </w:r>
      <w:r w:rsidRPr="005B50E0">
        <w:rPr>
          <w:rFonts w:ascii="Arial" w:hAnsi="Arial" w:cs="Arial"/>
        </w:rPr>
        <w:tab/>
      </w:r>
      <w:r w:rsidR="008213C9" w:rsidRPr="005B50E0">
        <w:rPr>
          <w:rFonts w:ascii="Arial" w:hAnsi="Arial" w:cs="Arial"/>
        </w:rPr>
        <w:t xml:space="preserve">payment </w:t>
      </w:r>
      <w:r w:rsidRPr="005B50E0">
        <w:rPr>
          <w:rFonts w:ascii="Arial" w:hAnsi="Arial" w:cs="Arial"/>
        </w:rPr>
        <w:t xml:space="preserve">where </w:t>
      </w:r>
      <w:r w:rsidR="008213C9" w:rsidRPr="005B50E0">
        <w:rPr>
          <w:rFonts w:ascii="Arial" w:hAnsi="Arial" w:cs="Arial"/>
        </w:rPr>
        <w:t xml:space="preserve">litigant </w:t>
      </w:r>
      <w:r w:rsidRPr="005B50E0">
        <w:rPr>
          <w:rFonts w:ascii="Arial" w:hAnsi="Arial" w:cs="Arial"/>
        </w:rPr>
        <w:t xml:space="preserve">has paid significant costs already and has limited </w:t>
      </w:r>
    </w:p>
    <w:p w:rsidR="008213C9" w:rsidRPr="005B50E0" w:rsidRDefault="006146B6" w:rsidP="00C8114A">
      <w:pPr>
        <w:spacing w:after="60"/>
        <w:rPr>
          <w:rFonts w:ascii="Arial" w:hAnsi="Arial" w:cs="Arial"/>
        </w:rPr>
      </w:pPr>
      <w:r w:rsidRPr="005B50E0">
        <w:rPr>
          <w:rFonts w:ascii="Arial" w:hAnsi="Arial" w:cs="Arial"/>
        </w:rPr>
        <w:tab/>
      </w:r>
      <w:r w:rsidRPr="005B50E0">
        <w:rPr>
          <w:rFonts w:ascii="Arial" w:hAnsi="Arial" w:cs="Arial"/>
        </w:rPr>
        <w:tab/>
        <w:t>disposable funds.</w:t>
      </w:r>
    </w:p>
    <w:p w:rsidR="008213C9" w:rsidRPr="005B50E0" w:rsidRDefault="008213C9" w:rsidP="008213C9">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6480"/>
        <w:mirrorIndents/>
        <w:rPr>
          <w:rFonts w:ascii="Arial" w:hAnsi="Arial" w:cs="Arial"/>
        </w:rPr>
      </w:pPr>
    </w:p>
    <w:p w:rsidR="00C8114A" w:rsidRPr="005B50E0" w:rsidRDefault="00C8114A" w:rsidP="00C8114A">
      <w:pPr>
        <w:rPr>
          <w:rFonts w:ascii="Arial" w:hAnsi="Arial" w:cs="Arial"/>
        </w:rPr>
      </w:pPr>
      <w:r w:rsidRPr="005B50E0">
        <w:rPr>
          <w:rFonts w:ascii="Arial" w:hAnsi="Arial" w:cs="Arial"/>
        </w:rPr>
        <w:tab/>
      </w:r>
      <w:r w:rsidR="000062A2" w:rsidRPr="005B50E0">
        <w:rPr>
          <w:rFonts w:ascii="Arial" w:hAnsi="Arial" w:cs="Arial"/>
        </w:rPr>
        <w:t xml:space="preserve">Unless agreed in writing by the </w:t>
      </w:r>
      <w:r w:rsidR="00AE15CD" w:rsidRPr="005B50E0">
        <w:rPr>
          <w:rFonts w:ascii="Arial" w:hAnsi="Arial" w:cs="Arial"/>
        </w:rPr>
        <w:t>client, Withdrawal</w:t>
      </w:r>
      <w:r w:rsidR="000062A2" w:rsidRPr="005B50E0">
        <w:rPr>
          <w:rFonts w:ascii="Arial" w:hAnsi="Arial" w:cs="Arial"/>
        </w:rPr>
        <w:t xml:space="preserve"> Notices must be;</w:t>
      </w:r>
    </w:p>
    <w:p w:rsidR="000062A2" w:rsidRPr="005B50E0" w:rsidRDefault="000062A2" w:rsidP="000062A2">
      <w:pPr>
        <w:pStyle w:val="ListParagraph"/>
        <w:numPr>
          <w:ilvl w:val="0"/>
          <w:numId w:val="9"/>
        </w:numPr>
        <w:ind w:left="1418" w:hanging="425"/>
        <w:rPr>
          <w:rFonts w:ascii="Arial" w:hAnsi="Arial" w:cs="Arial"/>
        </w:rPr>
      </w:pPr>
      <w:r w:rsidRPr="005B50E0">
        <w:rPr>
          <w:rFonts w:ascii="Arial" w:hAnsi="Arial" w:cs="Arial"/>
        </w:rPr>
        <w:t>delivered directed to all clients via registered mail or hand delivered at the current client’s address</w:t>
      </w:r>
    </w:p>
    <w:p w:rsidR="000062A2" w:rsidRPr="005B50E0" w:rsidRDefault="000062A2" w:rsidP="000062A2">
      <w:pPr>
        <w:pStyle w:val="ListParagraph"/>
        <w:numPr>
          <w:ilvl w:val="0"/>
          <w:numId w:val="9"/>
        </w:numPr>
        <w:ind w:left="1418" w:hanging="425"/>
        <w:rPr>
          <w:rFonts w:ascii="Arial" w:hAnsi="Arial" w:cs="Arial"/>
        </w:rPr>
      </w:pPr>
      <w:r w:rsidRPr="005B50E0">
        <w:rPr>
          <w:rFonts w:ascii="Arial" w:hAnsi="Arial" w:cs="Arial"/>
        </w:rPr>
        <w:t xml:space="preserve">provide </w:t>
      </w:r>
      <w:r w:rsidR="00972E43">
        <w:rPr>
          <w:rFonts w:ascii="Arial" w:hAnsi="Arial" w:cs="Arial"/>
        </w:rPr>
        <w:t xml:space="preserve">four weeks </w:t>
      </w:r>
      <w:r w:rsidRPr="005B50E0">
        <w:rPr>
          <w:rFonts w:ascii="Arial" w:hAnsi="Arial" w:cs="Arial"/>
        </w:rPr>
        <w:t xml:space="preserve">notice if no Court hearing schedule within the </w:t>
      </w:r>
      <w:r w:rsidR="00972E43">
        <w:rPr>
          <w:rFonts w:ascii="Arial" w:hAnsi="Arial" w:cs="Arial"/>
        </w:rPr>
        <w:t>that period</w:t>
      </w:r>
      <w:r w:rsidR="00AE15CD" w:rsidRPr="005B50E0">
        <w:rPr>
          <w:rFonts w:ascii="Arial" w:hAnsi="Arial" w:cs="Arial"/>
        </w:rPr>
        <w:t xml:space="preserve"> month</w:t>
      </w:r>
      <w:r w:rsidR="00972E43">
        <w:rPr>
          <w:rFonts w:ascii="Arial" w:hAnsi="Arial" w:cs="Arial"/>
        </w:rPr>
        <w:t xml:space="preserve"> (in order to find solicitor and handover previous dealings)</w:t>
      </w:r>
    </w:p>
    <w:p w:rsidR="000062A2" w:rsidRPr="005B50E0" w:rsidRDefault="00BE5300" w:rsidP="000062A2">
      <w:pPr>
        <w:pStyle w:val="ListParagraph"/>
        <w:numPr>
          <w:ilvl w:val="0"/>
          <w:numId w:val="9"/>
        </w:numPr>
        <w:ind w:left="1418" w:hanging="425"/>
        <w:rPr>
          <w:rFonts w:ascii="Arial" w:hAnsi="Arial" w:cs="Arial"/>
        </w:rPr>
      </w:pPr>
      <w:r w:rsidRPr="005B50E0">
        <w:rPr>
          <w:rFonts w:ascii="Arial" w:hAnsi="Arial" w:cs="Arial"/>
        </w:rPr>
        <w:lastRenderedPageBreak/>
        <w:t>p</w:t>
      </w:r>
      <w:r w:rsidR="000062A2" w:rsidRPr="005B50E0">
        <w:rPr>
          <w:rFonts w:ascii="Arial" w:hAnsi="Arial" w:cs="Arial"/>
        </w:rPr>
        <w:t>rovide</w:t>
      </w:r>
      <w:r w:rsidR="00972E43">
        <w:rPr>
          <w:rFonts w:ascii="Arial" w:hAnsi="Arial" w:cs="Arial"/>
        </w:rPr>
        <w:t xml:space="preserve"> six </w:t>
      </w:r>
      <w:r w:rsidR="000062A2" w:rsidRPr="005B50E0">
        <w:rPr>
          <w:rFonts w:ascii="Arial" w:hAnsi="Arial" w:cs="Arial"/>
        </w:rPr>
        <w:t>weeks notice if Court hearing scheduled within that period</w:t>
      </w:r>
      <w:r w:rsidR="00972E43">
        <w:rPr>
          <w:rFonts w:ascii="Arial" w:hAnsi="Arial" w:cs="Arial"/>
        </w:rPr>
        <w:t xml:space="preserve"> (in the aim of reducing Court delays). </w:t>
      </w:r>
    </w:p>
    <w:p w:rsidR="000062A2" w:rsidRPr="005B50E0" w:rsidRDefault="00BE5300" w:rsidP="000062A2">
      <w:pPr>
        <w:pStyle w:val="ListParagraph"/>
        <w:numPr>
          <w:ilvl w:val="0"/>
          <w:numId w:val="9"/>
        </w:numPr>
        <w:ind w:left="1418" w:hanging="425"/>
        <w:rPr>
          <w:rFonts w:ascii="Arial" w:hAnsi="Arial" w:cs="Arial"/>
        </w:rPr>
      </w:pPr>
      <w:r w:rsidRPr="005B50E0">
        <w:rPr>
          <w:rFonts w:ascii="Arial" w:hAnsi="Arial" w:cs="Arial"/>
        </w:rPr>
        <w:t>w</w:t>
      </w:r>
      <w:r w:rsidR="000062A2" w:rsidRPr="005B50E0">
        <w:rPr>
          <w:rFonts w:ascii="Arial" w:hAnsi="Arial" w:cs="Arial"/>
        </w:rPr>
        <w:t xml:space="preserve">ith an assurance that all </w:t>
      </w:r>
      <w:r w:rsidR="00AE15CD" w:rsidRPr="005B50E0">
        <w:rPr>
          <w:rFonts w:ascii="Arial" w:hAnsi="Arial" w:cs="Arial"/>
        </w:rPr>
        <w:t>documentation,</w:t>
      </w:r>
      <w:r w:rsidR="000062A2" w:rsidRPr="005B50E0">
        <w:rPr>
          <w:rFonts w:ascii="Arial" w:hAnsi="Arial" w:cs="Arial"/>
        </w:rPr>
        <w:t xml:space="preserve"> be released to the client or the client’s legal representative irrespective that there are legal fees owning. </w:t>
      </w:r>
    </w:p>
    <w:p w:rsidR="000062A2" w:rsidRPr="005B50E0" w:rsidRDefault="00BE5300" w:rsidP="000062A2">
      <w:pPr>
        <w:pStyle w:val="ListParagraph"/>
        <w:numPr>
          <w:ilvl w:val="0"/>
          <w:numId w:val="9"/>
        </w:numPr>
        <w:ind w:left="1418" w:hanging="425"/>
        <w:rPr>
          <w:rFonts w:ascii="Arial" w:hAnsi="Arial" w:cs="Arial"/>
        </w:rPr>
      </w:pPr>
      <w:r w:rsidRPr="005B50E0">
        <w:rPr>
          <w:rFonts w:ascii="Arial" w:hAnsi="Arial" w:cs="Arial"/>
        </w:rPr>
        <w:t>with an assurance that no caveat will be placed on property for outstanding legal fees (this has been known to happen)</w:t>
      </w:r>
    </w:p>
    <w:p w:rsidR="00BE5300" w:rsidRPr="005B50E0" w:rsidRDefault="00BE5300" w:rsidP="000062A2">
      <w:pPr>
        <w:pStyle w:val="ListParagraph"/>
        <w:numPr>
          <w:ilvl w:val="0"/>
          <w:numId w:val="9"/>
        </w:numPr>
        <w:ind w:left="1418" w:hanging="425"/>
        <w:rPr>
          <w:rFonts w:ascii="Arial" w:hAnsi="Arial" w:cs="Arial"/>
        </w:rPr>
      </w:pPr>
      <w:r w:rsidRPr="005B50E0">
        <w:rPr>
          <w:rFonts w:ascii="Arial" w:hAnsi="Arial" w:cs="Arial"/>
        </w:rPr>
        <w:t>if requested by the client or the client’s representatives that a handover is provided at the standard hourly rate previously charged by the solicitor</w:t>
      </w:r>
    </w:p>
    <w:p w:rsidR="00BE5300" w:rsidRDefault="00BE5300" w:rsidP="00BE5300">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BE5300" w:rsidRPr="00044BA6" w:rsidRDefault="00BE5300" w:rsidP="00BE5300">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Sections 79(4) and 75(2) Factors</w:t>
      </w:r>
    </w:p>
    <w:p w:rsidR="00BE5300" w:rsidRPr="005D30F7" w:rsidRDefault="00BE5300" w:rsidP="00F11866">
      <w:pPr>
        <w:spacing w:after="60" w:line="264" w:lineRule="auto"/>
        <w:rPr>
          <w:rFonts w:ascii="Arial" w:hAnsi="Arial" w:cs="Arial"/>
          <w:sz w:val="20"/>
          <w:szCs w:val="20"/>
        </w:rPr>
      </w:pPr>
    </w:p>
    <w:p w:rsidR="005D30F7" w:rsidRDefault="00AE15CD" w:rsidP="00F11866">
      <w:pPr>
        <w:spacing w:after="60" w:line="264" w:lineRule="auto"/>
        <w:ind w:firstLine="720"/>
        <w:rPr>
          <w:rFonts w:ascii="Arial" w:hAnsi="Arial" w:cs="Arial"/>
        </w:rPr>
      </w:pPr>
      <w:r>
        <w:rPr>
          <w:rFonts w:ascii="Arial" w:hAnsi="Arial" w:cs="Arial"/>
        </w:rPr>
        <w:t>It appears</w:t>
      </w:r>
      <w:r w:rsidR="002E7DA6">
        <w:rPr>
          <w:rFonts w:ascii="Arial" w:hAnsi="Arial" w:cs="Arial"/>
        </w:rPr>
        <w:t xml:space="preserve"> that section 79(4) factors are not </w:t>
      </w:r>
      <w:r w:rsidR="005D30F7">
        <w:rPr>
          <w:rFonts w:ascii="Arial" w:hAnsi="Arial" w:cs="Arial"/>
        </w:rPr>
        <w:t xml:space="preserve">considered by </w:t>
      </w:r>
      <w:r w:rsidR="002E7DA6">
        <w:rPr>
          <w:rFonts w:ascii="Arial" w:hAnsi="Arial" w:cs="Arial"/>
        </w:rPr>
        <w:t xml:space="preserve">arbitrators </w:t>
      </w:r>
      <w:r w:rsidR="005D30F7">
        <w:rPr>
          <w:rFonts w:ascii="Arial" w:hAnsi="Arial" w:cs="Arial"/>
        </w:rPr>
        <w:t xml:space="preserve">(with some </w:t>
      </w:r>
    </w:p>
    <w:p w:rsidR="005D30F7" w:rsidRDefault="002E7DA6" w:rsidP="005D30F7">
      <w:pPr>
        <w:ind w:left="720"/>
        <w:rPr>
          <w:rFonts w:ascii="Arial" w:hAnsi="Arial" w:cs="Arial"/>
        </w:rPr>
      </w:pPr>
      <w:r>
        <w:rPr>
          <w:rFonts w:ascii="Arial" w:hAnsi="Arial" w:cs="Arial"/>
        </w:rPr>
        <w:t>stating that</w:t>
      </w:r>
      <w:r w:rsidR="005D30F7">
        <w:rPr>
          <w:rFonts w:ascii="Arial" w:hAnsi="Arial" w:cs="Arial"/>
        </w:rPr>
        <w:t xml:space="preserve"> </w:t>
      </w:r>
      <w:r>
        <w:rPr>
          <w:rFonts w:ascii="Arial" w:hAnsi="Arial" w:cs="Arial"/>
        </w:rPr>
        <w:t>there is no adjustment for do-gooder</w:t>
      </w:r>
      <w:r w:rsidR="005D30F7">
        <w:rPr>
          <w:rFonts w:ascii="Arial" w:hAnsi="Arial" w:cs="Arial"/>
        </w:rPr>
        <w:t>s)</w:t>
      </w:r>
      <w:r>
        <w:rPr>
          <w:rFonts w:ascii="Arial" w:hAnsi="Arial" w:cs="Arial"/>
        </w:rPr>
        <w:t>. If this is standard practice then this</w:t>
      </w:r>
    </w:p>
    <w:p w:rsidR="005D30F7" w:rsidRDefault="002E7DA6" w:rsidP="005D30F7">
      <w:pPr>
        <w:ind w:left="720"/>
        <w:rPr>
          <w:rFonts w:ascii="Arial" w:hAnsi="Arial" w:cs="Arial"/>
        </w:rPr>
      </w:pPr>
      <w:r>
        <w:rPr>
          <w:rFonts w:ascii="Arial" w:hAnsi="Arial" w:cs="Arial"/>
        </w:rPr>
        <w:t>section</w:t>
      </w:r>
      <w:r w:rsidR="005D30F7">
        <w:rPr>
          <w:rFonts w:ascii="Arial" w:hAnsi="Arial" w:cs="Arial"/>
        </w:rPr>
        <w:t xml:space="preserve"> </w:t>
      </w:r>
      <w:r>
        <w:rPr>
          <w:rFonts w:ascii="Arial" w:hAnsi="Arial" w:cs="Arial"/>
        </w:rPr>
        <w:t>should be repelled or clause added limiting its significance to property</w:t>
      </w:r>
    </w:p>
    <w:p w:rsidR="009776B8" w:rsidRDefault="002E7DA6" w:rsidP="005D30F7">
      <w:pPr>
        <w:ind w:left="720"/>
        <w:rPr>
          <w:rFonts w:ascii="Arial" w:hAnsi="Arial" w:cs="Arial"/>
        </w:rPr>
      </w:pPr>
      <w:r>
        <w:rPr>
          <w:rFonts w:ascii="Arial" w:hAnsi="Arial" w:cs="Arial"/>
        </w:rPr>
        <w:t>distribution.</w:t>
      </w:r>
    </w:p>
    <w:p w:rsidR="002E7DA6" w:rsidRDefault="002E7DA6" w:rsidP="00D60A42">
      <w:pPr>
        <w:spacing w:after="60" w:line="264" w:lineRule="auto"/>
        <w:rPr>
          <w:rFonts w:ascii="Arial" w:hAnsi="Arial" w:cs="Arial"/>
        </w:rPr>
      </w:pPr>
    </w:p>
    <w:p w:rsidR="005D30F7" w:rsidRDefault="00684052" w:rsidP="00D60A42">
      <w:pPr>
        <w:spacing w:after="60" w:line="264" w:lineRule="auto"/>
        <w:ind w:firstLine="720"/>
        <w:rPr>
          <w:rFonts w:ascii="Arial" w:hAnsi="Arial" w:cs="Arial"/>
        </w:rPr>
      </w:pPr>
      <w:r>
        <w:rPr>
          <w:rFonts w:ascii="Arial" w:hAnsi="Arial" w:cs="Arial"/>
        </w:rPr>
        <w:t xml:space="preserve">Section 75(2) factors has been dismissed by the Court at various hearings </w:t>
      </w:r>
      <w:r w:rsidR="005D30F7">
        <w:rPr>
          <w:rFonts w:ascii="Arial" w:hAnsi="Arial" w:cs="Arial"/>
        </w:rPr>
        <w:t xml:space="preserve">and </w:t>
      </w:r>
    </w:p>
    <w:p w:rsidR="005D30F7" w:rsidRDefault="005E2F0A" w:rsidP="005D30F7">
      <w:pPr>
        <w:ind w:left="720"/>
        <w:rPr>
          <w:rFonts w:ascii="Arial" w:hAnsi="Arial" w:cs="Arial"/>
        </w:rPr>
      </w:pPr>
      <w:r>
        <w:rPr>
          <w:rFonts w:ascii="Arial" w:hAnsi="Arial" w:cs="Arial"/>
        </w:rPr>
        <w:t>A</w:t>
      </w:r>
      <w:r w:rsidR="005D30F7">
        <w:rPr>
          <w:rFonts w:ascii="Arial" w:hAnsi="Arial" w:cs="Arial"/>
        </w:rPr>
        <w:t>rbitrat</w:t>
      </w:r>
      <w:r>
        <w:rPr>
          <w:rFonts w:ascii="Arial" w:hAnsi="Arial" w:cs="Arial"/>
        </w:rPr>
        <w:t xml:space="preserve">ion </w:t>
      </w:r>
      <w:r w:rsidR="00684052">
        <w:rPr>
          <w:rFonts w:ascii="Arial" w:hAnsi="Arial" w:cs="Arial"/>
        </w:rPr>
        <w:t>though</w:t>
      </w:r>
      <w:r w:rsidR="005D30F7">
        <w:rPr>
          <w:rFonts w:ascii="Arial" w:hAnsi="Arial" w:cs="Arial"/>
        </w:rPr>
        <w:t xml:space="preserve"> </w:t>
      </w:r>
      <w:r w:rsidR="00684052">
        <w:rPr>
          <w:rFonts w:ascii="Arial" w:hAnsi="Arial" w:cs="Arial"/>
        </w:rPr>
        <w:t xml:space="preserve">presented with an insurmountable amount </w:t>
      </w:r>
      <w:r w:rsidR="005D30F7">
        <w:rPr>
          <w:rFonts w:ascii="Arial" w:hAnsi="Arial" w:cs="Arial"/>
        </w:rPr>
        <w:t xml:space="preserve">of </w:t>
      </w:r>
      <w:r w:rsidR="00684052">
        <w:rPr>
          <w:rFonts w:ascii="Arial" w:hAnsi="Arial" w:cs="Arial"/>
        </w:rPr>
        <w:t xml:space="preserve">evidence from </w:t>
      </w:r>
    </w:p>
    <w:p w:rsidR="005D30F7" w:rsidRDefault="00684052" w:rsidP="005D30F7">
      <w:pPr>
        <w:ind w:left="720"/>
        <w:rPr>
          <w:rFonts w:ascii="Arial" w:hAnsi="Arial" w:cs="Arial"/>
        </w:rPr>
      </w:pPr>
      <w:r>
        <w:rPr>
          <w:rFonts w:ascii="Arial" w:hAnsi="Arial" w:cs="Arial"/>
        </w:rPr>
        <w:t>specialists. If this is</w:t>
      </w:r>
      <w:r w:rsidR="005D30F7">
        <w:rPr>
          <w:rFonts w:ascii="Arial" w:hAnsi="Arial" w:cs="Arial"/>
        </w:rPr>
        <w:t xml:space="preserve"> </w:t>
      </w:r>
      <w:r>
        <w:rPr>
          <w:rFonts w:ascii="Arial" w:hAnsi="Arial" w:cs="Arial"/>
        </w:rPr>
        <w:t>standard practice then this section should be repelled or clause</w:t>
      </w:r>
    </w:p>
    <w:p w:rsidR="00684052" w:rsidRDefault="00684052" w:rsidP="005D30F7">
      <w:pPr>
        <w:ind w:left="720"/>
        <w:rPr>
          <w:rFonts w:ascii="Arial" w:hAnsi="Arial" w:cs="Arial"/>
        </w:rPr>
      </w:pPr>
      <w:r>
        <w:rPr>
          <w:rFonts w:ascii="Arial" w:hAnsi="Arial" w:cs="Arial"/>
        </w:rPr>
        <w:t xml:space="preserve">added limiting its significance </w:t>
      </w:r>
      <w:r w:rsidR="00AE15CD">
        <w:rPr>
          <w:rFonts w:ascii="Arial" w:hAnsi="Arial" w:cs="Arial"/>
        </w:rPr>
        <w:t>regarding</w:t>
      </w:r>
      <w:r>
        <w:rPr>
          <w:rFonts w:ascii="Arial" w:hAnsi="Arial" w:cs="Arial"/>
        </w:rPr>
        <w:t xml:space="preserve"> property distribution.</w:t>
      </w:r>
    </w:p>
    <w:p w:rsidR="007841B9" w:rsidRDefault="007841B9" w:rsidP="007841B9">
      <w:pPr>
        <w:pStyle w:val="ListParagraph"/>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contextualSpacing w:val="0"/>
        <w:mirrorIndents/>
        <w:rPr>
          <w:rFonts w:ascii="Arial" w:hAnsi="Arial" w:cs="Arial"/>
        </w:rPr>
      </w:pPr>
    </w:p>
    <w:p w:rsidR="007841B9" w:rsidRDefault="00003A11" w:rsidP="007841B9">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Appeals Process</w:t>
      </w:r>
    </w:p>
    <w:p w:rsidR="00003A11" w:rsidRDefault="00003A11" w:rsidP="00003A11">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532094" w:rsidRDefault="00003A11" w:rsidP="00003A11">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 xml:space="preserve">Must be </w:t>
      </w:r>
      <w:r w:rsidR="00532094">
        <w:rPr>
          <w:rFonts w:ascii="Arial" w:hAnsi="Arial" w:cs="Arial"/>
        </w:rPr>
        <w:t xml:space="preserve">simplified as litigants are on occasion (due to fatigue, stress, etc)  </w:t>
      </w:r>
    </w:p>
    <w:p w:rsidR="00532094" w:rsidRDefault="00532094" w:rsidP="00003A11">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r>
      <w:r w:rsidR="004D17FC">
        <w:rPr>
          <w:rFonts w:ascii="Arial" w:hAnsi="Arial" w:cs="Arial"/>
        </w:rPr>
        <w:t>coerced</w:t>
      </w:r>
      <w:r>
        <w:rPr>
          <w:rFonts w:ascii="Arial" w:hAnsi="Arial" w:cs="Arial"/>
        </w:rPr>
        <w:t xml:space="preserve"> to sign-off final orders without the right to present their view-point in front </w:t>
      </w:r>
    </w:p>
    <w:p w:rsidR="00003A11" w:rsidRDefault="00532094" w:rsidP="00003A11">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 xml:space="preserve">of a Judge (who merely signs orders in chambers). </w:t>
      </w:r>
    </w:p>
    <w:p w:rsidR="00003A11" w:rsidRDefault="00003A11" w:rsidP="00003A11">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821E50" w:rsidRDefault="00532094" w:rsidP="00003A11">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The process of triage an appeal application</w:t>
      </w:r>
      <w:r w:rsidR="00821E50">
        <w:rPr>
          <w:rFonts w:ascii="Arial" w:hAnsi="Arial" w:cs="Arial"/>
        </w:rPr>
        <w:t xml:space="preserve"> by the parties</w:t>
      </w:r>
      <w:r>
        <w:rPr>
          <w:rFonts w:ascii="Arial" w:hAnsi="Arial" w:cs="Arial"/>
        </w:rPr>
        <w:t xml:space="preserve"> (using standardised form </w:t>
      </w:r>
    </w:p>
    <w:p w:rsidR="00821E50" w:rsidRDefault="00821E50" w:rsidP="00821E50">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532094">
        <w:rPr>
          <w:rFonts w:ascii="Arial" w:hAnsi="Arial" w:cs="Arial"/>
        </w:rPr>
        <w:t>which includes</w:t>
      </w:r>
      <w:r>
        <w:rPr>
          <w:rFonts w:ascii="Arial" w:hAnsi="Arial" w:cs="Arial"/>
        </w:rPr>
        <w:t xml:space="preserve"> </w:t>
      </w:r>
      <w:r w:rsidR="00532094">
        <w:rPr>
          <w:rFonts w:ascii="Arial" w:hAnsi="Arial" w:cs="Arial"/>
        </w:rPr>
        <w:t xml:space="preserve">litigant reasons for appeal which may include factors not </w:t>
      </w:r>
    </w:p>
    <w:p w:rsidR="00821E50" w:rsidRDefault="00821E50" w:rsidP="00821E50">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720"/>
        <w:mirrorIndents/>
        <w:rPr>
          <w:rFonts w:ascii="Arial" w:hAnsi="Arial" w:cs="Arial"/>
        </w:rPr>
      </w:pPr>
      <w:r>
        <w:rPr>
          <w:rFonts w:ascii="Arial" w:hAnsi="Arial" w:cs="Arial"/>
        </w:rPr>
        <w:tab/>
      </w:r>
      <w:r w:rsidR="00532094">
        <w:rPr>
          <w:rFonts w:ascii="Arial" w:hAnsi="Arial" w:cs="Arial"/>
        </w:rPr>
        <w:t>previously discovered)</w:t>
      </w:r>
      <w:r>
        <w:rPr>
          <w:rFonts w:ascii="Arial" w:hAnsi="Arial" w:cs="Arial"/>
        </w:rPr>
        <w:t xml:space="preserve"> w</w:t>
      </w:r>
      <w:r w:rsidR="00532094">
        <w:rPr>
          <w:rFonts w:ascii="Arial" w:hAnsi="Arial" w:cs="Arial"/>
        </w:rPr>
        <w:t>ould</w:t>
      </w:r>
      <w:r>
        <w:rPr>
          <w:rFonts w:ascii="Arial" w:hAnsi="Arial" w:cs="Arial"/>
        </w:rPr>
        <w:t>;</w:t>
      </w:r>
    </w:p>
    <w:p w:rsidR="00821E50" w:rsidRDefault="00821E50" w:rsidP="00821E50">
      <w:pPr>
        <w:pStyle w:val="ListParagraph"/>
        <w:numPr>
          <w:ilvl w:val="1"/>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sidRPr="00821E50">
        <w:rPr>
          <w:rFonts w:ascii="Arial" w:hAnsi="Arial" w:cs="Arial"/>
        </w:rPr>
        <w:t xml:space="preserve">reduce appeal </w:t>
      </w:r>
      <w:r>
        <w:rPr>
          <w:rFonts w:ascii="Arial" w:hAnsi="Arial" w:cs="Arial"/>
        </w:rPr>
        <w:t>duration</w:t>
      </w:r>
    </w:p>
    <w:p w:rsidR="00821E50" w:rsidRDefault="00821E50" w:rsidP="00821E50">
      <w:pPr>
        <w:pStyle w:val="ListParagraph"/>
        <w:numPr>
          <w:ilvl w:val="1"/>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reduce appeal costs, and</w:t>
      </w:r>
    </w:p>
    <w:p w:rsidR="00532094" w:rsidRPr="00821E50" w:rsidRDefault="00821E50" w:rsidP="00821E50">
      <w:pPr>
        <w:pStyle w:val="ListParagraph"/>
        <w:numPr>
          <w:ilvl w:val="1"/>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may lead to a just compromise by all parties.</w:t>
      </w:r>
      <w:r w:rsidR="00532094" w:rsidRPr="00821E50">
        <w:rPr>
          <w:rFonts w:ascii="Arial" w:hAnsi="Arial" w:cs="Arial"/>
        </w:rPr>
        <w:t xml:space="preserve"> </w:t>
      </w:r>
    </w:p>
    <w:p w:rsidR="00532094" w:rsidRDefault="00532094" w:rsidP="00003A11">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CD6865" w:rsidRDefault="005F7834" w:rsidP="00003A11">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 xml:space="preserve">There also needs to be </w:t>
      </w:r>
      <w:r w:rsidR="00CD6865">
        <w:rPr>
          <w:rFonts w:ascii="Arial" w:hAnsi="Arial" w:cs="Arial"/>
        </w:rPr>
        <w:t xml:space="preserve">documented a </w:t>
      </w:r>
      <w:r>
        <w:rPr>
          <w:rFonts w:ascii="Arial" w:hAnsi="Arial" w:cs="Arial"/>
        </w:rPr>
        <w:t xml:space="preserve">defined </w:t>
      </w:r>
      <w:r w:rsidR="00CD6865">
        <w:rPr>
          <w:rFonts w:ascii="Arial" w:hAnsi="Arial" w:cs="Arial"/>
        </w:rPr>
        <w:t>period which parties can appeal post</w:t>
      </w:r>
    </w:p>
    <w:p w:rsidR="005F7834" w:rsidRDefault="00CD6865" w:rsidP="00003A11">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r>
        <w:rPr>
          <w:rFonts w:ascii="Arial" w:hAnsi="Arial" w:cs="Arial"/>
        </w:rPr>
        <w:tab/>
        <w:t>final orders and the grounds upon an appeal is granted.</w:t>
      </w:r>
    </w:p>
    <w:p w:rsidR="005F7834" w:rsidRDefault="005F7834" w:rsidP="00003A11">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CD6865" w:rsidRPr="00003A11" w:rsidRDefault="00CD6865" w:rsidP="00003A11">
      <w:p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mirrorIndents/>
        <w:rPr>
          <w:rFonts w:ascii="Arial" w:hAnsi="Arial" w:cs="Arial"/>
        </w:rPr>
      </w:pPr>
    </w:p>
    <w:p w:rsidR="00003A11" w:rsidRPr="00044BA6" w:rsidRDefault="00003A11" w:rsidP="007841B9">
      <w:pPr>
        <w:pStyle w:val="ListParagraph"/>
        <w:numPr>
          <w:ilvl w:val="0"/>
          <w:numId w:val="1"/>
        </w:numPr>
        <w:tabs>
          <w:tab w:val="left" w:pos="851"/>
          <w:tab w:val="left" w:pos="1134"/>
          <w:tab w:val="left" w:pos="1418"/>
          <w:tab w:val="left" w:pos="1701"/>
          <w:tab w:val="left" w:pos="2268"/>
          <w:tab w:val="left" w:pos="2835"/>
          <w:tab w:val="left" w:pos="3402"/>
          <w:tab w:val="left" w:pos="3969"/>
          <w:tab w:val="left" w:pos="4536"/>
          <w:tab w:val="left" w:pos="5103"/>
          <w:tab w:val="left" w:pos="5670"/>
        </w:tabs>
        <w:spacing w:after="60" w:line="276" w:lineRule="auto"/>
        <w:ind w:left="425" w:hanging="425"/>
        <w:contextualSpacing w:val="0"/>
        <w:mirrorIndents/>
        <w:rPr>
          <w:rFonts w:ascii="Arial" w:hAnsi="Arial" w:cs="Arial"/>
        </w:rPr>
      </w:pPr>
      <w:r>
        <w:rPr>
          <w:rFonts w:ascii="Arial" w:hAnsi="Arial" w:cs="Arial"/>
        </w:rPr>
        <w:t>Other matters</w:t>
      </w:r>
    </w:p>
    <w:p w:rsidR="007841B9" w:rsidRPr="00D60A42" w:rsidRDefault="007841B9" w:rsidP="00D60A42">
      <w:pPr>
        <w:spacing w:after="60" w:line="264" w:lineRule="auto"/>
        <w:rPr>
          <w:rFonts w:ascii="Arial" w:hAnsi="Arial" w:cs="Arial"/>
          <w:sz w:val="20"/>
          <w:szCs w:val="20"/>
        </w:rPr>
      </w:pPr>
    </w:p>
    <w:p w:rsidR="00016D43" w:rsidRDefault="007841B9" w:rsidP="00D60A42">
      <w:pPr>
        <w:spacing w:after="60" w:line="264" w:lineRule="auto"/>
        <w:ind w:firstLine="425"/>
        <w:rPr>
          <w:rFonts w:ascii="Arial" w:hAnsi="Arial" w:cs="Arial"/>
        </w:rPr>
      </w:pPr>
      <w:r w:rsidRPr="007841B9">
        <w:rPr>
          <w:rFonts w:ascii="Arial" w:hAnsi="Arial" w:cs="Arial"/>
        </w:rPr>
        <w:t xml:space="preserve">If custom, mandatory party attendance </w:t>
      </w:r>
      <w:r w:rsidR="00016D43">
        <w:rPr>
          <w:rFonts w:ascii="Arial" w:hAnsi="Arial" w:cs="Arial"/>
        </w:rPr>
        <w:t xml:space="preserve">at Court </w:t>
      </w:r>
      <w:r w:rsidRPr="007841B9">
        <w:rPr>
          <w:rFonts w:ascii="Arial" w:hAnsi="Arial" w:cs="Arial"/>
        </w:rPr>
        <w:t xml:space="preserve">be removed for health and other </w:t>
      </w:r>
    </w:p>
    <w:p w:rsidR="007841B9" w:rsidRPr="007841B9" w:rsidRDefault="00016D43" w:rsidP="00016D43">
      <w:pPr>
        <w:ind w:firstLine="425"/>
        <w:rPr>
          <w:rFonts w:ascii="Arial" w:hAnsi="Arial" w:cs="Arial"/>
        </w:rPr>
      </w:pPr>
      <w:r>
        <w:rPr>
          <w:rFonts w:ascii="Arial" w:hAnsi="Arial" w:cs="Arial"/>
        </w:rPr>
        <w:t xml:space="preserve">significant </w:t>
      </w:r>
      <w:r w:rsidR="007841B9" w:rsidRPr="007841B9">
        <w:rPr>
          <w:rFonts w:ascii="Arial" w:hAnsi="Arial" w:cs="Arial"/>
        </w:rPr>
        <w:t xml:space="preserve">factors. </w:t>
      </w:r>
    </w:p>
    <w:p w:rsidR="00684052" w:rsidRDefault="00684052" w:rsidP="00C8114A">
      <w:pPr>
        <w:rPr>
          <w:rFonts w:ascii="Arial" w:hAnsi="Arial" w:cs="Arial"/>
        </w:rPr>
      </w:pPr>
    </w:p>
    <w:p w:rsidR="002A15A3" w:rsidRPr="005B50E0" w:rsidRDefault="005D2327" w:rsidP="005B50E0">
      <w:pPr>
        <w:spacing w:after="60" w:line="20" w:lineRule="atLeast"/>
        <w:rPr>
          <w:rFonts w:ascii="Arial" w:hAnsi="Arial" w:cs="Arial"/>
          <w:color w:val="000000"/>
          <w:lang w:eastAsia="en-AU"/>
        </w:rPr>
      </w:pPr>
      <w:r w:rsidRPr="005B50E0">
        <w:rPr>
          <w:rFonts w:ascii="Arial" w:hAnsi="Arial" w:cs="Arial"/>
          <w:b/>
          <w:bCs/>
          <w:color w:val="000000"/>
          <w:u w:val="single"/>
          <w:lang w:eastAsia="en-AU"/>
        </w:rPr>
        <w:t xml:space="preserve">Mr. </w:t>
      </w:r>
      <w:r w:rsidR="002A15A3" w:rsidRPr="005B50E0">
        <w:rPr>
          <w:rFonts w:ascii="Arial" w:hAnsi="Arial" w:cs="Arial"/>
          <w:b/>
          <w:bCs/>
          <w:color w:val="000000"/>
          <w:u w:val="single"/>
          <w:lang w:eastAsia="en-AU"/>
        </w:rPr>
        <w:t>Rami Singer</w:t>
      </w:r>
      <w:r w:rsidR="002A15A3" w:rsidRPr="005B50E0">
        <w:rPr>
          <w:rFonts w:ascii="Arial" w:hAnsi="Arial" w:cs="Arial"/>
          <w:color w:val="000000"/>
          <w:lang w:eastAsia="en-AU"/>
        </w:rPr>
        <w:br/>
      </w:r>
      <w:r w:rsidR="002A15A3" w:rsidRPr="005B50E0">
        <w:rPr>
          <w:rFonts w:ascii="Arial" w:hAnsi="Arial" w:cs="Arial"/>
          <w:b/>
          <w:color w:val="000000"/>
          <w:lang w:eastAsia="en-AU"/>
        </w:rPr>
        <w:t>Principal</w:t>
      </w:r>
      <w:r w:rsidR="00AD45A1" w:rsidRPr="005B50E0">
        <w:rPr>
          <w:rFonts w:ascii="Arial" w:hAnsi="Arial" w:cs="Arial"/>
          <w:b/>
          <w:color w:val="000000"/>
          <w:lang w:eastAsia="en-AU"/>
        </w:rPr>
        <w:t xml:space="preserve"> Accountant</w:t>
      </w:r>
    </w:p>
    <w:p w:rsidR="002A15A3" w:rsidRPr="005B50E0" w:rsidRDefault="002A15A3" w:rsidP="005B50E0">
      <w:pPr>
        <w:spacing w:after="60" w:line="20" w:lineRule="atLeast"/>
        <w:rPr>
          <w:rFonts w:ascii="Arial" w:hAnsi="Arial" w:cs="Arial"/>
          <w:b/>
        </w:rPr>
      </w:pPr>
      <w:r w:rsidRPr="005B50E0">
        <w:rPr>
          <w:rFonts w:ascii="Arial" w:hAnsi="Arial" w:cs="Arial"/>
          <w:b/>
        </w:rPr>
        <w:t>Forensic Accounting Services</w:t>
      </w:r>
    </w:p>
    <w:p w:rsidR="002A15A3" w:rsidRPr="005B50E0" w:rsidRDefault="002A15A3" w:rsidP="005B50E0">
      <w:pPr>
        <w:spacing w:after="60" w:line="20" w:lineRule="atLeast"/>
        <w:rPr>
          <w:rFonts w:ascii="Arial" w:hAnsi="Arial" w:cs="Arial"/>
          <w:b/>
        </w:rPr>
      </w:pPr>
      <w:r w:rsidRPr="005B50E0">
        <w:rPr>
          <w:rFonts w:ascii="Arial" w:hAnsi="Arial" w:cs="Arial"/>
          <w:b/>
        </w:rPr>
        <w:t>1932 Malvern Road</w:t>
      </w:r>
    </w:p>
    <w:p w:rsidR="002A15A3" w:rsidRPr="005B50E0" w:rsidRDefault="002A15A3" w:rsidP="005B50E0">
      <w:pPr>
        <w:spacing w:after="60" w:line="20" w:lineRule="atLeast"/>
        <w:rPr>
          <w:rFonts w:ascii="Arial" w:hAnsi="Arial" w:cs="Arial"/>
          <w:b/>
        </w:rPr>
      </w:pPr>
      <w:r w:rsidRPr="005B50E0">
        <w:rPr>
          <w:rFonts w:ascii="Arial" w:hAnsi="Arial" w:cs="Arial"/>
          <w:b/>
        </w:rPr>
        <w:t>Malvern East, VIC. 3145</w:t>
      </w:r>
    </w:p>
    <w:p w:rsidR="0040671F" w:rsidRDefault="0040671F" w:rsidP="0040671F">
      <w:pPr>
        <w:spacing w:after="60" w:line="240" w:lineRule="auto"/>
        <w:rPr>
          <w:rFonts w:ascii="Arial" w:hAnsi="Arial" w:cs="Arial"/>
          <w:b/>
          <w:bCs/>
          <w:color w:val="82C168"/>
          <w:lang w:eastAsia="en-AU"/>
        </w:rPr>
      </w:pPr>
    </w:p>
    <w:p w:rsidR="0040671F" w:rsidRPr="00176936" w:rsidRDefault="0040671F" w:rsidP="0040671F">
      <w:pPr>
        <w:spacing w:after="60" w:line="240" w:lineRule="auto"/>
        <w:rPr>
          <w:rFonts w:ascii="Arial" w:hAnsi="Arial" w:cs="Arial"/>
          <w:color w:val="000000"/>
          <w:lang w:eastAsia="en-AU"/>
        </w:rPr>
      </w:pPr>
      <w:r>
        <w:rPr>
          <w:rFonts w:ascii="Arial" w:hAnsi="Arial" w:cs="Arial"/>
          <w:b/>
          <w:bCs/>
          <w:color w:val="82C168"/>
          <w:lang w:eastAsia="en-AU"/>
        </w:rPr>
        <w:t>M</w:t>
      </w:r>
      <w:r w:rsidRPr="005B50E0">
        <w:rPr>
          <w:rFonts w:ascii="Arial" w:hAnsi="Arial" w:cs="Arial"/>
          <w:b/>
          <w:bCs/>
          <w:color w:val="82C168"/>
          <w:lang w:eastAsia="en-AU"/>
        </w:rPr>
        <w:t xml:space="preserve"> </w:t>
      </w:r>
      <w:r w:rsidRPr="0040671F">
        <w:rPr>
          <w:rFonts w:ascii="Arial" w:hAnsi="Arial" w:cs="Arial"/>
          <w:bCs/>
          <w:color w:val="0000CC"/>
          <w:lang w:eastAsia="en-AU"/>
        </w:rPr>
        <w:t>+61 408 586 134</w:t>
      </w:r>
    </w:p>
    <w:p w:rsidR="002A15A3" w:rsidRPr="00176936" w:rsidRDefault="002A15A3" w:rsidP="00176936">
      <w:pPr>
        <w:spacing w:after="60" w:line="240" w:lineRule="auto"/>
        <w:rPr>
          <w:rFonts w:ascii="Arial" w:hAnsi="Arial" w:cs="Arial"/>
          <w:color w:val="000000"/>
          <w:lang w:eastAsia="en-AU"/>
        </w:rPr>
      </w:pPr>
      <w:r w:rsidRPr="005B50E0">
        <w:rPr>
          <w:rFonts w:ascii="Arial" w:hAnsi="Arial" w:cs="Arial"/>
          <w:b/>
          <w:bCs/>
          <w:color w:val="82C168"/>
          <w:lang w:eastAsia="en-AU"/>
        </w:rPr>
        <w:t xml:space="preserve">E </w:t>
      </w:r>
      <w:hyperlink r:id="rId10" w:history="1">
        <w:r w:rsidR="0040671F" w:rsidRPr="00D23C92">
          <w:rPr>
            <w:rStyle w:val="Hyperlink"/>
            <w:rFonts w:ascii="Arial" w:hAnsi="Arial" w:cs="Arial"/>
            <w:shd w:val="clear" w:color="auto" w:fill="FFFFFF"/>
          </w:rPr>
          <w:t>forensicacountingservices@gmail.com</w:t>
        </w:r>
      </w:hyperlink>
    </w:p>
    <w:sectPr w:rsidR="002A15A3" w:rsidRPr="00176936" w:rsidSect="00775348">
      <w:pgSz w:w="11906" w:h="16838" w:code="9"/>
      <w:pgMar w:top="1247" w:right="1361"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4D0" w:rsidRDefault="009504D0" w:rsidP="00A36921">
      <w:pPr>
        <w:spacing w:after="0" w:line="240" w:lineRule="auto"/>
      </w:pPr>
      <w:r>
        <w:separator/>
      </w:r>
    </w:p>
  </w:endnote>
  <w:endnote w:type="continuationSeparator" w:id="0">
    <w:p w:rsidR="009504D0" w:rsidRDefault="009504D0" w:rsidP="00A3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4D0" w:rsidRDefault="009504D0" w:rsidP="00775348">
    <w:pPr>
      <w:pStyle w:val="Footer"/>
      <w:pBdr>
        <w:bottom w:val="single" w:sz="6" w:space="1" w:color="auto"/>
      </w:pBdr>
    </w:pPr>
  </w:p>
  <w:p w:rsidR="009504D0" w:rsidRPr="0070421A" w:rsidRDefault="009504D0" w:rsidP="00775348">
    <w:pPr>
      <w:pStyle w:val="Footer"/>
    </w:pPr>
    <w:r w:rsidRPr="0070421A">
      <w:t xml:space="preserve">File:  </w:t>
    </w:r>
    <w:r>
      <w:t>A</w:t>
    </w:r>
    <w:r w:rsidRPr="0070421A">
      <w:t>LRC-Oct-18-1</w:t>
    </w:r>
    <w:r w:rsidRPr="0070421A">
      <w:tab/>
      <w:t xml:space="preserve">Page </w:t>
    </w:r>
    <w:r w:rsidRPr="0070421A">
      <w:rPr>
        <w:bCs/>
      </w:rPr>
      <w:fldChar w:fldCharType="begin"/>
    </w:r>
    <w:r w:rsidRPr="0070421A">
      <w:rPr>
        <w:bCs/>
      </w:rPr>
      <w:instrText xml:space="preserve"> PAGE  \* Arabic  \* MERGEFORMAT </w:instrText>
    </w:r>
    <w:r w:rsidRPr="0070421A">
      <w:rPr>
        <w:bCs/>
      </w:rPr>
      <w:fldChar w:fldCharType="separate"/>
    </w:r>
    <w:r w:rsidR="00C63C6C">
      <w:rPr>
        <w:bCs/>
        <w:noProof/>
      </w:rPr>
      <w:t>10</w:t>
    </w:r>
    <w:r w:rsidRPr="0070421A">
      <w:rPr>
        <w:bCs/>
      </w:rPr>
      <w:fldChar w:fldCharType="end"/>
    </w:r>
    <w:r w:rsidRPr="0070421A">
      <w:t xml:space="preserve"> of </w:t>
    </w:r>
    <w:r w:rsidRPr="0070421A">
      <w:rPr>
        <w:bCs/>
      </w:rPr>
      <w:fldChar w:fldCharType="begin"/>
    </w:r>
    <w:r w:rsidRPr="0070421A">
      <w:rPr>
        <w:bCs/>
      </w:rPr>
      <w:instrText xml:space="preserve"> NUMPAGES  \* Arabic  \* MERGEFORMAT </w:instrText>
    </w:r>
    <w:r w:rsidRPr="0070421A">
      <w:rPr>
        <w:bCs/>
      </w:rPr>
      <w:fldChar w:fldCharType="separate"/>
    </w:r>
    <w:r w:rsidR="00C63C6C">
      <w:rPr>
        <w:bCs/>
        <w:noProof/>
      </w:rPr>
      <w:t>10</w:t>
    </w:r>
    <w:r w:rsidRPr="0070421A">
      <w:rPr>
        <w:bCs/>
      </w:rPr>
      <w:fldChar w:fldCharType="end"/>
    </w:r>
    <w:r w:rsidRPr="0070421A">
      <w:rPr>
        <w:bCs/>
      </w:rPr>
      <w:tab/>
    </w:r>
    <w:r>
      <w:rPr>
        <w:bCs/>
      </w:rPr>
      <w:t xml:space="preserve">V 1.0 </w:t>
    </w:r>
    <w:r w:rsidRPr="0070421A">
      <w:rPr>
        <w:bCs/>
      </w:rPr>
      <w:t xml:space="preserve">:  </w:t>
    </w:r>
    <w:r>
      <w:rPr>
        <w:bCs/>
      </w:rPr>
      <w:t>12</w:t>
    </w:r>
    <w:r w:rsidRPr="0070421A">
      <w:rPr>
        <w:bCs/>
      </w:rPr>
      <w:t xml:space="preserve"> Nov. 2018</w:t>
    </w:r>
  </w:p>
  <w:p w:rsidR="009504D0" w:rsidRDefault="00950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4D0" w:rsidRDefault="009504D0">
    <w:pPr>
      <w:pStyle w:val="Footer"/>
      <w:pBdr>
        <w:bottom w:val="single" w:sz="6" w:space="1" w:color="auto"/>
      </w:pBdr>
    </w:pPr>
  </w:p>
  <w:p w:rsidR="009504D0" w:rsidRPr="0070421A" w:rsidRDefault="009504D0">
    <w:pPr>
      <w:pStyle w:val="Footer"/>
    </w:pPr>
    <w:r w:rsidRPr="0070421A">
      <w:t xml:space="preserve">File:  </w:t>
    </w:r>
    <w:r>
      <w:t>A</w:t>
    </w:r>
    <w:r w:rsidRPr="0070421A">
      <w:t>LRC-Oct-18-1</w:t>
    </w:r>
    <w:r w:rsidRPr="0070421A">
      <w:tab/>
      <w:t xml:space="preserve">Page </w:t>
    </w:r>
    <w:r w:rsidRPr="0070421A">
      <w:rPr>
        <w:bCs/>
      </w:rPr>
      <w:fldChar w:fldCharType="begin"/>
    </w:r>
    <w:r w:rsidRPr="0070421A">
      <w:rPr>
        <w:bCs/>
      </w:rPr>
      <w:instrText xml:space="preserve"> PAGE  \* Arabic  \* MERGEFORMAT </w:instrText>
    </w:r>
    <w:r w:rsidRPr="0070421A">
      <w:rPr>
        <w:bCs/>
      </w:rPr>
      <w:fldChar w:fldCharType="separate"/>
    </w:r>
    <w:r>
      <w:rPr>
        <w:bCs/>
        <w:noProof/>
      </w:rPr>
      <w:t>1</w:t>
    </w:r>
    <w:r w:rsidRPr="0070421A">
      <w:rPr>
        <w:bCs/>
      </w:rPr>
      <w:fldChar w:fldCharType="end"/>
    </w:r>
    <w:r w:rsidRPr="0070421A">
      <w:t xml:space="preserve"> of </w:t>
    </w:r>
    <w:r w:rsidRPr="0070421A">
      <w:rPr>
        <w:bCs/>
      </w:rPr>
      <w:fldChar w:fldCharType="begin"/>
    </w:r>
    <w:r w:rsidRPr="0070421A">
      <w:rPr>
        <w:bCs/>
      </w:rPr>
      <w:instrText xml:space="preserve"> NUMPAGES  \* Arabic  \* MERGEFORMAT </w:instrText>
    </w:r>
    <w:r w:rsidRPr="0070421A">
      <w:rPr>
        <w:bCs/>
      </w:rPr>
      <w:fldChar w:fldCharType="separate"/>
    </w:r>
    <w:r>
      <w:rPr>
        <w:bCs/>
        <w:noProof/>
      </w:rPr>
      <w:t>10</w:t>
    </w:r>
    <w:r w:rsidRPr="0070421A">
      <w:rPr>
        <w:bCs/>
      </w:rPr>
      <w:fldChar w:fldCharType="end"/>
    </w:r>
    <w:r w:rsidRPr="0070421A">
      <w:rPr>
        <w:bCs/>
      </w:rPr>
      <w:tab/>
    </w:r>
    <w:r>
      <w:rPr>
        <w:bCs/>
      </w:rPr>
      <w:t xml:space="preserve">V 1.0 </w:t>
    </w:r>
    <w:r w:rsidRPr="0070421A">
      <w:rPr>
        <w:bCs/>
      </w:rPr>
      <w:t xml:space="preserve">:  </w:t>
    </w:r>
    <w:r>
      <w:rPr>
        <w:bCs/>
      </w:rPr>
      <w:t>12</w:t>
    </w:r>
    <w:r w:rsidRPr="0070421A">
      <w:rPr>
        <w:bCs/>
      </w:rPr>
      <w:t xml:space="preserve"> Nov.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4D0" w:rsidRDefault="009504D0" w:rsidP="00A36921">
      <w:pPr>
        <w:spacing w:after="0" w:line="240" w:lineRule="auto"/>
      </w:pPr>
      <w:r>
        <w:separator/>
      </w:r>
    </w:p>
  </w:footnote>
  <w:footnote w:type="continuationSeparator" w:id="0">
    <w:p w:rsidR="009504D0" w:rsidRDefault="009504D0" w:rsidP="00A36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4D0" w:rsidRDefault="009504D0">
    <w:pPr>
      <w:pStyle w:val="Header"/>
      <w:pBdr>
        <w:bottom w:val="single" w:sz="6" w:space="1" w:color="auto"/>
      </w:pBdr>
    </w:pPr>
  </w:p>
  <w:p w:rsidR="009504D0" w:rsidRDefault="00950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57784"/>
    <w:multiLevelType w:val="hybridMultilevel"/>
    <w:tmpl w:val="011018B0"/>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6974132"/>
    <w:multiLevelType w:val="hybridMultilevel"/>
    <w:tmpl w:val="BCF6A048"/>
    <w:lvl w:ilvl="0" w:tplc="6840DB7C">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 w15:restartNumberingAfterBreak="0">
    <w:nsid w:val="24087F5A"/>
    <w:multiLevelType w:val="hybridMultilevel"/>
    <w:tmpl w:val="1E4CBA26"/>
    <w:lvl w:ilvl="0" w:tplc="F3F0E28E">
      <w:start w:val="1"/>
      <w:numFmt w:val="lowerLetter"/>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3" w15:restartNumberingAfterBreak="0">
    <w:nsid w:val="27384B91"/>
    <w:multiLevelType w:val="hybridMultilevel"/>
    <w:tmpl w:val="BCF6A048"/>
    <w:lvl w:ilvl="0" w:tplc="6840DB7C">
      <w:start w:val="1"/>
      <w:numFmt w:val="lowerLetter"/>
      <w:lvlText w:val="%1)"/>
      <w:lvlJc w:val="left"/>
      <w:pPr>
        <w:ind w:left="4792" w:hanging="360"/>
      </w:pPr>
      <w:rPr>
        <w:rFonts w:hint="default"/>
      </w:rPr>
    </w:lvl>
    <w:lvl w:ilvl="1" w:tplc="0C090019" w:tentative="1">
      <w:start w:val="1"/>
      <w:numFmt w:val="lowerLetter"/>
      <w:lvlText w:val="%2."/>
      <w:lvlJc w:val="left"/>
      <w:pPr>
        <w:ind w:left="5512" w:hanging="360"/>
      </w:pPr>
    </w:lvl>
    <w:lvl w:ilvl="2" w:tplc="0C09001B" w:tentative="1">
      <w:start w:val="1"/>
      <w:numFmt w:val="lowerRoman"/>
      <w:lvlText w:val="%3."/>
      <w:lvlJc w:val="right"/>
      <w:pPr>
        <w:ind w:left="6232" w:hanging="180"/>
      </w:pPr>
    </w:lvl>
    <w:lvl w:ilvl="3" w:tplc="0C09000F" w:tentative="1">
      <w:start w:val="1"/>
      <w:numFmt w:val="decimal"/>
      <w:lvlText w:val="%4."/>
      <w:lvlJc w:val="left"/>
      <w:pPr>
        <w:ind w:left="6952" w:hanging="360"/>
      </w:pPr>
    </w:lvl>
    <w:lvl w:ilvl="4" w:tplc="0C090019" w:tentative="1">
      <w:start w:val="1"/>
      <w:numFmt w:val="lowerLetter"/>
      <w:lvlText w:val="%5."/>
      <w:lvlJc w:val="left"/>
      <w:pPr>
        <w:ind w:left="7672" w:hanging="360"/>
      </w:pPr>
    </w:lvl>
    <w:lvl w:ilvl="5" w:tplc="0C09001B" w:tentative="1">
      <w:start w:val="1"/>
      <w:numFmt w:val="lowerRoman"/>
      <w:lvlText w:val="%6."/>
      <w:lvlJc w:val="right"/>
      <w:pPr>
        <w:ind w:left="8392" w:hanging="180"/>
      </w:pPr>
    </w:lvl>
    <w:lvl w:ilvl="6" w:tplc="0C09000F" w:tentative="1">
      <w:start w:val="1"/>
      <w:numFmt w:val="decimal"/>
      <w:lvlText w:val="%7."/>
      <w:lvlJc w:val="left"/>
      <w:pPr>
        <w:ind w:left="9112" w:hanging="360"/>
      </w:pPr>
    </w:lvl>
    <w:lvl w:ilvl="7" w:tplc="0C090019" w:tentative="1">
      <w:start w:val="1"/>
      <w:numFmt w:val="lowerLetter"/>
      <w:lvlText w:val="%8."/>
      <w:lvlJc w:val="left"/>
      <w:pPr>
        <w:ind w:left="9832" w:hanging="360"/>
      </w:pPr>
    </w:lvl>
    <w:lvl w:ilvl="8" w:tplc="0C09001B" w:tentative="1">
      <w:start w:val="1"/>
      <w:numFmt w:val="lowerRoman"/>
      <w:lvlText w:val="%9."/>
      <w:lvlJc w:val="right"/>
      <w:pPr>
        <w:ind w:left="10552" w:hanging="180"/>
      </w:pPr>
    </w:lvl>
  </w:abstractNum>
  <w:abstractNum w:abstractNumId="4" w15:restartNumberingAfterBreak="0">
    <w:nsid w:val="2A47172D"/>
    <w:multiLevelType w:val="hybridMultilevel"/>
    <w:tmpl w:val="70D07D52"/>
    <w:lvl w:ilvl="0" w:tplc="77EAAE9E">
      <w:start w:val="1"/>
      <w:numFmt w:val="lowerLetter"/>
      <w:lvlText w:val="%1)"/>
      <w:lvlJc w:val="left"/>
      <w:pPr>
        <w:ind w:left="5100" w:hanging="360"/>
      </w:pPr>
      <w:rPr>
        <w:rFonts w:hint="default"/>
      </w:rPr>
    </w:lvl>
    <w:lvl w:ilvl="1" w:tplc="0C090019" w:tentative="1">
      <w:start w:val="1"/>
      <w:numFmt w:val="lowerLetter"/>
      <w:lvlText w:val="%2."/>
      <w:lvlJc w:val="left"/>
      <w:pPr>
        <w:ind w:left="5820" w:hanging="360"/>
      </w:pPr>
    </w:lvl>
    <w:lvl w:ilvl="2" w:tplc="0C09001B" w:tentative="1">
      <w:start w:val="1"/>
      <w:numFmt w:val="lowerRoman"/>
      <w:lvlText w:val="%3."/>
      <w:lvlJc w:val="right"/>
      <w:pPr>
        <w:ind w:left="6540" w:hanging="180"/>
      </w:pPr>
    </w:lvl>
    <w:lvl w:ilvl="3" w:tplc="0C09000F" w:tentative="1">
      <w:start w:val="1"/>
      <w:numFmt w:val="decimal"/>
      <w:lvlText w:val="%4."/>
      <w:lvlJc w:val="left"/>
      <w:pPr>
        <w:ind w:left="7260" w:hanging="360"/>
      </w:pPr>
    </w:lvl>
    <w:lvl w:ilvl="4" w:tplc="0C090019" w:tentative="1">
      <w:start w:val="1"/>
      <w:numFmt w:val="lowerLetter"/>
      <w:lvlText w:val="%5."/>
      <w:lvlJc w:val="left"/>
      <w:pPr>
        <w:ind w:left="7980" w:hanging="360"/>
      </w:pPr>
    </w:lvl>
    <w:lvl w:ilvl="5" w:tplc="0C09001B" w:tentative="1">
      <w:start w:val="1"/>
      <w:numFmt w:val="lowerRoman"/>
      <w:lvlText w:val="%6."/>
      <w:lvlJc w:val="right"/>
      <w:pPr>
        <w:ind w:left="8700" w:hanging="180"/>
      </w:pPr>
    </w:lvl>
    <w:lvl w:ilvl="6" w:tplc="0C09000F" w:tentative="1">
      <w:start w:val="1"/>
      <w:numFmt w:val="decimal"/>
      <w:lvlText w:val="%7."/>
      <w:lvlJc w:val="left"/>
      <w:pPr>
        <w:ind w:left="9420" w:hanging="360"/>
      </w:pPr>
    </w:lvl>
    <w:lvl w:ilvl="7" w:tplc="0C090019" w:tentative="1">
      <w:start w:val="1"/>
      <w:numFmt w:val="lowerLetter"/>
      <w:lvlText w:val="%8."/>
      <w:lvlJc w:val="left"/>
      <w:pPr>
        <w:ind w:left="10140" w:hanging="360"/>
      </w:pPr>
    </w:lvl>
    <w:lvl w:ilvl="8" w:tplc="0C09001B" w:tentative="1">
      <w:start w:val="1"/>
      <w:numFmt w:val="lowerRoman"/>
      <w:lvlText w:val="%9."/>
      <w:lvlJc w:val="right"/>
      <w:pPr>
        <w:ind w:left="10860" w:hanging="180"/>
      </w:pPr>
    </w:lvl>
  </w:abstractNum>
  <w:abstractNum w:abstractNumId="5" w15:restartNumberingAfterBreak="0">
    <w:nsid w:val="2A5E0CC4"/>
    <w:multiLevelType w:val="hybridMultilevel"/>
    <w:tmpl w:val="BCF6A048"/>
    <w:lvl w:ilvl="0" w:tplc="6840DB7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341003D8"/>
    <w:multiLevelType w:val="hybridMultilevel"/>
    <w:tmpl w:val="6E52B7C4"/>
    <w:lvl w:ilvl="0" w:tplc="6840DB7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7" w15:restartNumberingAfterBreak="0">
    <w:nsid w:val="3E7B2357"/>
    <w:multiLevelType w:val="hybridMultilevel"/>
    <w:tmpl w:val="C65AE130"/>
    <w:lvl w:ilvl="0" w:tplc="8024555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65D15ED3"/>
    <w:multiLevelType w:val="hybridMultilevel"/>
    <w:tmpl w:val="ED14BD28"/>
    <w:lvl w:ilvl="0" w:tplc="518E1428">
      <w:start w:val="1"/>
      <w:numFmt w:val="lowerLetter"/>
      <w:lvlText w:val="%1)"/>
      <w:lvlJc w:val="left"/>
      <w:pPr>
        <w:ind w:left="4426" w:hanging="360"/>
      </w:pPr>
      <w:rPr>
        <w:rFonts w:ascii="Arial" w:eastAsiaTheme="minorHAnsi" w:hAnsi="Arial" w:cs="Arial"/>
      </w:rPr>
    </w:lvl>
    <w:lvl w:ilvl="1" w:tplc="0C090019" w:tentative="1">
      <w:start w:val="1"/>
      <w:numFmt w:val="lowerLetter"/>
      <w:lvlText w:val="%2."/>
      <w:lvlJc w:val="left"/>
      <w:pPr>
        <w:ind w:left="5146" w:hanging="360"/>
      </w:pPr>
    </w:lvl>
    <w:lvl w:ilvl="2" w:tplc="0C09001B" w:tentative="1">
      <w:start w:val="1"/>
      <w:numFmt w:val="lowerRoman"/>
      <w:lvlText w:val="%3."/>
      <w:lvlJc w:val="right"/>
      <w:pPr>
        <w:ind w:left="5866" w:hanging="180"/>
      </w:pPr>
    </w:lvl>
    <w:lvl w:ilvl="3" w:tplc="0C09000F" w:tentative="1">
      <w:start w:val="1"/>
      <w:numFmt w:val="decimal"/>
      <w:lvlText w:val="%4."/>
      <w:lvlJc w:val="left"/>
      <w:pPr>
        <w:ind w:left="6586" w:hanging="360"/>
      </w:pPr>
    </w:lvl>
    <w:lvl w:ilvl="4" w:tplc="0C090019" w:tentative="1">
      <w:start w:val="1"/>
      <w:numFmt w:val="lowerLetter"/>
      <w:lvlText w:val="%5."/>
      <w:lvlJc w:val="left"/>
      <w:pPr>
        <w:ind w:left="7306" w:hanging="360"/>
      </w:pPr>
    </w:lvl>
    <w:lvl w:ilvl="5" w:tplc="0C09001B" w:tentative="1">
      <w:start w:val="1"/>
      <w:numFmt w:val="lowerRoman"/>
      <w:lvlText w:val="%6."/>
      <w:lvlJc w:val="right"/>
      <w:pPr>
        <w:ind w:left="8026" w:hanging="180"/>
      </w:pPr>
    </w:lvl>
    <w:lvl w:ilvl="6" w:tplc="0C09000F" w:tentative="1">
      <w:start w:val="1"/>
      <w:numFmt w:val="decimal"/>
      <w:lvlText w:val="%7."/>
      <w:lvlJc w:val="left"/>
      <w:pPr>
        <w:ind w:left="8746" w:hanging="360"/>
      </w:pPr>
    </w:lvl>
    <w:lvl w:ilvl="7" w:tplc="0C090019" w:tentative="1">
      <w:start w:val="1"/>
      <w:numFmt w:val="lowerLetter"/>
      <w:lvlText w:val="%8."/>
      <w:lvlJc w:val="left"/>
      <w:pPr>
        <w:ind w:left="9466" w:hanging="360"/>
      </w:pPr>
    </w:lvl>
    <w:lvl w:ilvl="8" w:tplc="0C09001B" w:tentative="1">
      <w:start w:val="1"/>
      <w:numFmt w:val="lowerRoman"/>
      <w:lvlText w:val="%9."/>
      <w:lvlJc w:val="right"/>
      <w:pPr>
        <w:ind w:left="10186" w:hanging="180"/>
      </w:pPr>
    </w:lvl>
  </w:abstractNum>
  <w:abstractNum w:abstractNumId="9" w15:restartNumberingAfterBreak="0">
    <w:nsid w:val="7122759B"/>
    <w:multiLevelType w:val="hybridMultilevel"/>
    <w:tmpl w:val="F8AEBF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79A32E4E"/>
    <w:multiLevelType w:val="hybridMultilevel"/>
    <w:tmpl w:val="83B437EE"/>
    <w:lvl w:ilvl="0" w:tplc="2534C41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7C3B3193"/>
    <w:multiLevelType w:val="hybridMultilevel"/>
    <w:tmpl w:val="BEFEC322"/>
    <w:lvl w:ilvl="0" w:tplc="D1486448">
      <w:start w:val="1"/>
      <w:numFmt w:val="lowerLetter"/>
      <w:lvlText w:val="%1)"/>
      <w:lvlJc w:val="left"/>
      <w:pPr>
        <w:ind w:left="4807" w:hanging="360"/>
      </w:pPr>
      <w:rPr>
        <w:rFonts w:hint="default"/>
      </w:rPr>
    </w:lvl>
    <w:lvl w:ilvl="1" w:tplc="0C090019">
      <w:start w:val="1"/>
      <w:numFmt w:val="lowerLetter"/>
      <w:lvlText w:val="%2."/>
      <w:lvlJc w:val="left"/>
      <w:pPr>
        <w:ind w:left="5527" w:hanging="360"/>
      </w:pPr>
    </w:lvl>
    <w:lvl w:ilvl="2" w:tplc="0C09001B" w:tentative="1">
      <w:start w:val="1"/>
      <w:numFmt w:val="lowerRoman"/>
      <w:lvlText w:val="%3."/>
      <w:lvlJc w:val="right"/>
      <w:pPr>
        <w:ind w:left="6247" w:hanging="180"/>
      </w:pPr>
    </w:lvl>
    <w:lvl w:ilvl="3" w:tplc="0C09000F" w:tentative="1">
      <w:start w:val="1"/>
      <w:numFmt w:val="decimal"/>
      <w:lvlText w:val="%4."/>
      <w:lvlJc w:val="left"/>
      <w:pPr>
        <w:ind w:left="6967" w:hanging="360"/>
      </w:pPr>
    </w:lvl>
    <w:lvl w:ilvl="4" w:tplc="0C090019" w:tentative="1">
      <w:start w:val="1"/>
      <w:numFmt w:val="lowerLetter"/>
      <w:lvlText w:val="%5."/>
      <w:lvlJc w:val="left"/>
      <w:pPr>
        <w:ind w:left="7687" w:hanging="360"/>
      </w:pPr>
    </w:lvl>
    <w:lvl w:ilvl="5" w:tplc="0C09001B" w:tentative="1">
      <w:start w:val="1"/>
      <w:numFmt w:val="lowerRoman"/>
      <w:lvlText w:val="%6."/>
      <w:lvlJc w:val="right"/>
      <w:pPr>
        <w:ind w:left="8407" w:hanging="180"/>
      </w:pPr>
    </w:lvl>
    <w:lvl w:ilvl="6" w:tplc="0C09000F" w:tentative="1">
      <w:start w:val="1"/>
      <w:numFmt w:val="decimal"/>
      <w:lvlText w:val="%7."/>
      <w:lvlJc w:val="left"/>
      <w:pPr>
        <w:ind w:left="9127" w:hanging="360"/>
      </w:pPr>
    </w:lvl>
    <w:lvl w:ilvl="7" w:tplc="0C090019" w:tentative="1">
      <w:start w:val="1"/>
      <w:numFmt w:val="lowerLetter"/>
      <w:lvlText w:val="%8."/>
      <w:lvlJc w:val="left"/>
      <w:pPr>
        <w:ind w:left="9847" w:hanging="360"/>
      </w:pPr>
    </w:lvl>
    <w:lvl w:ilvl="8" w:tplc="0C09001B" w:tentative="1">
      <w:start w:val="1"/>
      <w:numFmt w:val="lowerRoman"/>
      <w:lvlText w:val="%9."/>
      <w:lvlJc w:val="right"/>
      <w:pPr>
        <w:ind w:left="10567" w:hanging="180"/>
      </w:pPr>
    </w:lvl>
  </w:abstractNum>
  <w:num w:numId="1">
    <w:abstractNumId w:val="0"/>
  </w:num>
  <w:num w:numId="2">
    <w:abstractNumId w:val="8"/>
  </w:num>
  <w:num w:numId="3">
    <w:abstractNumId w:val="10"/>
  </w:num>
  <w:num w:numId="4">
    <w:abstractNumId w:val="9"/>
  </w:num>
  <w:num w:numId="5">
    <w:abstractNumId w:val="5"/>
  </w:num>
  <w:num w:numId="6">
    <w:abstractNumId w:val="3"/>
  </w:num>
  <w:num w:numId="7">
    <w:abstractNumId w:val="1"/>
  </w:num>
  <w:num w:numId="8">
    <w:abstractNumId w:val="6"/>
  </w:num>
  <w:num w:numId="9">
    <w:abstractNumId w:val="7"/>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D6"/>
    <w:rsid w:val="00003A11"/>
    <w:rsid w:val="000062A2"/>
    <w:rsid w:val="000120B3"/>
    <w:rsid w:val="00016D43"/>
    <w:rsid w:val="00030DB9"/>
    <w:rsid w:val="00044BA6"/>
    <w:rsid w:val="00047DB1"/>
    <w:rsid w:val="00051805"/>
    <w:rsid w:val="0006088C"/>
    <w:rsid w:val="00074EBD"/>
    <w:rsid w:val="00084D0B"/>
    <w:rsid w:val="000A03C0"/>
    <w:rsid w:val="000A3DE3"/>
    <w:rsid w:val="000B04FC"/>
    <w:rsid w:val="000B082A"/>
    <w:rsid w:val="000B1CD0"/>
    <w:rsid w:val="000B604A"/>
    <w:rsid w:val="000C0234"/>
    <w:rsid w:val="000C2EAD"/>
    <w:rsid w:val="000C56F4"/>
    <w:rsid w:val="000D1DB5"/>
    <w:rsid w:val="000E14F4"/>
    <w:rsid w:val="00103112"/>
    <w:rsid w:val="0010737F"/>
    <w:rsid w:val="00122FA4"/>
    <w:rsid w:val="001323C6"/>
    <w:rsid w:val="001403B8"/>
    <w:rsid w:val="00160192"/>
    <w:rsid w:val="00160433"/>
    <w:rsid w:val="00176936"/>
    <w:rsid w:val="001779A2"/>
    <w:rsid w:val="001916BD"/>
    <w:rsid w:val="001923D8"/>
    <w:rsid w:val="001A48ED"/>
    <w:rsid w:val="001A50BB"/>
    <w:rsid w:val="001B09CB"/>
    <w:rsid w:val="001B3276"/>
    <w:rsid w:val="001B3E22"/>
    <w:rsid w:val="001B6AF8"/>
    <w:rsid w:val="001C71A9"/>
    <w:rsid w:val="001D18B1"/>
    <w:rsid w:val="001D20E5"/>
    <w:rsid w:val="001D4244"/>
    <w:rsid w:val="001E5403"/>
    <w:rsid w:val="001F1FDB"/>
    <w:rsid w:val="001F3B04"/>
    <w:rsid w:val="001F4D0D"/>
    <w:rsid w:val="001F78B1"/>
    <w:rsid w:val="00203768"/>
    <w:rsid w:val="00210E86"/>
    <w:rsid w:val="00215343"/>
    <w:rsid w:val="002173FE"/>
    <w:rsid w:val="002273F0"/>
    <w:rsid w:val="0023287E"/>
    <w:rsid w:val="00242BD9"/>
    <w:rsid w:val="0024645E"/>
    <w:rsid w:val="00247C68"/>
    <w:rsid w:val="0025252B"/>
    <w:rsid w:val="00281E45"/>
    <w:rsid w:val="0028209F"/>
    <w:rsid w:val="0028386C"/>
    <w:rsid w:val="002841EC"/>
    <w:rsid w:val="00292D02"/>
    <w:rsid w:val="002A05B3"/>
    <w:rsid w:val="002A14D2"/>
    <w:rsid w:val="002A15A3"/>
    <w:rsid w:val="002A23AF"/>
    <w:rsid w:val="002C56B4"/>
    <w:rsid w:val="002D05F2"/>
    <w:rsid w:val="002D21D7"/>
    <w:rsid w:val="002D53E2"/>
    <w:rsid w:val="002E1096"/>
    <w:rsid w:val="002E13D6"/>
    <w:rsid w:val="002E6BEC"/>
    <w:rsid w:val="002E7DA6"/>
    <w:rsid w:val="0031498D"/>
    <w:rsid w:val="00324B74"/>
    <w:rsid w:val="0033177E"/>
    <w:rsid w:val="0034417C"/>
    <w:rsid w:val="00352D59"/>
    <w:rsid w:val="00382051"/>
    <w:rsid w:val="00387890"/>
    <w:rsid w:val="00390436"/>
    <w:rsid w:val="00391286"/>
    <w:rsid w:val="00391AAF"/>
    <w:rsid w:val="0039224F"/>
    <w:rsid w:val="003A1C69"/>
    <w:rsid w:val="003B743D"/>
    <w:rsid w:val="003C2493"/>
    <w:rsid w:val="003D7D4E"/>
    <w:rsid w:val="003E0375"/>
    <w:rsid w:val="003F1551"/>
    <w:rsid w:val="003F2FB9"/>
    <w:rsid w:val="00402F89"/>
    <w:rsid w:val="0040671F"/>
    <w:rsid w:val="00425C7C"/>
    <w:rsid w:val="0042687A"/>
    <w:rsid w:val="00432D43"/>
    <w:rsid w:val="00440B40"/>
    <w:rsid w:val="004412D1"/>
    <w:rsid w:val="00457E21"/>
    <w:rsid w:val="0046113E"/>
    <w:rsid w:val="00466EC3"/>
    <w:rsid w:val="004758D9"/>
    <w:rsid w:val="0048000D"/>
    <w:rsid w:val="00494104"/>
    <w:rsid w:val="004A073A"/>
    <w:rsid w:val="004A18A2"/>
    <w:rsid w:val="004A39FE"/>
    <w:rsid w:val="004A5D93"/>
    <w:rsid w:val="004B3B74"/>
    <w:rsid w:val="004B5390"/>
    <w:rsid w:val="004C02E1"/>
    <w:rsid w:val="004C712B"/>
    <w:rsid w:val="004D17FC"/>
    <w:rsid w:val="004D317C"/>
    <w:rsid w:val="004F6130"/>
    <w:rsid w:val="004F726E"/>
    <w:rsid w:val="00503F44"/>
    <w:rsid w:val="00507664"/>
    <w:rsid w:val="005167ED"/>
    <w:rsid w:val="00520146"/>
    <w:rsid w:val="00523CC2"/>
    <w:rsid w:val="005278D5"/>
    <w:rsid w:val="00532094"/>
    <w:rsid w:val="005377D4"/>
    <w:rsid w:val="00540A04"/>
    <w:rsid w:val="005463A5"/>
    <w:rsid w:val="00552B40"/>
    <w:rsid w:val="0055778F"/>
    <w:rsid w:val="00560C90"/>
    <w:rsid w:val="00562C56"/>
    <w:rsid w:val="005735E4"/>
    <w:rsid w:val="00592B1B"/>
    <w:rsid w:val="00593F22"/>
    <w:rsid w:val="005A27CD"/>
    <w:rsid w:val="005A35CD"/>
    <w:rsid w:val="005A573B"/>
    <w:rsid w:val="005B123C"/>
    <w:rsid w:val="005B2172"/>
    <w:rsid w:val="005B3806"/>
    <w:rsid w:val="005B50E0"/>
    <w:rsid w:val="005C7AAD"/>
    <w:rsid w:val="005D2327"/>
    <w:rsid w:val="005D30F7"/>
    <w:rsid w:val="005D3ABD"/>
    <w:rsid w:val="005D3D0E"/>
    <w:rsid w:val="005D6084"/>
    <w:rsid w:val="005E0AF8"/>
    <w:rsid w:val="005E1ED8"/>
    <w:rsid w:val="005E2F0A"/>
    <w:rsid w:val="005E445A"/>
    <w:rsid w:val="005E44A6"/>
    <w:rsid w:val="005F7834"/>
    <w:rsid w:val="006146B6"/>
    <w:rsid w:val="0062136F"/>
    <w:rsid w:val="006304F7"/>
    <w:rsid w:val="00630AC8"/>
    <w:rsid w:val="006426CE"/>
    <w:rsid w:val="00644328"/>
    <w:rsid w:val="00652586"/>
    <w:rsid w:val="006544F2"/>
    <w:rsid w:val="00660003"/>
    <w:rsid w:val="00670DD2"/>
    <w:rsid w:val="00673053"/>
    <w:rsid w:val="00677428"/>
    <w:rsid w:val="00684052"/>
    <w:rsid w:val="006922AA"/>
    <w:rsid w:val="00694F3B"/>
    <w:rsid w:val="006C1708"/>
    <w:rsid w:val="006C516C"/>
    <w:rsid w:val="006C63F7"/>
    <w:rsid w:val="006F0E0D"/>
    <w:rsid w:val="006F4161"/>
    <w:rsid w:val="006F44C7"/>
    <w:rsid w:val="006F4DB0"/>
    <w:rsid w:val="006F6680"/>
    <w:rsid w:val="0070421A"/>
    <w:rsid w:val="00711D9F"/>
    <w:rsid w:val="00712DA1"/>
    <w:rsid w:val="007369D1"/>
    <w:rsid w:val="00737F88"/>
    <w:rsid w:val="00747374"/>
    <w:rsid w:val="007505C6"/>
    <w:rsid w:val="00750A0E"/>
    <w:rsid w:val="0075104B"/>
    <w:rsid w:val="007541B7"/>
    <w:rsid w:val="007549EE"/>
    <w:rsid w:val="00761E5B"/>
    <w:rsid w:val="00775348"/>
    <w:rsid w:val="007841B9"/>
    <w:rsid w:val="00791E37"/>
    <w:rsid w:val="00792058"/>
    <w:rsid w:val="00794498"/>
    <w:rsid w:val="007C11A3"/>
    <w:rsid w:val="007C1639"/>
    <w:rsid w:val="007C4362"/>
    <w:rsid w:val="007C78DC"/>
    <w:rsid w:val="007E21EF"/>
    <w:rsid w:val="007E6DCF"/>
    <w:rsid w:val="007F1135"/>
    <w:rsid w:val="007F2D11"/>
    <w:rsid w:val="00805BFD"/>
    <w:rsid w:val="00806B15"/>
    <w:rsid w:val="008129A2"/>
    <w:rsid w:val="00820924"/>
    <w:rsid w:val="00820FAE"/>
    <w:rsid w:val="008213C9"/>
    <w:rsid w:val="00821E50"/>
    <w:rsid w:val="008361FA"/>
    <w:rsid w:val="00844FC1"/>
    <w:rsid w:val="00861535"/>
    <w:rsid w:val="00862313"/>
    <w:rsid w:val="008629F5"/>
    <w:rsid w:val="00864F5C"/>
    <w:rsid w:val="0087195E"/>
    <w:rsid w:val="00871D6B"/>
    <w:rsid w:val="00871D79"/>
    <w:rsid w:val="00885B6A"/>
    <w:rsid w:val="008907E5"/>
    <w:rsid w:val="00897BC2"/>
    <w:rsid w:val="008A140A"/>
    <w:rsid w:val="008A1AB3"/>
    <w:rsid w:val="008A3886"/>
    <w:rsid w:val="008A4074"/>
    <w:rsid w:val="008A4710"/>
    <w:rsid w:val="008A5DE0"/>
    <w:rsid w:val="008B29ED"/>
    <w:rsid w:val="008B5056"/>
    <w:rsid w:val="008C39E3"/>
    <w:rsid w:val="008C55D6"/>
    <w:rsid w:val="008C58BD"/>
    <w:rsid w:val="008C6703"/>
    <w:rsid w:val="008D78D5"/>
    <w:rsid w:val="008E5279"/>
    <w:rsid w:val="008F1888"/>
    <w:rsid w:val="008F4E32"/>
    <w:rsid w:val="008F7D31"/>
    <w:rsid w:val="00907968"/>
    <w:rsid w:val="00911F96"/>
    <w:rsid w:val="00914C02"/>
    <w:rsid w:val="00932447"/>
    <w:rsid w:val="009504D0"/>
    <w:rsid w:val="00953B70"/>
    <w:rsid w:val="009550ED"/>
    <w:rsid w:val="00955EC7"/>
    <w:rsid w:val="009574FA"/>
    <w:rsid w:val="00970E74"/>
    <w:rsid w:val="00972E43"/>
    <w:rsid w:val="00975083"/>
    <w:rsid w:val="009776B8"/>
    <w:rsid w:val="00980D78"/>
    <w:rsid w:val="0098306A"/>
    <w:rsid w:val="00983107"/>
    <w:rsid w:val="00985DCD"/>
    <w:rsid w:val="009865DE"/>
    <w:rsid w:val="0099330D"/>
    <w:rsid w:val="009A1D09"/>
    <w:rsid w:val="009A3C59"/>
    <w:rsid w:val="009B0BAE"/>
    <w:rsid w:val="009B55A2"/>
    <w:rsid w:val="009C5037"/>
    <w:rsid w:val="009C6257"/>
    <w:rsid w:val="009C6A03"/>
    <w:rsid w:val="009D1099"/>
    <w:rsid w:val="009D49F3"/>
    <w:rsid w:val="009E012D"/>
    <w:rsid w:val="009E0DF0"/>
    <w:rsid w:val="009E0FD8"/>
    <w:rsid w:val="009E3D48"/>
    <w:rsid w:val="009E6054"/>
    <w:rsid w:val="009E714C"/>
    <w:rsid w:val="00A0052B"/>
    <w:rsid w:val="00A0518D"/>
    <w:rsid w:val="00A05E4B"/>
    <w:rsid w:val="00A100F8"/>
    <w:rsid w:val="00A36921"/>
    <w:rsid w:val="00A3733B"/>
    <w:rsid w:val="00A40111"/>
    <w:rsid w:val="00A46DBB"/>
    <w:rsid w:val="00A46DE5"/>
    <w:rsid w:val="00A6754B"/>
    <w:rsid w:val="00A76437"/>
    <w:rsid w:val="00A8346C"/>
    <w:rsid w:val="00A92209"/>
    <w:rsid w:val="00A938A2"/>
    <w:rsid w:val="00A9547D"/>
    <w:rsid w:val="00A9564E"/>
    <w:rsid w:val="00AA2BD7"/>
    <w:rsid w:val="00AA469A"/>
    <w:rsid w:val="00AB1B90"/>
    <w:rsid w:val="00AC1D75"/>
    <w:rsid w:val="00AC6C51"/>
    <w:rsid w:val="00AD2196"/>
    <w:rsid w:val="00AD45A1"/>
    <w:rsid w:val="00AE07CE"/>
    <w:rsid w:val="00AE15CD"/>
    <w:rsid w:val="00AF0DE5"/>
    <w:rsid w:val="00AF59B2"/>
    <w:rsid w:val="00B00CD5"/>
    <w:rsid w:val="00B0676D"/>
    <w:rsid w:val="00B10FEC"/>
    <w:rsid w:val="00B11A74"/>
    <w:rsid w:val="00B13972"/>
    <w:rsid w:val="00B15FE3"/>
    <w:rsid w:val="00B326FB"/>
    <w:rsid w:val="00B373DC"/>
    <w:rsid w:val="00B420D0"/>
    <w:rsid w:val="00B441C8"/>
    <w:rsid w:val="00B5174C"/>
    <w:rsid w:val="00B62801"/>
    <w:rsid w:val="00B63333"/>
    <w:rsid w:val="00B6380E"/>
    <w:rsid w:val="00B72CD5"/>
    <w:rsid w:val="00B75912"/>
    <w:rsid w:val="00B80386"/>
    <w:rsid w:val="00B81D35"/>
    <w:rsid w:val="00B82D10"/>
    <w:rsid w:val="00B95FD7"/>
    <w:rsid w:val="00BA1D80"/>
    <w:rsid w:val="00BA5083"/>
    <w:rsid w:val="00BA678F"/>
    <w:rsid w:val="00BB1715"/>
    <w:rsid w:val="00BB3098"/>
    <w:rsid w:val="00BB5C13"/>
    <w:rsid w:val="00BB7132"/>
    <w:rsid w:val="00BB7B8D"/>
    <w:rsid w:val="00BC034E"/>
    <w:rsid w:val="00BC1B74"/>
    <w:rsid w:val="00BC7AE9"/>
    <w:rsid w:val="00BD11A9"/>
    <w:rsid w:val="00BE1243"/>
    <w:rsid w:val="00BE5300"/>
    <w:rsid w:val="00BE7E84"/>
    <w:rsid w:val="00C01A0F"/>
    <w:rsid w:val="00C02949"/>
    <w:rsid w:val="00C05213"/>
    <w:rsid w:val="00C109C3"/>
    <w:rsid w:val="00C346BD"/>
    <w:rsid w:val="00C35934"/>
    <w:rsid w:val="00C57D06"/>
    <w:rsid w:val="00C6019D"/>
    <w:rsid w:val="00C63C6C"/>
    <w:rsid w:val="00C71071"/>
    <w:rsid w:val="00C8114A"/>
    <w:rsid w:val="00C81B00"/>
    <w:rsid w:val="00C84400"/>
    <w:rsid w:val="00C85FCF"/>
    <w:rsid w:val="00CA00F5"/>
    <w:rsid w:val="00CA1686"/>
    <w:rsid w:val="00CA6FB8"/>
    <w:rsid w:val="00CB422C"/>
    <w:rsid w:val="00CC2EF4"/>
    <w:rsid w:val="00CD6865"/>
    <w:rsid w:val="00CE168E"/>
    <w:rsid w:val="00CF1F23"/>
    <w:rsid w:val="00D0003B"/>
    <w:rsid w:val="00D032C9"/>
    <w:rsid w:val="00D2017D"/>
    <w:rsid w:val="00D232F1"/>
    <w:rsid w:val="00D23652"/>
    <w:rsid w:val="00D24182"/>
    <w:rsid w:val="00D51824"/>
    <w:rsid w:val="00D60A42"/>
    <w:rsid w:val="00D7643D"/>
    <w:rsid w:val="00D7665B"/>
    <w:rsid w:val="00D7670B"/>
    <w:rsid w:val="00D77DE3"/>
    <w:rsid w:val="00D91E49"/>
    <w:rsid w:val="00DA2D1D"/>
    <w:rsid w:val="00DA7F71"/>
    <w:rsid w:val="00DB68D6"/>
    <w:rsid w:val="00DC0756"/>
    <w:rsid w:val="00DD1683"/>
    <w:rsid w:val="00DD250E"/>
    <w:rsid w:val="00DD46FD"/>
    <w:rsid w:val="00DD65AA"/>
    <w:rsid w:val="00DE036E"/>
    <w:rsid w:val="00DE08C1"/>
    <w:rsid w:val="00DE1427"/>
    <w:rsid w:val="00DF58C5"/>
    <w:rsid w:val="00E03B87"/>
    <w:rsid w:val="00E103AB"/>
    <w:rsid w:val="00E23210"/>
    <w:rsid w:val="00E37D0C"/>
    <w:rsid w:val="00E40279"/>
    <w:rsid w:val="00E40998"/>
    <w:rsid w:val="00E46F1C"/>
    <w:rsid w:val="00E5281A"/>
    <w:rsid w:val="00E52D3A"/>
    <w:rsid w:val="00E53252"/>
    <w:rsid w:val="00E5725E"/>
    <w:rsid w:val="00E57FBA"/>
    <w:rsid w:val="00E61F93"/>
    <w:rsid w:val="00E62D9A"/>
    <w:rsid w:val="00EA4FAA"/>
    <w:rsid w:val="00EA6232"/>
    <w:rsid w:val="00EA6E69"/>
    <w:rsid w:val="00EB13D5"/>
    <w:rsid w:val="00EB4B3B"/>
    <w:rsid w:val="00EB6A91"/>
    <w:rsid w:val="00EC4C76"/>
    <w:rsid w:val="00EC5176"/>
    <w:rsid w:val="00EC62AE"/>
    <w:rsid w:val="00ED5E17"/>
    <w:rsid w:val="00EE48BD"/>
    <w:rsid w:val="00EE587E"/>
    <w:rsid w:val="00EE7456"/>
    <w:rsid w:val="00EF33FA"/>
    <w:rsid w:val="00EF5E15"/>
    <w:rsid w:val="00EF7D3C"/>
    <w:rsid w:val="00EF7F63"/>
    <w:rsid w:val="00F05161"/>
    <w:rsid w:val="00F10726"/>
    <w:rsid w:val="00F11866"/>
    <w:rsid w:val="00F121D5"/>
    <w:rsid w:val="00F130E7"/>
    <w:rsid w:val="00F14B8B"/>
    <w:rsid w:val="00F17458"/>
    <w:rsid w:val="00F32065"/>
    <w:rsid w:val="00F363F6"/>
    <w:rsid w:val="00F36C25"/>
    <w:rsid w:val="00F5058D"/>
    <w:rsid w:val="00F50E2C"/>
    <w:rsid w:val="00FA2593"/>
    <w:rsid w:val="00FA3C67"/>
    <w:rsid w:val="00FA6AAF"/>
    <w:rsid w:val="00FA7755"/>
    <w:rsid w:val="00FB173D"/>
    <w:rsid w:val="00FB5581"/>
    <w:rsid w:val="00FC0A81"/>
    <w:rsid w:val="00FC106A"/>
    <w:rsid w:val="00FC23A0"/>
    <w:rsid w:val="00FC7363"/>
    <w:rsid w:val="00FD0801"/>
    <w:rsid w:val="00FD30A1"/>
    <w:rsid w:val="00FF7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F66E"/>
  <w15:chartTrackingRefBased/>
  <w15:docId w15:val="{B194D3A9-6D11-410E-A434-73A258CF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8D6"/>
    <w:pPr>
      <w:ind w:left="720"/>
      <w:contextualSpacing/>
    </w:pPr>
  </w:style>
  <w:style w:type="table" w:styleId="TableGrid">
    <w:name w:val="Table Grid"/>
    <w:basedOn w:val="TableNormal"/>
    <w:uiPriority w:val="39"/>
    <w:rsid w:val="0021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5A3"/>
    <w:rPr>
      <w:color w:val="0563C1"/>
      <w:u w:val="single"/>
    </w:rPr>
  </w:style>
  <w:style w:type="paragraph" w:styleId="Header">
    <w:name w:val="header"/>
    <w:basedOn w:val="Normal"/>
    <w:link w:val="HeaderChar"/>
    <w:uiPriority w:val="99"/>
    <w:unhideWhenUsed/>
    <w:rsid w:val="00A3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21"/>
  </w:style>
  <w:style w:type="paragraph" w:styleId="Footer">
    <w:name w:val="footer"/>
    <w:basedOn w:val="Normal"/>
    <w:link w:val="FooterChar"/>
    <w:uiPriority w:val="99"/>
    <w:unhideWhenUsed/>
    <w:rsid w:val="00A3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21"/>
  </w:style>
  <w:style w:type="character" w:styleId="UnresolvedMention">
    <w:name w:val="Unresolved Mention"/>
    <w:basedOn w:val="DefaultParagraphFont"/>
    <w:uiPriority w:val="99"/>
    <w:semiHidden/>
    <w:unhideWhenUsed/>
    <w:rsid w:val="005D3D0E"/>
    <w:rPr>
      <w:color w:val="808080"/>
      <w:shd w:val="clear" w:color="auto" w:fill="E6E6E6"/>
    </w:rPr>
  </w:style>
  <w:style w:type="paragraph" w:styleId="BalloonText">
    <w:name w:val="Balloon Text"/>
    <w:basedOn w:val="Normal"/>
    <w:link w:val="BalloonTextChar"/>
    <w:uiPriority w:val="99"/>
    <w:semiHidden/>
    <w:unhideWhenUsed/>
    <w:rsid w:val="006F4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6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orensicacountingservices@gmail.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4047</TotalTime>
  <Pages>10</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Singer</dc:creator>
  <cp:keywords/>
  <dc:description/>
  <cp:lastModifiedBy>Rami Singer</cp:lastModifiedBy>
  <cp:revision>324</cp:revision>
  <cp:lastPrinted>2018-11-12T01:39:00Z</cp:lastPrinted>
  <dcterms:created xsi:type="dcterms:W3CDTF">2018-10-22T08:28:00Z</dcterms:created>
  <dcterms:modified xsi:type="dcterms:W3CDTF">2018-11-13T03:19:00Z</dcterms:modified>
</cp:coreProperties>
</file>