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2E" w:rsidRDefault="00146AD4" w:rsidP="00275870">
      <w:pPr>
        <w:jc w:val="both"/>
        <w:rPr>
          <w:rFonts w:cs="Arial"/>
        </w:rPr>
      </w:pPr>
      <w:r>
        <w:rPr>
          <w:rFonts w:cs="Arial"/>
          <w:noProof/>
          <w:lang w:val="en-AU" w:eastAsia="en-AU"/>
        </w:rPr>
        <w:pict>
          <v:shapetype id="_x0000_t202" coordsize="21600,21600" o:spt="202" path="m,l,21600r21600,l21600,xe">
            <v:stroke joinstyle="miter"/>
            <v:path gradientshapeok="t" o:connecttype="rect"/>
          </v:shapetype>
          <v:shape id="Text Box 6" o:spid="_x0000_s1026" type="#_x0000_t202" style="position:absolute;left:0;text-align:left;margin-left:-46.75pt;margin-top:-25.4pt;width:205.7pt;height:1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ELtg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" filled="f" stroked="f">
            <v:textbox>
              <w:txbxContent>
                <w:p w:rsidR="00C52B53" w:rsidRDefault="00C52B53" w:rsidP="00A62F2E">
                  <w:pPr>
                    <w:rPr>
                      <w:rFonts w:cs="Arial"/>
                      <w:b/>
                      <w:bCs/>
                      <w:sz w:val="20"/>
                    </w:rPr>
                  </w:pPr>
                </w:p>
                <w:p w:rsidR="00C52B53" w:rsidRDefault="00C52B53" w:rsidP="00A62F2E">
                  <w:pPr>
                    <w:rPr>
                      <w:rFonts w:cs="Arial"/>
                      <w:b/>
                      <w:bCs/>
                      <w:sz w:val="20"/>
                    </w:rPr>
                  </w:pPr>
                </w:p>
                <w:p w:rsidR="00C52B53" w:rsidRDefault="00C52B53" w:rsidP="00A62F2E">
                  <w:pPr>
                    <w:rPr>
                      <w:b/>
                      <w:bCs/>
                      <w:sz w:val="20"/>
                    </w:rPr>
                  </w:pPr>
                </w:p>
              </w:txbxContent>
            </v:textbox>
          </v:shape>
        </w:pict>
      </w:r>
      <w:r w:rsidR="00A62F2E">
        <w:rPr>
          <w:rFonts w:eastAsia="Times New Roman" w:cs="Arial"/>
          <w:b/>
          <w:bCs/>
          <w:sz w:val="20"/>
          <w:lang w:eastAsia="en-US"/>
        </w:rPr>
        <w:tab/>
      </w:r>
      <w:r w:rsidR="00AD682B">
        <w:rPr>
          <w:noProof/>
          <w:lang w:val="en-AU" w:eastAsia="en-AU"/>
        </w:rPr>
        <w:drawing>
          <wp:inline distT="0" distB="0" distL="0" distR="0">
            <wp:extent cx="4086225" cy="1800225"/>
            <wp:effectExtent l="0" t="0" r="9525" b="9525"/>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6225" cy="1800225"/>
                    </a:xfrm>
                    <a:prstGeom prst="rect">
                      <a:avLst/>
                    </a:prstGeom>
                    <a:noFill/>
                    <a:ln>
                      <a:noFill/>
                    </a:ln>
                  </pic:spPr>
                </pic:pic>
              </a:graphicData>
            </a:graphic>
          </wp:inline>
        </w:drawing>
      </w:r>
    </w:p>
    <w:p w:rsidR="00A62F2E" w:rsidRPr="00A62F2E" w:rsidRDefault="00A62F2E" w:rsidP="00275870">
      <w:pPr>
        <w:jc w:val="both"/>
        <w:rPr>
          <w:rFonts w:eastAsia="Times New Roman" w:cs="Arial"/>
          <w:b/>
          <w:bCs/>
          <w:sz w:val="20"/>
          <w:lang w:eastAsia="en-US"/>
        </w:rPr>
      </w:pPr>
    </w:p>
    <w:p w:rsidR="00477DF3" w:rsidRDefault="00477DF3" w:rsidP="00275870">
      <w:pPr>
        <w:jc w:val="both"/>
        <w:rPr>
          <w:rFonts w:cs="Arial"/>
          <w:sz w:val="36"/>
          <w:szCs w:val="36"/>
        </w:rPr>
      </w:pPr>
    </w:p>
    <w:p w:rsidR="00477DF3" w:rsidRDefault="00477DF3" w:rsidP="00275870">
      <w:pPr>
        <w:jc w:val="both"/>
        <w:rPr>
          <w:rFonts w:cs="Arial"/>
          <w:sz w:val="36"/>
          <w:szCs w:val="36"/>
        </w:rPr>
      </w:pPr>
    </w:p>
    <w:p w:rsidR="00477DF3" w:rsidRDefault="00477DF3" w:rsidP="00275870">
      <w:pPr>
        <w:jc w:val="both"/>
        <w:rPr>
          <w:rFonts w:cs="Arial"/>
          <w:sz w:val="36"/>
          <w:szCs w:val="36"/>
        </w:rPr>
      </w:pPr>
    </w:p>
    <w:p w:rsidR="00477DF3" w:rsidRDefault="00477DF3" w:rsidP="00275870">
      <w:pPr>
        <w:jc w:val="both"/>
        <w:rPr>
          <w:rFonts w:cs="Arial"/>
          <w:sz w:val="36"/>
          <w:szCs w:val="36"/>
        </w:rPr>
      </w:pPr>
    </w:p>
    <w:p w:rsidR="00477DF3" w:rsidRDefault="00477DF3" w:rsidP="00275870">
      <w:pPr>
        <w:jc w:val="both"/>
        <w:rPr>
          <w:rFonts w:cs="Arial"/>
          <w:sz w:val="36"/>
          <w:szCs w:val="36"/>
        </w:rPr>
      </w:pPr>
    </w:p>
    <w:p w:rsidR="006061D7" w:rsidRDefault="006061D7" w:rsidP="00275870">
      <w:pPr>
        <w:jc w:val="both"/>
        <w:rPr>
          <w:rFonts w:cs="Arial"/>
          <w:sz w:val="52"/>
          <w:szCs w:val="52"/>
        </w:rPr>
      </w:pPr>
    </w:p>
    <w:p w:rsidR="006061D7" w:rsidRDefault="006061D7" w:rsidP="00275870">
      <w:pPr>
        <w:jc w:val="both"/>
        <w:rPr>
          <w:rFonts w:cs="Arial"/>
          <w:sz w:val="52"/>
          <w:szCs w:val="52"/>
        </w:rPr>
      </w:pPr>
    </w:p>
    <w:p w:rsidR="006061D7" w:rsidRDefault="006061D7" w:rsidP="00275870">
      <w:pPr>
        <w:jc w:val="both"/>
        <w:rPr>
          <w:rFonts w:cs="Arial"/>
          <w:sz w:val="52"/>
          <w:szCs w:val="52"/>
        </w:rPr>
      </w:pPr>
    </w:p>
    <w:p w:rsidR="00477DF3" w:rsidRDefault="006061D7" w:rsidP="00275870">
      <w:pPr>
        <w:jc w:val="both"/>
        <w:rPr>
          <w:rFonts w:cs="Arial"/>
          <w:sz w:val="52"/>
          <w:szCs w:val="52"/>
        </w:rPr>
      </w:pPr>
      <w:r>
        <w:rPr>
          <w:rFonts w:cs="Arial"/>
          <w:sz w:val="52"/>
          <w:szCs w:val="52"/>
        </w:rPr>
        <w:t xml:space="preserve">Submission </w:t>
      </w:r>
      <w:r w:rsidR="003E50C0">
        <w:rPr>
          <w:rFonts w:cs="Arial"/>
          <w:sz w:val="52"/>
          <w:szCs w:val="52"/>
        </w:rPr>
        <w:t>in response to ALRC Review of the Family Law System: Issue</w:t>
      </w:r>
      <w:bookmarkStart w:id="0" w:name="_GoBack"/>
      <w:bookmarkEnd w:id="0"/>
      <w:r w:rsidR="003E50C0">
        <w:rPr>
          <w:rFonts w:cs="Arial"/>
          <w:sz w:val="52"/>
          <w:szCs w:val="52"/>
        </w:rPr>
        <w:t xml:space="preserve"> Paper</w:t>
      </w:r>
      <w:r>
        <w:rPr>
          <w:rFonts w:cs="Arial"/>
          <w:sz w:val="52"/>
          <w:szCs w:val="52"/>
        </w:rPr>
        <w:t xml:space="preserve"> </w:t>
      </w:r>
    </w:p>
    <w:p w:rsidR="00EF08C8" w:rsidRDefault="00EF08C8" w:rsidP="00275870">
      <w:pPr>
        <w:jc w:val="both"/>
        <w:rPr>
          <w:rFonts w:cs="Arial"/>
          <w:sz w:val="52"/>
          <w:szCs w:val="52"/>
        </w:rPr>
      </w:pPr>
    </w:p>
    <w:p w:rsidR="00ED539D" w:rsidRDefault="00ED539D" w:rsidP="00275870">
      <w:pPr>
        <w:tabs>
          <w:tab w:val="left" w:pos="6525"/>
        </w:tabs>
        <w:jc w:val="both"/>
        <w:rPr>
          <w:rFonts w:cs="Arial"/>
          <w:sz w:val="52"/>
          <w:szCs w:val="52"/>
        </w:rPr>
      </w:pPr>
    </w:p>
    <w:p w:rsidR="00ED539D" w:rsidRDefault="00ED539D" w:rsidP="00275870">
      <w:pPr>
        <w:tabs>
          <w:tab w:val="left" w:pos="6525"/>
        </w:tabs>
        <w:jc w:val="both"/>
        <w:rPr>
          <w:rFonts w:cs="Arial"/>
          <w:sz w:val="52"/>
          <w:szCs w:val="52"/>
        </w:rPr>
      </w:pPr>
    </w:p>
    <w:p w:rsidR="00EF08C8" w:rsidRPr="00A62F2E" w:rsidRDefault="00EF08C8" w:rsidP="00275870">
      <w:pPr>
        <w:jc w:val="both"/>
        <w:rPr>
          <w:rFonts w:cs="Arial"/>
          <w:sz w:val="52"/>
          <w:szCs w:val="52"/>
        </w:rPr>
      </w:pPr>
    </w:p>
    <w:p w:rsidR="00477DF3" w:rsidRDefault="00477DF3" w:rsidP="00275870">
      <w:pPr>
        <w:jc w:val="both"/>
        <w:rPr>
          <w:rFonts w:cs="Arial"/>
          <w:sz w:val="36"/>
          <w:szCs w:val="36"/>
        </w:rPr>
      </w:pPr>
    </w:p>
    <w:p w:rsidR="00477DF3" w:rsidRDefault="00477DF3" w:rsidP="00275870">
      <w:pPr>
        <w:jc w:val="both"/>
        <w:rPr>
          <w:rFonts w:cs="Arial"/>
          <w:sz w:val="36"/>
          <w:szCs w:val="36"/>
        </w:rPr>
      </w:pPr>
    </w:p>
    <w:p w:rsidR="00477DF3" w:rsidRDefault="00477DF3" w:rsidP="00275870">
      <w:pPr>
        <w:jc w:val="both"/>
        <w:rPr>
          <w:rFonts w:cs="Arial"/>
          <w:sz w:val="36"/>
          <w:szCs w:val="36"/>
        </w:rPr>
      </w:pPr>
    </w:p>
    <w:p w:rsidR="00477DF3" w:rsidRDefault="00477DF3" w:rsidP="00275870">
      <w:pPr>
        <w:jc w:val="both"/>
        <w:rPr>
          <w:rFonts w:cs="Arial"/>
          <w:sz w:val="36"/>
          <w:szCs w:val="36"/>
        </w:rPr>
      </w:pPr>
    </w:p>
    <w:p w:rsidR="006061D7" w:rsidRDefault="006061D7" w:rsidP="00275870">
      <w:pPr>
        <w:jc w:val="both"/>
        <w:rPr>
          <w:rFonts w:cs="Arial"/>
          <w:sz w:val="36"/>
          <w:szCs w:val="36"/>
        </w:rPr>
      </w:pPr>
    </w:p>
    <w:p w:rsidR="006061D7" w:rsidRDefault="006061D7" w:rsidP="00275870">
      <w:pPr>
        <w:jc w:val="both"/>
        <w:rPr>
          <w:rFonts w:cs="Arial"/>
          <w:sz w:val="36"/>
          <w:szCs w:val="36"/>
        </w:rPr>
      </w:pPr>
    </w:p>
    <w:p w:rsidR="006061D7" w:rsidRDefault="006061D7" w:rsidP="00275870">
      <w:pPr>
        <w:jc w:val="both"/>
        <w:rPr>
          <w:rFonts w:cs="Arial"/>
          <w:sz w:val="36"/>
          <w:szCs w:val="36"/>
        </w:rPr>
      </w:pPr>
    </w:p>
    <w:p w:rsidR="00C31161" w:rsidRDefault="00C31161" w:rsidP="00275870">
      <w:pPr>
        <w:jc w:val="both"/>
        <w:rPr>
          <w:rFonts w:cs="Arial"/>
          <w:sz w:val="36"/>
          <w:szCs w:val="36"/>
        </w:rPr>
      </w:pPr>
      <w:r>
        <w:rPr>
          <w:rFonts w:cs="Arial"/>
          <w:sz w:val="36"/>
          <w:szCs w:val="36"/>
        </w:rPr>
        <w:t>Advocacy for Inclusion</w:t>
      </w:r>
    </w:p>
    <w:p w:rsidR="00C31161" w:rsidRPr="00B0562A" w:rsidRDefault="003E50C0" w:rsidP="00275870">
      <w:pPr>
        <w:jc w:val="both"/>
        <w:rPr>
          <w:rFonts w:cs="Arial"/>
          <w:sz w:val="36"/>
          <w:szCs w:val="36"/>
        </w:rPr>
      </w:pPr>
      <w:r>
        <w:rPr>
          <w:rFonts w:cs="Arial"/>
          <w:sz w:val="36"/>
          <w:szCs w:val="36"/>
        </w:rPr>
        <w:t>May 2018</w:t>
      </w:r>
    </w:p>
    <w:p w:rsidR="006061D7" w:rsidRPr="00E80259" w:rsidRDefault="00C31161" w:rsidP="00275870">
      <w:pPr>
        <w:pStyle w:val="BodyText3"/>
        <w:spacing w:after="0"/>
        <w:jc w:val="both"/>
        <w:rPr>
          <w:rFonts w:cs="Arial"/>
          <w:b/>
          <w:sz w:val="22"/>
          <w:szCs w:val="22"/>
        </w:rPr>
      </w:pPr>
      <w:r>
        <w:rPr>
          <w:rFonts w:cs="Arial"/>
          <w:szCs w:val="22"/>
        </w:rPr>
        <w:br w:type="page"/>
      </w:r>
      <w:bookmarkStart w:id="1" w:name="_Toc370306615"/>
      <w:r w:rsidR="006061D7" w:rsidRPr="00E80259">
        <w:rPr>
          <w:rFonts w:cs="Arial"/>
          <w:b/>
          <w:sz w:val="22"/>
          <w:szCs w:val="22"/>
        </w:rPr>
        <w:lastRenderedPageBreak/>
        <w:t>About Advocacy for Inclusion</w:t>
      </w:r>
    </w:p>
    <w:p w:rsidR="006061D7" w:rsidRPr="00E80259" w:rsidRDefault="006061D7" w:rsidP="00275870">
      <w:pPr>
        <w:pStyle w:val="BodyText3"/>
        <w:spacing w:after="0"/>
        <w:jc w:val="both"/>
        <w:rPr>
          <w:rFonts w:cs="Arial"/>
          <w:sz w:val="22"/>
          <w:szCs w:val="22"/>
        </w:rPr>
      </w:pPr>
    </w:p>
    <w:p w:rsidR="006061D7" w:rsidRPr="00E80259" w:rsidRDefault="006061D7" w:rsidP="00275870">
      <w:pPr>
        <w:pStyle w:val="BodyText3"/>
        <w:spacing w:after="0"/>
        <w:jc w:val="both"/>
        <w:rPr>
          <w:rFonts w:cs="Arial"/>
          <w:bCs/>
          <w:sz w:val="22"/>
          <w:szCs w:val="22"/>
          <w:lang w:val="en-GB"/>
        </w:rPr>
      </w:pPr>
      <w:r w:rsidRPr="00E80259">
        <w:rPr>
          <w:rFonts w:cs="Arial"/>
          <w:bCs/>
          <w:sz w:val="22"/>
          <w:szCs w:val="22"/>
          <w:lang w:val="en-GB"/>
        </w:rPr>
        <w:t xml:space="preserve">Advocacy for Inclusion acknowledges the </w:t>
      </w:r>
      <w:proofErr w:type="spellStart"/>
      <w:r w:rsidRPr="00E80259">
        <w:rPr>
          <w:rFonts w:cs="Arial"/>
          <w:bCs/>
          <w:sz w:val="22"/>
          <w:szCs w:val="22"/>
          <w:lang w:val="en-GB"/>
        </w:rPr>
        <w:t>Ngunnawal</w:t>
      </w:r>
      <w:proofErr w:type="spellEnd"/>
      <w:r w:rsidRPr="00E80259">
        <w:rPr>
          <w:rFonts w:cs="Arial"/>
          <w:bCs/>
          <w:sz w:val="22"/>
          <w:szCs w:val="22"/>
          <w:lang w:val="en-GB"/>
        </w:rPr>
        <w:t xml:space="preserve"> people as the traditional owners of the land on which we work. </w:t>
      </w:r>
    </w:p>
    <w:p w:rsidR="006061D7" w:rsidRPr="00E80259" w:rsidRDefault="006061D7" w:rsidP="00275870">
      <w:pPr>
        <w:pStyle w:val="BodyText3"/>
        <w:spacing w:after="0"/>
        <w:jc w:val="both"/>
        <w:rPr>
          <w:rFonts w:cs="Arial"/>
          <w:sz w:val="22"/>
          <w:szCs w:val="22"/>
        </w:rPr>
      </w:pPr>
    </w:p>
    <w:p w:rsidR="006061D7" w:rsidRPr="00E80259" w:rsidRDefault="006061D7" w:rsidP="00275870">
      <w:pPr>
        <w:pStyle w:val="BodyText3"/>
        <w:spacing w:after="0"/>
        <w:jc w:val="both"/>
        <w:rPr>
          <w:rFonts w:cs="Arial"/>
          <w:bCs/>
          <w:sz w:val="22"/>
          <w:szCs w:val="22"/>
          <w:lang w:val="en-GB"/>
        </w:rPr>
      </w:pPr>
      <w:r w:rsidRPr="00E80259">
        <w:rPr>
          <w:rFonts w:cs="Arial"/>
          <w:bCs/>
          <w:sz w:val="22"/>
          <w:szCs w:val="22"/>
          <w:lang w:val="en-GB"/>
        </w:rPr>
        <w:t xml:space="preserve">Advocacy for Inclusion is a non-for-profit Disabled People’s Organisation (DPO) community organisation in the Australian Capital Territory (ACT), Australia. We provide individual and systemic advocacy services to people with disabilities to promote their human rights and inclusion in the community. We act with and on behalf of individuals in a supportive manner, or assist individuals to act on their own behalf, to obtain a fair and just outcome for the individual concerned.  </w:t>
      </w:r>
    </w:p>
    <w:p w:rsidR="006061D7" w:rsidRPr="00E80259" w:rsidRDefault="006061D7" w:rsidP="00275870">
      <w:pPr>
        <w:pStyle w:val="BodyText3"/>
        <w:spacing w:after="0"/>
        <w:jc w:val="both"/>
        <w:rPr>
          <w:rFonts w:cs="Arial"/>
          <w:bCs/>
          <w:sz w:val="22"/>
          <w:szCs w:val="22"/>
          <w:lang w:val="en-GB"/>
        </w:rPr>
      </w:pPr>
    </w:p>
    <w:p w:rsidR="006061D7" w:rsidRPr="00E80259" w:rsidRDefault="006061D7" w:rsidP="00275870">
      <w:pPr>
        <w:pStyle w:val="BodyText3"/>
        <w:spacing w:after="0"/>
        <w:jc w:val="both"/>
        <w:rPr>
          <w:rFonts w:cs="Arial"/>
          <w:bCs/>
          <w:sz w:val="22"/>
          <w:szCs w:val="22"/>
          <w:lang w:val="en-GB"/>
        </w:rPr>
      </w:pPr>
      <w:r w:rsidRPr="00E80259">
        <w:rPr>
          <w:rFonts w:cs="Arial"/>
          <w:bCs/>
          <w:sz w:val="22"/>
          <w:szCs w:val="22"/>
          <w:lang w:val="en-GB"/>
        </w:rPr>
        <w:t xml:space="preserve">Advocacy for Inclusion works within a human rights framework and acknowledges the </w:t>
      </w:r>
      <w:r w:rsidRPr="00E80259">
        <w:rPr>
          <w:rFonts w:cs="Arial"/>
          <w:bCs/>
          <w:i/>
          <w:sz w:val="22"/>
          <w:szCs w:val="22"/>
          <w:lang w:val="en-GB"/>
        </w:rPr>
        <w:t>United Nations Convention on the Rights of Persons with Disabilities</w:t>
      </w:r>
      <w:r w:rsidRPr="00E80259">
        <w:rPr>
          <w:rFonts w:cs="Arial"/>
          <w:bCs/>
          <w:sz w:val="22"/>
          <w:szCs w:val="22"/>
          <w:lang w:val="en-GB"/>
        </w:rPr>
        <w:t xml:space="preserve">, and is signed onto the </w:t>
      </w:r>
      <w:r w:rsidRPr="00E80259">
        <w:rPr>
          <w:rFonts w:cs="Arial"/>
          <w:bCs/>
          <w:i/>
          <w:sz w:val="22"/>
          <w:szCs w:val="22"/>
          <w:lang w:val="en-GB"/>
        </w:rPr>
        <w:t>ACT Human Rights Act</w:t>
      </w:r>
      <w:r w:rsidR="006C7803">
        <w:rPr>
          <w:rFonts w:cs="Arial"/>
          <w:bCs/>
          <w:sz w:val="22"/>
          <w:szCs w:val="22"/>
          <w:lang w:val="en-GB"/>
        </w:rPr>
        <w:t xml:space="preserve"> </w:t>
      </w:r>
      <w:r w:rsidR="006C7803" w:rsidRPr="006C7803">
        <w:rPr>
          <w:rFonts w:cs="Arial"/>
          <w:bCs/>
          <w:i/>
          <w:sz w:val="22"/>
          <w:szCs w:val="22"/>
          <w:lang w:val="en-GB"/>
        </w:rPr>
        <w:t>2004</w:t>
      </w:r>
      <w:r w:rsidR="006C7803">
        <w:rPr>
          <w:rFonts w:cs="Arial"/>
          <w:bCs/>
          <w:sz w:val="22"/>
          <w:szCs w:val="22"/>
          <w:lang w:val="en-GB"/>
        </w:rPr>
        <w:t>.</w:t>
      </w:r>
    </w:p>
    <w:p w:rsidR="006061D7" w:rsidRPr="00E80259" w:rsidRDefault="006061D7" w:rsidP="00275870">
      <w:pPr>
        <w:pStyle w:val="BodyText3"/>
        <w:spacing w:after="0"/>
        <w:jc w:val="both"/>
        <w:rPr>
          <w:rFonts w:cs="Arial"/>
          <w:bCs/>
          <w:sz w:val="22"/>
          <w:szCs w:val="22"/>
          <w:lang w:val="en-GB"/>
        </w:rPr>
      </w:pPr>
    </w:p>
    <w:p w:rsidR="006061D7" w:rsidRPr="00E80259" w:rsidRDefault="006061D7" w:rsidP="00275870">
      <w:pPr>
        <w:pStyle w:val="BodyText3"/>
        <w:spacing w:after="0"/>
        <w:jc w:val="both"/>
        <w:rPr>
          <w:rFonts w:cs="Arial"/>
          <w:b/>
          <w:bCs/>
          <w:sz w:val="22"/>
          <w:szCs w:val="22"/>
          <w:lang w:val="en-GB"/>
        </w:rPr>
      </w:pPr>
    </w:p>
    <w:p w:rsidR="006061D7" w:rsidRPr="00E80259" w:rsidRDefault="006061D7" w:rsidP="00275870">
      <w:pPr>
        <w:pStyle w:val="BodyText3"/>
        <w:spacing w:after="0"/>
        <w:jc w:val="both"/>
        <w:rPr>
          <w:rFonts w:cs="Arial"/>
          <w:b/>
          <w:bCs/>
          <w:sz w:val="22"/>
          <w:szCs w:val="22"/>
          <w:lang w:val="en-GB"/>
        </w:rPr>
      </w:pPr>
      <w:r w:rsidRPr="00E80259">
        <w:rPr>
          <w:rFonts w:cs="Arial"/>
          <w:b/>
          <w:bCs/>
          <w:sz w:val="22"/>
          <w:szCs w:val="22"/>
          <w:lang w:val="en-GB"/>
        </w:rPr>
        <w:t>Contact details:</w:t>
      </w:r>
    </w:p>
    <w:p w:rsidR="006061D7" w:rsidRPr="00E80259" w:rsidRDefault="006061D7" w:rsidP="00275870">
      <w:pPr>
        <w:jc w:val="both"/>
        <w:rPr>
          <w:rFonts w:eastAsia="Times New Roman" w:cs="Arial"/>
          <w:bCs/>
          <w:szCs w:val="22"/>
          <w:lang w:eastAsia="en-US"/>
        </w:rPr>
      </w:pPr>
      <w:r w:rsidRPr="00E80259">
        <w:rPr>
          <w:rFonts w:eastAsia="Times New Roman" w:cs="Arial"/>
          <w:bCs/>
          <w:szCs w:val="22"/>
          <w:lang w:eastAsia="en-US"/>
        </w:rPr>
        <w:t>2.02 Griffin Centre</w:t>
      </w:r>
    </w:p>
    <w:p w:rsidR="006061D7" w:rsidRPr="00E80259" w:rsidRDefault="006061D7" w:rsidP="00275870">
      <w:pPr>
        <w:jc w:val="both"/>
        <w:rPr>
          <w:rFonts w:eastAsia="Times New Roman" w:cs="Arial"/>
          <w:bCs/>
          <w:szCs w:val="22"/>
          <w:lang w:eastAsia="en-US"/>
        </w:rPr>
      </w:pPr>
      <w:r w:rsidRPr="00E80259">
        <w:rPr>
          <w:rFonts w:eastAsia="Times New Roman" w:cs="Arial"/>
          <w:bCs/>
          <w:szCs w:val="22"/>
          <w:lang w:eastAsia="en-US"/>
        </w:rPr>
        <w:t xml:space="preserve">20 </w:t>
      </w:r>
      <w:proofErr w:type="spellStart"/>
      <w:r w:rsidRPr="00E80259">
        <w:rPr>
          <w:rFonts w:eastAsia="Times New Roman" w:cs="Arial"/>
          <w:bCs/>
          <w:szCs w:val="22"/>
          <w:lang w:eastAsia="en-US"/>
        </w:rPr>
        <w:t>Genge</w:t>
      </w:r>
      <w:proofErr w:type="spellEnd"/>
      <w:r w:rsidRPr="00E80259">
        <w:rPr>
          <w:rFonts w:eastAsia="Times New Roman" w:cs="Arial"/>
          <w:bCs/>
          <w:szCs w:val="22"/>
          <w:lang w:eastAsia="en-US"/>
        </w:rPr>
        <w:t xml:space="preserve"> Street</w:t>
      </w:r>
    </w:p>
    <w:p w:rsidR="006061D7" w:rsidRPr="00E80259" w:rsidRDefault="006061D7" w:rsidP="00275870">
      <w:pPr>
        <w:jc w:val="both"/>
        <w:rPr>
          <w:rFonts w:eastAsia="Times New Roman" w:cs="Arial"/>
          <w:bCs/>
          <w:szCs w:val="22"/>
          <w:lang w:eastAsia="en-US"/>
        </w:rPr>
      </w:pPr>
      <w:r w:rsidRPr="00E80259">
        <w:rPr>
          <w:rFonts w:eastAsia="Times New Roman" w:cs="Arial"/>
          <w:bCs/>
          <w:szCs w:val="22"/>
          <w:lang w:eastAsia="en-US"/>
        </w:rPr>
        <w:t>Canberra City ACT 2601</w:t>
      </w:r>
    </w:p>
    <w:p w:rsidR="006061D7" w:rsidRPr="00E80259" w:rsidRDefault="006061D7" w:rsidP="00275870">
      <w:pPr>
        <w:jc w:val="both"/>
        <w:rPr>
          <w:lang w:eastAsia="en-US"/>
        </w:rPr>
      </w:pPr>
      <w:bookmarkStart w:id="2" w:name="_Toc279415661"/>
      <w:bookmarkStart w:id="3" w:name="_Toc279415711"/>
      <w:bookmarkStart w:id="4" w:name="_Toc279418049"/>
      <w:bookmarkStart w:id="5" w:name="_Toc279496501"/>
      <w:bookmarkStart w:id="6" w:name="_Toc280087292"/>
      <w:bookmarkStart w:id="7" w:name="_Toc280087599"/>
      <w:bookmarkStart w:id="8" w:name="_Toc311207667"/>
      <w:bookmarkStart w:id="9" w:name="_Toc312328685"/>
      <w:bookmarkStart w:id="10" w:name="_Toc312329194"/>
      <w:bookmarkStart w:id="11" w:name="_Toc312337124"/>
      <w:bookmarkStart w:id="12" w:name="_Toc312338067"/>
      <w:bookmarkStart w:id="13" w:name="_Toc315782991"/>
      <w:bookmarkStart w:id="14" w:name="_Toc315783079"/>
      <w:bookmarkStart w:id="15" w:name="_Toc316907695"/>
      <w:bookmarkStart w:id="16" w:name="_Toc316907772"/>
      <w:bookmarkStart w:id="17" w:name="_Toc316917907"/>
      <w:bookmarkStart w:id="18" w:name="_Toc316917998"/>
      <w:bookmarkStart w:id="19" w:name="_Toc317069557"/>
      <w:bookmarkStart w:id="20" w:name="_Toc317077596"/>
      <w:bookmarkStart w:id="21" w:name="_Toc349734737"/>
      <w:r w:rsidRPr="00E80259">
        <w:rPr>
          <w:lang w:eastAsia="en-US"/>
        </w:rPr>
        <w:t xml:space="preserve">Phone: </w:t>
      </w:r>
      <w:bookmarkEnd w:id="2"/>
      <w:bookmarkEnd w:id="3"/>
      <w:bookmarkEnd w:id="4"/>
      <w:bookmarkEnd w:id="5"/>
      <w:bookmarkEnd w:id="6"/>
      <w:bookmarkEnd w:id="7"/>
      <w:r w:rsidRPr="00E80259">
        <w:rPr>
          <w:lang w:eastAsia="en-US"/>
        </w:rPr>
        <w:t>6257 4005</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061D7" w:rsidRPr="00E80259" w:rsidRDefault="006061D7" w:rsidP="00275870">
      <w:pPr>
        <w:jc w:val="both"/>
        <w:rPr>
          <w:rFonts w:eastAsia="Times New Roman" w:cs="Arial"/>
          <w:bCs/>
          <w:szCs w:val="22"/>
          <w:lang w:eastAsia="en-US"/>
        </w:rPr>
      </w:pPr>
      <w:r w:rsidRPr="00E80259">
        <w:rPr>
          <w:rFonts w:eastAsia="Times New Roman" w:cs="Arial"/>
          <w:bCs/>
          <w:szCs w:val="22"/>
          <w:lang w:eastAsia="en-US"/>
        </w:rPr>
        <w:t>Fax: 6257 4006</w:t>
      </w:r>
    </w:p>
    <w:p w:rsidR="006061D7" w:rsidRPr="00E80259" w:rsidRDefault="006061D7" w:rsidP="00275870">
      <w:pPr>
        <w:jc w:val="both"/>
        <w:rPr>
          <w:rFonts w:eastAsia="Times New Roman" w:cs="Arial"/>
          <w:bCs/>
          <w:szCs w:val="22"/>
          <w:lang w:eastAsia="en-US"/>
        </w:rPr>
      </w:pPr>
      <w:r w:rsidRPr="00E80259">
        <w:rPr>
          <w:rFonts w:eastAsia="Times New Roman" w:cs="Arial"/>
          <w:bCs/>
          <w:szCs w:val="22"/>
          <w:lang w:eastAsia="en-US"/>
        </w:rPr>
        <w:t xml:space="preserve">Email:  </w:t>
      </w:r>
      <w:hyperlink r:id="rId9" w:history="1">
        <w:r w:rsidRPr="00E80259">
          <w:rPr>
            <w:rFonts w:eastAsia="Times New Roman" w:cs="Arial"/>
            <w:bCs/>
            <w:szCs w:val="22"/>
            <w:u w:val="single"/>
            <w:lang w:eastAsia="en-US"/>
          </w:rPr>
          <w:t>info@advocacyforinclusion.org</w:t>
        </w:r>
      </w:hyperlink>
    </w:p>
    <w:p w:rsidR="006061D7" w:rsidRPr="00E80259" w:rsidRDefault="006061D7" w:rsidP="00275870">
      <w:pPr>
        <w:jc w:val="both"/>
        <w:rPr>
          <w:rFonts w:eastAsia="Times New Roman" w:cs="Arial"/>
          <w:bCs/>
          <w:szCs w:val="22"/>
          <w:lang w:eastAsia="en-US"/>
        </w:rPr>
      </w:pPr>
      <w:r w:rsidRPr="00E80259">
        <w:rPr>
          <w:rFonts w:eastAsia="Times New Roman" w:cs="Arial"/>
          <w:bCs/>
          <w:szCs w:val="22"/>
          <w:lang w:eastAsia="en-US"/>
        </w:rPr>
        <w:t>ABN:</w:t>
      </w:r>
      <w:r w:rsidRPr="00E80259">
        <w:rPr>
          <w:rFonts w:eastAsia="Times New Roman" w:cs="Arial"/>
          <w:bCs/>
          <w:noProof/>
          <w:szCs w:val="22"/>
          <w:lang w:eastAsia="en-US"/>
        </w:rPr>
        <w:t xml:space="preserve"> 90 670 934 099</w:t>
      </w:r>
      <w:r w:rsidRPr="00E80259">
        <w:rPr>
          <w:rFonts w:eastAsia="Times New Roman"/>
          <w:bCs/>
          <w:szCs w:val="22"/>
          <w:lang w:eastAsia="en-US"/>
        </w:rPr>
        <w:t xml:space="preserve">  </w:t>
      </w:r>
      <w:r w:rsidRPr="00E80259">
        <w:rPr>
          <w:rFonts w:eastAsia="Times New Roman"/>
          <w:szCs w:val="22"/>
          <w:lang w:eastAsia="en-US"/>
        </w:rPr>
        <w:t xml:space="preserve">  </w:t>
      </w:r>
    </w:p>
    <w:p w:rsidR="006061D7" w:rsidRPr="00E80259" w:rsidRDefault="006061D7" w:rsidP="00275870">
      <w:pPr>
        <w:pStyle w:val="BodyText3"/>
        <w:spacing w:after="0"/>
        <w:jc w:val="both"/>
        <w:rPr>
          <w:rFonts w:cs="Arial"/>
          <w:bCs/>
          <w:sz w:val="22"/>
          <w:szCs w:val="22"/>
          <w:lang w:val="en-GB"/>
        </w:rPr>
      </w:pPr>
    </w:p>
    <w:p w:rsidR="006061D7" w:rsidRPr="00E80259" w:rsidRDefault="006061D7" w:rsidP="00275870">
      <w:pPr>
        <w:jc w:val="both"/>
        <w:rPr>
          <w:rFonts w:cs="Arial"/>
          <w:szCs w:val="22"/>
        </w:rPr>
      </w:pPr>
      <w:r w:rsidRPr="00E80259">
        <w:rPr>
          <w:rFonts w:cs="Arial"/>
          <w:szCs w:val="22"/>
        </w:rPr>
        <w:t>Policy Officer: Bonnie Millen</w:t>
      </w: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Pr="00E80259" w:rsidRDefault="006061D7" w:rsidP="00275870">
      <w:pPr>
        <w:jc w:val="both"/>
        <w:rPr>
          <w:rFonts w:cs="Arial"/>
          <w:szCs w:val="22"/>
        </w:rPr>
      </w:pPr>
    </w:p>
    <w:p w:rsidR="006061D7" w:rsidRDefault="006061D7" w:rsidP="00275870">
      <w:pPr>
        <w:jc w:val="both"/>
        <w:rPr>
          <w:rFonts w:cs="Arial"/>
          <w:szCs w:val="22"/>
        </w:rPr>
      </w:pPr>
    </w:p>
    <w:p w:rsidR="006061D7" w:rsidRDefault="006061D7" w:rsidP="00275870">
      <w:pPr>
        <w:jc w:val="both"/>
        <w:rPr>
          <w:rFonts w:cs="Arial"/>
          <w:szCs w:val="22"/>
        </w:rPr>
      </w:pPr>
    </w:p>
    <w:p w:rsidR="006061D7" w:rsidRDefault="006061D7" w:rsidP="00275870">
      <w:pPr>
        <w:jc w:val="both"/>
        <w:rPr>
          <w:rFonts w:cs="Arial"/>
          <w:szCs w:val="22"/>
        </w:rPr>
      </w:pPr>
    </w:p>
    <w:p w:rsidR="006061D7" w:rsidRDefault="006061D7" w:rsidP="00275870">
      <w:pPr>
        <w:jc w:val="both"/>
        <w:rPr>
          <w:rFonts w:cs="Arial"/>
          <w:szCs w:val="22"/>
        </w:rPr>
      </w:pPr>
    </w:p>
    <w:p w:rsidR="006061D7" w:rsidRPr="00E80259" w:rsidRDefault="003E50C0" w:rsidP="00275870">
      <w:pPr>
        <w:jc w:val="both"/>
        <w:rPr>
          <w:rFonts w:cs="Arial"/>
          <w:szCs w:val="22"/>
        </w:rPr>
      </w:pPr>
      <w:r>
        <w:rPr>
          <w:rFonts w:cs="Arial"/>
          <w:szCs w:val="22"/>
        </w:rPr>
        <w:t xml:space="preserve">May 2018 </w:t>
      </w:r>
    </w:p>
    <w:p w:rsidR="006061D7" w:rsidRPr="00E80259" w:rsidRDefault="006061D7" w:rsidP="00275870">
      <w:pPr>
        <w:jc w:val="both"/>
        <w:rPr>
          <w:rFonts w:cs="Arial"/>
          <w:szCs w:val="22"/>
        </w:rPr>
      </w:pPr>
      <w:r w:rsidRPr="00E80259">
        <w:rPr>
          <w:rFonts w:cs="Arial"/>
          <w:szCs w:val="22"/>
        </w:rPr>
        <w:t>(c) Copyright Advocacy for Inclusion Incorporated</w:t>
      </w:r>
    </w:p>
    <w:p w:rsidR="00F0241D" w:rsidRPr="00F0241D" w:rsidRDefault="006061D7" w:rsidP="00F0241D">
      <w:pPr>
        <w:jc w:val="both"/>
        <w:rPr>
          <w:rFonts w:cs="Arial"/>
          <w:szCs w:val="22"/>
        </w:rPr>
      </w:pPr>
      <w:r w:rsidRPr="00E80259">
        <w:rPr>
          <w:rFonts w:cs="Arial"/>
          <w:szCs w:val="22"/>
        </w:rPr>
        <w:t xml:space="preserve">This publication is copyright, apart from use by those agencies for which it has been produced. Non-profit associations and groups have permission to reproduce part of this publication as long as the original meaning is retained and proper credit is given to Advocacy for Inclusion Inc. All other individuals and agencies seeking to reproduce material from this publication should obtain the permission of the General Manager of Advocacy for Inclusion. </w:t>
      </w:r>
    </w:p>
    <w:p w:rsidR="00C52B53" w:rsidRDefault="003E50C0" w:rsidP="00275870">
      <w:pPr>
        <w:pStyle w:val="AFIHeading1"/>
        <w:spacing w:after="0"/>
        <w:ind w:left="0" w:firstLine="0"/>
        <w:jc w:val="both"/>
        <w:rPr>
          <w:sz w:val="28"/>
        </w:rPr>
      </w:pPr>
      <w:bookmarkStart w:id="22" w:name="_Toc513472890"/>
      <w:r>
        <w:rPr>
          <w:sz w:val="28"/>
        </w:rPr>
        <w:lastRenderedPageBreak/>
        <w:t>Recommendations</w:t>
      </w:r>
      <w:bookmarkEnd w:id="22"/>
    </w:p>
    <w:p w:rsidR="00C52B53" w:rsidRDefault="00C52B53" w:rsidP="00C52B53">
      <w:pPr>
        <w:jc w:val="both"/>
        <w:rPr>
          <w:rFonts w:eastAsia="Calibri" w:cs="Arial"/>
          <w:b/>
          <w:szCs w:val="22"/>
          <w:lang w:eastAsia="en-AU"/>
        </w:rPr>
      </w:pPr>
    </w:p>
    <w:p w:rsidR="00C52B53" w:rsidRDefault="00C52B53" w:rsidP="00C52B53">
      <w:pPr>
        <w:jc w:val="both"/>
        <w:rPr>
          <w:rFonts w:cs="Arial"/>
          <w:b/>
        </w:rPr>
      </w:pPr>
      <w:r w:rsidRPr="003C29E4">
        <w:rPr>
          <w:rFonts w:eastAsia="Calibri" w:cs="Arial"/>
          <w:b/>
          <w:szCs w:val="22"/>
          <w:lang w:eastAsia="en-AU"/>
        </w:rPr>
        <w:t>Recommendation</w:t>
      </w:r>
      <w:r>
        <w:rPr>
          <w:rFonts w:eastAsia="Calibri" w:cs="Arial"/>
          <w:b/>
          <w:szCs w:val="22"/>
          <w:lang w:eastAsia="en-AU"/>
        </w:rPr>
        <w:t xml:space="preserve"> 1</w:t>
      </w:r>
      <w:r w:rsidRPr="003C29E4">
        <w:rPr>
          <w:rFonts w:eastAsia="Calibri" w:cs="Arial"/>
          <w:b/>
          <w:szCs w:val="22"/>
          <w:lang w:eastAsia="en-AU"/>
        </w:rPr>
        <w:t xml:space="preserve">: </w:t>
      </w:r>
      <w:r w:rsidRPr="003C29E4">
        <w:rPr>
          <w:rFonts w:cs="Arial"/>
          <w:b/>
        </w:rPr>
        <w:t xml:space="preserve">Propose that </w:t>
      </w:r>
      <w:r>
        <w:rPr>
          <w:rFonts w:cs="Arial"/>
          <w:b/>
        </w:rPr>
        <w:t>the update of the</w:t>
      </w:r>
      <w:r w:rsidRPr="003C29E4">
        <w:rPr>
          <w:rFonts w:cs="Arial"/>
          <w:b/>
        </w:rPr>
        <w:t xml:space="preserve"> </w:t>
      </w:r>
      <w:r w:rsidRPr="003C29E4">
        <w:rPr>
          <w:rFonts w:cs="Arial"/>
          <w:b/>
          <w:i/>
        </w:rPr>
        <w:t xml:space="preserve">Family Law Act </w:t>
      </w:r>
      <w:r w:rsidRPr="003C29E4">
        <w:rPr>
          <w:rFonts w:cs="Arial"/>
          <w:b/>
        </w:rPr>
        <w:t xml:space="preserve">should include a section detailing the features, dynamics and nature of family violence, including reflection of violence impacting people, including women and girls, with disabilities. </w:t>
      </w:r>
    </w:p>
    <w:p w:rsidR="00C52B53" w:rsidRDefault="00C52B53" w:rsidP="00C52B53">
      <w:pPr>
        <w:jc w:val="both"/>
        <w:rPr>
          <w:rFonts w:cs="Arial"/>
          <w:b/>
        </w:rPr>
      </w:pPr>
    </w:p>
    <w:p w:rsidR="00C52B53" w:rsidRDefault="00C52B53" w:rsidP="00C52B53">
      <w:pPr>
        <w:jc w:val="both"/>
        <w:rPr>
          <w:b/>
        </w:rPr>
      </w:pPr>
      <w:r w:rsidRPr="008D6494">
        <w:rPr>
          <w:b/>
        </w:rPr>
        <w:t>Recommendation</w:t>
      </w:r>
      <w:r>
        <w:rPr>
          <w:b/>
        </w:rPr>
        <w:t xml:space="preserve"> 2</w:t>
      </w:r>
      <w:r w:rsidRPr="008D6494">
        <w:rPr>
          <w:b/>
        </w:rPr>
        <w:t>: Additional funding for domestic and family violence services and shelters to include staff training on the prevalence of disability, domestic violence and their direct consequences.</w:t>
      </w:r>
    </w:p>
    <w:p w:rsidR="00C52B53" w:rsidRPr="008D6494" w:rsidRDefault="00C52B53" w:rsidP="00C52B53">
      <w:pPr>
        <w:jc w:val="both"/>
        <w:rPr>
          <w:b/>
        </w:rPr>
      </w:pPr>
    </w:p>
    <w:p w:rsidR="00C52B53" w:rsidRDefault="00C52B53" w:rsidP="00C52B53">
      <w:pPr>
        <w:jc w:val="both"/>
        <w:rPr>
          <w:b/>
        </w:rPr>
      </w:pPr>
      <w:r w:rsidRPr="008D6494">
        <w:rPr>
          <w:b/>
        </w:rPr>
        <w:t>Recommendation</w:t>
      </w:r>
      <w:r>
        <w:rPr>
          <w:b/>
        </w:rPr>
        <w:t xml:space="preserve"> 3</w:t>
      </w:r>
      <w:r w:rsidRPr="008D6494">
        <w:rPr>
          <w:b/>
        </w:rPr>
        <w:t xml:space="preserve">: </w:t>
      </w:r>
      <w:r>
        <w:rPr>
          <w:b/>
        </w:rPr>
        <w:t xml:space="preserve">All Commonwealth, state and territory government should support the development and implementation of national best practice standards for women and girls experiencing and escaping violence. Standards should include: </w:t>
      </w:r>
    </w:p>
    <w:p w:rsidR="00C52B53" w:rsidRDefault="00C52B53" w:rsidP="00C52B53">
      <w:pPr>
        <w:jc w:val="both"/>
        <w:rPr>
          <w:b/>
        </w:rPr>
      </w:pPr>
    </w:p>
    <w:p w:rsidR="00C52B53" w:rsidRDefault="00C52B53" w:rsidP="00C52B53">
      <w:pPr>
        <w:pStyle w:val="ListParagraph"/>
        <w:numPr>
          <w:ilvl w:val="0"/>
          <w:numId w:val="45"/>
        </w:numPr>
        <w:jc w:val="both"/>
        <w:rPr>
          <w:b/>
        </w:rPr>
      </w:pPr>
      <w:r>
        <w:rPr>
          <w:b/>
        </w:rPr>
        <w:t>Ensure accessible and appropriate facilities and services for women and girls escaping violence with staff training to reflect</w:t>
      </w:r>
      <w:r w:rsidRPr="00C13E8E">
        <w:rPr>
          <w:b/>
        </w:rPr>
        <w:t xml:space="preserve"> the different forms of violence more likely to be experienced by </w:t>
      </w:r>
      <w:r>
        <w:rPr>
          <w:b/>
        </w:rPr>
        <w:t>people with disabilities, particularly women and girls</w:t>
      </w:r>
      <w:r w:rsidRPr="00C13E8E">
        <w:rPr>
          <w:b/>
        </w:rPr>
        <w:t xml:space="preserve"> with disabilities</w:t>
      </w:r>
    </w:p>
    <w:p w:rsidR="00C52B53" w:rsidRDefault="00C52B53" w:rsidP="00C52B53">
      <w:pPr>
        <w:pStyle w:val="ListParagraph"/>
        <w:numPr>
          <w:ilvl w:val="0"/>
          <w:numId w:val="45"/>
        </w:numPr>
        <w:jc w:val="both"/>
        <w:rPr>
          <w:b/>
        </w:rPr>
      </w:pPr>
      <w:r>
        <w:rPr>
          <w:b/>
        </w:rPr>
        <w:t>Ensure accessible and appropriate information formats, including Easy and Plain English</w:t>
      </w:r>
    </w:p>
    <w:p w:rsidR="00C52B53" w:rsidRDefault="00C52B53" w:rsidP="00C52B53">
      <w:pPr>
        <w:jc w:val="both"/>
        <w:rPr>
          <w:b/>
        </w:rPr>
      </w:pPr>
    </w:p>
    <w:p w:rsidR="00C52B53" w:rsidRDefault="00C52B53" w:rsidP="00C52B53">
      <w:pPr>
        <w:jc w:val="both"/>
        <w:rPr>
          <w:b/>
        </w:rPr>
      </w:pPr>
      <w:r w:rsidRPr="00C13E8E">
        <w:rPr>
          <w:b/>
        </w:rPr>
        <w:t>Recommendation</w:t>
      </w:r>
      <w:r>
        <w:rPr>
          <w:b/>
        </w:rPr>
        <w:t xml:space="preserve"> 4</w:t>
      </w:r>
      <w:r w:rsidRPr="00C13E8E">
        <w:rPr>
          <w:b/>
        </w:rPr>
        <w:t xml:space="preserve">: All Commonwealth, state and territory governments should </w:t>
      </w:r>
      <w:proofErr w:type="spellStart"/>
      <w:r w:rsidRPr="00C13E8E">
        <w:rPr>
          <w:b/>
        </w:rPr>
        <w:t>prioritise</w:t>
      </w:r>
      <w:proofErr w:type="spellEnd"/>
      <w:r w:rsidRPr="00C13E8E">
        <w:rPr>
          <w:b/>
        </w:rPr>
        <w:t xml:space="preserve"> research </w:t>
      </w:r>
      <w:r>
        <w:rPr>
          <w:b/>
        </w:rPr>
        <w:t xml:space="preserve">and data collection </w:t>
      </w:r>
      <w:r w:rsidRPr="00C13E8E">
        <w:rPr>
          <w:b/>
        </w:rPr>
        <w:t xml:space="preserve">aimed at improving responses and services for women with disabilities who experience violence in a Family Violence context. </w:t>
      </w:r>
    </w:p>
    <w:p w:rsidR="00C52B53" w:rsidRDefault="00C52B53" w:rsidP="00C52B53">
      <w:pPr>
        <w:jc w:val="both"/>
        <w:rPr>
          <w:rFonts w:cs="Arial"/>
          <w:b/>
        </w:rPr>
      </w:pPr>
    </w:p>
    <w:p w:rsidR="00F0241D" w:rsidRPr="00E40BB3" w:rsidRDefault="00F0241D" w:rsidP="00F0241D">
      <w:pPr>
        <w:jc w:val="both"/>
        <w:rPr>
          <w:rFonts w:cs="Arial"/>
          <w:b/>
          <w:szCs w:val="22"/>
        </w:rPr>
      </w:pPr>
      <w:r>
        <w:rPr>
          <w:rFonts w:cs="Arial"/>
          <w:b/>
          <w:szCs w:val="22"/>
        </w:rPr>
        <w:t xml:space="preserve">Recommendation 5: The ALRC should acknowledge the NDIS as a resource for placement prevention for families headed by parents with disabilities and for families with children with disabilities. The Family Law system should include an initiative to ensure that all state and territory child protection systems support families to apply for and access the NDIS. </w:t>
      </w:r>
    </w:p>
    <w:p w:rsidR="00F0241D" w:rsidRPr="005C6E66" w:rsidRDefault="00F0241D" w:rsidP="00F0241D">
      <w:pPr>
        <w:jc w:val="both"/>
        <w:rPr>
          <w:rFonts w:cs="Arial"/>
          <w:sz w:val="18"/>
          <w:shd w:val="clear" w:color="auto" w:fill="FFFFFF"/>
        </w:rPr>
      </w:pPr>
    </w:p>
    <w:p w:rsidR="00F0241D" w:rsidRDefault="00F0241D" w:rsidP="00F0241D">
      <w:pPr>
        <w:jc w:val="both"/>
        <w:rPr>
          <w:rFonts w:cs="Arial"/>
          <w:b/>
          <w:strike/>
          <w:szCs w:val="22"/>
          <w:shd w:val="clear" w:color="auto" w:fill="FFFFFF"/>
        </w:rPr>
      </w:pPr>
      <w:r w:rsidRPr="00D22CD1">
        <w:rPr>
          <w:rFonts w:cs="Arial"/>
          <w:b/>
          <w:szCs w:val="22"/>
          <w:lang w:eastAsia="en-AU"/>
        </w:rPr>
        <w:t>Recommendation</w:t>
      </w:r>
      <w:r>
        <w:rPr>
          <w:rFonts w:cs="Arial"/>
          <w:b/>
          <w:szCs w:val="22"/>
          <w:lang w:eastAsia="en-AU"/>
        </w:rPr>
        <w:t xml:space="preserve"> 6</w:t>
      </w:r>
      <w:r w:rsidRPr="00D22CD1">
        <w:rPr>
          <w:rFonts w:cs="Arial"/>
          <w:b/>
          <w:szCs w:val="22"/>
          <w:lang w:eastAsia="en-AU"/>
        </w:rPr>
        <w:t xml:space="preserve">: </w:t>
      </w:r>
      <w:r>
        <w:rPr>
          <w:rFonts w:cs="Arial"/>
          <w:b/>
          <w:szCs w:val="22"/>
          <w:lang w:eastAsia="en-AU"/>
        </w:rPr>
        <w:t xml:space="preserve">The ALRC to consider </w:t>
      </w:r>
      <w:r>
        <w:rPr>
          <w:rFonts w:cs="Arial"/>
          <w:b/>
          <w:szCs w:val="22"/>
          <w:shd w:val="clear" w:color="auto" w:fill="FFFFFF"/>
        </w:rPr>
        <w:t xml:space="preserve">linking and collaborating to provide </w:t>
      </w:r>
      <w:r w:rsidRPr="00D22CD1">
        <w:rPr>
          <w:rFonts w:cs="Arial"/>
          <w:b/>
          <w:szCs w:val="22"/>
          <w:shd w:val="clear" w:color="auto" w:fill="FFFFFF"/>
        </w:rPr>
        <w:t>early intervention parenting supports to parents wit</w:t>
      </w:r>
      <w:r>
        <w:rPr>
          <w:rFonts w:cs="Arial"/>
          <w:b/>
          <w:szCs w:val="22"/>
          <w:shd w:val="clear" w:color="auto" w:fill="FFFFFF"/>
        </w:rPr>
        <w:t>h disabilities through the NDIS as a productive response to Article 23 of the CRPD. This measure will</w:t>
      </w:r>
      <w:r w:rsidRPr="009D086F">
        <w:rPr>
          <w:rFonts w:eastAsia="Calibri" w:cs="Arial"/>
          <w:b/>
          <w:szCs w:val="22"/>
          <w:lang w:eastAsia="en-US"/>
        </w:rPr>
        <w:t xml:space="preserve"> ensure gaps are filled and the complex needs of families headed by parents with disabilities are addressed</w:t>
      </w:r>
      <w:r>
        <w:rPr>
          <w:rFonts w:eastAsia="Calibri" w:cs="Arial"/>
          <w:b/>
          <w:szCs w:val="22"/>
          <w:lang w:eastAsia="en-US"/>
        </w:rPr>
        <w:t xml:space="preserve">. </w:t>
      </w:r>
    </w:p>
    <w:p w:rsidR="00C52B53" w:rsidRPr="005C6E66" w:rsidRDefault="00C52B53" w:rsidP="00C52B53">
      <w:pPr>
        <w:jc w:val="both"/>
        <w:rPr>
          <w:rFonts w:eastAsiaTheme="minorHAnsi" w:cs="Arial"/>
          <w:sz w:val="18"/>
          <w:shd w:val="clear" w:color="auto" w:fill="FFFFFF"/>
        </w:rPr>
      </w:pPr>
    </w:p>
    <w:p w:rsidR="0014294D" w:rsidRPr="00AA1A09" w:rsidRDefault="0014294D" w:rsidP="0014294D">
      <w:pPr>
        <w:jc w:val="both"/>
        <w:rPr>
          <w:rFonts w:eastAsiaTheme="minorHAnsi" w:cs="Arial"/>
          <w:b/>
          <w:shd w:val="clear" w:color="auto" w:fill="FFFFFF"/>
        </w:rPr>
      </w:pPr>
      <w:r>
        <w:rPr>
          <w:rFonts w:cs="Arial"/>
          <w:b/>
          <w:szCs w:val="22"/>
          <w:lang w:eastAsia="en-AU"/>
        </w:rPr>
        <w:t>Recommendation 7</w:t>
      </w:r>
      <w:r w:rsidRPr="00E6643E">
        <w:rPr>
          <w:rFonts w:cs="Arial"/>
          <w:b/>
          <w:szCs w:val="22"/>
          <w:lang w:eastAsia="en-AU"/>
        </w:rPr>
        <w:t xml:space="preserve">: </w:t>
      </w:r>
      <w:r>
        <w:rPr>
          <w:rFonts w:eastAsiaTheme="minorHAnsi" w:cs="Arial"/>
          <w:b/>
          <w:shd w:val="clear" w:color="auto" w:fill="FFFFFF"/>
        </w:rPr>
        <w:t>A</w:t>
      </w:r>
      <w:r w:rsidRPr="009D086F">
        <w:rPr>
          <w:rFonts w:eastAsiaTheme="minorHAnsi" w:cs="Arial"/>
          <w:b/>
          <w:shd w:val="clear" w:color="auto" w:fill="FFFFFF"/>
        </w:rPr>
        <w:t xml:space="preserve">cknowledge that parents with disabilities have disability specific support needs, to which </w:t>
      </w:r>
      <w:r>
        <w:rPr>
          <w:rFonts w:eastAsiaTheme="minorHAnsi" w:cs="Arial"/>
          <w:b/>
          <w:shd w:val="clear" w:color="auto" w:fill="FFFFFF"/>
        </w:rPr>
        <w:t>child protection professionals</w:t>
      </w:r>
      <w:r w:rsidRPr="009D086F">
        <w:rPr>
          <w:rFonts w:eastAsiaTheme="minorHAnsi" w:cs="Arial"/>
          <w:b/>
          <w:shd w:val="clear" w:color="auto" w:fill="FFFFFF"/>
        </w:rPr>
        <w:t xml:space="preserve"> must be sensitive and responsive to prevent out of home care placements and promote successful restoration </w:t>
      </w:r>
      <w:r>
        <w:rPr>
          <w:rFonts w:eastAsiaTheme="minorHAnsi" w:cs="Arial"/>
          <w:b/>
          <w:shd w:val="clear" w:color="auto" w:fill="FFFFFF"/>
        </w:rPr>
        <w:t>of children.</w:t>
      </w:r>
    </w:p>
    <w:p w:rsidR="00C52B53" w:rsidRPr="005C6E66" w:rsidRDefault="00C52B53" w:rsidP="00C52B53">
      <w:pPr>
        <w:jc w:val="both"/>
        <w:rPr>
          <w:rFonts w:cs="Arial"/>
          <w:sz w:val="18"/>
          <w:szCs w:val="22"/>
          <w:shd w:val="clear" w:color="auto" w:fill="FFFFFF"/>
        </w:rPr>
      </w:pPr>
    </w:p>
    <w:p w:rsidR="00C52B53" w:rsidRDefault="00C52B53" w:rsidP="00C52B53">
      <w:pPr>
        <w:jc w:val="both"/>
        <w:rPr>
          <w:rFonts w:eastAsiaTheme="minorHAnsi" w:cs="Arial"/>
          <w:b/>
          <w:shd w:val="clear" w:color="auto" w:fill="FFFFFF"/>
        </w:rPr>
      </w:pPr>
      <w:r>
        <w:rPr>
          <w:rFonts w:cs="Arial"/>
          <w:b/>
          <w:szCs w:val="22"/>
          <w:lang w:eastAsia="en-AU"/>
        </w:rPr>
        <w:t>Recommendation 8</w:t>
      </w:r>
      <w:r w:rsidRPr="00E6643E">
        <w:rPr>
          <w:rFonts w:cs="Arial"/>
          <w:b/>
          <w:szCs w:val="22"/>
          <w:lang w:eastAsia="en-AU"/>
        </w:rPr>
        <w:t xml:space="preserve">: </w:t>
      </w:r>
      <w:r w:rsidRPr="009D086F">
        <w:rPr>
          <w:rFonts w:eastAsiaTheme="minorHAnsi" w:cs="Arial"/>
          <w:b/>
          <w:shd w:val="clear" w:color="auto" w:fill="FFFFFF"/>
        </w:rPr>
        <w:t xml:space="preserve">There must be flexibility in placement prevention and restoration supports to ensure supports provided through the NDIS are </w:t>
      </w:r>
      <w:proofErr w:type="spellStart"/>
      <w:r w:rsidRPr="009D086F">
        <w:rPr>
          <w:rFonts w:eastAsiaTheme="minorHAnsi" w:cs="Arial"/>
          <w:b/>
          <w:shd w:val="clear" w:color="auto" w:fill="FFFFFF"/>
        </w:rPr>
        <w:t>recognised</w:t>
      </w:r>
      <w:proofErr w:type="spellEnd"/>
      <w:r w:rsidRPr="009D086F">
        <w:rPr>
          <w:rFonts w:eastAsiaTheme="minorHAnsi" w:cs="Arial"/>
          <w:b/>
          <w:shd w:val="clear" w:color="auto" w:fill="FFFFFF"/>
        </w:rPr>
        <w:t xml:space="preserve"> and accessed by parents with disabilities. </w:t>
      </w:r>
      <w:r w:rsidR="00F0241D">
        <w:rPr>
          <w:rFonts w:cs="Arial"/>
          <w:b/>
          <w:shd w:val="clear" w:color="auto" w:fill="FFFFFF"/>
        </w:rPr>
        <w:t>State and Territory child protection agencies and family law professionals</w:t>
      </w:r>
      <w:r w:rsidRPr="009D086F">
        <w:rPr>
          <w:rFonts w:eastAsiaTheme="minorHAnsi" w:cs="Arial"/>
          <w:b/>
          <w:shd w:val="clear" w:color="auto" w:fill="FFFFFF"/>
        </w:rPr>
        <w:t xml:space="preserve"> must work collaboratively with the NDIA to achieve good outcomes for families headed by parents with disabilities</w:t>
      </w:r>
      <w:r>
        <w:rPr>
          <w:rFonts w:eastAsiaTheme="minorHAnsi" w:cs="Arial"/>
          <w:b/>
          <w:shd w:val="clear" w:color="auto" w:fill="FFFFFF"/>
        </w:rPr>
        <w:t>.</w:t>
      </w:r>
    </w:p>
    <w:p w:rsidR="00C52B53" w:rsidRDefault="00C52B53" w:rsidP="00C52B53">
      <w:pPr>
        <w:jc w:val="both"/>
        <w:rPr>
          <w:rFonts w:cs="Arial"/>
          <w:b/>
        </w:rPr>
      </w:pPr>
    </w:p>
    <w:p w:rsidR="00C52B53" w:rsidRPr="000D7238" w:rsidRDefault="00C52B53" w:rsidP="00C52B53">
      <w:pPr>
        <w:autoSpaceDE w:val="0"/>
        <w:autoSpaceDN w:val="0"/>
        <w:adjustRightInd w:val="0"/>
        <w:jc w:val="both"/>
        <w:rPr>
          <w:b/>
        </w:rPr>
      </w:pPr>
      <w:r w:rsidRPr="00D55E0A">
        <w:rPr>
          <w:b/>
        </w:rPr>
        <w:t>Recommendation</w:t>
      </w:r>
      <w:r>
        <w:rPr>
          <w:b/>
        </w:rPr>
        <w:t xml:space="preserve"> 9</w:t>
      </w:r>
      <w:r w:rsidRPr="00D55E0A">
        <w:rPr>
          <w:b/>
        </w:rPr>
        <w:t xml:space="preserve">: </w:t>
      </w:r>
      <w:r>
        <w:rPr>
          <w:b/>
        </w:rPr>
        <w:t>All</w:t>
      </w:r>
      <w:r w:rsidRPr="00D55E0A">
        <w:rPr>
          <w:b/>
        </w:rPr>
        <w:t xml:space="preserve"> Australian jurisdictions “recognize persons with disabilities as persons before the law, having legal personality and legal capacity in all aspects of life, on an equal basis with others. This requires the abolition of substitute decision-making regimes and mechanisms that deny legal capacity and which discriminate in purpose or effect against persons with disabilities.”</w:t>
      </w:r>
      <w:r w:rsidRPr="00D55E0A">
        <w:rPr>
          <w:rStyle w:val="FootnoteReference"/>
          <w:rFonts w:cs="Arial"/>
          <w:b/>
          <w:szCs w:val="22"/>
          <w:lang w:eastAsia="en-AU"/>
        </w:rPr>
        <w:footnoteReference w:id="1"/>
      </w:r>
      <w:r w:rsidRPr="00D55E0A">
        <w:rPr>
          <w:rFonts w:cs="Arial"/>
          <w:b/>
          <w:szCs w:val="22"/>
          <w:lang w:eastAsia="en-AU"/>
        </w:rPr>
        <w:t xml:space="preserve"> </w:t>
      </w:r>
    </w:p>
    <w:p w:rsidR="00C52B53" w:rsidRPr="005B3ADA" w:rsidRDefault="00C52B53" w:rsidP="00C52B53">
      <w:pPr>
        <w:jc w:val="both"/>
        <w:rPr>
          <w:rFonts w:cs="Arial"/>
          <w:b/>
          <w:szCs w:val="22"/>
        </w:rPr>
      </w:pPr>
    </w:p>
    <w:p w:rsidR="00F0241D" w:rsidRPr="00F930CD" w:rsidRDefault="00F0241D" w:rsidP="00F0241D">
      <w:pPr>
        <w:jc w:val="both"/>
        <w:rPr>
          <w:rFonts w:cs="Arial"/>
          <w:b/>
          <w:szCs w:val="22"/>
        </w:rPr>
      </w:pPr>
      <w:r w:rsidRPr="005B3ADA">
        <w:rPr>
          <w:rFonts w:cs="Arial"/>
          <w:b/>
          <w:szCs w:val="22"/>
        </w:rPr>
        <w:t>Recommendation</w:t>
      </w:r>
      <w:r>
        <w:rPr>
          <w:rFonts w:cs="Arial"/>
          <w:b/>
          <w:szCs w:val="22"/>
        </w:rPr>
        <w:t xml:space="preserve"> 10</w:t>
      </w:r>
      <w:r w:rsidRPr="005B3ADA">
        <w:rPr>
          <w:rFonts w:cs="Arial"/>
          <w:b/>
          <w:szCs w:val="22"/>
        </w:rPr>
        <w:t>: Everybody has the right to make decisions, regardless of their assessed (perceived) decision-making capacity. This idea is reflected in</w:t>
      </w:r>
      <w:r>
        <w:rPr>
          <w:rFonts w:cs="Arial"/>
          <w:b/>
          <w:szCs w:val="22"/>
        </w:rPr>
        <w:t xml:space="preserve"> the </w:t>
      </w:r>
      <w:r w:rsidRPr="00F0241D">
        <w:rPr>
          <w:rFonts w:cs="Arial"/>
          <w:b/>
          <w:szCs w:val="22"/>
        </w:rPr>
        <w:t>four high level principles proposed by the ALRC’s Equality, Capacity and Disability in Commonwealth Laws – Final Report in 2014</w:t>
      </w:r>
      <w:r w:rsidRPr="005B3ADA">
        <w:rPr>
          <w:rFonts w:cs="Arial"/>
          <w:b/>
          <w:szCs w:val="22"/>
        </w:rPr>
        <w:t xml:space="preserve">and </w:t>
      </w:r>
      <w:r>
        <w:rPr>
          <w:rFonts w:cs="Arial"/>
          <w:b/>
          <w:szCs w:val="22"/>
        </w:rPr>
        <w:t>must continue to</w:t>
      </w:r>
      <w:r w:rsidRPr="005B3ADA">
        <w:rPr>
          <w:rFonts w:cs="Arial"/>
          <w:b/>
          <w:szCs w:val="22"/>
        </w:rPr>
        <w:t xml:space="preserve"> be</w:t>
      </w:r>
      <w:r>
        <w:rPr>
          <w:rFonts w:cs="Arial"/>
          <w:b/>
          <w:szCs w:val="22"/>
        </w:rPr>
        <w:t xml:space="preserve"> reflected throughout the ALRC Review of Family System recommendations when considering people with disabilities and their equal legal capacity</w:t>
      </w:r>
      <w:r w:rsidRPr="005B3ADA">
        <w:rPr>
          <w:rFonts w:cs="Arial"/>
          <w:b/>
          <w:szCs w:val="22"/>
        </w:rPr>
        <w:t>.</w:t>
      </w:r>
    </w:p>
    <w:p w:rsidR="007F2A10" w:rsidRDefault="007F2A10" w:rsidP="00C52B53">
      <w:pPr>
        <w:jc w:val="both"/>
        <w:rPr>
          <w:rFonts w:cs="Arial"/>
          <w:b/>
          <w:szCs w:val="22"/>
        </w:rPr>
      </w:pPr>
    </w:p>
    <w:p w:rsidR="00F0241D" w:rsidRPr="00765075" w:rsidRDefault="00F0241D" w:rsidP="00F0241D">
      <w:pPr>
        <w:jc w:val="both"/>
        <w:rPr>
          <w:rFonts w:cs="Arial"/>
          <w:b/>
          <w:szCs w:val="22"/>
        </w:rPr>
      </w:pPr>
      <w:r>
        <w:rPr>
          <w:rFonts w:cs="Arial"/>
          <w:b/>
          <w:szCs w:val="22"/>
        </w:rPr>
        <w:t>Recommendation 11</w:t>
      </w:r>
      <w:r w:rsidRPr="00765075">
        <w:rPr>
          <w:rFonts w:cs="Arial"/>
          <w:b/>
          <w:szCs w:val="22"/>
        </w:rPr>
        <w:t xml:space="preserve">: </w:t>
      </w:r>
      <w:r w:rsidRPr="00EB0CFD">
        <w:rPr>
          <w:rFonts w:eastAsia="Calibri" w:cs="Arial"/>
          <w:b/>
          <w:szCs w:val="22"/>
        </w:rPr>
        <w:t xml:space="preserve">The </w:t>
      </w:r>
      <w:r>
        <w:rPr>
          <w:rFonts w:eastAsia="Calibri" w:cs="Arial"/>
          <w:b/>
          <w:szCs w:val="22"/>
        </w:rPr>
        <w:t>ALRC</w:t>
      </w:r>
      <w:r w:rsidRPr="00EB0CFD">
        <w:rPr>
          <w:rFonts w:eastAsia="Calibri" w:cs="Arial"/>
          <w:b/>
          <w:szCs w:val="22"/>
        </w:rPr>
        <w:t xml:space="preserve"> should consider that respect for difference and acceptance of persons with disabilities as part of human diversity and humanity (art. 3 (d)) is incompatible with granting legal </w:t>
      </w:r>
      <w:r w:rsidRPr="00EB0CFD">
        <w:rPr>
          <w:rFonts w:eastAsia="Calibri" w:cs="Arial"/>
          <w:b/>
          <w:szCs w:val="22"/>
        </w:rPr>
        <w:lastRenderedPageBreak/>
        <w:t xml:space="preserve">capacity on an </w:t>
      </w:r>
      <w:proofErr w:type="spellStart"/>
      <w:r w:rsidRPr="00EB0CFD">
        <w:rPr>
          <w:rFonts w:eastAsia="Calibri" w:cs="Arial"/>
          <w:b/>
          <w:szCs w:val="22"/>
        </w:rPr>
        <w:t>assimilationist</w:t>
      </w:r>
      <w:proofErr w:type="spellEnd"/>
      <w:r w:rsidRPr="00EB0CFD">
        <w:rPr>
          <w:rFonts w:eastAsia="Calibri" w:cs="Arial"/>
          <w:b/>
          <w:szCs w:val="22"/>
        </w:rPr>
        <w:t xml:space="preserve"> basis.</w:t>
      </w:r>
      <w:r w:rsidRPr="00EB0CFD">
        <w:rPr>
          <w:rFonts w:cs="Arial"/>
          <w:b/>
          <w:szCs w:val="22"/>
        </w:rPr>
        <w:t xml:space="preserve"> If a person expresses their will and preference through any means, this should be respected regardless of whether they are assessed as having impaired decision-making capacity</w:t>
      </w:r>
      <w:r>
        <w:rPr>
          <w:rFonts w:cs="Arial"/>
          <w:b/>
          <w:szCs w:val="22"/>
        </w:rPr>
        <w:t>.</w:t>
      </w:r>
    </w:p>
    <w:p w:rsidR="007F2A10" w:rsidRDefault="007F2A10" w:rsidP="00C52B53">
      <w:pPr>
        <w:jc w:val="both"/>
        <w:rPr>
          <w:rFonts w:cs="Arial"/>
          <w:b/>
          <w:szCs w:val="22"/>
        </w:rPr>
      </w:pPr>
    </w:p>
    <w:p w:rsidR="007F2A10" w:rsidRPr="00765075" w:rsidRDefault="007F2A10" w:rsidP="00C52B53">
      <w:pPr>
        <w:jc w:val="both"/>
        <w:rPr>
          <w:rFonts w:cs="Arial"/>
          <w:b/>
          <w:szCs w:val="22"/>
        </w:rPr>
      </w:pPr>
      <w:r>
        <w:rPr>
          <w:rFonts w:cs="Arial"/>
          <w:b/>
          <w:szCs w:val="22"/>
        </w:rPr>
        <w:t>Recommendation 12: All people with disabilities engaging in the legal process under the Family Law system should be provided with access to support they require to exercise their legal capacity under the ‘supported decision-making’ model consistent with Australia’s</w:t>
      </w:r>
      <w:r w:rsidRPr="009C5874">
        <w:rPr>
          <w:rFonts w:cs="Arial"/>
          <w:b/>
          <w:szCs w:val="22"/>
        </w:rPr>
        <w:t xml:space="preserve"> signatory</w:t>
      </w:r>
      <w:r>
        <w:rPr>
          <w:rFonts w:cs="Arial"/>
          <w:b/>
          <w:szCs w:val="22"/>
        </w:rPr>
        <w:t xml:space="preserve"> obligations to the CRPD.</w:t>
      </w:r>
    </w:p>
    <w:p w:rsidR="00C52B53" w:rsidRDefault="00C52B53" w:rsidP="00C52B53">
      <w:pPr>
        <w:jc w:val="both"/>
        <w:rPr>
          <w:rFonts w:cs="Arial"/>
          <w:b/>
        </w:rPr>
      </w:pPr>
    </w:p>
    <w:p w:rsidR="00C52B53" w:rsidRDefault="00C52B53" w:rsidP="00C52B53">
      <w:pPr>
        <w:jc w:val="both"/>
        <w:rPr>
          <w:rFonts w:cs="Arial"/>
          <w:b/>
          <w:szCs w:val="22"/>
        </w:rPr>
      </w:pPr>
      <w:r w:rsidRPr="0061130A">
        <w:rPr>
          <w:rFonts w:cs="Arial"/>
          <w:b/>
          <w:szCs w:val="22"/>
        </w:rPr>
        <w:t>Recommendation</w:t>
      </w:r>
      <w:r>
        <w:rPr>
          <w:rFonts w:cs="Arial"/>
          <w:b/>
          <w:szCs w:val="22"/>
        </w:rPr>
        <w:t xml:space="preserve"> 13</w:t>
      </w:r>
      <w:r w:rsidRPr="0061130A">
        <w:rPr>
          <w:rFonts w:cs="Arial"/>
          <w:b/>
          <w:szCs w:val="22"/>
        </w:rPr>
        <w:t xml:space="preserve">: That the ALRC </w:t>
      </w:r>
      <w:r>
        <w:rPr>
          <w:rFonts w:cs="Arial"/>
          <w:b/>
          <w:szCs w:val="22"/>
        </w:rPr>
        <w:t>continue to refrain from continuing to engage in a ‘substitute</w:t>
      </w:r>
      <w:r w:rsidRPr="0061130A">
        <w:rPr>
          <w:rFonts w:cs="Arial"/>
          <w:b/>
          <w:szCs w:val="22"/>
        </w:rPr>
        <w:t xml:space="preserve"> decision-making</w:t>
      </w:r>
      <w:r>
        <w:rPr>
          <w:rFonts w:cs="Arial"/>
          <w:b/>
          <w:szCs w:val="22"/>
        </w:rPr>
        <w:t>’</w:t>
      </w:r>
      <w:r w:rsidRPr="0061130A">
        <w:rPr>
          <w:rFonts w:cs="Arial"/>
          <w:b/>
          <w:szCs w:val="22"/>
        </w:rPr>
        <w:t xml:space="preserve"> model</w:t>
      </w:r>
      <w:r>
        <w:rPr>
          <w:rFonts w:cs="Arial"/>
          <w:b/>
          <w:szCs w:val="22"/>
        </w:rPr>
        <w:t xml:space="preserve"> and refer to a facilitated decision-making model if is </w:t>
      </w:r>
      <w:r w:rsidRPr="009C5874">
        <w:rPr>
          <w:rFonts w:cs="Arial"/>
          <w:b/>
          <w:i/>
          <w:szCs w:val="22"/>
        </w:rPr>
        <w:t>absolutely necessary</w:t>
      </w:r>
      <w:r>
        <w:rPr>
          <w:rFonts w:cs="Arial"/>
          <w:b/>
          <w:szCs w:val="22"/>
        </w:rPr>
        <w:t xml:space="preserve"> to an individual case.</w:t>
      </w:r>
      <w:r w:rsidRPr="0061130A">
        <w:rPr>
          <w:rFonts w:cs="Arial"/>
          <w:b/>
          <w:szCs w:val="22"/>
        </w:rPr>
        <w:t xml:space="preserve"> Substitute decision-making diminishes, rather than protects, the rig</w:t>
      </w:r>
      <w:r>
        <w:rPr>
          <w:rFonts w:cs="Arial"/>
          <w:b/>
          <w:szCs w:val="22"/>
        </w:rPr>
        <w:t xml:space="preserve">hts of people with disabilities to enjoy legal capacity on an equal basis with others. </w:t>
      </w:r>
    </w:p>
    <w:p w:rsidR="00C52B53" w:rsidRDefault="00C52B53" w:rsidP="00C52B53">
      <w:pPr>
        <w:jc w:val="both"/>
        <w:rPr>
          <w:rFonts w:cs="Arial"/>
          <w:b/>
          <w:szCs w:val="22"/>
        </w:rPr>
      </w:pPr>
    </w:p>
    <w:p w:rsidR="00C52B53" w:rsidRDefault="00C52B53" w:rsidP="00C52B53">
      <w:pPr>
        <w:jc w:val="both"/>
        <w:rPr>
          <w:rFonts w:cs="Arial"/>
          <w:b/>
          <w:szCs w:val="22"/>
        </w:rPr>
      </w:pPr>
      <w:r>
        <w:rPr>
          <w:rFonts w:cs="Arial"/>
          <w:b/>
          <w:szCs w:val="22"/>
        </w:rPr>
        <w:t>Recommendation 14: Where a</w:t>
      </w:r>
      <w:r w:rsidRPr="00951F9B">
        <w:rPr>
          <w:rFonts w:cs="Arial"/>
          <w:b/>
          <w:szCs w:val="22"/>
        </w:rPr>
        <w:t xml:space="preserve"> person with disability’s </w:t>
      </w:r>
      <w:r w:rsidRPr="00951F9B">
        <w:rPr>
          <w:rFonts w:cs="Arial"/>
          <w:b/>
          <w:i/>
          <w:szCs w:val="22"/>
        </w:rPr>
        <w:t>current</w:t>
      </w:r>
      <w:r w:rsidRPr="00951F9B">
        <w:rPr>
          <w:rFonts w:cs="Arial"/>
          <w:b/>
          <w:szCs w:val="22"/>
        </w:rPr>
        <w:t xml:space="preserve"> will and preference cannot be ascertained, after all steps to</w:t>
      </w:r>
      <w:r>
        <w:rPr>
          <w:rFonts w:cs="Arial"/>
          <w:b/>
          <w:szCs w:val="22"/>
        </w:rPr>
        <w:t xml:space="preserve"> ascertain them have been tried, facilitated decision-making should be used.</w:t>
      </w:r>
    </w:p>
    <w:p w:rsidR="00C52B53" w:rsidRDefault="00C52B53" w:rsidP="00C52B53">
      <w:pPr>
        <w:jc w:val="both"/>
        <w:rPr>
          <w:rFonts w:cs="Arial"/>
          <w:b/>
          <w:szCs w:val="22"/>
        </w:rPr>
      </w:pPr>
    </w:p>
    <w:p w:rsidR="00C52B53" w:rsidRPr="00EB0CFD" w:rsidRDefault="00C52B53" w:rsidP="00C52B53">
      <w:pPr>
        <w:jc w:val="both"/>
        <w:rPr>
          <w:rFonts w:eastAsia="Calibri" w:cs="Arial"/>
          <w:szCs w:val="22"/>
        </w:rPr>
      </w:pPr>
      <w:r>
        <w:rPr>
          <w:rFonts w:cs="Arial"/>
          <w:b/>
          <w:szCs w:val="22"/>
        </w:rPr>
        <w:t>Recommendation 15</w:t>
      </w:r>
      <w:r w:rsidRPr="00EB0CFD">
        <w:rPr>
          <w:rFonts w:cs="Arial"/>
          <w:b/>
          <w:szCs w:val="22"/>
        </w:rPr>
        <w:t xml:space="preserve">: Facilitated decision-making should be considered a formal model of decision-making, which requires independent monitoring and safeguards to </w:t>
      </w:r>
      <w:proofErr w:type="spellStart"/>
      <w:r w:rsidRPr="00EB0CFD">
        <w:rPr>
          <w:rFonts w:cs="Arial"/>
          <w:b/>
          <w:szCs w:val="22"/>
        </w:rPr>
        <w:t>maximise</w:t>
      </w:r>
      <w:proofErr w:type="spellEnd"/>
      <w:r w:rsidRPr="00EB0CFD">
        <w:rPr>
          <w:rFonts w:cs="Arial"/>
          <w:b/>
          <w:szCs w:val="22"/>
        </w:rPr>
        <w:t xml:space="preserve"> transparency and accountability.</w:t>
      </w:r>
    </w:p>
    <w:p w:rsidR="00C52B53" w:rsidRDefault="00C52B53" w:rsidP="00C52B53">
      <w:pPr>
        <w:jc w:val="both"/>
        <w:rPr>
          <w:rFonts w:cs="Arial"/>
          <w:b/>
          <w:szCs w:val="22"/>
        </w:rPr>
      </w:pPr>
    </w:p>
    <w:p w:rsidR="00C52B53" w:rsidRPr="00951F9B" w:rsidRDefault="00C52B53" w:rsidP="00C52B53">
      <w:pPr>
        <w:jc w:val="both"/>
        <w:rPr>
          <w:rFonts w:cs="Arial"/>
          <w:b/>
          <w:szCs w:val="22"/>
        </w:rPr>
      </w:pPr>
      <w:r w:rsidRPr="00951F9B">
        <w:rPr>
          <w:rFonts w:cs="Arial"/>
          <w:b/>
          <w:szCs w:val="22"/>
        </w:rPr>
        <w:t>Recommendation</w:t>
      </w:r>
      <w:r>
        <w:rPr>
          <w:rFonts w:cs="Arial"/>
          <w:b/>
          <w:szCs w:val="22"/>
        </w:rPr>
        <w:t xml:space="preserve"> 16</w:t>
      </w:r>
      <w:r w:rsidRPr="00951F9B">
        <w:rPr>
          <w:rFonts w:cs="Arial"/>
          <w:b/>
          <w:szCs w:val="22"/>
        </w:rPr>
        <w:t>: The following could be considered in the development of a framework for determining whether facilitated decision-making is required:</w:t>
      </w:r>
    </w:p>
    <w:p w:rsidR="00C52B53" w:rsidRPr="00951F9B" w:rsidRDefault="00C52B53" w:rsidP="00C52B53">
      <w:pPr>
        <w:jc w:val="both"/>
        <w:rPr>
          <w:rFonts w:cs="Arial"/>
          <w:b/>
          <w:szCs w:val="22"/>
        </w:rPr>
      </w:pPr>
    </w:p>
    <w:p w:rsidR="00C52B53" w:rsidRPr="00951F9B" w:rsidRDefault="00C52B53" w:rsidP="00C52B53">
      <w:pPr>
        <w:pStyle w:val="ListParagraph"/>
        <w:numPr>
          <w:ilvl w:val="0"/>
          <w:numId w:val="43"/>
        </w:numPr>
        <w:spacing w:after="200"/>
        <w:contextualSpacing/>
        <w:jc w:val="both"/>
        <w:rPr>
          <w:rFonts w:cs="Arial"/>
          <w:b/>
          <w:szCs w:val="22"/>
        </w:rPr>
      </w:pPr>
      <w:r w:rsidRPr="00951F9B">
        <w:rPr>
          <w:rFonts w:cs="Arial"/>
          <w:b/>
          <w:szCs w:val="22"/>
        </w:rPr>
        <w:t xml:space="preserve">The person’s will and preference cannot be ascertained even after </w:t>
      </w:r>
      <w:r w:rsidRPr="00951F9B">
        <w:rPr>
          <w:rFonts w:cs="Arial"/>
          <w:b/>
          <w:i/>
          <w:szCs w:val="22"/>
        </w:rPr>
        <w:t>all efforts</w:t>
      </w:r>
      <w:r w:rsidRPr="00951F9B">
        <w:rPr>
          <w:rFonts w:cs="Arial"/>
          <w:b/>
          <w:szCs w:val="22"/>
        </w:rPr>
        <w:t xml:space="preserve"> have been made to communicate with that person and support that person to express their will and preference.</w:t>
      </w:r>
    </w:p>
    <w:p w:rsidR="00C52B53" w:rsidRPr="00951F9B" w:rsidRDefault="00C52B53" w:rsidP="00C52B53">
      <w:pPr>
        <w:pStyle w:val="ListParagraph"/>
        <w:jc w:val="both"/>
        <w:rPr>
          <w:rFonts w:cs="Arial"/>
          <w:b/>
          <w:szCs w:val="22"/>
        </w:rPr>
      </w:pPr>
    </w:p>
    <w:p w:rsidR="00C52B53" w:rsidRPr="00951F9B" w:rsidRDefault="00C52B53" w:rsidP="00C52B53">
      <w:pPr>
        <w:pStyle w:val="ListParagraph"/>
        <w:numPr>
          <w:ilvl w:val="0"/>
          <w:numId w:val="43"/>
        </w:numPr>
        <w:spacing w:after="200"/>
        <w:contextualSpacing/>
        <w:jc w:val="both"/>
        <w:rPr>
          <w:rFonts w:cs="Arial"/>
          <w:b/>
          <w:szCs w:val="22"/>
        </w:rPr>
      </w:pPr>
      <w:r w:rsidRPr="00951F9B">
        <w:rPr>
          <w:rFonts w:cs="Arial"/>
          <w:b/>
          <w:i/>
          <w:szCs w:val="22"/>
        </w:rPr>
        <w:t>All efforts</w:t>
      </w:r>
      <w:r w:rsidRPr="00951F9B">
        <w:rPr>
          <w:rFonts w:cs="Arial"/>
          <w:b/>
          <w:szCs w:val="22"/>
        </w:rPr>
        <w:t xml:space="preserve"> to ascertain a person’s will and preference include at least the following steps: </w:t>
      </w:r>
    </w:p>
    <w:p w:rsidR="00C52B53" w:rsidRPr="00951F9B" w:rsidRDefault="00C52B53" w:rsidP="00C52B53">
      <w:pPr>
        <w:pStyle w:val="ListParagraph"/>
        <w:jc w:val="both"/>
        <w:rPr>
          <w:rFonts w:cs="Arial"/>
          <w:b/>
          <w:szCs w:val="22"/>
        </w:rPr>
      </w:pPr>
    </w:p>
    <w:p w:rsidR="00C52B53" w:rsidRPr="00951F9B" w:rsidRDefault="00C52B53" w:rsidP="00C52B53">
      <w:pPr>
        <w:pStyle w:val="ListParagraph"/>
        <w:numPr>
          <w:ilvl w:val="1"/>
          <w:numId w:val="43"/>
        </w:numPr>
        <w:spacing w:after="200"/>
        <w:contextualSpacing/>
        <w:jc w:val="both"/>
        <w:rPr>
          <w:rFonts w:cs="Arial"/>
          <w:b/>
          <w:szCs w:val="22"/>
        </w:rPr>
      </w:pPr>
      <w:r w:rsidRPr="00951F9B">
        <w:rPr>
          <w:rFonts w:cs="Arial"/>
          <w:b/>
          <w:szCs w:val="22"/>
        </w:rPr>
        <w:t xml:space="preserve">The person is supported to receive information and communicate their will and preferences pertaining to the relevant decision using all forms of information and communication appropriate to the person. </w:t>
      </w:r>
      <w:r w:rsidRPr="00025273">
        <w:rPr>
          <w:rFonts w:cs="Arial"/>
          <w:b/>
          <w:i/>
          <w:szCs w:val="22"/>
        </w:rPr>
        <w:t>This includes using unconventional communication formats such as computer technology and respect for the person’s cultural and linguistic circumstances.</w:t>
      </w:r>
    </w:p>
    <w:p w:rsidR="00C52B53" w:rsidRPr="00951F9B" w:rsidRDefault="00C52B53" w:rsidP="00C52B53">
      <w:pPr>
        <w:pStyle w:val="ListParagraph"/>
        <w:numPr>
          <w:ilvl w:val="1"/>
          <w:numId w:val="43"/>
        </w:numPr>
        <w:spacing w:after="200"/>
        <w:contextualSpacing/>
        <w:jc w:val="both"/>
        <w:rPr>
          <w:rFonts w:cs="Arial"/>
          <w:b/>
          <w:szCs w:val="22"/>
        </w:rPr>
      </w:pPr>
      <w:r w:rsidRPr="00951F9B">
        <w:rPr>
          <w:rFonts w:cs="Arial"/>
          <w:b/>
          <w:szCs w:val="22"/>
        </w:rPr>
        <w:t>Communication and decision support is attempted by the person’s significant others, including people with whom the person has existing familiar and trusting relationships and any existing formal or informal decision-supporters appointed by the person.</w:t>
      </w:r>
    </w:p>
    <w:p w:rsidR="00C52B53" w:rsidRPr="00951F9B" w:rsidRDefault="00C52B53" w:rsidP="00C52B53">
      <w:pPr>
        <w:pStyle w:val="ListParagraph"/>
        <w:numPr>
          <w:ilvl w:val="1"/>
          <w:numId w:val="43"/>
        </w:numPr>
        <w:spacing w:after="200"/>
        <w:contextualSpacing/>
        <w:jc w:val="both"/>
        <w:rPr>
          <w:rFonts w:cs="Arial"/>
          <w:b/>
          <w:szCs w:val="22"/>
        </w:rPr>
      </w:pPr>
      <w:r w:rsidRPr="00951F9B">
        <w:rPr>
          <w:rFonts w:cs="Arial"/>
          <w:b/>
          <w:szCs w:val="22"/>
        </w:rPr>
        <w:t xml:space="preserve">Where the person does not have such relationships, the person is supported to establish relationships with volunteers with the potential to act as decision-supporters. </w:t>
      </w:r>
    </w:p>
    <w:p w:rsidR="00C52B53" w:rsidRPr="00951F9B" w:rsidRDefault="00C52B53" w:rsidP="00C52B53">
      <w:pPr>
        <w:pStyle w:val="ListParagraph"/>
        <w:numPr>
          <w:ilvl w:val="1"/>
          <w:numId w:val="43"/>
        </w:numPr>
        <w:spacing w:after="200"/>
        <w:contextualSpacing/>
        <w:jc w:val="both"/>
        <w:rPr>
          <w:rFonts w:cs="Arial"/>
          <w:b/>
          <w:szCs w:val="22"/>
        </w:rPr>
      </w:pPr>
      <w:r w:rsidRPr="00951F9B">
        <w:rPr>
          <w:rFonts w:cs="Arial"/>
          <w:b/>
          <w:szCs w:val="22"/>
        </w:rPr>
        <w:t xml:space="preserve">Information is provided and communication attempted by other parties who might be involved in the relevant decision. </w:t>
      </w:r>
    </w:p>
    <w:p w:rsidR="00C52B53" w:rsidRPr="00951F9B" w:rsidRDefault="00C52B53" w:rsidP="00C52B53">
      <w:pPr>
        <w:pStyle w:val="ListParagraph"/>
        <w:numPr>
          <w:ilvl w:val="1"/>
          <w:numId w:val="43"/>
        </w:numPr>
        <w:contextualSpacing/>
        <w:jc w:val="both"/>
        <w:rPr>
          <w:rFonts w:cs="Arial"/>
          <w:b/>
          <w:szCs w:val="22"/>
        </w:rPr>
      </w:pPr>
      <w:r w:rsidRPr="00951F9B">
        <w:rPr>
          <w:rFonts w:cs="Arial"/>
          <w:b/>
          <w:szCs w:val="22"/>
        </w:rPr>
        <w:t xml:space="preserve">As much time as possible is allowed for the person to undertake the steps above. </w:t>
      </w:r>
    </w:p>
    <w:p w:rsidR="00C52B53" w:rsidRPr="006D6C7C" w:rsidRDefault="00C52B53" w:rsidP="00C52B53">
      <w:pPr>
        <w:pStyle w:val="ListParagraph"/>
        <w:ind w:left="1440"/>
        <w:contextualSpacing/>
        <w:jc w:val="both"/>
        <w:rPr>
          <w:rFonts w:cs="Arial"/>
          <w:szCs w:val="22"/>
        </w:rPr>
      </w:pPr>
    </w:p>
    <w:p w:rsidR="00C52B53" w:rsidRDefault="00C52B53" w:rsidP="00C52B53">
      <w:pPr>
        <w:jc w:val="both"/>
        <w:rPr>
          <w:rFonts w:cs="Arial"/>
          <w:b/>
          <w:szCs w:val="22"/>
        </w:rPr>
      </w:pPr>
      <w:r w:rsidRPr="00951F9B">
        <w:rPr>
          <w:rFonts w:cs="Arial"/>
          <w:b/>
          <w:szCs w:val="22"/>
        </w:rPr>
        <w:t>Recommendation</w:t>
      </w:r>
      <w:r>
        <w:rPr>
          <w:rFonts w:cs="Arial"/>
          <w:b/>
          <w:szCs w:val="22"/>
        </w:rPr>
        <w:t xml:space="preserve"> 17</w:t>
      </w:r>
      <w:r w:rsidRPr="00951F9B">
        <w:rPr>
          <w:rFonts w:cs="Arial"/>
          <w:b/>
          <w:szCs w:val="22"/>
        </w:rPr>
        <w:t xml:space="preserve">: </w:t>
      </w:r>
      <w:r>
        <w:rPr>
          <w:rFonts w:cs="Arial"/>
          <w:b/>
          <w:szCs w:val="22"/>
        </w:rPr>
        <w:t xml:space="preserve">Ascertaining the person with disability’s </w:t>
      </w:r>
      <w:r w:rsidRPr="00866E71">
        <w:rPr>
          <w:rFonts w:cs="Arial"/>
          <w:b/>
          <w:i/>
          <w:szCs w:val="22"/>
        </w:rPr>
        <w:t>current</w:t>
      </w:r>
      <w:r>
        <w:rPr>
          <w:rFonts w:cs="Arial"/>
          <w:b/>
          <w:szCs w:val="22"/>
        </w:rPr>
        <w:t xml:space="preserve"> will and preference must be viewed as an ongoing part of the facilitated decision-making process. After</w:t>
      </w:r>
      <w:r w:rsidRPr="00951F9B">
        <w:rPr>
          <w:rFonts w:cs="Arial"/>
          <w:b/>
          <w:szCs w:val="22"/>
        </w:rPr>
        <w:t xml:space="preserve"> it is apparent that facilitated decision-making is required, all efforts to ascertain the person’s </w:t>
      </w:r>
      <w:r w:rsidRPr="00951F9B">
        <w:rPr>
          <w:rFonts w:cs="Arial"/>
          <w:b/>
          <w:i/>
          <w:szCs w:val="22"/>
        </w:rPr>
        <w:t>current</w:t>
      </w:r>
      <w:r w:rsidRPr="00951F9B">
        <w:rPr>
          <w:rFonts w:cs="Arial"/>
          <w:b/>
          <w:szCs w:val="22"/>
        </w:rPr>
        <w:t xml:space="preserve"> will and preferences must continue.</w:t>
      </w:r>
    </w:p>
    <w:p w:rsidR="00F0241D" w:rsidRDefault="00F0241D" w:rsidP="00C52B53">
      <w:pPr>
        <w:jc w:val="both"/>
        <w:rPr>
          <w:rFonts w:cs="Arial"/>
          <w:b/>
          <w:szCs w:val="22"/>
        </w:rPr>
      </w:pPr>
    </w:p>
    <w:p w:rsidR="00F0241D" w:rsidRDefault="00F0241D" w:rsidP="00F0241D">
      <w:pPr>
        <w:jc w:val="both"/>
        <w:rPr>
          <w:rFonts w:cs="Arial"/>
          <w:b/>
          <w:szCs w:val="22"/>
        </w:rPr>
      </w:pPr>
      <w:r w:rsidRPr="00333C1C">
        <w:rPr>
          <w:rFonts w:cs="Arial"/>
          <w:b/>
          <w:szCs w:val="22"/>
        </w:rPr>
        <w:t>Recommendation</w:t>
      </w:r>
      <w:r>
        <w:rPr>
          <w:rFonts w:cs="Arial"/>
          <w:b/>
          <w:szCs w:val="22"/>
        </w:rPr>
        <w:t xml:space="preserve"> 18</w:t>
      </w:r>
      <w:r w:rsidRPr="00333C1C">
        <w:rPr>
          <w:rFonts w:cs="Arial"/>
          <w:b/>
          <w:szCs w:val="22"/>
        </w:rPr>
        <w:t xml:space="preserve">: The </w:t>
      </w:r>
      <w:r>
        <w:rPr>
          <w:rFonts w:cs="Arial"/>
          <w:b/>
          <w:szCs w:val="22"/>
        </w:rPr>
        <w:t>ALRC</w:t>
      </w:r>
      <w:r w:rsidRPr="00333C1C">
        <w:rPr>
          <w:rFonts w:cs="Arial"/>
          <w:b/>
          <w:szCs w:val="22"/>
        </w:rPr>
        <w:t xml:space="preserve"> must include a mechanism for all parents with disabilities </w:t>
      </w:r>
      <w:r>
        <w:rPr>
          <w:rFonts w:cs="Arial"/>
          <w:b/>
          <w:szCs w:val="22"/>
        </w:rPr>
        <w:t xml:space="preserve">whose children are subject to child protection intervention </w:t>
      </w:r>
      <w:r w:rsidRPr="00333C1C">
        <w:rPr>
          <w:rFonts w:cs="Arial"/>
          <w:b/>
          <w:szCs w:val="22"/>
        </w:rPr>
        <w:t>to be routinely offered independent advocacy, or to engage the support of another per</w:t>
      </w:r>
      <w:r>
        <w:rPr>
          <w:rFonts w:cs="Arial"/>
          <w:b/>
          <w:szCs w:val="22"/>
        </w:rPr>
        <w:t>son of their choice, as soon as family law or child protection professional</w:t>
      </w:r>
      <w:r w:rsidRPr="00333C1C">
        <w:rPr>
          <w:rFonts w:cs="Arial"/>
          <w:b/>
          <w:szCs w:val="22"/>
        </w:rPr>
        <w:t xml:space="preserve"> commence work with a family.</w:t>
      </w:r>
    </w:p>
    <w:p w:rsidR="00C52B53" w:rsidRPr="00F930CD" w:rsidRDefault="00C52B53" w:rsidP="00C52B53">
      <w:pPr>
        <w:jc w:val="both"/>
        <w:rPr>
          <w:rFonts w:cs="Arial"/>
          <w:b/>
          <w:szCs w:val="22"/>
        </w:rPr>
      </w:pPr>
    </w:p>
    <w:p w:rsidR="00F0241D" w:rsidRDefault="00F0241D" w:rsidP="00F0241D">
      <w:pPr>
        <w:jc w:val="both"/>
        <w:rPr>
          <w:rFonts w:cs="Arial"/>
          <w:b/>
          <w:szCs w:val="22"/>
        </w:rPr>
      </w:pPr>
      <w:r w:rsidRPr="00C55517">
        <w:rPr>
          <w:rFonts w:cs="Arial"/>
          <w:b/>
          <w:szCs w:val="22"/>
        </w:rPr>
        <w:t>Recommendation</w:t>
      </w:r>
      <w:r>
        <w:rPr>
          <w:rFonts w:cs="Arial"/>
          <w:b/>
          <w:szCs w:val="22"/>
        </w:rPr>
        <w:t xml:space="preserve"> 19</w:t>
      </w:r>
      <w:r w:rsidRPr="00C55517">
        <w:rPr>
          <w:rFonts w:cs="Arial"/>
          <w:b/>
          <w:szCs w:val="22"/>
        </w:rPr>
        <w:t xml:space="preserve">: The priority for the </w:t>
      </w:r>
      <w:r>
        <w:rPr>
          <w:rFonts w:cs="Arial"/>
          <w:b/>
          <w:szCs w:val="22"/>
        </w:rPr>
        <w:t xml:space="preserve">ALRC </w:t>
      </w:r>
      <w:r w:rsidRPr="00C55517">
        <w:rPr>
          <w:rFonts w:cs="Arial"/>
          <w:b/>
          <w:szCs w:val="22"/>
        </w:rPr>
        <w:t>should be to ensure that informal supported decision-making arrangements are acknowledged and supported by Commonwea</w:t>
      </w:r>
      <w:r>
        <w:rPr>
          <w:rFonts w:cs="Arial"/>
          <w:b/>
          <w:szCs w:val="22"/>
        </w:rPr>
        <w:t>lth and State and Territory legislation</w:t>
      </w:r>
      <w:r w:rsidRPr="00C55517">
        <w:rPr>
          <w:rFonts w:cs="Arial"/>
          <w:b/>
          <w:szCs w:val="22"/>
        </w:rPr>
        <w:t>. The wishes of the person with disability to have their chosen supporters, informal or formal, involved in decisions should be enshrined in law.</w:t>
      </w:r>
    </w:p>
    <w:p w:rsidR="00C52B53" w:rsidRDefault="00C52B53" w:rsidP="00C52B53">
      <w:pPr>
        <w:jc w:val="both"/>
        <w:rPr>
          <w:rFonts w:cs="Arial"/>
          <w:b/>
          <w:szCs w:val="22"/>
        </w:rPr>
      </w:pPr>
    </w:p>
    <w:p w:rsidR="00C52B53" w:rsidRPr="00D721DA" w:rsidRDefault="00C52B53" w:rsidP="00C52B53">
      <w:pPr>
        <w:jc w:val="both"/>
      </w:pPr>
      <w:r w:rsidRPr="002807BB">
        <w:rPr>
          <w:b/>
        </w:rPr>
        <w:t>Recommendation</w:t>
      </w:r>
      <w:r>
        <w:rPr>
          <w:b/>
        </w:rPr>
        <w:t xml:space="preserve"> 20</w:t>
      </w:r>
      <w:r w:rsidRPr="002807BB">
        <w:rPr>
          <w:b/>
        </w:rPr>
        <w:t xml:space="preserve">: Disability awareness training should be mandatory for </w:t>
      </w:r>
      <w:r>
        <w:rPr>
          <w:b/>
        </w:rPr>
        <w:t>judiciary and child protection</w:t>
      </w:r>
      <w:r w:rsidRPr="002807BB">
        <w:rPr>
          <w:b/>
        </w:rPr>
        <w:t xml:space="preserve"> workers at induction to facilitate the development of positive attitudes and approaches towards parents with </w:t>
      </w:r>
      <w:r>
        <w:rPr>
          <w:b/>
        </w:rPr>
        <w:t>disabilities.</w:t>
      </w:r>
      <w:r w:rsidRPr="0085019B">
        <w:t xml:space="preserve"> </w:t>
      </w:r>
      <w:r w:rsidRPr="00E40BB3">
        <w:rPr>
          <w:b/>
        </w:rPr>
        <w:t>Additionally, regular biannual attendance at further training to update skills and understanding is recommended for all staff.</w:t>
      </w:r>
    </w:p>
    <w:p w:rsidR="00C52B53" w:rsidRDefault="00C52B53" w:rsidP="00C52B53">
      <w:pPr>
        <w:jc w:val="both"/>
        <w:rPr>
          <w:rFonts w:cs="Arial"/>
          <w:b/>
        </w:rPr>
      </w:pPr>
    </w:p>
    <w:p w:rsidR="00F0241D" w:rsidRDefault="00F0241D" w:rsidP="00F0241D">
      <w:pPr>
        <w:spacing w:after="200"/>
        <w:contextualSpacing/>
        <w:jc w:val="both"/>
        <w:rPr>
          <w:rFonts w:cs="Arial"/>
          <w:b/>
          <w:szCs w:val="22"/>
        </w:rPr>
      </w:pPr>
      <w:r w:rsidRPr="00F5142C">
        <w:rPr>
          <w:rFonts w:cs="Arial"/>
          <w:b/>
          <w:szCs w:val="22"/>
        </w:rPr>
        <w:t>Recommendation</w:t>
      </w:r>
      <w:r>
        <w:rPr>
          <w:rFonts w:cs="Arial"/>
          <w:b/>
          <w:szCs w:val="22"/>
        </w:rPr>
        <w:t xml:space="preserve"> 21</w:t>
      </w:r>
      <w:r w:rsidRPr="00F5142C">
        <w:rPr>
          <w:rFonts w:cs="Arial"/>
          <w:b/>
          <w:szCs w:val="22"/>
        </w:rPr>
        <w:t xml:space="preserve">: An independent body should be established to provide formal monitoring and safeguards for people with disabilities in supported and facilitated decision-making arrangements. This should be a non-negotiable feature of facilitated decision-making, whilst people in supported decision-making arrangements should access this resource by choice (with support as needed). </w:t>
      </w:r>
    </w:p>
    <w:p w:rsidR="00F0241D" w:rsidRDefault="00F0241D" w:rsidP="00F0241D">
      <w:pPr>
        <w:spacing w:after="200"/>
        <w:contextualSpacing/>
        <w:jc w:val="both"/>
        <w:rPr>
          <w:rFonts w:cs="Arial"/>
          <w:b/>
          <w:szCs w:val="22"/>
        </w:rPr>
      </w:pPr>
    </w:p>
    <w:p w:rsidR="00F0241D" w:rsidRPr="00060992" w:rsidRDefault="00F0241D" w:rsidP="00F0241D">
      <w:pPr>
        <w:jc w:val="both"/>
        <w:rPr>
          <w:b/>
        </w:rPr>
      </w:pPr>
      <w:r w:rsidRPr="00060992">
        <w:rPr>
          <w:rFonts w:eastAsia="Calibri"/>
          <w:b/>
          <w:szCs w:val="22"/>
          <w:lang w:eastAsia="en-US"/>
        </w:rPr>
        <w:t>Recommendation</w:t>
      </w:r>
      <w:r>
        <w:rPr>
          <w:rFonts w:eastAsia="Calibri"/>
          <w:b/>
          <w:szCs w:val="22"/>
          <w:lang w:eastAsia="en-US"/>
        </w:rPr>
        <w:t xml:space="preserve"> 22</w:t>
      </w:r>
      <w:r w:rsidRPr="00060992">
        <w:rPr>
          <w:rFonts w:eastAsia="Calibri"/>
          <w:b/>
          <w:szCs w:val="22"/>
          <w:lang w:eastAsia="en-US"/>
        </w:rPr>
        <w:t xml:space="preserve">: The </w:t>
      </w:r>
      <w:r>
        <w:rPr>
          <w:rFonts w:eastAsia="Calibri"/>
          <w:b/>
          <w:szCs w:val="22"/>
          <w:lang w:eastAsia="en-US"/>
        </w:rPr>
        <w:t xml:space="preserve">ALRC </w:t>
      </w:r>
      <w:r w:rsidRPr="00060992">
        <w:rPr>
          <w:rFonts w:eastAsia="Calibri"/>
          <w:b/>
          <w:szCs w:val="22"/>
          <w:lang w:eastAsia="en-US"/>
        </w:rPr>
        <w:t xml:space="preserve">must </w:t>
      </w:r>
      <w:r w:rsidRPr="003432AA">
        <w:rPr>
          <w:rFonts w:eastAsia="Calibri"/>
          <w:b/>
          <w:szCs w:val="22"/>
          <w:lang w:eastAsia="en-US"/>
        </w:rPr>
        <w:t>include a provision to routinely collect demographical data from child pro</w:t>
      </w:r>
      <w:r>
        <w:rPr>
          <w:rFonts w:eastAsia="Calibri"/>
          <w:b/>
          <w:szCs w:val="22"/>
          <w:lang w:eastAsia="en-US"/>
        </w:rPr>
        <w:t>tection service users from Commonwealth, state and territory jurisdictions</w:t>
      </w:r>
      <w:r w:rsidRPr="003432AA">
        <w:rPr>
          <w:rFonts w:eastAsia="Calibri"/>
          <w:b/>
          <w:szCs w:val="22"/>
          <w:lang w:eastAsia="en-US"/>
        </w:rPr>
        <w:t>, including if the parent/s and</w:t>
      </w:r>
      <w:r>
        <w:rPr>
          <w:rFonts w:eastAsia="Calibri"/>
          <w:b/>
          <w:szCs w:val="22"/>
          <w:lang w:eastAsia="en-US"/>
        </w:rPr>
        <w:t>/or</w:t>
      </w:r>
      <w:r w:rsidRPr="003432AA">
        <w:rPr>
          <w:rFonts w:eastAsia="Calibri"/>
          <w:b/>
          <w:szCs w:val="22"/>
          <w:lang w:eastAsia="en-US"/>
        </w:rPr>
        <w:t xml:space="preserve"> child have disability.</w:t>
      </w:r>
    </w:p>
    <w:p w:rsidR="007F2A10" w:rsidRDefault="007F2A10">
      <w:pPr>
        <w:rPr>
          <w:rFonts w:eastAsia="Calibri"/>
          <w:b/>
          <w:szCs w:val="22"/>
          <w:lang w:eastAsia="en-US"/>
        </w:rPr>
      </w:pPr>
      <w:r>
        <w:rPr>
          <w:rFonts w:eastAsia="Calibri"/>
          <w:b/>
          <w:szCs w:val="22"/>
          <w:lang w:eastAsia="en-US"/>
        </w:rPr>
        <w:br w:type="page"/>
      </w:r>
    </w:p>
    <w:p w:rsidR="003E50C0" w:rsidRDefault="003E50C0" w:rsidP="00275870">
      <w:pPr>
        <w:pStyle w:val="AFIHeading1"/>
        <w:spacing w:after="0"/>
        <w:ind w:left="0" w:firstLine="0"/>
        <w:jc w:val="both"/>
        <w:rPr>
          <w:sz w:val="28"/>
        </w:rPr>
      </w:pPr>
      <w:bookmarkStart w:id="23" w:name="_Toc513472891"/>
      <w:r>
        <w:rPr>
          <w:sz w:val="28"/>
        </w:rPr>
        <w:lastRenderedPageBreak/>
        <w:t>Introduction</w:t>
      </w:r>
      <w:bookmarkEnd w:id="23"/>
      <w:r>
        <w:rPr>
          <w:sz w:val="28"/>
        </w:rPr>
        <w:t xml:space="preserve"> </w:t>
      </w:r>
    </w:p>
    <w:p w:rsidR="00665B02" w:rsidRDefault="00665B02" w:rsidP="00C64C55">
      <w:pPr>
        <w:jc w:val="both"/>
        <w:rPr>
          <w:rFonts w:cs="Arial"/>
          <w:b/>
          <w:szCs w:val="22"/>
        </w:rPr>
      </w:pPr>
    </w:p>
    <w:p w:rsidR="001923DD" w:rsidRDefault="001923DD" w:rsidP="001923DD">
      <w:pPr>
        <w:jc w:val="both"/>
      </w:pPr>
      <w:r w:rsidRPr="00EE0223">
        <w:t xml:space="preserve">Advocacy for Inclusion is a not-for-profit non-government community </w:t>
      </w:r>
      <w:proofErr w:type="spellStart"/>
      <w:r w:rsidRPr="00EE0223">
        <w:t>organisation</w:t>
      </w:r>
      <w:proofErr w:type="spellEnd"/>
      <w:r w:rsidRPr="00EE0223">
        <w:t xml:space="preserve"> in the Australian Capital Territory. We provide individual, self and systemic advocacy to people with disabilities to promote their human rights and inclusion in the community. </w:t>
      </w:r>
      <w:r>
        <w:t>In the context of the Family Law system, we</w:t>
      </w:r>
      <w:r w:rsidRPr="00EE0223">
        <w:t xml:space="preserve"> work directly with parents with </w:t>
      </w:r>
      <w:r>
        <w:t>cognitive impairment</w:t>
      </w:r>
      <w:r>
        <w:rPr>
          <w:rStyle w:val="FootnoteReference"/>
        </w:rPr>
        <w:footnoteReference w:id="2"/>
      </w:r>
      <w:r w:rsidRPr="00EE0223">
        <w:t xml:space="preserve">, who struggle to have their right to parent </w:t>
      </w:r>
      <w:proofErr w:type="spellStart"/>
      <w:r w:rsidRPr="00EE0223">
        <w:t>recognised</w:t>
      </w:r>
      <w:proofErr w:type="spellEnd"/>
      <w:r w:rsidRPr="00EE0223">
        <w:t xml:space="preserve"> and supported, </w:t>
      </w:r>
      <w:r>
        <w:t xml:space="preserve">particularly </w:t>
      </w:r>
      <w:r w:rsidRPr="00EE0223">
        <w:t xml:space="preserve">as </w:t>
      </w:r>
      <w:proofErr w:type="spellStart"/>
      <w:r>
        <w:t>recognised</w:t>
      </w:r>
      <w:proofErr w:type="spellEnd"/>
      <w:r>
        <w:t xml:space="preserve"> by</w:t>
      </w:r>
      <w:r w:rsidRPr="00EE0223">
        <w:t xml:space="preserve"> Article 23 of the</w:t>
      </w:r>
      <w:r>
        <w:t xml:space="preserve"> United Nations</w:t>
      </w:r>
      <w:r w:rsidRPr="00EE0223">
        <w:t xml:space="preserve"> </w:t>
      </w:r>
      <w:r w:rsidRPr="00EE0223">
        <w:rPr>
          <w:i/>
        </w:rPr>
        <w:t>Convention on the Rights of Persons with Disabilities</w:t>
      </w:r>
      <w:r w:rsidRPr="00EE0223">
        <w:t xml:space="preserve"> (CRPD).</w:t>
      </w:r>
    </w:p>
    <w:p w:rsidR="003C29E4" w:rsidRDefault="003C29E4" w:rsidP="00C64C55">
      <w:pPr>
        <w:jc w:val="both"/>
        <w:rPr>
          <w:rFonts w:cs="Arial"/>
          <w:szCs w:val="22"/>
        </w:rPr>
      </w:pPr>
    </w:p>
    <w:p w:rsidR="001923DD" w:rsidRPr="00521912" w:rsidRDefault="001923DD" w:rsidP="001923DD">
      <w:pPr>
        <w:jc w:val="both"/>
        <w:rPr>
          <w:rFonts w:cs="Arial"/>
          <w:szCs w:val="22"/>
        </w:rPr>
      </w:pPr>
      <w:r>
        <w:rPr>
          <w:rFonts w:cs="Arial"/>
          <w:szCs w:val="22"/>
        </w:rPr>
        <w:t xml:space="preserve">We work alongside parents with disabilities subject to </w:t>
      </w:r>
      <w:proofErr w:type="spellStart"/>
      <w:r>
        <w:rPr>
          <w:rFonts w:cs="Arial"/>
          <w:szCs w:val="22"/>
        </w:rPr>
        <w:t>marginalisation</w:t>
      </w:r>
      <w:proofErr w:type="spellEnd"/>
      <w:r>
        <w:rPr>
          <w:rFonts w:cs="Arial"/>
          <w:szCs w:val="22"/>
        </w:rPr>
        <w:t xml:space="preserve"> and indifference, lack of support and child and youth protection orders comprises a major part of our direct individual advocacy work and support. In our experience, the b</w:t>
      </w:r>
      <w:r>
        <w:rPr>
          <w:rFonts w:eastAsia="Calibri" w:cs="Arial"/>
          <w:szCs w:val="22"/>
        </w:rPr>
        <w:t xml:space="preserve">arriers that prevent people with disabilities participating fully in legal and justice system processes include: </w:t>
      </w:r>
    </w:p>
    <w:p w:rsidR="001923DD" w:rsidRDefault="001923DD" w:rsidP="001923DD">
      <w:pPr>
        <w:jc w:val="both"/>
        <w:rPr>
          <w:rFonts w:eastAsia="Calibri" w:cs="Arial"/>
          <w:szCs w:val="22"/>
        </w:rPr>
      </w:pPr>
    </w:p>
    <w:p w:rsidR="001923DD" w:rsidRDefault="001923DD" w:rsidP="001923DD">
      <w:pPr>
        <w:pStyle w:val="ListParagraph"/>
        <w:numPr>
          <w:ilvl w:val="0"/>
          <w:numId w:val="17"/>
        </w:numPr>
        <w:jc w:val="both"/>
        <w:rPr>
          <w:rFonts w:eastAsia="Calibri" w:cs="Arial"/>
          <w:szCs w:val="22"/>
        </w:rPr>
      </w:pPr>
      <w:r>
        <w:rPr>
          <w:rFonts w:eastAsia="Calibri" w:cs="Arial"/>
          <w:szCs w:val="22"/>
        </w:rPr>
        <w:t>communication and cognitive barriers associated with giving instruction to legal representatives;</w:t>
      </w:r>
    </w:p>
    <w:p w:rsidR="001923DD" w:rsidRDefault="001923DD" w:rsidP="001923DD">
      <w:pPr>
        <w:pStyle w:val="ListParagraph"/>
        <w:numPr>
          <w:ilvl w:val="0"/>
          <w:numId w:val="17"/>
        </w:numPr>
        <w:jc w:val="both"/>
        <w:rPr>
          <w:rFonts w:eastAsia="Calibri" w:cs="Arial"/>
          <w:szCs w:val="22"/>
        </w:rPr>
      </w:pPr>
      <w:r>
        <w:rPr>
          <w:rFonts w:eastAsia="Calibri" w:cs="Arial"/>
          <w:szCs w:val="22"/>
        </w:rPr>
        <w:t xml:space="preserve">costs associated with legal representation; </w:t>
      </w:r>
    </w:p>
    <w:p w:rsidR="001923DD" w:rsidRDefault="001923DD" w:rsidP="001923DD">
      <w:pPr>
        <w:pStyle w:val="ListParagraph"/>
        <w:numPr>
          <w:ilvl w:val="0"/>
          <w:numId w:val="17"/>
        </w:numPr>
        <w:jc w:val="both"/>
        <w:rPr>
          <w:rFonts w:eastAsia="Calibri" w:cs="Arial"/>
          <w:szCs w:val="22"/>
        </w:rPr>
      </w:pPr>
      <w:r>
        <w:rPr>
          <w:rFonts w:eastAsia="Calibri" w:cs="Arial"/>
          <w:szCs w:val="22"/>
        </w:rPr>
        <w:t>difficulties accessing necessary support, adjustment or aids;</w:t>
      </w:r>
      <w:r>
        <w:rPr>
          <w:rStyle w:val="FootnoteReference"/>
          <w:rFonts w:eastAsia="Calibri" w:cs="Arial"/>
          <w:szCs w:val="22"/>
        </w:rPr>
        <w:footnoteReference w:id="3"/>
      </w:r>
      <w:r>
        <w:rPr>
          <w:rFonts w:eastAsia="Calibri" w:cs="Arial"/>
          <w:szCs w:val="22"/>
        </w:rPr>
        <w:t xml:space="preserve"> (a shortage of funding to legal assistance services severely undermines their capacity to meet the legal needs of specific and vulnerable groups, particularly people with disabilities);</w:t>
      </w:r>
      <w:r>
        <w:rPr>
          <w:rStyle w:val="FootnoteReference"/>
          <w:rFonts w:eastAsia="Calibri" w:cs="Arial"/>
          <w:szCs w:val="22"/>
        </w:rPr>
        <w:footnoteReference w:id="4"/>
      </w:r>
    </w:p>
    <w:p w:rsidR="001923DD" w:rsidRDefault="001923DD" w:rsidP="001923DD">
      <w:pPr>
        <w:pStyle w:val="ListParagraph"/>
        <w:numPr>
          <w:ilvl w:val="0"/>
          <w:numId w:val="17"/>
        </w:numPr>
        <w:jc w:val="both"/>
        <w:rPr>
          <w:rFonts w:eastAsia="Calibri" w:cs="Arial"/>
          <w:szCs w:val="22"/>
        </w:rPr>
      </w:pPr>
      <w:r w:rsidRPr="003C29E4">
        <w:rPr>
          <w:rFonts w:eastAsia="Calibri" w:cs="Arial"/>
          <w:szCs w:val="22"/>
        </w:rPr>
        <w:t xml:space="preserve">the problems faced by </w:t>
      </w:r>
      <w:r>
        <w:rPr>
          <w:rFonts w:eastAsia="Calibri" w:cs="Arial"/>
          <w:szCs w:val="22"/>
        </w:rPr>
        <w:t>people</w:t>
      </w:r>
      <w:r w:rsidRPr="003C29E4">
        <w:rPr>
          <w:rFonts w:eastAsia="Calibri" w:cs="Arial"/>
          <w:szCs w:val="22"/>
        </w:rPr>
        <w:t xml:space="preserve"> with disabilities because of their dependence on others for support, the compounding effect of their disability on their lack of power and control in a relationship, and the fact that their disability is exploited by their abusers</w:t>
      </w:r>
      <w:r>
        <w:rPr>
          <w:rFonts w:eastAsia="Calibri" w:cs="Arial"/>
          <w:szCs w:val="22"/>
        </w:rPr>
        <w:t>;</w:t>
      </w:r>
      <w:r>
        <w:rPr>
          <w:rStyle w:val="FootnoteReference"/>
          <w:rFonts w:eastAsia="Calibri" w:cs="Arial"/>
          <w:szCs w:val="22"/>
        </w:rPr>
        <w:footnoteReference w:id="5"/>
      </w:r>
      <w:r w:rsidR="007F2A10">
        <w:rPr>
          <w:rFonts w:eastAsia="Calibri" w:cs="Arial"/>
          <w:szCs w:val="22"/>
        </w:rPr>
        <w:t xml:space="preserve"> </w:t>
      </w:r>
      <w:r w:rsidR="007F2A10">
        <w:rPr>
          <w:rStyle w:val="FootnoteReference"/>
          <w:rFonts w:eastAsia="Calibri" w:cs="Arial"/>
          <w:szCs w:val="22"/>
        </w:rPr>
        <w:footnoteReference w:id="6"/>
      </w:r>
    </w:p>
    <w:p w:rsidR="001923DD" w:rsidRDefault="001923DD" w:rsidP="001923DD">
      <w:pPr>
        <w:pStyle w:val="ListParagraph"/>
        <w:numPr>
          <w:ilvl w:val="0"/>
          <w:numId w:val="17"/>
        </w:numPr>
        <w:jc w:val="both"/>
        <w:rPr>
          <w:rFonts w:eastAsia="Calibri" w:cs="Arial"/>
          <w:szCs w:val="22"/>
        </w:rPr>
      </w:pPr>
      <w:r>
        <w:rPr>
          <w:rFonts w:eastAsia="Calibri" w:cs="Arial"/>
          <w:szCs w:val="22"/>
        </w:rPr>
        <w:t xml:space="preserve">highly </w:t>
      </w:r>
      <w:proofErr w:type="spellStart"/>
      <w:r>
        <w:rPr>
          <w:rFonts w:eastAsia="Calibri" w:cs="Arial"/>
          <w:szCs w:val="22"/>
        </w:rPr>
        <w:t>formalised</w:t>
      </w:r>
      <w:proofErr w:type="spellEnd"/>
      <w:r>
        <w:rPr>
          <w:rFonts w:eastAsia="Calibri" w:cs="Arial"/>
          <w:szCs w:val="22"/>
        </w:rPr>
        <w:t xml:space="preserve"> and </w:t>
      </w:r>
      <w:proofErr w:type="spellStart"/>
      <w:r>
        <w:rPr>
          <w:rFonts w:eastAsia="Calibri" w:cs="Arial"/>
          <w:szCs w:val="22"/>
        </w:rPr>
        <w:t>ritualised</w:t>
      </w:r>
      <w:proofErr w:type="spellEnd"/>
      <w:r>
        <w:rPr>
          <w:rFonts w:eastAsia="Calibri" w:cs="Arial"/>
          <w:szCs w:val="22"/>
        </w:rPr>
        <w:t xml:space="preserve"> procedures and complicated legal language that people with cognitive disabilities find confusing, incomprehensible, alienating or intimidating;</w:t>
      </w:r>
      <w:r>
        <w:rPr>
          <w:rStyle w:val="FootnoteReference"/>
          <w:rFonts w:eastAsia="Calibri" w:cs="Arial"/>
          <w:szCs w:val="22"/>
        </w:rPr>
        <w:footnoteReference w:id="7"/>
      </w:r>
      <w:r>
        <w:rPr>
          <w:rFonts w:eastAsia="Calibri" w:cs="Arial"/>
          <w:szCs w:val="22"/>
        </w:rPr>
        <w:t xml:space="preserve"> and,</w:t>
      </w:r>
    </w:p>
    <w:p w:rsidR="001923DD" w:rsidRDefault="001923DD" w:rsidP="001923DD">
      <w:pPr>
        <w:pStyle w:val="ListParagraph"/>
        <w:numPr>
          <w:ilvl w:val="0"/>
          <w:numId w:val="17"/>
        </w:numPr>
        <w:jc w:val="both"/>
        <w:rPr>
          <w:rFonts w:eastAsia="Calibri" w:cs="Arial"/>
          <w:szCs w:val="22"/>
        </w:rPr>
      </w:pPr>
      <w:proofErr w:type="gramStart"/>
      <w:r w:rsidRPr="00BF730D">
        <w:rPr>
          <w:rFonts w:eastAsia="Calibri" w:cs="Arial"/>
          <w:szCs w:val="22"/>
        </w:rPr>
        <w:t>cognitive</w:t>
      </w:r>
      <w:proofErr w:type="gramEnd"/>
      <w:r w:rsidRPr="00BF730D">
        <w:rPr>
          <w:rFonts w:eastAsia="Calibri" w:cs="Arial"/>
          <w:szCs w:val="22"/>
        </w:rPr>
        <w:t xml:space="preserve"> </w:t>
      </w:r>
      <w:r>
        <w:rPr>
          <w:rFonts w:eastAsia="Calibri" w:cs="Arial"/>
          <w:szCs w:val="22"/>
        </w:rPr>
        <w:t>and/or sensory impairments</w:t>
      </w:r>
      <w:r w:rsidRPr="00BF730D">
        <w:rPr>
          <w:rFonts w:eastAsia="Calibri" w:cs="Arial"/>
          <w:szCs w:val="22"/>
        </w:rPr>
        <w:t xml:space="preserve"> require extra time </w:t>
      </w:r>
      <w:r>
        <w:rPr>
          <w:rFonts w:eastAsia="Calibri" w:cs="Arial"/>
          <w:szCs w:val="22"/>
        </w:rPr>
        <w:t>and</w:t>
      </w:r>
      <w:r w:rsidRPr="00BF730D">
        <w:rPr>
          <w:rFonts w:eastAsia="Calibri" w:cs="Arial"/>
          <w:szCs w:val="22"/>
        </w:rPr>
        <w:t xml:space="preserve"> specialist assistance to</w:t>
      </w:r>
      <w:r>
        <w:rPr>
          <w:rFonts w:eastAsia="Calibri" w:cs="Arial"/>
          <w:szCs w:val="22"/>
        </w:rPr>
        <w:t xml:space="preserve"> address</w:t>
      </w:r>
      <w:r w:rsidRPr="00BF730D">
        <w:rPr>
          <w:rFonts w:eastAsia="Calibri" w:cs="Arial"/>
          <w:szCs w:val="22"/>
        </w:rPr>
        <w:t xml:space="preserve">. </w:t>
      </w:r>
    </w:p>
    <w:p w:rsidR="001923DD" w:rsidRDefault="001923DD" w:rsidP="001923DD">
      <w:pPr>
        <w:pStyle w:val="ListParagraph"/>
        <w:jc w:val="both"/>
        <w:rPr>
          <w:rFonts w:eastAsia="Calibri" w:cs="Arial"/>
          <w:szCs w:val="22"/>
        </w:rPr>
      </w:pPr>
    </w:p>
    <w:p w:rsidR="003C29E4" w:rsidRDefault="003C29E4" w:rsidP="00C64C55">
      <w:pPr>
        <w:jc w:val="both"/>
        <w:rPr>
          <w:rFonts w:cs="Arial"/>
        </w:rPr>
      </w:pPr>
      <w:r w:rsidRPr="003C29E4">
        <w:rPr>
          <w:rFonts w:cs="Arial"/>
        </w:rPr>
        <w:t xml:space="preserve">The </w:t>
      </w:r>
      <w:r w:rsidRPr="003C29E4">
        <w:rPr>
          <w:rFonts w:cs="Arial"/>
          <w:i/>
        </w:rPr>
        <w:t>Family Law Act</w:t>
      </w:r>
      <w:r w:rsidRPr="003C29E4">
        <w:rPr>
          <w:rFonts w:cs="Arial"/>
        </w:rPr>
        <w:t xml:space="preserve"> </w:t>
      </w:r>
      <w:r w:rsidR="00053AF5" w:rsidRPr="007F2A10">
        <w:rPr>
          <w:rFonts w:cs="Arial"/>
          <w:i/>
        </w:rPr>
        <w:t>(</w:t>
      </w:r>
      <w:proofErr w:type="spellStart"/>
      <w:r w:rsidR="00053AF5" w:rsidRPr="007F2A10">
        <w:rPr>
          <w:rFonts w:cs="Arial"/>
          <w:i/>
        </w:rPr>
        <w:t>Cth</w:t>
      </w:r>
      <w:proofErr w:type="spellEnd"/>
      <w:r w:rsidR="00053AF5" w:rsidRPr="007F2A10">
        <w:rPr>
          <w:rFonts w:cs="Arial"/>
          <w:i/>
        </w:rPr>
        <w:t>)</w:t>
      </w:r>
      <w:r w:rsidR="00053AF5">
        <w:rPr>
          <w:rFonts w:cs="Arial"/>
        </w:rPr>
        <w:t xml:space="preserve"> </w:t>
      </w:r>
      <w:r w:rsidRPr="003C29E4">
        <w:rPr>
          <w:rFonts w:cs="Arial"/>
        </w:rPr>
        <w:t>refers many times to family violence, but apart from the definition, there are no provisions which further explain the nature of family violence.</w:t>
      </w:r>
      <w:r>
        <w:rPr>
          <w:rFonts w:cs="Arial"/>
        </w:rPr>
        <w:t xml:space="preserve"> The term ‘violence’ is used as a broad term in this submission to encompass abuse, neglect, and restrictive practices, because they all stem from misuse of power against people with disabilities, whether deliberate acts or otherwise. It is understated that violence against people with disabilities, particularly women and girls</w:t>
      </w:r>
      <w:r>
        <w:rPr>
          <w:rStyle w:val="FootnoteReference"/>
          <w:rFonts w:cs="Arial"/>
        </w:rPr>
        <w:footnoteReference w:id="8"/>
      </w:r>
      <w:r>
        <w:rPr>
          <w:rFonts w:cs="Arial"/>
        </w:rPr>
        <w:t xml:space="preserve"> </w:t>
      </w:r>
      <w:r>
        <w:rPr>
          <w:rStyle w:val="FootnoteReference"/>
          <w:rFonts w:cs="Arial"/>
        </w:rPr>
        <w:footnoteReference w:id="9"/>
      </w:r>
      <w:r>
        <w:rPr>
          <w:rFonts w:cs="Arial"/>
        </w:rPr>
        <w:t xml:space="preserve">, can manifest in unique ways compared to violence against non-disabled people, and for this reason it often goes </w:t>
      </w:r>
      <w:proofErr w:type="spellStart"/>
      <w:r>
        <w:rPr>
          <w:rFonts w:cs="Arial"/>
        </w:rPr>
        <w:t>unrecognised</w:t>
      </w:r>
      <w:proofErr w:type="spellEnd"/>
      <w:r>
        <w:rPr>
          <w:rFonts w:cs="Arial"/>
        </w:rPr>
        <w:t xml:space="preserve"> in our society. </w:t>
      </w:r>
    </w:p>
    <w:p w:rsidR="003C29E4" w:rsidRDefault="003C29E4" w:rsidP="00C64C55">
      <w:pPr>
        <w:jc w:val="both"/>
        <w:rPr>
          <w:rFonts w:cs="Arial"/>
        </w:rPr>
      </w:pPr>
    </w:p>
    <w:p w:rsidR="003C29E4" w:rsidRPr="003C29E4" w:rsidRDefault="003C29E4" w:rsidP="00C64C55">
      <w:pPr>
        <w:jc w:val="both"/>
      </w:pPr>
      <w:r w:rsidRPr="007C696B">
        <w:rPr>
          <w:rFonts w:eastAsia="Calibri" w:cs="Arial"/>
        </w:rPr>
        <w:t xml:space="preserve">The types of violence </w:t>
      </w:r>
      <w:r>
        <w:rPr>
          <w:rFonts w:eastAsia="Calibri" w:cs="Arial"/>
        </w:rPr>
        <w:t xml:space="preserve">experienced by people with disabilities </w:t>
      </w:r>
      <w:r w:rsidRPr="007C696B">
        <w:rPr>
          <w:rFonts w:eastAsia="Calibri" w:cs="Arial"/>
        </w:rPr>
        <w:t>include physical violence, sexual assault, verbal abuse, and living in fear of the threat of harm. Many live with intimidation, financial exploitation, and suffer retribution for decisions, choices or complaints they have made</w:t>
      </w:r>
      <w:r>
        <w:rPr>
          <w:rStyle w:val="FootnoteReference"/>
          <w:rFonts w:eastAsia="Calibri" w:cs="Arial"/>
        </w:rPr>
        <w:footnoteReference w:id="10"/>
      </w:r>
      <w:r w:rsidRPr="007C696B">
        <w:rPr>
          <w:rFonts w:eastAsia="Calibri" w:cs="Arial"/>
        </w:rPr>
        <w:t>. Women with disabilities face different forms of violen</w:t>
      </w:r>
      <w:r>
        <w:rPr>
          <w:rFonts w:eastAsia="Calibri" w:cs="Arial"/>
        </w:rPr>
        <w:t>ce than women without disabilities</w:t>
      </w:r>
      <w:r w:rsidRPr="007C696B">
        <w:rPr>
          <w:rFonts w:eastAsia="Calibri" w:cs="Arial"/>
        </w:rPr>
        <w:t xml:space="preserve">. For example, forced </w:t>
      </w:r>
      <w:proofErr w:type="spellStart"/>
      <w:r w:rsidRPr="007C696B">
        <w:rPr>
          <w:rFonts w:eastAsia="Calibri" w:cs="Arial"/>
        </w:rPr>
        <w:t>sterilisation</w:t>
      </w:r>
      <w:proofErr w:type="spellEnd"/>
      <w:r w:rsidRPr="007C696B">
        <w:rPr>
          <w:rFonts w:eastAsia="Calibri" w:cs="Arial"/>
        </w:rPr>
        <w:t xml:space="preserve"> and abortion, chemical restraint</w:t>
      </w:r>
      <w:proofErr w:type="gramStart"/>
      <w:r w:rsidRPr="007C696B">
        <w:rPr>
          <w:rFonts w:eastAsia="Calibri" w:cs="Arial"/>
        </w:rPr>
        <w:t>,</w:t>
      </w:r>
      <w:proofErr w:type="gramEnd"/>
      <w:r w:rsidR="0014294D" w:rsidRPr="0014294D">
        <w:rPr>
          <w:rStyle w:val="FootnoteReference"/>
          <w:rFonts w:eastAsia="Calibri" w:cs="Arial"/>
        </w:rPr>
        <w:t xml:space="preserve"> </w:t>
      </w:r>
      <w:r w:rsidRPr="007C696B">
        <w:rPr>
          <w:rFonts w:eastAsia="Calibri" w:cs="Arial"/>
        </w:rPr>
        <w:lastRenderedPageBreak/>
        <w:t>withholding of aids and equipment, having services or activities withheld, continual belittling and demeaning treatment based on the disability, and threats to remove children.</w:t>
      </w:r>
      <w:r w:rsidR="0014294D" w:rsidRPr="007C696B">
        <w:rPr>
          <w:rStyle w:val="FootnoteReference"/>
          <w:rFonts w:eastAsia="Calibri" w:cs="Arial"/>
        </w:rPr>
        <w:footnoteReference w:id="11"/>
      </w:r>
    </w:p>
    <w:p w:rsidR="004E1CF8" w:rsidRDefault="004E1CF8" w:rsidP="00C64C55">
      <w:pPr>
        <w:jc w:val="both"/>
        <w:rPr>
          <w:rFonts w:cs="Arial"/>
          <w:szCs w:val="22"/>
        </w:rPr>
      </w:pPr>
    </w:p>
    <w:p w:rsidR="00A5185F" w:rsidRDefault="004E1CF8" w:rsidP="00C64C55">
      <w:pPr>
        <w:jc w:val="both"/>
        <w:rPr>
          <w:rFonts w:cs="Arial"/>
          <w:szCs w:val="22"/>
        </w:rPr>
      </w:pPr>
      <w:r>
        <w:rPr>
          <w:rFonts w:cs="Arial"/>
          <w:szCs w:val="22"/>
        </w:rPr>
        <w:t xml:space="preserve">The ALRC Issues Paper provides a thorough analysis of the legal and practice issues regarding equal recognition before the family law and </w:t>
      </w:r>
      <w:r w:rsidR="00A5185F">
        <w:rPr>
          <w:rFonts w:cs="Arial"/>
          <w:szCs w:val="22"/>
        </w:rPr>
        <w:t>the need for access and engagement</w:t>
      </w:r>
      <w:r w:rsidR="00C13E8E">
        <w:rPr>
          <w:rFonts w:cs="Arial"/>
          <w:szCs w:val="22"/>
        </w:rPr>
        <w:t xml:space="preserve"> for people with disabilities</w:t>
      </w:r>
      <w:r>
        <w:rPr>
          <w:rFonts w:cs="Arial"/>
          <w:szCs w:val="22"/>
        </w:rPr>
        <w:t xml:space="preserve">. It includes </w:t>
      </w:r>
      <w:r w:rsidR="007C588C">
        <w:rPr>
          <w:rFonts w:cs="Arial"/>
          <w:szCs w:val="22"/>
        </w:rPr>
        <w:t>several</w:t>
      </w:r>
      <w:r>
        <w:rPr>
          <w:rFonts w:cs="Arial"/>
          <w:szCs w:val="22"/>
        </w:rPr>
        <w:t xml:space="preserve"> progressive proposals that Advocacy for Inclusion supports</w:t>
      </w:r>
      <w:r w:rsidR="00A5185F">
        <w:rPr>
          <w:rFonts w:cs="Arial"/>
          <w:szCs w:val="22"/>
        </w:rPr>
        <w:t>, including:</w:t>
      </w:r>
    </w:p>
    <w:p w:rsidR="00A5185F" w:rsidRDefault="00A5185F" w:rsidP="00C64C55">
      <w:pPr>
        <w:jc w:val="both"/>
        <w:rPr>
          <w:rFonts w:cs="Arial"/>
          <w:szCs w:val="22"/>
        </w:rPr>
      </w:pPr>
    </w:p>
    <w:p w:rsidR="00A5185F" w:rsidRDefault="00A5185F" w:rsidP="00A5185F">
      <w:pPr>
        <w:pStyle w:val="ListParagraph"/>
        <w:numPr>
          <w:ilvl w:val="0"/>
          <w:numId w:val="44"/>
        </w:numPr>
        <w:jc w:val="both"/>
        <w:rPr>
          <w:rFonts w:cs="Arial"/>
          <w:szCs w:val="22"/>
        </w:rPr>
      </w:pPr>
      <w:r>
        <w:rPr>
          <w:rFonts w:cs="Arial"/>
          <w:szCs w:val="22"/>
        </w:rPr>
        <w:t>Improved awareness of the types of violence experienced by people with disability, including cross-sector collaboration with disability specific services</w:t>
      </w:r>
      <w:r w:rsidR="00A84C0C">
        <w:rPr>
          <w:rFonts w:cs="Arial"/>
          <w:szCs w:val="22"/>
        </w:rPr>
        <w:t>;</w:t>
      </w:r>
    </w:p>
    <w:p w:rsidR="00A5185F" w:rsidRDefault="00A5185F" w:rsidP="00A5185F">
      <w:pPr>
        <w:pStyle w:val="ListParagraph"/>
        <w:numPr>
          <w:ilvl w:val="0"/>
          <w:numId w:val="44"/>
        </w:numPr>
        <w:jc w:val="both"/>
        <w:rPr>
          <w:rFonts w:cs="Arial"/>
          <w:szCs w:val="22"/>
        </w:rPr>
      </w:pPr>
      <w:r>
        <w:rPr>
          <w:rFonts w:cs="Arial"/>
          <w:szCs w:val="22"/>
        </w:rPr>
        <w:t xml:space="preserve">Training and accreditation for family law professionals to enhance their competency in working with parents and children with disability; and </w:t>
      </w:r>
    </w:p>
    <w:p w:rsidR="00A5185F" w:rsidRPr="007F2A10" w:rsidRDefault="00A5185F" w:rsidP="00C64C55">
      <w:pPr>
        <w:pStyle w:val="ListParagraph"/>
        <w:numPr>
          <w:ilvl w:val="0"/>
          <w:numId w:val="44"/>
        </w:numPr>
        <w:jc w:val="both"/>
        <w:rPr>
          <w:rFonts w:cs="Arial"/>
          <w:szCs w:val="22"/>
        </w:rPr>
      </w:pPr>
      <w:r>
        <w:rPr>
          <w:rFonts w:cs="Arial"/>
          <w:szCs w:val="22"/>
        </w:rPr>
        <w:t>Incorpor</w:t>
      </w:r>
      <w:r w:rsidR="00A84C0C">
        <w:rPr>
          <w:rFonts w:cs="Arial"/>
          <w:szCs w:val="22"/>
        </w:rPr>
        <w:t>ating relevant provisions of the</w:t>
      </w:r>
      <w:r>
        <w:rPr>
          <w:rFonts w:cs="Arial"/>
          <w:szCs w:val="22"/>
        </w:rPr>
        <w:t xml:space="preserve"> </w:t>
      </w:r>
      <w:r w:rsidR="00521912" w:rsidRPr="00521912">
        <w:rPr>
          <w:rFonts w:cs="Arial"/>
          <w:i/>
          <w:szCs w:val="22"/>
        </w:rPr>
        <w:t>Convention on Rights of Persons with Disabilities</w:t>
      </w:r>
      <w:r w:rsidR="00A84C0C">
        <w:rPr>
          <w:rFonts w:cs="Arial"/>
          <w:szCs w:val="22"/>
        </w:rPr>
        <w:t xml:space="preserve"> (</w:t>
      </w:r>
      <w:r w:rsidR="00521912">
        <w:rPr>
          <w:rFonts w:cs="Arial"/>
          <w:szCs w:val="22"/>
        </w:rPr>
        <w:t>CRPD)</w:t>
      </w:r>
      <w:r>
        <w:rPr>
          <w:rFonts w:cs="Arial"/>
          <w:szCs w:val="22"/>
        </w:rPr>
        <w:t xml:space="preserve"> into the </w:t>
      </w:r>
      <w:r w:rsidRPr="009A3E05">
        <w:rPr>
          <w:rFonts w:cs="Arial"/>
          <w:i/>
          <w:szCs w:val="22"/>
        </w:rPr>
        <w:t>Family Law Act</w:t>
      </w:r>
      <w:r>
        <w:rPr>
          <w:rFonts w:cs="Arial"/>
          <w:szCs w:val="22"/>
        </w:rPr>
        <w:t xml:space="preserve"> </w:t>
      </w:r>
    </w:p>
    <w:p w:rsidR="003E5C02" w:rsidRDefault="003E5C02" w:rsidP="00C64C55">
      <w:pPr>
        <w:jc w:val="both"/>
        <w:rPr>
          <w:rFonts w:cs="Arial"/>
          <w:szCs w:val="22"/>
        </w:rPr>
      </w:pPr>
    </w:p>
    <w:p w:rsidR="001923DD" w:rsidRDefault="00C13E8E" w:rsidP="00996609">
      <w:pPr>
        <w:ind w:right="57"/>
        <w:jc w:val="both"/>
        <w:rPr>
          <w:rFonts w:cs="Arial"/>
          <w:szCs w:val="22"/>
        </w:rPr>
      </w:pPr>
      <w:r>
        <w:rPr>
          <w:rFonts w:cs="Arial"/>
          <w:szCs w:val="22"/>
        </w:rPr>
        <w:t xml:space="preserve">In addition, </w:t>
      </w:r>
      <w:r w:rsidR="003E5C02">
        <w:rPr>
          <w:rFonts w:cs="Arial"/>
          <w:szCs w:val="22"/>
        </w:rPr>
        <w:t>Advocacy for Inclusion is concerned that there remains a heavy focus on the decision-making capacity and the need for guardian involvement instead of the decision-making rights of parents with disabilities in the ALRC Issue Paper.</w:t>
      </w:r>
      <w:r w:rsidR="00EA43C7">
        <w:rPr>
          <w:rStyle w:val="FootnoteReference"/>
          <w:rFonts w:cs="Arial"/>
          <w:szCs w:val="22"/>
        </w:rPr>
        <w:footnoteReference w:id="12"/>
      </w:r>
      <w:r w:rsidR="003E5C02">
        <w:rPr>
          <w:rFonts w:cs="Arial"/>
          <w:szCs w:val="22"/>
        </w:rPr>
        <w:t xml:space="preserve"> The concept of ‘</w:t>
      </w:r>
      <w:r w:rsidR="00EA43C7">
        <w:rPr>
          <w:rFonts w:cs="Arial"/>
          <w:szCs w:val="22"/>
        </w:rPr>
        <w:t xml:space="preserve">substitute </w:t>
      </w:r>
      <w:r w:rsidR="0025062A">
        <w:rPr>
          <w:rFonts w:cs="Arial"/>
          <w:szCs w:val="22"/>
        </w:rPr>
        <w:t>decision-making</w:t>
      </w:r>
      <w:r w:rsidR="00EA43C7">
        <w:rPr>
          <w:rFonts w:cs="Arial"/>
          <w:szCs w:val="22"/>
        </w:rPr>
        <w:t>’</w:t>
      </w:r>
      <w:r w:rsidR="00EA43C7">
        <w:rPr>
          <w:rStyle w:val="FootnoteReference"/>
          <w:rFonts w:cs="Arial"/>
          <w:szCs w:val="22"/>
        </w:rPr>
        <w:footnoteReference w:id="13"/>
      </w:r>
      <w:r w:rsidR="0025062A">
        <w:rPr>
          <w:rFonts w:cs="Arial"/>
          <w:szCs w:val="22"/>
        </w:rPr>
        <w:t xml:space="preserve"> is particularly problematic and does not reflect the universality of legal capacity</w:t>
      </w:r>
      <w:r w:rsidR="00521912">
        <w:rPr>
          <w:rFonts w:cs="Arial"/>
          <w:szCs w:val="22"/>
        </w:rPr>
        <w:t xml:space="preserve"> of CRPD Article 12. </w:t>
      </w:r>
      <w:r w:rsidR="00996609">
        <w:rPr>
          <w:rFonts w:cs="Arial"/>
          <w:szCs w:val="22"/>
        </w:rPr>
        <w:t xml:space="preserve"> </w:t>
      </w:r>
    </w:p>
    <w:p w:rsidR="007F2A10" w:rsidRDefault="007F2A10" w:rsidP="00996609">
      <w:pPr>
        <w:ind w:right="57"/>
        <w:jc w:val="both"/>
        <w:rPr>
          <w:rFonts w:cs="Arial"/>
          <w:szCs w:val="22"/>
        </w:rPr>
      </w:pPr>
    </w:p>
    <w:p w:rsidR="007F2A10" w:rsidRDefault="007F2A10" w:rsidP="007F2A10">
      <w:pPr>
        <w:jc w:val="both"/>
        <w:rPr>
          <w:rFonts w:cs="Arial"/>
          <w:szCs w:val="22"/>
        </w:rPr>
      </w:pPr>
      <w:r>
        <w:rPr>
          <w:rFonts w:cs="Arial"/>
          <w:szCs w:val="22"/>
        </w:rPr>
        <w:t>Such changes to the current</w:t>
      </w:r>
      <w:r w:rsidR="0014294D">
        <w:rPr>
          <w:rFonts w:cs="Arial"/>
          <w:szCs w:val="22"/>
        </w:rPr>
        <w:t xml:space="preserve"> Family Law S</w:t>
      </w:r>
      <w:r>
        <w:rPr>
          <w:rFonts w:cs="Arial"/>
          <w:szCs w:val="22"/>
        </w:rPr>
        <w:t xml:space="preserve">ystem will support an acknowledgement of decision-making rights and equal legal capacity for people with disabilities navigating the justice system. The case studies included in this submission may or may not reflect the Family Law System but will instead focus on example reflected in the justice system entirely. </w:t>
      </w:r>
    </w:p>
    <w:p w:rsidR="00EA43C7" w:rsidRDefault="00EA43C7" w:rsidP="0039706A">
      <w:pPr>
        <w:ind w:right="57"/>
        <w:jc w:val="both"/>
        <w:rPr>
          <w:rFonts w:cs="Arial"/>
          <w:szCs w:val="22"/>
        </w:rPr>
      </w:pPr>
    </w:p>
    <w:p w:rsidR="00C13E8E" w:rsidRPr="00F0241D" w:rsidRDefault="003C29E4" w:rsidP="00F0241D">
      <w:pPr>
        <w:pStyle w:val="AFIHeading1"/>
        <w:spacing w:after="0"/>
        <w:ind w:left="0" w:firstLine="0"/>
        <w:jc w:val="both"/>
        <w:rPr>
          <w:sz w:val="28"/>
        </w:rPr>
      </w:pPr>
      <w:bookmarkStart w:id="24" w:name="_Toc513472892"/>
      <w:r w:rsidRPr="00F0241D">
        <w:rPr>
          <w:sz w:val="28"/>
        </w:rPr>
        <w:t>Not always a Family-Like context</w:t>
      </w:r>
      <w:bookmarkEnd w:id="24"/>
    </w:p>
    <w:p w:rsidR="00C13E8E" w:rsidRDefault="00C13E8E" w:rsidP="00C13E8E">
      <w:pPr>
        <w:jc w:val="both"/>
        <w:rPr>
          <w:rFonts w:cs="Arial"/>
        </w:rPr>
      </w:pPr>
    </w:p>
    <w:p w:rsidR="00C13E8E" w:rsidRDefault="00C13E8E" w:rsidP="0015724F">
      <w:pPr>
        <w:jc w:val="both"/>
        <w:rPr>
          <w:lang w:eastAsia="en-AU"/>
        </w:rPr>
      </w:pPr>
      <w:r>
        <w:rPr>
          <w:rFonts w:cs="Arial"/>
        </w:rPr>
        <w:t>Advocacy for Inclusion</w:t>
      </w:r>
      <w:r w:rsidRPr="00B90565">
        <w:rPr>
          <w:rFonts w:cs="Arial"/>
        </w:rPr>
        <w:t xml:space="preserve"> ac</w:t>
      </w:r>
      <w:r>
        <w:rPr>
          <w:rFonts w:cs="Arial"/>
        </w:rPr>
        <w:t>knowledges the broad term</w:t>
      </w:r>
      <w:r w:rsidR="003C29E4">
        <w:rPr>
          <w:rFonts w:cs="Arial"/>
        </w:rPr>
        <w:t>s</w:t>
      </w:r>
      <w:r>
        <w:rPr>
          <w:rFonts w:cs="Arial"/>
        </w:rPr>
        <w:t xml:space="preserve"> of Domestic and Family Violence (DFV) used in Commonwealth,</w:t>
      </w:r>
      <w:r w:rsidR="003C29E4">
        <w:rPr>
          <w:rFonts w:cs="Arial"/>
        </w:rPr>
        <w:t xml:space="preserve"> state and territory legislation</w:t>
      </w:r>
      <w:r w:rsidR="0015724F">
        <w:rPr>
          <w:rFonts w:cs="Arial"/>
        </w:rPr>
        <w:t>, where the</w:t>
      </w:r>
      <w:r w:rsidRPr="00B90565">
        <w:rPr>
          <w:lang w:eastAsia="en-AU"/>
        </w:rPr>
        <w:t xml:space="preserve"> terms</w:t>
      </w:r>
      <w:r w:rsidR="003C29E4">
        <w:rPr>
          <w:lang w:eastAsia="en-AU"/>
        </w:rPr>
        <w:t xml:space="preserve"> of references</w:t>
      </w:r>
      <w:r w:rsidRPr="00B90565">
        <w:rPr>
          <w:lang w:eastAsia="en-AU"/>
        </w:rPr>
        <w:t xml:space="preserve"> can be defined with reference to various </w:t>
      </w:r>
      <w:r w:rsidR="0015724F" w:rsidRPr="00B90565">
        <w:rPr>
          <w:lang w:eastAsia="en-AU"/>
        </w:rPr>
        <w:t>circumstantial</w:t>
      </w:r>
      <w:r w:rsidRPr="00B90565">
        <w:rPr>
          <w:lang w:eastAsia="en-AU"/>
        </w:rPr>
        <w:t xml:space="preserve"> elements such as relationships, location of offences, and/or domestic arrangements; and may be interpreted differently depending on the </w:t>
      </w:r>
      <w:r w:rsidR="0015724F" w:rsidRPr="00B90565">
        <w:rPr>
          <w:lang w:eastAsia="en-AU"/>
        </w:rPr>
        <w:t>legal</w:t>
      </w:r>
      <w:r w:rsidRPr="00B90565">
        <w:rPr>
          <w:lang w:eastAsia="en-AU"/>
        </w:rPr>
        <w:t>, policy, service provisio</w:t>
      </w:r>
      <w:r w:rsidR="0015724F">
        <w:rPr>
          <w:lang w:eastAsia="en-AU"/>
        </w:rPr>
        <w:t>n, or research view being taken</w:t>
      </w:r>
      <w:r w:rsidRPr="00B90565">
        <w:rPr>
          <w:lang w:eastAsia="en-AU"/>
        </w:rPr>
        <w:t>.</w:t>
      </w:r>
      <w:r w:rsidRPr="00B90565">
        <w:rPr>
          <w:rStyle w:val="FootnoteReference"/>
          <w:lang w:eastAsia="en-AU"/>
        </w:rPr>
        <w:footnoteReference w:id="14"/>
      </w:r>
      <w:r>
        <w:rPr>
          <w:lang w:eastAsia="en-AU"/>
        </w:rPr>
        <w:t xml:space="preserve"> </w:t>
      </w:r>
      <w:r>
        <w:rPr>
          <w:rStyle w:val="FootnoteReference"/>
          <w:lang w:eastAsia="en-AU"/>
        </w:rPr>
        <w:footnoteReference w:id="15"/>
      </w:r>
    </w:p>
    <w:p w:rsidR="003C29E4" w:rsidRDefault="003C29E4" w:rsidP="003C29E4">
      <w:pPr>
        <w:jc w:val="both"/>
        <w:rPr>
          <w:rFonts w:eastAsia="Calibri" w:cs="Arial"/>
          <w:b/>
          <w:szCs w:val="22"/>
          <w:lang w:eastAsia="en-US"/>
        </w:rPr>
      </w:pPr>
    </w:p>
    <w:p w:rsidR="003C29E4" w:rsidRDefault="003C29E4" w:rsidP="003C29E4">
      <w:pPr>
        <w:jc w:val="both"/>
      </w:pPr>
      <w:r>
        <w:t xml:space="preserve">Not all relationships in which people with disabilities experience violence can be defined within a family-like context. </w:t>
      </w:r>
      <w:r w:rsidRPr="002A1B29">
        <w:t>Any definition of ‘domestic violence’ needs to be sufficiently broad to cover spousal relationships, intimate personal relationships (including dating relationships and same sex relationships), family relationships (with a broad definition of relative)</w:t>
      </w:r>
      <w:r>
        <w:t>,</w:t>
      </w:r>
      <w:r w:rsidRPr="002A1B29">
        <w:t xml:space="preserve"> and formal and informal care relationships. </w:t>
      </w:r>
    </w:p>
    <w:p w:rsidR="003C29E4" w:rsidRDefault="003C29E4" w:rsidP="003C29E4">
      <w:pPr>
        <w:jc w:val="both"/>
      </w:pPr>
    </w:p>
    <w:p w:rsidR="0015724F" w:rsidRDefault="003C29E4" w:rsidP="003C29E4">
      <w:pPr>
        <w:spacing w:after="150"/>
        <w:jc w:val="both"/>
      </w:pPr>
      <w:r>
        <w:t>People, including women and girls, with disabilities live in a diverse range of domestic settings including, a</w:t>
      </w:r>
      <w:r w:rsidRPr="002A1B29">
        <w:t xml:space="preserve"> community based group home or residential institution, a boarding house, hospital, psychiatric ward, or nursing home.</w:t>
      </w:r>
      <w:r>
        <w:t xml:space="preserve"> It is highly common that</w:t>
      </w:r>
      <w:r w:rsidRPr="00F64842">
        <w:t xml:space="preserve"> women</w:t>
      </w:r>
      <w:r>
        <w:t xml:space="preserve"> and girls</w:t>
      </w:r>
      <w:r w:rsidRPr="00F64842">
        <w:t xml:space="preserve"> with disabilities who have only experienced living in supported accommodation have no knowledge about alternatives and no </w:t>
      </w:r>
      <w:r>
        <w:t xml:space="preserve">readily accessible </w:t>
      </w:r>
      <w:r w:rsidRPr="00F64842">
        <w:t>means to acquire that knowledge.</w:t>
      </w:r>
      <w:r w:rsidRPr="00152E8E">
        <w:rPr>
          <w:rFonts w:ascii="Alegreya" w:eastAsia="Times New Roman" w:hAnsi="Alegreya" w:cs="Helvetica"/>
          <w:color w:val="5F5F5F"/>
          <w:sz w:val="23"/>
          <w:szCs w:val="23"/>
          <w:lang w:eastAsia="en-AU"/>
        </w:rPr>
        <w:t xml:space="preserve"> </w:t>
      </w:r>
      <w:r>
        <w:t xml:space="preserve">It is under these living arrangements that many women with disabilities are particularly isolated, with limited ability to have relationships and confidants outside the ‘family’ where the abuse is taking place. </w:t>
      </w:r>
    </w:p>
    <w:p w:rsidR="00C13E8E" w:rsidRDefault="00C13E8E" w:rsidP="00C13E8E">
      <w:pPr>
        <w:jc w:val="both"/>
      </w:pPr>
      <w:r>
        <w:t xml:space="preserve">The lack of </w:t>
      </w:r>
      <w:r w:rsidR="0015724F">
        <w:t>recognition</w:t>
      </w:r>
      <w:r>
        <w:t xml:space="preserve"> which captures the range of relationships and various dimensions and experiences of violence experienced by people with disabilities living in group or congregate living arrangements is not included under the wide definition of ‘family violence’</w:t>
      </w:r>
      <w:r w:rsidR="0015724F">
        <w:t xml:space="preserve"> as </w:t>
      </w:r>
      <w:proofErr w:type="spellStart"/>
      <w:r w:rsidR="0015724F">
        <w:t>recognised</w:t>
      </w:r>
      <w:proofErr w:type="spellEnd"/>
      <w:r w:rsidR="0015724F">
        <w:t xml:space="preserve"> by the</w:t>
      </w:r>
      <w:r w:rsidR="0014294D">
        <w:t xml:space="preserve"> current</w:t>
      </w:r>
      <w:r w:rsidR="0015724F">
        <w:t xml:space="preserve"> Family Law System</w:t>
      </w:r>
      <w:r>
        <w:t xml:space="preserve">. </w:t>
      </w:r>
      <w:r>
        <w:lastRenderedPageBreak/>
        <w:t xml:space="preserve">Relationships, consensual or not, are not </w:t>
      </w:r>
      <w:proofErr w:type="spellStart"/>
      <w:r>
        <w:t>recognised</w:t>
      </w:r>
      <w:proofErr w:type="spellEnd"/>
      <w:r>
        <w:t xml:space="preserve"> if the person with disability is experiencing violence in a ‘home setting’ by support workers, co-residents with disabilities, or kinship </w:t>
      </w:r>
      <w:proofErr w:type="spellStart"/>
      <w:r>
        <w:t>carers</w:t>
      </w:r>
      <w:proofErr w:type="spellEnd"/>
      <w:r>
        <w:t xml:space="preserve">. </w:t>
      </w:r>
    </w:p>
    <w:p w:rsidR="00C13E8E" w:rsidRDefault="00C13E8E" w:rsidP="00C13E8E">
      <w:pPr>
        <w:jc w:val="both"/>
      </w:pPr>
    </w:p>
    <w:p w:rsidR="00C13E8E" w:rsidRDefault="003C29E4" w:rsidP="00C13E8E">
      <w:pPr>
        <w:jc w:val="both"/>
      </w:pPr>
      <w:r>
        <w:t>Even within Commonwealth legislation</w:t>
      </w:r>
      <w:r w:rsidR="00C13E8E">
        <w:rPr>
          <w:rStyle w:val="FootnoteReference"/>
        </w:rPr>
        <w:footnoteReference w:id="16"/>
      </w:r>
      <w:r w:rsidR="00C13E8E">
        <w:t>, there is no classification or consensus as to what constitutes violence against people with disabilities, particularly women with disabilities. The definitions used vary in the context of ‘domestic’, ‘spousal’, ‘intimate partner’ or ‘family violence’ which frequently excludes the violence that people, particularly women with disabilities experience in the many settings in which they live.</w:t>
      </w:r>
      <w:r w:rsidR="00C13E8E" w:rsidRPr="002A013A">
        <w:rPr>
          <w:rStyle w:val="FootnoteReference"/>
        </w:rPr>
        <w:footnoteReference w:id="17"/>
      </w:r>
      <w:r w:rsidR="00C13E8E">
        <w:t xml:space="preserve"> </w:t>
      </w:r>
      <w:r w:rsidR="00C13E8E" w:rsidRPr="002A013A">
        <w:rPr>
          <w:rStyle w:val="FootnoteReference"/>
        </w:rPr>
        <w:footnoteReference w:id="18"/>
      </w:r>
      <w:r w:rsidR="00C13E8E">
        <w:rPr>
          <w:rStyle w:val="FootnoteReference"/>
        </w:rPr>
        <w:t xml:space="preserve"> </w:t>
      </w:r>
      <w:r w:rsidR="0014294D">
        <w:t xml:space="preserve"> For people with disabilities this is totally inappropriate and denies the violence experienced in their own homes as domestic violence. </w:t>
      </w:r>
    </w:p>
    <w:p w:rsidR="009B7A93" w:rsidRPr="002E3A0B" w:rsidRDefault="009B7A93" w:rsidP="009B7A93">
      <w:pPr>
        <w:jc w:val="both"/>
      </w:pPr>
    </w:p>
    <w:p w:rsidR="0014294D" w:rsidRDefault="00C13E8E" w:rsidP="00C13E8E">
      <w:pPr>
        <w:jc w:val="both"/>
      </w:pPr>
      <w:r>
        <w:t>The Australian Law Reform Commission</w:t>
      </w:r>
      <w:r w:rsidR="0014294D">
        <w:t xml:space="preserve"> (ALRC)</w:t>
      </w:r>
      <w:r>
        <w:t xml:space="preserve"> </w:t>
      </w:r>
      <w:r w:rsidR="009B7A93">
        <w:t xml:space="preserve">2010 </w:t>
      </w:r>
      <w:r>
        <w:t xml:space="preserve">report </w:t>
      </w:r>
      <w:r w:rsidRPr="006C3C89">
        <w:rPr>
          <w:i/>
        </w:rPr>
        <w:t>A National Legal Framework</w:t>
      </w:r>
      <w:r w:rsidRPr="006C3C89">
        <w:t xml:space="preserve"> recommended that all</w:t>
      </w:r>
      <w:r w:rsidR="009B7A93">
        <w:t xml:space="preserve"> Commonwealth</w:t>
      </w:r>
      <w:r w:rsidRPr="006C3C89">
        <w:t xml:space="preserve"> jurisdictions</w:t>
      </w:r>
      <w:r>
        <w:t xml:space="preserve"> provide a definition of family violence that is violence of threatening </w:t>
      </w:r>
      <w:proofErr w:type="spellStart"/>
      <w:r>
        <w:t>behaviour</w:t>
      </w:r>
      <w:proofErr w:type="spellEnd"/>
      <w:r>
        <w:t xml:space="preserve">, or any form of </w:t>
      </w:r>
      <w:proofErr w:type="spellStart"/>
      <w:r>
        <w:t>behaviour</w:t>
      </w:r>
      <w:proofErr w:type="spellEnd"/>
      <w:r>
        <w:t xml:space="preserve"> that coerces or controls a family member.</w:t>
      </w:r>
      <w:r>
        <w:rPr>
          <w:rStyle w:val="FootnoteReference"/>
        </w:rPr>
        <w:footnoteReference w:id="19"/>
      </w:r>
      <w:r>
        <w:t xml:space="preserve"> It should be </w:t>
      </w:r>
      <w:proofErr w:type="spellStart"/>
      <w:r>
        <w:t>recognised</w:t>
      </w:r>
      <w:proofErr w:type="spellEnd"/>
      <w:r>
        <w:t xml:space="preserve"> that people with disabilities living in congregate living or kinship arrangements do not fall into the definition of family violence, nor do they all live in a family-living context – yet they experience violence as legally described. </w:t>
      </w:r>
    </w:p>
    <w:p w:rsidR="0014294D" w:rsidRDefault="0014294D" w:rsidP="00C13E8E">
      <w:pPr>
        <w:jc w:val="both"/>
      </w:pPr>
    </w:p>
    <w:p w:rsidR="00C13E8E" w:rsidRPr="0014294D" w:rsidRDefault="00C13E8E" w:rsidP="00C13E8E">
      <w:pPr>
        <w:jc w:val="both"/>
      </w:pPr>
      <w:r w:rsidRPr="00F17F7C">
        <w:rPr>
          <w:rFonts w:eastAsia="Calibri" w:cs="Arial"/>
          <w:szCs w:val="22"/>
          <w:lang w:eastAsia="en-AU"/>
        </w:rPr>
        <w:t>A</w:t>
      </w:r>
      <w:r>
        <w:rPr>
          <w:rFonts w:eastAsia="Calibri" w:cs="Arial"/>
          <w:szCs w:val="22"/>
          <w:lang w:eastAsia="en-AU"/>
        </w:rPr>
        <w:t>ny</w:t>
      </w:r>
      <w:r w:rsidRPr="00F17F7C">
        <w:rPr>
          <w:rFonts w:eastAsia="Calibri" w:cs="Arial"/>
          <w:szCs w:val="22"/>
          <w:lang w:eastAsia="en-AU"/>
        </w:rPr>
        <w:t xml:space="preserve"> person experiencing </w:t>
      </w:r>
      <w:r>
        <w:rPr>
          <w:rFonts w:eastAsia="Calibri" w:cs="Arial"/>
          <w:szCs w:val="22"/>
          <w:lang w:eastAsia="en-AU"/>
        </w:rPr>
        <w:t>DFV</w:t>
      </w:r>
      <w:r w:rsidRPr="00F17F7C">
        <w:rPr>
          <w:rFonts w:eastAsia="Calibri" w:cs="Arial"/>
          <w:szCs w:val="22"/>
          <w:lang w:eastAsia="en-AU"/>
        </w:rPr>
        <w:t xml:space="preserve"> should be able to make </w:t>
      </w:r>
      <w:r>
        <w:rPr>
          <w:rFonts w:eastAsia="Calibri" w:cs="Arial"/>
          <w:szCs w:val="22"/>
          <w:lang w:eastAsia="en-AU"/>
        </w:rPr>
        <w:t xml:space="preserve">a </w:t>
      </w:r>
      <w:r w:rsidRPr="00F17F7C">
        <w:rPr>
          <w:rFonts w:eastAsia="Calibri" w:cs="Arial"/>
          <w:szCs w:val="22"/>
          <w:lang w:eastAsia="en-AU"/>
        </w:rPr>
        <w:t>choice</w:t>
      </w:r>
      <w:r>
        <w:rPr>
          <w:rFonts w:eastAsia="Calibri" w:cs="Arial"/>
          <w:szCs w:val="22"/>
          <w:lang w:eastAsia="en-AU"/>
        </w:rPr>
        <w:t xml:space="preserve"> to leave or remain</w:t>
      </w:r>
      <w:r w:rsidRPr="00F17F7C">
        <w:rPr>
          <w:rFonts w:eastAsia="Calibri" w:cs="Arial"/>
          <w:szCs w:val="22"/>
          <w:lang w:eastAsia="en-AU"/>
        </w:rPr>
        <w:t xml:space="preserve">, regardless of whether they live in a disability specific arrangement. </w:t>
      </w:r>
      <w:r>
        <w:rPr>
          <w:rFonts w:eastAsia="Calibri" w:cs="Arial"/>
          <w:szCs w:val="22"/>
          <w:lang w:eastAsia="en-AU"/>
        </w:rPr>
        <w:t>As in all other cases brought to court, th</w:t>
      </w:r>
      <w:r w:rsidRPr="00F17F7C">
        <w:rPr>
          <w:rFonts w:eastAsia="Calibri" w:cs="Arial"/>
          <w:szCs w:val="22"/>
          <w:lang w:eastAsia="en-AU"/>
        </w:rPr>
        <w:t xml:space="preserve">e court </w:t>
      </w:r>
      <w:r>
        <w:rPr>
          <w:rFonts w:eastAsia="Calibri" w:cs="Arial"/>
          <w:szCs w:val="22"/>
          <w:lang w:eastAsia="en-AU"/>
        </w:rPr>
        <w:t>is responsible for determining</w:t>
      </w:r>
      <w:r w:rsidRPr="00F17F7C">
        <w:rPr>
          <w:rFonts w:eastAsia="Calibri" w:cs="Arial"/>
          <w:szCs w:val="22"/>
          <w:lang w:eastAsia="en-AU"/>
        </w:rPr>
        <w:t xml:space="preserve"> whether the </w:t>
      </w:r>
      <w:r>
        <w:rPr>
          <w:rFonts w:eastAsia="Calibri" w:cs="Arial"/>
          <w:szCs w:val="22"/>
          <w:lang w:eastAsia="en-AU"/>
        </w:rPr>
        <w:t>user of violence</w:t>
      </w:r>
      <w:r w:rsidRPr="00F17F7C">
        <w:rPr>
          <w:rFonts w:eastAsia="Calibri" w:cs="Arial"/>
          <w:szCs w:val="22"/>
          <w:lang w:eastAsia="en-AU"/>
        </w:rPr>
        <w:t xml:space="preserve"> should be held criminally responsible, and how the user of violence sh</w:t>
      </w:r>
      <w:r>
        <w:rPr>
          <w:rFonts w:eastAsia="Calibri" w:cs="Arial"/>
          <w:szCs w:val="22"/>
          <w:lang w:eastAsia="en-AU"/>
        </w:rPr>
        <w:t xml:space="preserve">ould be appropriately relocated and supported, including paid support staff and </w:t>
      </w:r>
      <w:proofErr w:type="spellStart"/>
      <w:r>
        <w:rPr>
          <w:rFonts w:eastAsia="Calibri" w:cs="Arial"/>
          <w:szCs w:val="22"/>
          <w:lang w:eastAsia="en-AU"/>
        </w:rPr>
        <w:t>carers</w:t>
      </w:r>
      <w:proofErr w:type="spellEnd"/>
      <w:r>
        <w:rPr>
          <w:rFonts w:eastAsia="Calibri" w:cs="Arial"/>
          <w:szCs w:val="22"/>
          <w:lang w:eastAsia="en-AU"/>
        </w:rPr>
        <w:t xml:space="preserve"> who use violence</w:t>
      </w:r>
      <w:r w:rsidR="009B7A93">
        <w:rPr>
          <w:rFonts w:eastAsia="Calibri" w:cs="Arial"/>
          <w:szCs w:val="22"/>
          <w:lang w:eastAsia="en-AU"/>
        </w:rPr>
        <w:t xml:space="preserve"> in a ‘family-like setting’</w:t>
      </w:r>
      <w:r>
        <w:rPr>
          <w:rFonts w:eastAsia="Calibri" w:cs="Arial"/>
          <w:szCs w:val="22"/>
          <w:lang w:eastAsia="en-AU"/>
        </w:rPr>
        <w:t>.</w:t>
      </w:r>
    </w:p>
    <w:p w:rsidR="003C29E4" w:rsidRDefault="003C29E4" w:rsidP="00C13E8E">
      <w:pPr>
        <w:jc w:val="both"/>
        <w:rPr>
          <w:rFonts w:eastAsia="Calibri" w:cs="Arial"/>
          <w:szCs w:val="22"/>
          <w:lang w:eastAsia="en-AU"/>
        </w:rPr>
      </w:pPr>
    </w:p>
    <w:p w:rsidR="003C29E4" w:rsidRPr="003C29E4" w:rsidRDefault="003C29E4" w:rsidP="003C29E4">
      <w:pPr>
        <w:jc w:val="both"/>
        <w:rPr>
          <w:rFonts w:cs="Arial"/>
          <w:b/>
        </w:rPr>
      </w:pPr>
      <w:r w:rsidRPr="003C29E4">
        <w:rPr>
          <w:rFonts w:eastAsia="Calibri" w:cs="Arial"/>
          <w:b/>
          <w:szCs w:val="22"/>
          <w:lang w:eastAsia="en-AU"/>
        </w:rPr>
        <w:t>Recommendation</w:t>
      </w:r>
      <w:r w:rsidR="00C52B53">
        <w:rPr>
          <w:rFonts w:eastAsia="Calibri" w:cs="Arial"/>
          <w:b/>
          <w:szCs w:val="22"/>
          <w:lang w:eastAsia="en-AU"/>
        </w:rPr>
        <w:t xml:space="preserve"> 1</w:t>
      </w:r>
      <w:r w:rsidRPr="003C29E4">
        <w:rPr>
          <w:rFonts w:eastAsia="Calibri" w:cs="Arial"/>
          <w:b/>
          <w:szCs w:val="22"/>
          <w:lang w:eastAsia="en-AU"/>
        </w:rPr>
        <w:t xml:space="preserve">: </w:t>
      </w:r>
      <w:r w:rsidRPr="003C29E4">
        <w:rPr>
          <w:rFonts w:cs="Arial"/>
          <w:b/>
        </w:rPr>
        <w:t xml:space="preserve">Propose that </w:t>
      </w:r>
      <w:r w:rsidR="009A5820">
        <w:rPr>
          <w:rFonts w:cs="Arial"/>
          <w:b/>
        </w:rPr>
        <w:t>the update of the</w:t>
      </w:r>
      <w:r w:rsidRPr="003C29E4">
        <w:rPr>
          <w:rFonts w:cs="Arial"/>
          <w:b/>
        </w:rPr>
        <w:t xml:space="preserve"> </w:t>
      </w:r>
      <w:r w:rsidRPr="003C29E4">
        <w:rPr>
          <w:rFonts w:cs="Arial"/>
          <w:b/>
          <w:i/>
        </w:rPr>
        <w:t>Family Law Act</w:t>
      </w:r>
      <w:r w:rsidR="00F0241D">
        <w:rPr>
          <w:rFonts w:cs="Arial"/>
          <w:b/>
          <w:i/>
        </w:rPr>
        <w:t xml:space="preserve"> (</w:t>
      </w:r>
      <w:proofErr w:type="spellStart"/>
      <w:r w:rsidR="00F0241D">
        <w:rPr>
          <w:rFonts w:cs="Arial"/>
          <w:b/>
          <w:i/>
        </w:rPr>
        <w:t>Cth</w:t>
      </w:r>
      <w:proofErr w:type="spellEnd"/>
      <w:r w:rsidR="00F0241D">
        <w:rPr>
          <w:rFonts w:cs="Arial"/>
          <w:b/>
          <w:i/>
        </w:rPr>
        <w:t>)</w:t>
      </w:r>
      <w:r w:rsidRPr="003C29E4">
        <w:rPr>
          <w:rFonts w:cs="Arial"/>
          <w:b/>
          <w:i/>
        </w:rPr>
        <w:t xml:space="preserve"> </w:t>
      </w:r>
      <w:r w:rsidRPr="003C29E4">
        <w:rPr>
          <w:rFonts w:cs="Arial"/>
          <w:b/>
        </w:rPr>
        <w:t xml:space="preserve">should include a section detailing the features, dynamics and nature of family violence, including reflection of violence impacting people, including women and girls, with disabilities. </w:t>
      </w:r>
    </w:p>
    <w:p w:rsidR="003C29E4" w:rsidRDefault="003C29E4" w:rsidP="00C13E8E">
      <w:pPr>
        <w:jc w:val="both"/>
        <w:rPr>
          <w:rFonts w:eastAsia="Calibri" w:cs="Arial"/>
          <w:szCs w:val="22"/>
          <w:lang w:eastAsia="en-AU"/>
        </w:rPr>
      </w:pPr>
    </w:p>
    <w:p w:rsidR="00C13E8E" w:rsidRDefault="00C13E8E" w:rsidP="00C13E8E">
      <w:pPr>
        <w:jc w:val="both"/>
        <w:rPr>
          <w:rFonts w:eastAsia="Calibri" w:cs="Arial"/>
          <w:szCs w:val="22"/>
          <w:lang w:eastAsia="en-AU"/>
        </w:rPr>
      </w:pPr>
    </w:p>
    <w:p w:rsidR="00C13E8E" w:rsidRPr="00F0241D" w:rsidRDefault="009A5820" w:rsidP="00C13E8E">
      <w:pPr>
        <w:jc w:val="both"/>
        <w:rPr>
          <w:rFonts w:cs="Arial"/>
          <w:b/>
          <w:color w:val="006666"/>
          <w:sz w:val="24"/>
          <w:szCs w:val="22"/>
        </w:rPr>
      </w:pPr>
      <w:r w:rsidRPr="00F0241D">
        <w:rPr>
          <w:rFonts w:cs="Arial"/>
          <w:b/>
          <w:color w:val="006666"/>
          <w:sz w:val="24"/>
          <w:szCs w:val="22"/>
        </w:rPr>
        <w:t>Perspective from the</w:t>
      </w:r>
      <w:r w:rsidR="00C13E8E" w:rsidRPr="00F0241D">
        <w:rPr>
          <w:rFonts w:cs="Arial"/>
          <w:b/>
          <w:color w:val="006666"/>
          <w:sz w:val="24"/>
          <w:szCs w:val="22"/>
        </w:rPr>
        <w:t xml:space="preserve"> Australian Capital Territory (ACT)</w:t>
      </w:r>
    </w:p>
    <w:p w:rsidR="00C13E8E" w:rsidRDefault="00C13E8E" w:rsidP="00C13E8E">
      <w:pPr>
        <w:jc w:val="both"/>
        <w:rPr>
          <w:rFonts w:cs="Arial"/>
          <w:szCs w:val="22"/>
        </w:rPr>
      </w:pPr>
    </w:p>
    <w:p w:rsidR="009A5820" w:rsidRDefault="009A5820" w:rsidP="009A5820">
      <w:pPr>
        <w:jc w:val="both"/>
      </w:pPr>
      <w:r>
        <w:t xml:space="preserve">Advocacy for Inclusion works consistently with women with disabilities, who are also parents, experiencing violence and have found the contexts in which these crimes occur are not </w:t>
      </w:r>
      <w:proofErr w:type="spellStart"/>
      <w:r>
        <w:t>recognised</w:t>
      </w:r>
      <w:proofErr w:type="spellEnd"/>
      <w:r>
        <w:t xml:space="preserve"> by the wider community as being forms of violence. For example, violence between residents in disability residential care facilities or perpetrated by caregivers.</w:t>
      </w:r>
    </w:p>
    <w:p w:rsidR="009A5820" w:rsidRDefault="009A5820" w:rsidP="009A5820">
      <w:pPr>
        <w:jc w:val="both"/>
      </w:pPr>
    </w:p>
    <w:p w:rsidR="00C13E8E" w:rsidRDefault="00C13E8E" w:rsidP="00C13E8E">
      <w:pPr>
        <w:jc w:val="both"/>
        <w:rPr>
          <w:rFonts w:cs="Arial"/>
          <w:szCs w:val="22"/>
        </w:rPr>
      </w:pPr>
      <w:r>
        <w:rPr>
          <w:rFonts w:cs="Arial"/>
          <w:szCs w:val="22"/>
        </w:rPr>
        <w:t xml:space="preserve">In 2016, the </w:t>
      </w:r>
      <w:r w:rsidR="009A5820">
        <w:rPr>
          <w:rFonts w:cs="Arial"/>
          <w:szCs w:val="22"/>
        </w:rPr>
        <w:t>ACT</w:t>
      </w:r>
      <w:r>
        <w:rPr>
          <w:rFonts w:cs="Arial"/>
          <w:szCs w:val="22"/>
        </w:rPr>
        <w:t xml:space="preserve"> legislated and passed the </w:t>
      </w:r>
      <w:r w:rsidRPr="009A5820">
        <w:rPr>
          <w:rFonts w:cs="Arial"/>
          <w:i/>
          <w:szCs w:val="22"/>
        </w:rPr>
        <w:t>Family Violence Act 2016</w:t>
      </w:r>
      <w:r>
        <w:rPr>
          <w:rFonts w:cs="Arial"/>
          <w:szCs w:val="22"/>
        </w:rPr>
        <w:t>.</w:t>
      </w:r>
      <w:r>
        <w:rPr>
          <w:rStyle w:val="FootnoteReference"/>
          <w:rFonts w:cs="Arial"/>
          <w:szCs w:val="22"/>
        </w:rPr>
        <w:footnoteReference w:id="20"/>
      </w:r>
      <w:r>
        <w:rPr>
          <w:rFonts w:cs="Arial"/>
          <w:szCs w:val="22"/>
        </w:rPr>
        <w:t xml:space="preserve"> Unfortunately, this new legislation further erodes the options for women with disabilities escaping violence as it removes previous ambiguities about their domestic circumstances and excludes the types of domestic arrangements of many women with disabilities. Women with disabilities live in such places, and circumstances, because government policy prefers those places, yet they are outside the provisions of the </w:t>
      </w:r>
      <w:r w:rsidRPr="009A5820">
        <w:rPr>
          <w:rFonts w:cs="Arial"/>
          <w:i/>
          <w:szCs w:val="22"/>
        </w:rPr>
        <w:t>Family Violence Act 2016</w:t>
      </w:r>
      <w:r>
        <w:rPr>
          <w:rFonts w:cs="Arial"/>
          <w:szCs w:val="22"/>
        </w:rPr>
        <w:t xml:space="preserve">. </w:t>
      </w:r>
      <w:proofErr w:type="gramStart"/>
      <w:r>
        <w:rPr>
          <w:rFonts w:cs="Arial"/>
          <w:szCs w:val="22"/>
        </w:rPr>
        <w:t>This results</w:t>
      </w:r>
      <w:proofErr w:type="gramEnd"/>
      <w:r>
        <w:rPr>
          <w:rFonts w:cs="Arial"/>
          <w:szCs w:val="22"/>
        </w:rPr>
        <w:t xml:space="preserve"> in denial of coverage by domestic violence protection orders, leaving common assault provisions as the only alternative to seek protections or redress, both are inadequate in responding to women with disabilities escaping violence in their home. </w:t>
      </w:r>
    </w:p>
    <w:p w:rsidR="00C13E8E" w:rsidRDefault="00C13E8E" w:rsidP="00C13E8E">
      <w:pPr>
        <w:jc w:val="both"/>
        <w:rPr>
          <w:color w:val="000000"/>
          <w:lang w:val="en-GB"/>
        </w:rPr>
      </w:pPr>
    </w:p>
    <w:p w:rsidR="00C13E8E" w:rsidRDefault="00C13E8E" w:rsidP="00C13E8E">
      <w:pPr>
        <w:jc w:val="both"/>
        <w:rPr>
          <w:rFonts w:eastAsiaTheme="minorHAnsi" w:cs="Arial"/>
          <w:color w:val="000000"/>
          <w:szCs w:val="22"/>
          <w:lang w:eastAsia="en-US"/>
        </w:rPr>
      </w:pPr>
      <w:r w:rsidRPr="00520010">
        <w:rPr>
          <w:rFonts w:eastAsiaTheme="minorHAnsi" w:cs="Arial"/>
          <w:color w:val="000000"/>
          <w:szCs w:val="22"/>
          <w:lang w:eastAsia="en-US"/>
        </w:rPr>
        <w:t xml:space="preserve">The ACT </w:t>
      </w:r>
      <w:r w:rsidRPr="00520010">
        <w:rPr>
          <w:rFonts w:eastAsiaTheme="minorHAnsi" w:cs="Arial"/>
          <w:i/>
          <w:iCs/>
          <w:color w:val="000000"/>
          <w:szCs w:val="22"/>
          <w:lang w:eastAsia="en-US"/>
        </w:rPr>
        <w:t xml:space="preserve">Domestic Violence and Protection Orders Act </w:t>
      </w:r>
      <w:r w:rsidRPr="0014294D">
        <w:rPr>
          <w:rFonts w:eastAsiaTheme="minorHAnsi" w:cs="Arial"/>
          <w:i/>
          <w:color w:val="000000"/>
          <w:szCs w:val="22"/>
          <w:lang w:eastAsia="en-US"/>
        </w:rPr>
        <w:t>2008</w:t>
      </w:r>
      <w:r w:rsidRPr="00520010">
        <w:rPr>
          <w:rFonts w:eastAsiaTheme="minorHAnsi" w:cs="Arial"/>
          <w:color w:val="000000"/>
          <w:szCs w:val="22"/>
          <w:lang w:eastAsia="en-US"/>
        </w:rPr>
        <w:t xml:space="preserve"> provide victims of violence in domestic relationships a “greater level of protective response”. Although people with disabilities experience high rates of violence, this </w:t>
      </w:r>
      <w:r w:rsidRPr="0014294D">
        <w:rPr>
          <w:rFonts w:eastAsiaTheme="minorHAnsi" w:cs="Arial"/>
          <w:color w:val="000000"/>
          <w:szCs w:val="22"/>
          <w:lang w:eastAsia="en-US"/>
        </w:rPr>
        <w:t>Act</w:t>
      </w:r>
      <w:r w:rsidRPr="00520010">
        <w:rPr>
          <w:rFonts w:eastAsiaTheme="minorHAnsi" w:cs="Arial"/>
          <w:color w:val="000000"/>
          <w:szCs w:val="22"/>
          <w:lang w:eastAsia="en-US"/>
        </w:rPr>
        <w:t xml:space="preserve"> does not </w:t>
      </w:r>
      <w:proofErr w:type="spellStart"/>
      <w:r w:rsidRPr="00520010">
        <w:rPr>
          <w:rFonts w:eastAsiaTheme="minorHAnsi" w:cs="Arial"/>
          <w:color w:val="000000"/>
          <w:szCs w:val="22"/>
          <w:lang w:eastAsia="en-US"/>
        </w:rPr>
        <w:t>recognise</w:t>
      </w:r>
      <w:proofErr w:type="spellEnd"/>
      <w:r w:rsidRPr="00520010">
        <w:rPr>
          <w:rFonts w:eastAsiaTheme="minorHAnsi" w:cs="Arial"/>
          <w:color w:val="000000"/>
          <w:szCs w:val="22"/>
          <w:lang w:eastAsia="en-US"/>
        </w:rPr>
        <w:t xml:space="preserve"> the relationships common among people with disabilities as “domestic”. For example, relationships in disability supported accommodation and informal arrangements such as home-</w:t>
      </w:r>
      <w:r w:rsidRPr="00520010">
        <w:rPr>
          <w:rFonts w:eastAsiaTheme="minorHAnsi" w:cs="Arial"/>
          <w:color w:val="000000"/>
          <w:szCs w:val="22"/>
          <w:lang w:eastAsia="en-US"/>
        </w:rPr>
        <w:lastRenderedPageBreak/>
        <w:t>sharing</w:t>
      </w:r>
      <w:r w:rsidRPr="00520010">
        <w:rPr>
          <w:rFonts w:eastAsiaTheme="minorHAnsi" w:cs="Arial"/>
          <w:color w:val="000000"/>
          <w:sz w:val="14"/>
          <w:szCs w:val="14"/>
          <w:lang w:eastAsia="en-US"/>
        </w:rPr>
        <w:t>1</w:t>
      </w:r>
      <w:r w:rsidRPr="00520010">
        <w:rPr>
          <w:rFonts w:eastAsiaTheme="minorHAnsi" w:cs="Arial"/>
          <w:color w:val="000000"/>
          <w:szCs w:val="22"/>
          <w:lang w:eastAsia="en-US"/>
        </w:rPr>
        <w:t xml:space="preserve">. People with disabilities are excluded from the “greater level of protective response” afforded to other members of the community. Domestic violence legislation must extend protection to </w:t>
      </w:r>
      <w:r>
        <w:rPr>
          <w:rFonts w:eastAsiaTheme="minorHAnsi" w:cs="Arial"/>
          <w:color w:val="000000"/>
          <w:szCs w:val="22"/>
          <w:lang w:eastAsia="en-US"/>
        </w:rPr>
        <w:t xml:space="preserve">all </w:t>
      </w:r>
      <w:r w:rsidRPr="00520010">
        <w:rPr>
          <w:rFonts w:eastAsiaTheme="minorHAnsi" w:cs="Arial"/>
          <w:color w:val="000000"/>
          <w:szCs w:val="22"/>
          <w:lang w:eastAsia="en-US"/>
        </w:rPr>
        <w:t xml:space="preserve">people with disabilities </w:t>
      </w:r>
      <w:r>
        <w:rPr>
          <w:rFonts w:eastAsiaTheme="minorHAnsi" w:cs="Arial"/>
          <w:color w:val="000000"/>
          <w:szCs w:val="22"/>
          <w:lang w:eastAsia="en-US"/>
        </w:rPr>
        <w:t>regardless of their</w:t>
      </w:r>
      <w:r w:rsidRPr="00520010">
        <w:rPr>
          <w:rFonts w:eastAsiaTheme="minorHAnsi" w:cs="Arial"/>
          <w:color w:val="000000"/>
          <w:szCs w:val="22"/>
          <w:lang w:eastAsia="en-US"/>
        </w:rPr>
        <w:t xml:space="preserve"> domestic settings.</w:t>
      </w:r>
    </w:p>
    <w:p w:rsidR="00C13E8E" w:rsidRPr="00FF6748" w:rsidRDefault="00C13E8E" w:rsidP="00C13E8E">
      <w:pPr>
        <w:jc w:val="both"/>
        <w:rPr>
          <w:rFonts w:cs="Arial"/>
          <w:b/>
          <w:color w:val="006666"/>
          <w:kern w:val="36"/>
        </w:rPr>
      </w:pPr>
    </w:p>
    <w:p w:rsidR="00C13E8E" w:rsidRDefault="00C13E8E" w:rsidP="00C13E8E">
      <w:pPr>
        <w:jc w:val="both"/>
      </w:pPr>
      <w:r>
        <w:t>With women with disabilities potentially being a large majority of the consumer base in the ACT</w:t>
      </w:r>
      <w:r>
        <w:rPr>
          <w:rStyle w:val="FootnoteReference"/>
        </w:rPr>
        <w:footnoteReference w:id="21"/>
      </w:r>
      <w:r>
        <w:t>, problems of definition emerge with much of the limited data that is available through the information sharing method unable to distinguish what is considered to be ‘family abuse’.</w:t>
      </w:r>
      <w:r>
        <w:rPr>
          <w:rStyle w:val="FootnoteReference"/>
        </w:rPr>
        <w:footnoteReference w:id="22"/>
      </w:r>
      <w:r>
        <w:t xml:space="preserve"> People with disabilities living in congregate living arrangements, residential shared accommodation or living in a ‘kinship’ arrangement are not covered by the new ‘Safer Families’ package to be included in the data collection. For these individuals, data collection is non-existent when finding out who is doing what to whom and their lack of privacy becomes further eroded because the safeguards in place for “family violence” victims will not be applied to them.</w:t>
      </w:r>
    </w:p>
    <w:p w:rsidR="00C13E8E" w:rsidRDefault="00C13E8E" w:rsidP="00C13E8E">
      <w:pPr>
        <w:jc w:val="both"/>
      </w:pPr>
    </w:p>
    <w:p w:rsidR="00C13E8E" w:rsidRDefault="00C13E8E" w:rsidP="00C13E8E">
      <w:pPr>
        <w:jc w:val="both"/>
        <w:rPr>
          <w:rFonts w:eastAsia="Calibri" w:cs="Arial"/>
        </w:rPr>
      </w:pPr>
      <w:r w:rsidRPr="007C696B">
        <w:rPr>
          <w:rFonts w:eastAsia="Calibri" w:cs="Arial"/>
        </w:rPr>
        <w:t xml:space="preserve">In our individual </w:t>
      </w:r>
      <w:r w:rsidRPr="003D2AD0">
        <w:rPr>
          <w:rFonts w:eastAsia="Calibri" w:cs="Arial"/>
        </w:rPr>
        <w:t>advocacy work</w:t>
      </w:r>
      <w:r>
        <w:rPr>
          <w:rFonts w:eastAsia="Calibri" w:cs="Arial"/>
        </w:rPr>
        <w:t>,</w:t>
      </w:r>
      <w:r w:rsidRPr="003D2AD0">
        <w:rPr>
          <w:rFonts w:eastAsia="Calibri" w:cs="Arial"/>
        </w:rPr>
        <w:t xml:space="preserve"> we </w:t>
      </w:r>
      <w:r>
        <w:rPr>
          <w:rFonts w:eastAsia="Calibri" w:cs="Arial"/>
        </w:rPr>
        <w:t>note a level of</w:t>
      </w:r>
      <w:r w:rsidRPr="003D2AD0">
        <w:rPr>
          <w:rFonts w:eastAsia="Calibri" w:cs="Arial"/>
        </w:rPr>
        <w:t xml:space="preserve"> complacency </w:t>
      </w:r>
      <w:r>
        <w:rPr>
          <w:rFonts w:eastAsia="Calibri" w:cs="Arial"/>
        </w:rPr>
        <w:t>towards</w:t>
      </w:r>
      <w:r w:rsidRPr="003D2AD0">
        <w:rPr>
          <w:rFonts w:eastAsia="Calibri" w:cs="Arial"/>
        </w:rPr>
        <w:t xml:space="preserve"> violence by disability service providers when we raise issues of violence in their facilities with them. It seems to be systemically accepted. Disability support staff seem inured to it after years of having no alternative to offer, or perhaps having succum</w:t>
      </w:r>
      <w:r>
        <w:rPr>
          <w:rFonts w:eastAsia="Calibri" w:cs="Arial"/>
        </w:rPr>
        <w:t>bed to a “culture of violence”.</w:t>
      </w:r>
      <w:r w:rsidRPr="003D2AD0">
        <w:rPr>
          <w:rFonts w:eastAsia="Calibri" w:cs="Arial"/>
        </w:rPr>
        <w:t xml:space="preserve"> It seems that workers and managers in the disability s</w:t>
      </w:r>
      <w:r>
        <w:rPr>
          <w:rFonts w:eastAsia="Calibri" w:cs="Arial"/>
        </w:rPr>
        <w:t>ervice system</w:t>
      </w:r>
      <w:r w:rsidRPr="003D2AD0">
        <w:rPr>
          <w:rFonts w:eastAsia="Calibri" w:cs="Arial"/>
        </w:rPr>
        <w:t xml:space="preserve"> are also not trained to </w:t>
      </w:r>
      <w:proofErr w:type="spellStart"/>
      <w:r w:rsidRPr="003D2AD0">
        <w:rPr>
          <w:rFonts w:eastAsia="Calibri" w:cs="Arial"/>
        </w:rPr>
        <w:t>recognise</w:t>
      </w:r>
      <w:proofErr w:type="spellEnd"/>
      <w:r w:rsidRPr="003D2AD0">
        <w:rPr>
          <w:rFonts w:eastAsia="Calibri" w:cs="Arial"/>
        </w:rPr>
        <w:t xml:space="preserve"> and respond appropriately to these incidents.</w:t>
      </w:r>
      <w:r>
        <w:rPr>
          <w:rFonts w:eastAsia="Calibri" w:cs="Arial"/>
        </w:rPr>
        <w:t xml:space="preserve"> This means that women with disabilities can be subjected to violence and abuse in their home for years.</w:t>
      </w:r>
    </w:p>
    <w:p w:rsidR="00C13E8E" w:rsidRDefault="00C13E8E" w:rsidP="00C13E8E">
      <w:pPr>
        <w:jc w:val="both"/>
        <w:rPr>
          <w:rFonts w:eastAsia="Calibri" w:cs="Arial"/>
        </w:rPr>
      </w:pPr>
    </w:p>
    <w:p w:rsidR="00C13E8E" w:rsidRDefault="00C13E8E" w:rsidP="00C13E8E">
      <w:pPr>
        <w:jc w:val="both"/>
      </w:pPr>
      <w:r>
        <w:t>Isolation is a primary factor contributing to the difficulties faced by people</w:t>
      </w:r>
      <w:r w:rsidR="00CE60A2">
        <w:t xml:space="preserve"> with disabilities</w:t>
      </w:r>
      <w:r>
        <w:t xml:space="preserve">, particularly women </w:t>
      </w:r>
      <w:r w:rsidR="00CE60A2">
        <w:t>and girls,</w:t>
      </w:r>
      <w:r>
        <w:t xml:space="preserve"> understanding DFV legislation, services available and the means of accessing them safely. Isolation, both social and physical, can heighten vulnerability by the absence of family, social support and the lack of means to report abuse, particularly if the perpetrator is a </w:t>
      </w:r>
      <w:proofErr w:type="spellStart"/>
      <w:r>
        <w:t>carer</w:t>
      </w:r>
      <w:proofErr w:type="spellEnd"/>
      <w:r>
        <w:t xml:space="preserve"> or family member. The combination of lack of resources, isolation, social </w:t>
      </w:r>
      <w:proofErr w:type="spellStart"/>
      <w:r>
        <w:t>margination</w:t>
      </w:r>
      <w:proofErr w:type="spellEnd"/>
      <w:r>
        <w:t xml:space="preserve"> and the potential requirement of reporting the violence to police is a deterrent for women with disabilities experiencing violence.</w:t>
      </w:r>
    </w:p>
    <w:p w:rsidR="00C13E8E" w:rsidRDefault="00C13E8E" w:rsidP="00C13E8E">
      <w:pPr>
        <w:jc w:val="both"/>
      </w:pPr>
    </w:p>
    <w:p w:rsidR="00C13E8E" w:rsidRDefault="00C13E8E" w:rsidP="00C13E8E">
      <w:pPr>
        <w:jc w:val="both"/>
      </w:pPr>
      <w:r>
        <w:t xml:space="preserve">In our experience, domestic violence services are not catered to support the various levels of needs of women with disabilities. Several programs in the ACT provide women with funding to remove themselves from a violent situation but women still must </w:t>
      </w:r>
      <w:proofErr w:type="spellStart"/>
      <w:r>
        <w:t>organise</w:t>
      </w:r>
      <w:proofErr w:type="spellEnd"/>
      <w:r>
        <w:t xml:space="preserve"> their own supports with the funding. This creates a large barrier particularly for a woman whose disability had been aggravated by the violence and stress of rebuilding her supports after escaping. This is an added stress upon the woman when support and services are not available and ready for her escape. Our experience shows that many women are unable to overcome this initial barrier to safety. </w:t>
      </w:r>
    </w:p>
    <w:p w:rsidR="009A5820" w:rsidRDefault="009A5820" w:rsidP="00C13E8E">
      <w:pPr>
        <w:jc w:val="both"/>
      </w:pPr>
    </w:p>
    <w:p w:rsidR="00C13E8E" w:rsidRDefault="00C13E8E" w:rsidP="00C13E8E">
      <w:pPr>
        <w:jc w:val="both"/>
      </w:pPr>
      <w:r w:rsidRPr="00552485">
        <w:t>Facilitie</w:t>
      </w:r>
      <w:r>
        <w:t>s without ramps and lifts, communication equipment</w:t>
      </w:r>
      <w:r w:rsidRPr="00552485">
        <w:t>; attendant care</w:t>
      </w:r>
      <w:r>
        <w:t xml:space="preserve"> via support workers</w:t>
      </w:r>
      <w:r w:rsidRPr="00552485">
        <w:t>; interpreter services</w:t>
      </w:r>
      <w:r>
        <w:t xml:space="preserve"> for Deaf/Hard of Hearing</w:t>
      </w:r>
      <w:r w:rsidRPr="00552485">
        <w:t>; information in alternative formats</w:t>
      </w:r>
      <w:r>
        <w:t xml:space="preserve"> such as Easy English</w:t>
      </w:r>
      <w:r w:rsidRPr="00552485">
        <w:t>; suitably trained staff</w:t>
      </w:r>
      <w:r>
        <w:t xml:space="preserve"> in disability</w:t>
      </w:r>
      <w:r w:rsidRPr="00552485">
        <w:t xml:space="preserve"> and so on, are not </w:t>
      </w:r>
      <w:r>
        <w:t>ready</w:t>
      </w:r>
      <w:r w:rsidRPr="00552485">
        <w:t xml:space="preserve"> for women with disabilities</w:t>
      </w:r>
      <w:r>
        <w:t xml:space="preserve"> seeking shelter.</w:t>
      </w:r>
      <w:r w:rsidRPr="00552485">
        <w:t xml:space="preserve"> In addition, </w:t>
      </w:r>
      <w:r>
        <w:t>women with disabilities</w:t>
      </w:r>
      <w:r w:rsidRPr="00552485">
        <w:t xml:space="preserve"> with children who flee violent situations run the risk of losing custody of their children because </w:t>
      </w:r>
      <w:r>
        <w:t xml:space="preserve">child protection </w:t>
      </w:r>
      <w:r w:rsidRPr="00552485">
        <w:t>authorities may question their</w:t>
      </w:r>
      <w:r>
        <w:t xml:space="preserve"> ability to care for them alone on top of their own support needs.</w:t>
      </w:r>
      <w:r>
        <w:rPr>
          <w:rStyle w:val="FootnoteReference"/>
        </w:rPr>
        <w:footnoteReference w:id="23"/>
      </w:r>
    </w:p>
    <w:p w:rsidR="00C13E8E" w:rsidRDefault="00C13E8E" w:rsidP="00C13E8E">
      <w:pPr>
        <w:jc w:val="both"/>
      </w:pPr>
    </w:p>
    <w:p w:rsidR="00C13E8E" w:rsidRDefault="00C13E8E" w:rsidP="00C13E8E">
      <w:pPr>
        <w:jc w:val="both"/>
      </w:pPr>
      <w:r>
        <w:t xml:space="preserve">The issue of disability specific supports being readily unavailable, and </w:t>
      </w:r>
      <w:r w:rsidR="009A5820">
        <w:t xml:space="preserve">people, particularly </w:t>
      </w:r>
      <w:r>
        <w:t>women with disabilities</w:t>
      </w:r>
      <w:r w:rsidR="009A5820">
        <w:t>,</w:t>
      </w:r>
      <w:r>
        <w:t xml:space="preserve"> being expected to respond to escaping violence while simultaneously </w:t>
      </w:r>
      <w:proofErr w:type="spellStart"/>
      <w:r>
        <w:t>reorganising</w:t>
      </w:r>
      <w:proofErr w:type="spellEnd"/>
      <w:r>
        <w:t xml:space="preserve"> entire support arrangements from scratch, is prevalent. The consequence of support services not being readily available is that women with disabilities remain in the relationship for ease of retaining disability supports, particularly if the perpetrator is the primary caregiver. </w:t>
      </w:r>
    </w:p>
    <w:p w:rsidR="009A5820" w:rsidRDefault="009A5820" w:rsidP="00C13E8E">
      <w:pPr>
        <w:jc w:val="both"/>
        <w:rPr>
          <w:rFonts w:eastAsiaTheme="minorHAnsi" w:cstheme="minorBidi"/>
        </w:rPr>
      </w:pPr>
    </w:p>
    <w:p w:rsidR="00C13E8E" w:rsidRDefault="00C13E8E" w:rsidP="00C13E8E">
      <w:pPr>
        <w:jc w:val="both"/>
        <w:rPr>
          <w:rFonts w:eastAsiaTheme="minorHAnsi" w:cstheme="minorBidi"/>
        </w:rPr>
      </w:pPr>
      <w:r w:rsidRPr="007C696B">
        <w:rPr>
          <w:rFonts w:cs="Arial"/>
        </w:rPr>
        <w:t xml:space="preserve">Despite the heightened vulnerability and </w:t>
      </w:r>
      <w:r>
        <w:rPr>
          <w:rFonts w:cs="Arial"/>
        </w:rPr>
        <w:t>instances</w:t>
      </w:r>
      <w:r w:rsidRPr="007C696B">
        <w:rPr>
          <w:rFonts w:cs="Arial"/>
        </w:rPr>
        <w:t xml:space="preserve"> of violence experie</w:t>
      </w:r>
      <w:r>
        <w:rPr>
          <w:rFonts w:cs="Arial"/>
        </w:rPr>
        <w:t>nced by women with disabilities</w:t>
      </w:r>
      <w:r w:rsidRPr="007C696B">
        <w:rPr>
          <w:rFonts w:cs="Arial"/>
        </w:rPr>
        <w:t xml:space="preserve">, there is little in the way of legislative protections, programs and resources </w:t>
      </w:r>
      <w:r>
        <w:rPr>
          <w:rFonts w:cs="Arial"/>
        </w:rPr>
        <w:t>in response</w:t>
      </w:r>
      <w:r w:rsidRPr="007C696B">
        <w:rPr>
          <w:rFonts w:cs="Arial"/>
        </w:rPr>
        <w:t>. For example, crisis accommodation appropriate to th</w:t>
      </w:r>
      <w:r>
        <w:rPr>
          <w:rFonts w:cs="Arial"/>
        </w:rPr>
        <w:t>e needs of women with disabilities</w:t>
      </w:r>
      <w:r w:rsidRPr="007C696B">
        <w:rPr>
          <w:rFonts w:cs="Arial"/>
        </w:rPr>
        <w:t xml:space="preserve"> scarcely exists in Austr</w:t>
      </w:r>
      <w:r>
        <w:rPr>
          <w:rFonts w:cs="Arial"/>
        </w:rPr>
        <w:t xml:space="preserve">alia. Some women </w:t>
      </w:r>
      <w:r>
        <w:rPr>
          <w:rFonts w:cs="Arial"/>
        </w:rPr>
        <w:lastRenderedPageBreak/>
        <w:t>with disabilities</w:t>
      </w:r>
      <w:r w:rsidRPr="007C696B">
        <w:rPr>
          <w:rFonts w:cs="Arial"/>
        </w:rPr>
        <w:t xml:space="preserve"> have specific and significant support needs that would never be catered for in a women’s domestic violence shelter.</w:t>
      </w:r>
      <w:r>
        <w:rPr>
          <w:rFonts w:eastAsiaTheme="minorHAnsi" w:cstheme="minorBidi"/>
        </w:rPr>
        <w:t xml:space="preserve"> </w:t>
      </w:r>
    </w:p>
    <w:p w:rsidR="00C13E8E" w:rsidRDefault="00C13E8E" w:rsidP="00C13E8E">
      <w:pPr>
        <w:jc w:val="both"/>
        <w:rPr>
          <w:rFonts w:eastAsiaTheme="minorHAnsi" w:cstheme="minorBidi"/>
        </w:rPr>
      </w:pPr>
    </w:p>
    <w:p w:rsidR="00C13E8E" w:rsidRDefault="00C13E8E" w:rsidP="00C13E8E">
      <w:pPr>
        <w:jc w:val="both"/>
      </w:pPr>
      <w:r>
        <w:t xml:space="preserve">A coordinated approach to ensuring services and reasonable adjustment is immediately provided is urgently required, as </w:t>
      </w:r>
      <w:r w:rsidRPr="00D14420">
        <w:t xml:space="preserve">misinformation and ignorance about disabled people that is common </w:t>
      </w:r>
      <w:r>
        <w:t xml:space="preserve">among the </w:t>
      </w:r>
      <w:r w:rsidR="009A5820">
        <w:t>public</w:t>
      </w:r>
      <w:r>
        <w:t xml:space="preserve">, </w:t>
      </w:r>
      <w:r w:rsidRPr="00D14420">
        <w:t>health and human service professionals make</w:t>
      </w:r>
      <w:r>
        <w:t>s</w:t>
      </w:r>
      <w:r w:rsidRPr="00D14420">
        <w:t xml:space="preserve"> it difficult for agencies to provide the same quality ser</w:t>
      </w:r>
      <w:r>
        <w:t xml:space="preserve">vices to their disabled clients. </w:t>
      </w:r>
    </w:p>
    <w:p w:rsidR="00C13E8E" w:rsidRPr="00E579A2" w:rsidRDefault="00C13E8E" w:rsidP="00C13E8E">
      <w:pPr>
        <w:jc w:val="both"/>
        <w:rPr>
          <w:rFonts w:eastAsiaTheme="minorHAnsi" w:cstheme="minorBidi"/>
        </w:rPr>
      </w:pPr>
    </w:p>
    <w:p w:rsidR="00C13E8E" w:rsidRDefault="00C13E8E" w:rsidP="00C13E8E">
      <w:pPr>
        <w:jc w:val="both"/>
        <w:rPr>
          <w:b/>
        </w:rPr>
      </w:pPr>
      <w:r w:rsidRPr="008D6494">
        <w:rPr>
          <w:b/>
        </w:rPr>
        <w:t>Recommendation</w:t>
      </w:r>
      <w:r w:rsidR="00C52B53">
        <w:rPr>
          <w:b/>
        </w:rPr>
        <w:t xml:space="preserve"> 2</w:t>
      </w:r>
      <w:r w:rsidRPr="008D6494">
        <w:rPr>
          <w:b/>
        </w:rPr>
        <w:t>: Additional funding for domestic and family violence services and shelters to include staff training on the prevalence of disability, domestic violence and their direct consequences.</w:t>
      </w:r>
    </w:p>
    <w:p w:rsidR="00C13E8E" w:rsidRPr="008D6494" w:rsidRDefault="00C13E8E" w:rsidP="00C13E8E">
      <w:pPr>
        <w:jc w:val="both"/>
        <w:rPr>
          <w:b/>
        </w:rPr>
      </w:pPr>
    </w:p>
    <w:p w:rsidR="00C13E8E" w:rsidRDefault="00C13E8E" w:rsidP="00C13E8E">
      <w:pPr>
        <w:jc w:val="both"/>
        <w:rPr>
          <w:b/>
        </w:rPr>
      </w:pPr>
      <w:r w:rsidRPr="008D6494">
        <w:rPr>
          <w:b/>
        </w:rPr>
        <w:t>Recommendation</w:t>
      </w:r>
      <w:r w:rsidR="00C52B53">
        <w:rPr>
          <w:b/>
        </w:rPr>
        <w:t xml:space="preserve"> 3</w:t>
      </w:r>
      <w:r w:rsidRPr="008D6494">
        <w:rPr>
          <w:b/>
        </w:rPr>
        <w:t xml:space="preserve">: </w:t>
      </w:r>
      <w:r>
        <w:rPr>
          <w:b/>
        </w:rPr>
        <w:t xml:space="preserve">All Commonwealth, state and territory government should support the development and implementation of national best practice standards for women and girls experiencing and escaping violence. Standards should include: </w:t>
      </w:r>
    </w:p>
    <w:p w:rsidR="00C13E8E" w:rsidRDefault="00C13E8E" w:rsidP="00C13E8E">
      <w:pPr>
        <w:jc w:val="both"/>
        <w:rPr>
          <w:b/>
        </w:rPr>
      </w:pPr>
    </w:p>
    <w:p w:rsidR="00C13E8E" w:rsidRDefault="00C13E8E" w:rsidP="00C13E8E">
      <w:pPr>
        <w:pStyle w:val="ListParagraph"/>
        <w:numPr>
          <w:ilvl w:val="0"/>
          <w:numId w:val="45"/>
        </w:numPr>
        <w:jc w:val="both"/>
        <w:rPr>
          <w:b/>
        </w:rPr>
      </w:pPr>
      <w:r>
        <w:rPr>
          <w:b/>
        </w:rPr>
        <w:t>Ensure accessible and appropriate facilities and services for women and girls escaping violence with staff training to reflect</w:t>
      </w:r>
      <w:r w:rsidRPr="00C13E8E">
        <w:rPr>
          <w:b/>
        </w:rPr>
        <w:t xml:space="preserve"> the different forms of violence more likely to be experienced by </w:t>
      </w:r>
      <w:r>
        <w:rPr>
          <w:b/>
        </w:rPr>
        <w:t>people with disabilities, particularly women and girls</w:t>
      </w:r>
      <w:r w:rsidRPr="00C13E8E">
        <w:rPr>
          <w:b/>
        </w:rPr>
        <w:t xml:space="preserve"> with disabilities</w:t>
      </w:r>
    </w:p>
    <w:p w:rsidR="00C13E8E" w:rsidRDefault="00C13E8E" w:rsidP="00C13E8E">
      <w:pPr>
        <w:pStyle w:val="ListParagraph"/>
        <w:numPr>
          <w:ilvl w:val="0"/>
          <w:numId w:val="45"/>
        </w:numPr>
        <w:jc w:val="both"/>
        <w:rPr>
          <w:b/>
        </w:rPr>
      </w:pPr>
      <w:r>
        <w:rPr>
          <w:b/>
        </w:rPr>
        <w:t>Ensure accessible and appropriate information formats, including Easy and Plain English</w:t>
      </w:r>
    </w:p>
    <w:p w:rsidR="00C13E8E" w:rsidRDefault="00C13E8E" w:rsidP="00C13E8E">
      <w:pPr>
        <w:jc w:val="both"/>
        <w:rPr>
          <w:b/>
        </w:rPr>
      </w:pPr>
    </w:p>
    <w:p w:rsidR="001923DD" w:rsidRDefault="00C13E8E" w:rsidP="001923DD">
      <w:pPr>
        <w:jc w:val="both"/>
        <w:rPr>
          <w:b/>
        </w:rPr>
      </w:pPr>
      <w:r w:rsidRPr="00C13E8E">
        <w:rPr>
          <w:b/>
        </w:rPr>
        <w:t>Recommendation</w:t>
      </w:r>
      <w:r w:rsidR="00C52B53">
        <w:rPr>
          <w:b/>
        </w:rPr>
        <w:t xml:space="preserve"> 4</w:t>
      </w:r>
      <w:r w:rsidRPr="00C13E8E">
        <w:rPr>
          <w:b/>
        </w:rPr>
        <w:t xml:space="preserve">: All Commonwealth, state and territory governments should </w:t>
      </w:r>
      <w:proofErr w:type="spellStart"/>
      <w:r w:rsidRPr="00C13E8E">
        <w:rPr>
          <w:b/>
        </w:rPr>
        <w:t>prioritise</w:t>
      </w:r>
      <w:proofErr w:type="spellEnd"/>
      <w:r w:rsidRPr="00C13E8E">
        <w:rPr>
          <w:b/>
        </w:rPr>
        <w:t xml:space="preserve"> research </w:t>
      </w:r>
      <w:r>
        <w:rPr>
          <w:b/>
        </w:rPr>
        <w:t xml:space="preserve">and data collection </w:t>
      </w:r>
      <w:r w:rsidRPr="00C13E8E">
        <w:rPr>
          <w:b/>
        </w:rPr>
        <w:t xml:space="preserve">aimed at improving responses and services for women with disabilities who experience violence in a Family Violence context. </w:t>
      </w:r>
    </w:p>
    <w:p w:rsidR="001923DD" w:rsidRPr="001923DD" w:rsidRDefault="001923DD" w:rsidP="001923DD">
      <w:pPr>
        <w:jc w:val="both"/>
        <w:rPr>
          <w:b/>
        </w:rPr>
      </w:pPr>
    </w:p>
    <w:p w:rsidR="0014294D" w:rsidRDefault="0014294D" w:rsidP="001923DD">
      <w:pPr>
        <w:pStyle w:val="AFIHeading1"/>
        <w:spacing w:before="0" w:after="0"/>
        <w:ind w:left="0" w:firstLine="0"/>
        <w:jc w:val="both"/>
        <w:outlineLvl w:val="9"/>
        <w:rPr>
          <w:sz w:val="28"/>
        </w:rPr>
      </w:pPr>
    </w:p>
    <w:p w:rsidR="00C13E8E" w:rsidRPr="008E28A4" w:rsidRDefault="00C13E8E" w:rsidP="001923DD">
      <w:pPr>
        <w:pStyle w:val="AFIHeading1"/>
        <w:spacing w:before="0" w:after="0"/>
        <w:ind w:left="0" w:firstLine="0"/>
        <w:jc w:val="both"/>
        <w:outlineLvl w:val="9"/>
        <w:rPr>
          <w:sz w:val="28"/>
        </w:rPr>
      </w:pPr>
      <w:r w:rsidRPr="008E28A4">
        <w:rPr>
          <w:sz w:val="28"/>
        </w:rPr>
        <w:t xml:space="preserve">Being a Parent with Disability </w:t>
      </w:r>
      <w:r w:rsidR="009A5820">
        <w:rPr>
          <w:sz w:val="28"/>
        </w:rPr>
        <w:t>in the</w:t>
      </w:r>
      <w:r w:rsidRPr="008E28A4">
        <w:rPr>
          <w:sz w:val="28"/>
        </w:rPr>
        <w:t xml:space="preserve"> justice system </w:t>
      </w:r>
    </w:p>
    <w:p w:rsidR="00C13E8E" w:rsidRDefault="00C13E8E" w:rsidP="00C13E8E">
      <w:pPr>
        <w:ind w:right="57"/>
        <w:jc w:val="both"/>
        <w:rPr>
          <w:rFonts w:cs="Arial"/>
          <w:szCs w:val="22"/>
        </w:rPr>
      </w:pPr>
    </w:p>
    <w:p w:rsidR="0078453F" w:rsidRPr="0014294D" w:rsidRDefault="0078453F" w:rsidP="0014294D">
      <w:pPr>
        <w:pStyle w:val="Default"/>
        <w:jc w:val="both"/>
        <w:rPr>
          <w:rFonts w:ascii="Arial" w:hAnsi="Arial" w:cs="Arial"/>
          <w:vertAlign w:val="superscript"/>
        </w:rPr>
      </w:pPr>
      <w:r w:rsidRPr="0078453F">
        <w:rPr>
          <w:rFonts w:ascii="Arial" w:hAnsi="Arial" w:cs="Arial"/>
          <w:sz w:val="22"/>
          <w:szCs w:val="22"/>
          <w:shd w:val="clear" w:color="auto" w:fill="FFFFFF"/>
        </w:rPr>
        <w:t>Australian studies show a marked overrepresentation of parents with cognitive impairments in child protection proceedings, with parents with intellectual disability being at greatest risk of having their children removed</w:t>
      </w:r>
      <w:r w:rsidRPr="0078453F">
        <w:rPr>
          <w:rStyle w:val="FootnoteReference"/>
          <w:rFonts w:ascii="Arial" w:hAnsi="Arial" w:cs="Arial"/>
          <w:szCs w:val="22"/>
        </w:rPr>
        <w:footnoteReference w:id="24"/>
      </w:r>
      <w:r w:rsidRPr="0078453F">
        <w:rPr>
          <w:rFonts w:ascii="Arial" w:hAnsi="Arial" w:cs="Arial"/>
          <w:sz w:val="22"/>
          <w:szCs w:val="22"/>
          <w:shd w:val="clear" w:color="auto" w:fill="FFFFFF"/>
        </w:rPr>
        <w:t>. It is thought that this is due to a pervasive false belief that parents with intellectual disability are unable to learn parenting skills</w:t>
      </w:r>
      <w:r w:rsidRPr="0078453F">
        <w:rPr>
          <w:rStyle w:val="FootnoteReference"/>
          <w:rFonts w:ascii="Arial" w:hAnsi="Arial" w:cs="Arial"/>
        </w:rPr>
        <w:footnoteReference w:id="25"/>
      </w:r>
      <w:r>
        <w:rPr>
          <w:rFonts w:ascii="Arial" w:hAnsi="Arial" w:cs="Arial"/>
          <w:sz w:val="22"/>
          <w:szCs w:val="22"/>
          <w:shd w:val="clear" w:color="auto" w:fill="FFFFFF"/>
        </w:rPr>
        <w:t>.</w:t>
      </w:r>
      <w:r>
        <w:rPr>
          <w:rStyle w:val="FootnoteReference"/>
        </w:rPr>
        <w:t xml:space="preserve"> </w:t>
      </w:r>
      <w:r w:rsidRPr="0078453F">
        <w:rPr>
          <w:rFonts w:ascii="Arial" w:hAnsi="Arial" w:cs="Arial"/>
          <w:sz w:val="22"/>
          <w:szCs w:val="22"/>
          <w:shd w:val="clear" w:color="auto" w:fill="FFFFFF"/>
        </w:rPr>
        <w:t>Studies show that parents with intellectual disability can learn parenting skills with adequate and appropriate support.</w:t>
      </w:r>
      <w:r w:rsidRPr="0078453F">
        <w:rPr>
          <w:rStyle w:val="FootnoteReference"/>
          <w:rFonts w:ascii="Arial" w:hAnsi="Arial" w:cs="Arial"/>
          <w:szCs w:val="22"/>
        </w:rPr>
        <w:footnoteReference w:id="26"/>
      </w:r>
      <w:r w:rsidRPr="0078453F">
        <w:rPr>
          <w:rStyle w:val="FootnoteReference"/>
          <w:rFonts w:ascii="Arial" w:hAnsi="Arial" w:cs="Arial"/>
        </w:rPr>
        <w:t xml:space="preserve"> </w:t>
      </w:r>
      <w:r w:rsidRPr="0078453F">
        <w:rPr>
          <w:rStyle w:val="FootnoteReference"/>
          <w:rFonts w:ascii="Arial" w:hAnsi="Arial" w:cs="Arial"/>
          <w:szCs w:val="22"/>
        </w:rPr>
        <w:footnoteReference w:id="27"/>
      </w:r>
      <w:r w:rsidRPr="0078453F">
        <w:rPr>
          <w:rStyle w:val="FootnoteReference"/>
          <w:rFonts w:ascii="Arial" w:hAnsi="Arial" w:cs="Arial"/>
        </w:rPr>
        <w:t xml:space="preserve"> </w:t>
      </w:r>
      <w:r w:rsidRPr="0078453F">
        <w:rPr>
          <w:rStyle w:val="FootnoteReference"/>
          <w:rFonts w:ascii="Arial" w:hAnsi="Arial" w:cs="Arial"/>
          <w:szCs w:val="22"/>
        </w:rPr>
        <w:footnoteReference w:id="28"/>
      </w:r>
      <w:r w:rsidRPr="0078453F">
        <w:rPr>
          <w:rStyle w:val="FootnoteReference"/>
          <w:rFonts w:ascii="Arial" w:hAnsi="Arial" w:cs="Arial"/>
          <w:szCs w:val="22"/>
        </w:rPr>
        <w:t xml:space="preserve"> </w:t>
      </w:r>
      <w:r w:rsidRPr="0078453F">
        <w:rPr>
          <w:rStyle w:val="FootnoteReference"/>
          <w:rFonts w:ascii="Arial" w:hAnsi="Arial" w:cs="Arial"/>
          <w:szCs w:val="22"/>
        </w:rPr>
        <w:footnoteReference w:id="29"/>
      </w:r>
      <w:r w:rsidRPr="0078453F">
        <w:rPr>
          <w:rStyle w:val="FootnoteReference"/>
          <w:rFonts w:ascii="Arial" w:hAnsi="Arial" w:cs="Arial"/>
          <w:szCs w:val="22"/>
        </w:rPr>
        <w:t xml:space="preserve"> </w:t>
      </w:r>
      <w:r w:rsidRPr="0078453F">
        <w:rPr>
          <w:rStyle w:val="FootnoteReference"/>
          <w:rFonts w:ascii="Arial" w:hAnsi="Arial" w:cs="Arial"/>
          <w:szCs w:val="22"/>
        </w:rPr>
        <w:footnoteReference w:id="30"/>
      </w:r>
      <w:r w:rsidRPr="0078453F">
        <w:rPr>
          <w:rStyle w:val="FootnoteReference"/>
          <w:rFonts w:ascii="Arial" w:hAnsi="Arial" w:cs="Arial"/>
          <w:szCs w:val="22"/>
        </w:rPr>
        <w:t xml:space="preserve"> </w:t>
      </w:r>
      <w:r w:rsidRPr="0078453F">
        <w:rPr>
          <w:rStyle w:val="FootnoteReference"/>
          <w:rFonts w:ascii="Arial" w:hAnsi="Arial" w:cs="Arial"/>
          <w:szCs w:val="22"/>
        </w:rPr>
        <w:footnoteReference w:id="31"/>
      </w:r>
      <w:r w:rsidRPr="0078453F">
        <w:rPr>
          <w:rStyle w:val="FootnoteReference"/>
          <w:rFonts w:ascii="Arial" w:hAnsi="Arial" w:cs="Arial"/>
          <w:szCs w:val="22"/>
        </w:rPr>
        <w:t xml:space="preserve"> </w:t>
      </w:r>
      <w:r w:rsidRPr="0078453F">
        <w:rPr>
          <w:rStyle w:val="FootnoteReference"/>
          <w:rFonts w:ascii="Arial" w:hAnsi="Arial" w:cs="Arial"/>
          <w:szCs w:val="22"/>
        </w:rPr>
        <w:footnoteReference w:id="32"/>
      </w:r>
      <w:r w:rsidRPr="0078453F">
        <w:rPr>
          <w:rStyle w:val="FootnoteReference"/>
          <w:rFonts w:ascii="Arial" w:hAnsi="Arial" w:cs="Arial"/>
          <w:szCs w:val="22"/>
        </w:rPr>
        <w:t xml:space="preserve"> </w:t>
      </w:r>
      <w:r w:rsidRPr="0078453F">
        <w:rPr>
          <w:rStyle w:val="FootnoteReference"/>
          <w:rFonts w:ascii="Arial" w:hAnsi="Arial" w:cs="Arial"/>
          <w:szCs w:val="22"/>
        </w:rPr>
        <w:footnoteReference w:id="33"/>
      </w:r>
      <w:r w:rsidRPr="0078453F">
        <w:rPr>
          <w:rStyle w:val="FootnoteReference"/>
          <w:rFonts w:ascii="Arial" w:hAnsi="Arial" w:cs="Arial"/>
          <w:szCs w:val="22"/>
        </w:rPr>
        <w:t xml:space="preserve"> </w:t>
      </w:r>
      <w:r w:rsidRPr="0078453F">
        <w:rPr>
          <w:rStyle w:val="FootnoteReference"/>
          <w:rFonts w:ascii="Arial" w:hAnsi="Arial" w:cs="Arial"/>
          <w:szCs w:val="22"/>
        </w:rPr>
        <w:footnoteReference w:id="34"/>
      </w:r>
    </w:p>
    <w:p w:rsidR="0078453F" w:rsidRPr="00A802E8" w:rsidRDefault="0078453F" w:rsidP="0078453F">
      <w:pPr>
        <w:jc w:val="both"/>
        <w:rPr>
          <w:rFonts w:cs="Arial"/>
          <w:szCs w:val="22"/>
        </w:rPr>
      </w:pPr>
    </w:p>
    <w:p w:rsidR="0078453F" w:rsidRDefault="0078453F" w:rsidP="0078453F">
      <w:pPr>
        <w:jc w:val="both"/>
        <w:rPr>
          <w:rFonts w:cs="Arial"/>
          <w:szCs w:val="22"/>
        </w:rPr>
      </w:pPr>
      <w:r>
        <w:rPr>
          <w:rFonts w:cs="Arial"/>
          <w:szCs w:val="22"/>
        </w:rPr>
        <w:t>I</w:t>
      </w:r>
      <w:r w:rsidRPr="0091745B">
        <w:rPr>
          <w:rFonts w:cs="Arial"/>
          <w:szCs w:val="22"/>
        </w:rPr>
        <w:t>n 2012, Colleen Pearce, Pub</w:t>
      </w:r>
      <w:r>
        <w:rPr>
          <w:rFonts w:cs="Arial"/>
          <w:szCs w:val="22"/>
        </w:rPr>
        <w:t>lic Advocate of Victoria, stated</w:t>
      </w:r>
      <w:r w:rsidRPr="0091745B">
        <w:rPr>
          <w:rFonts w:cs="Arial"/>
          <w:szCs w:val="22"/>
        </w:rPr>
        <w:t>:</w:t>
      </w:r>
    </w:p>
    <w:p w:rsidR="0078453F" w:rsidRPr="0091745B" w:rsidRDefault="0078453F" w:rsidP="0078453F">
      <w:pPr>
        <w:jc w:val="both"/>
        <w:rPr>
          <w:rFonts w:cs="Arial"/>
          <w:szCs w:val="22"/>
        </w:rPr>
      </w:pPr>
    </w:p>
    <w:p w:rsidR="0078453F" w:rsidRDefault="0078453F" w:rsidP="0078453F">
      <w:pPr>
        <w:ind w:left="737" w:right="737"/>
        <w:jc w:val="both"/>
        <w:rPr>
          <w:rFonts w:cs="Arial"/>
          <w:szCs w:val="22"/>
          <w:shd w:val="clear" w:color="auto" w:fill="FFFFFF"/>
        </w:rPr>
      </w:pPr>
      <w:r>
        <w:rPr>
          <w:rFonts w:cs="Arial"/>
          <w:i/>
          <w:szCs w:val="22"/>
          <w:shd w:val="clear" w:color="auto" w:fill="FFFFFF"/>
        </w:rPr>
        <w:lastRenderedPageBreak/>
        <w:t>“</w:t>
      </w:r>
      <w:r w:rsidRPr="009463C3">
        <w:rPr>
          <w:rFonts w:cs="Arial"/>
          <w:i/>
          <w:szCs w:val="22"/>
          <w:shd w:val="clear" w:color="auto" w:fill="FFFFFF"/>
        </w:rPr>
        <w:t>I am increasingly concerned that children are being removed from parents with a disability based solely on that disability, and not because the cases meet the relevant tests… Very often their child is removed not because the parent has harmed or neglected them, but because the child is seen as being at risk of neglect. The appropriate response to this is to provide support, encouragement, help and education</w:t>
      </w:r>
      <w:r>
        <w:rPr>
          <w:rFonts w:cs="Arial"/>
          <w:i/>
          <w:szCs w:val="22"/>
          <w:shd w:val="clear" w:color="auto" w:fill="FFFFFF"/>
        </w:rPr>
        <w:t>”</w:t>
      </w:r>
      <w:r w:rsidRPr="0091745B">
        <w:rPr>
          <w:rFonts w:cs="Arial"/>
          <w:szCs w:val="22"/>
          <w:shd w:val="clear" w:color="auto" w:fill="FFFFFF"/>
        </w:rPr>
        <w:t>.</w:t>
      </w:r>
      <w:r w:rsidRPr="0091745B">
        <w:rPr>
          <w:rStyle w:val="FootnoteReference"/>
          <w:rFonts w:cs="Arial"/>
          <w:szCs w:val="22"/>
          <w:shd w:val="clear" w:color="auto" w:fill="FFFFFF"/>
        </w:rPr>
        <w:footnoteReference w:id="35"/>
      </w:r>
    </w:p>
    <w:p w:rsidR="00C13E8E" w:rsidRPr="003E66F2" w:rsidRDefault="00C13E8E" w:rsidP="00C13E8E">
      <w:pPr>
        <w:pStyle w:val="Default"/>
        <w:jc w:val="both"/>
        <w:rPr>
          <w:rFonts w:ascii="Arial" w:hAnsi="Arial" w:cs="Arial"/>
          <w:sz w:val="22"/>
          <w:szCs w:val="22"/>
          <w:shd w:val="clear" w:color="auto" w:fill="FFFFFF"/>
          <w:lang w:val="en-AU"/>
        </w:rPr>
      </w:pPr>
    </w:p>
    <w:p w:rsidR="003208B6" w:rsidRDefault="003208B6" w:rsidP="003208B6">
      <w:pPr>
        <w:jc w:val="both"/>
      </w:pPr>
      <w:r w:rsidRPr="00EE0223">
        <w:t>Although people with disabilities have</w:t>
      </w:r>
      <w:r>
        <w:t xml:space="preserve"> more recently</w:t>
      </w:r>
      <w:r w:rsidRPr="00EE0223">
        <w:t xml:space="preserve"> achieved greater recognition of their family and reproductive rights, </w:t>
      </w:r>
      <w:r w:rsidR="00CE60A2">
        <w:t>these entrenched attitudes</w:t>
      </w:r>
      <w:r w:rsidRPr="00EE0223">
        <w:t xml:space="preserve"> remain a major problem</w:t>
      </w:r>
      <w:r w:rsidRPr="00EE0223">
        <w:rPr>
          <w:rStyle w:val="FootnoteReference"/>
          <w:rFonts w:cs="Arial"/>
        </w:rPr>
        <w:footnoteReference w:id="36"/>
      </w:r>
      <w:r w:rsidRPr="00EE0223">
        <w:t xml:space="preserve">. </w:t>
      </w:r>
      <w:r>
        <w:t>People with disabilities are widely viewed as ‘childlike’ and therefore are not understood and accepted as people who can or should become parents.</w:t>
      </w:r>
      <w:r w:rsidRPr="0091745B">
        <w:rPr>
          <w:rStyle w:val="FootnoteReference"/>
          <w:rFonts w:cs="Arial"/>
          <w:szCs w:val="22"/>
        </w:rPr>
        <w:footnoteReference w:id="37"/>
      </w:r>
      <w:r>
        <w:t xml:space="preserve"> </w:t>
      </w:r>
    </w:p>
    <w:p w:rsidR="003208B6" w:rsidRDefault="003208B6" w:rsidP="003208B6">
      <w:pPr>
        <w:jc w:val="both"/>
      </w:pPr>
    </w:p>
    <w:p w:rsidR="003208B6" w:rsidRPr="003208B6" w:rsidRDefault="00C13E8E" w:rsidP="00C13E8E">
      <w:pPr>
        <w:jc w:val="both"/>
        <w:rPr>
          <w:rFonts w:cs="Arial"/>
          <w:szCs w:val="22"/>
          <w:shd w:val="clear" w:color="auto" w:fill="FFFFFF"/>
        </w:rPr>
      </w:pPr>
      <w:r w:rsidRPr="00E87893">
        <w:rPr>
          <w:rFonts w:cs="Arial"/>
          <w:szCs w:val="22"/>
          <w:shd w:val="clear" w:color="auto" w:fill="FFFFFF"/>
        </w:rPr>
        <w:t xml:space="preserve">For </w:t>
      </w:r>
      <w:r>
        <w:rPr>
          <w:rFonts w:cs="Arial"/>
          <w:szCs w:val="22"/>
          <w:shd w:val="clear" w:color="auto" w:fill="FFFFFF"/>
        </w:rPr>
        <w:t>almost a decade</w:t>
      </w:r>
      <w:r w:rsidRPr="00E87893">
        <w:rPr>
          <w:rFonts w:cs="Arial"/>
          <w:szCs w:val="22"/>
          <w:shd w:val="clear" w:color="auto" w:fill="FFFFFF"/>
        </w:rPr>
        <w:t>, Advocacy for Inclusion has been highlighting concerns regarding the disproportionate removal of children from the care of their parents where one or both parents</w:t>
      </w:r>
      <w:r>
        <w:rPr>
          <w:rFonts w:cs="Arial"/>
          <w:szCs w:val="22"/>
          <w:shd w:val="clear" w:color="auto" w:fill="FFFFFF"/>
        </w:rPr>
        <w:t xml:space="preserve"> may</w:t>
      </w:r>
      <w:r w:rsidRPr="00E87893">
        <w:rPr>
          <w:rFonts w:cs="Arial"/>
          <w:szCs w:val="22"/>
          <w:shd w:val="clear" w:color="auto" w:fill="FFFFFF"/>
        </w:rPr>
        <w:t xml:space="preserve"> have </w:t>
      </w:r>
      <w:r>
        <w:rPr>
          <w:rFonts w:cs="Arial"/>
          <w:szCs w:val="22"/>
          <w:shd w:val="clear" w:color="auto" w:fill="FFFFFF"/>
        </w:rPr>
        <w:t xml:space="preserve">a </w:t>
      </w:r>
      <w:r w:rsidRPr="00E87893">
        <w:rPr>
          <w:rFonts w:cs="Arial"/>
          <w:szCs w:val="22"/>
          <w:shd w:val="clear" w:color="auto" w:fill="FFFFFF"/>
        </w:rPr>
        <w:t>cognitive</w:t>
      </w:r>
      <w:r>
        <w:rPr>
          <w:rFonts w:cs="Arial"/>
          <w:szCs w:val="22"/>
          <w:shd w:val="clear" w:color="auto" w:fill="FFFFFF"/>
        </w:rPr>
        <w:t xml:space="preserve">, </w:t>
      </w:r>
      <w:proofErr w:type="spellStart"/>
      <w:r>
        <w:rPr>
          <w:rFonts w:cs="Arial"/>
          <w:szCs w:val="22"/>
          <w:shd w:val="clear" w:color="auto" w:fill="FFFFFF"/>
        </w:rPr>
        <w:t>neurodiversity</w:t>
      </w:r>
      <w:proofErr w:type="spellEnd"/>
      <w:r>
        <w:rPr>
          <w:rFonts w:cs="Arial"/>
          <w:szCs w:val="22"/>
          <w:shd w:val="clear" w:color="auto" w:fill="FFFFFF"/>
        </w:rPr>
        <w:t xml:space="preserve"> or physical </w:t>
      </w:r>
      <w:r w:rsidRPr="00E87893">
        <w:rPr>
          <w:rFonts w:cs="Arial"/>
          <w:szCs w:val="22"/>
          <w:shd w:val="clear" w:color="auto" w:fill="FFFFFF"/>
        </w:rPr>
        <w:t>disability</w:t>
      </w:r>
      <w:r>
        <w:rPr>
          <w:rFonts w:cs="Arial"/>
          <w:szCs w:val="22"/>
          <w:shd w:val="clear" w:color="auto" w:fill="FFFFFF"/>
        </w:rPr>
        <w:t xml:space="preserve">. It is suggested that children and families who encounter the child protection system often share common </w:t>
      </w:r>
      <w:proofErr w:type="spellStart"/>
      <w:r>
        <w:rPr>
          <w:rFonts w:cs="Arial"/>
          <w:szCs w:val="22"/>
          <w:shd w:val="clear" w:color="auto" w:fill="FFFFFF"/>
        </w:rPr>
        <w:t>marginalisation</w:t>
      </w:r>
      <w:proofErr w:type="spellEnd"/>
      <w:r>
        <w:rPr>
          <w:rFonts w:cs="Arial"/>
          <w:szCs w:val="22"/>
          <w:shd w:val="clear" w:color="auto" w:fill="FFFFFF"/>
        </w:rPr>
        <w:t xml:space="preserve"> and demographic characteristics. Parents with cognitive disabilities are over-represented in the child protection system and face significant barriers to equitable participation in the legal processes arising from this.</w:t>
      </w:r>
      <w:r>
        <w:rPr>
          <w:rStyle w:val="FootnoteReference"/>
          <w:rFonts w:cs="Arial"/>
          <w:szCs w:val="22"/>
          <w:shd w:val="clear" w:color="auto" w:fill="FFFFFF"/>
        </w:rPr>
        <w:footnoteReference w:id="38"/>
      </w:r>
    </w:p>
    <w:p w:rsidR="006617CB" w:rsidRDefault="006617CB" w:rsidP="00C13E8E">
      <w:pPr>
        <w:jc w:val="both"/>
      </w:pPr>
    </w:p>
    <w:p w:rsidR="00C13E8E" w:rsidRPr="006617CB" w:rsidRDefault="003208B6" w:rsidP="00C13E8E">
      <w:pPr>
        <w:jc w:val="both"/>
      </w:pPr>
      <w:r>
        <w:t xml:space="preserve">Locally, </w:t>
      </w:r>
      <w:proofErr w:type="gramStart"/>
      <w:r>
        <w:t>a</w:t>
      </w:r>
      <w:r w:rsidR="006617CB" w:rsidRPr="00EE0223">
        <w:t xml:space="preserve"> significant portion of Advocacy for Inclusion’s in</w:t>
      </w:r>
      <w:r w:rsidR="006617CB">
        <w:t>dividual advocacy cases have</w:t>
      </w:r>
      <w:proofErr w:type="gramEnd"/>
      <w:r w:rsidR="006617CB">
        <w:t xml:space="preserve"> included</w:t>
      </w:r>
      <w:r w:rsidR="006617CB" w:rsidRPr="00EE0223">
        <w:t xml:space="preserve"> parents with cognitive </w:t>
      </w:r>
      <w:r w:rsidR="006617CB">
        <w:t>disabilities</w:t>
      </w:r>
      <w:r w:rsidR="006617CB" w:rsidRPr="00EE0223">
        <w:t xml:space="preserve"> who are involved with ACT C</w:t>
      </w:r>
      <w:r w:rsidR="006617CB">
        <w:t>hild and Youth</w:t>
      </w:r>
      <w:r w:rsidR="006617CB" w:rsidRPr="00EE0223">
        <w:t xml:space="preserve"> Protection Services</w:t>
      </w:r>
      <w:r w:rsidR="006617CB">
        <w:t xml:space="preserve"> (CYPS)</w:t>
      </w:r>
      <w:r w:rsidR="006617CB" w:rsidRPr="00EE0223">
        <w:t>. Each parent faces the common concern among child protection workers</w:t>
      </w:r>
      <w:r w:rsidR="006617CB">
        <w:t>,</w:t>
      </w:r>
      <w:r w:rsidR="006617CB" w:rsidRPr="00EE0223">
        <w:t xml:space="preserve"> and other pertinent health professionals</w:t>
      </w:r>
      <w:r w:rsidR="006617CB">
        <w:t>,</w:t>
      </w:r>
      <w:r w:rsidR="006617CB" w:rsidRPr="00EE0223">
        <w:t xml:space="preserve"> that their child is at serious risk because the parent has a cognitive impairment. We observe the common assumption that the person with disability is unable to parent purely because</w:t>
      </w:r>
      <w:r w:rsidR="006617CB">
        <w:t xml:space="preserve"> of their cognitive impairment and m</w:t>
      </w:r>
      <w:r w:rsidR="00C13E8E">
        <w:rPr>
          <w:rFonts w:cs="Arial"/>
          <w:szCs w:val="22"/>
          <w:shd w:val="clear" w:color="auto" w:fill="FFFFFF"/>
        </w:rPr>
        <w:t>ost</w:t>
      </w:r>
      <w:r w:rsidR="006617CB">
        <w:rPr>
          <w:rFonts w:cs="Arial"/>
          <w:szCs w:val="22"/>
          <w:shd w:val="clear" w:color="auto" w:fill="FFFFFF"/>
        </w:rPr>
        <w:t xml:space="preserve"> parents</w:t>
      </w:r>
      <w:r w:rsidR="00C13E8E">
        <w:rPr>
          <w:rFonts w:cs="Arial"/>
          <w:szCs w:val="22"/>
          <w:shd w:val="clear" w:color="auto" w:fill="FFFFFF"/>
        </w:rPr>
        <w:t xml:space="preserve"> simply understand that it’s about their disability and they are simply “wrong”.</w:t>
      </w:r>
    </w:p>
    <w:p w:rsidR="00C13E8E" w:rsidRPr="00093DA5" w:rsidRDefault="00C13E8E" w:rsidP="00C13E8E">
      <w:pPr>
        <w:jc w:val="both"/>
        <w:rPr>
          <w:rFonts w:cs="Arial"/>
          <w:szCs w:val="22"/>
          <w:shd w:val="clear" w:color="auto" w:fill="FFFFFF"/>
        </w:rPr>
      </w:pPr>
    </w:p>
    <w:p w:rsidR="0014294D" w:rsidRDefault="00C13E8E" w:rsidP="00C13E8E">
      <w:pPr>
        <w:jc w:val="both"/>
        <w:rPr>
          <w:rFonts w:cs="Arial"/>
          <w:szCs w:val="22"/>
          <w:shd w:val="clear" w:color="auto" w:fill="FFFFFF"/>
        </w:rPr>
      </w:pPr>
      <w:r w:rsidRPr="00093DA5">
        <w:rPr>
          <w:rFonts w:cs="Arial"/>
          <w:szCs w:val="22"/>
          <w:shd w:val="clear" w:color="auto" w:fill="FFFFFF"/>
        </w:rPr>
        <w:t xml:space="preserve">Australia is a signatory to the CRPD, which places obligations on the </w:t>
      </w:r>
      <w:r w:rsidR="009A5820">
        <w:rPr>
          <w:rFonts w:cs="Arial"/>
          <w:szCs w:val="22"/>
          <w:shd w:val="clear" w:color="auto" w:fill="FFFFFF"/>
        </w:rPr>
        <w:t>Commonwealth, state and territory governments</w:t>
      </w:r>
      <w:r w:rsidRPr="00093DA5">
        <w:rPr>
          <w:rFonts w:cs="Arial"/>
          <w:szCs w:val="22"/>
          <w:shd w:val="clear" w:color="auto" w:fill="FFFFFF"/>
        </w:rPr>
        <w:t xml:space="preserve"> to </w:t>
      </w:r>
      <w:proofErr w:type="spellStart"/>
      <w:r>
        <w:rPr>
          <w:rFonts w:cs="Arial"/>
          <w:szCs w:val="22"/>
          <w:shd w:val="clear" w:color="auto" w:fill="FFFFFF"/>
        </w:rPr>
        <w:t>fulfil</w:t>
      </w:r>
      <w:proofErr w:type="spellEnd"/>
      <w:r w:rsidRPr="00093DA5">
        <w:rPr>
          <w:rFonts w:cs="Arial"/>
          <w:szCs w:val="22"/>
          <w:shd w:val="clear" w:color="auto" w:fill="FFFFFF"/>
        </w:rPr>
        <w:t xml:space="preserve"> the right for parents with disabilities </w:t>
      </w:r>
      <w:r>
        <w:rPr>
          <w:rFonts w:cs="Arial"/>
          <w:szCs w:val="22"/>
          <w:shd w:val="clear" w:color="auto" w:fill="FFFFFF"/>
        </w:rPr>
        <w:t xml:space="preserve">to </w:t>
      </w:r>
      <w:r w:rsidRPr="00093DA5">
        <w:rPr>
          <w:rFonts w:cs="Arial"/>
          <w:szCs w:val="22"/>
          <w:shd w:val="clear" w:color="auto" w:fill="FFFFFF"/>
        </w:rPr>
        <w:t>care for their children</w:t>
      </w:r>
      <w:r w:rsidR="006617CB">
        <w:rPr>
          <w:rFonts w:cs="Arial"/>
          <w:szCs w:val="22"/>
          <w:shd w:val="clear" w:color="auto" w:fill="FFFFFF"/>
        </w:rPr>
        <w:t xml:space="preserve"> under Article 23</w:t>
      </w:r>
      <w:r w:rsidRPr="00093DA5">
        <w:rPr>
          <w:rFonts w:cs="Arial"/>
          <w:szCs w:val="22"/>
          <w:shd w:val="clear" w:color="auto" w:fill="FFFFFF"/>
        </w:rPr>
        <w:t xml:space="preserve"> </w:t>
      </w:r>
      <w:r>
        <w:rPr>
          <w:rFonts w:cs="Arial"/>
          <w:szCs w:val="22"/>
          <w:shd w:val="clear" w:color="auto" w:fill="FFFFFF"/>
        </w:rPr>
        <w:t xml:space="preserve">- </w:t>
      </w:r>
      <w:r w:rsidR="006617CB" w:rsidRPr="006617CB">
        <w:rPr>
          <w:rFonts w:cs="Arial"/>
          <w:szCs w:val="22"/>
          <w:shd w:val="clear" w:color="auto" w:fill="FFFFFF"/>
        </w:rPr>
        <w:t>with “appropriate assistance to persons with disabilities in the performance of their child-rearing responsibilities”</w:t>
      </w:r>
      <w:r w:rsidR="006617CB">
        <w:rPr>
          <w:rFonts w:cs="Arial"/>
          <w:szCs w:val="22"/>
          <w:shd w:val="clear" w:color="auto" w:fill="FFFFFF"/>
        </w:rPr>
        <w:t>.</w:t>
      </w:r>
      <w:r w:rsidR="006617CB" w:rsidRPr="006617CB">
        <w:rPr>
          <w:rStyle w:val="FootnoteReference"/>
          <w:rFonts w:cs="Arial"/>
          <w:szCs w:val="22"/>
          <w:shd w:val="clear" w:color="auto" w:fill="FFFFFF"/>
        </w:rPr>
        <w:t xml:space="preserve"> </w:t>
      </w:r>
      <w:r w:rsidR="006617CB">
        <w:rPr>
          <w:rStyle w:val="FootnoteReference"/>
          <w:rFonts w:cs="Arial"/>
          <w:szCs w:val="22"/>
          <w:shd w:val="clear" w:color="auto" w:fill="FFFFFF"/>
        </w:rPr>
        <w:footnoteReference w:id="39"/>
      </w:r>
      <w:r w:rsidRPr="00093DA5">
        <w:rPr>
          <w:rFonts w:cs="Arial"/>
          <w:szCs w:val="22"/>
          <w:shd w:val="clear" w:color="auto" w:fill="FFFFFF"/>
        </w:rPr>
        <w:t xml:space="preserve"> </w:t>
      </w:r>
      <w:r>
        <w:rPr>
          <w:rFonts w:cs="Arial"/>
          <w:szCs w:val="22"/>
          <w:shd w:val="clear" w:color="auto" w:fill="FFFFFF"/>
        </w:rPr>
        <w:t>P</w:t>
      </w:r>
      <w:r w:rsidRPr="00093DA5">
        <w:rPr>
          <w:rFonts w:cs="Arial"/>
          <w:szCs w:val="22"/>
          <w:shd w:val="clear" w:color="auto" w:fill="FFFFFF"/>
        </w:rPr>
        <w:t xml:space="preserve">arents with disabilities are </w:t>
      </w:r>
      <w:r>
        <w:rPr>
          <w:rFonts w:cs="Arial"/>
          <w:szCs w:val="22"/>
          <w:shd w:val="clear" w:color="auto" w:fill="FFFFFF"/>
        </w:rPr>
        <w:t xml:space="preserve">currently </w:t>
      </w:r>
      <w:r w:rsidRPr="00093DA5">
        <w:rPr>
          <w:rFonts w:cs="Arial"/>
          <w:szCs w:val="22"/>
          <w:shd w:val="clear" w:color="auto" w:fill="FFFFFF"/>
        </w:rPr>
        <w:t xml:space="preserve">an incredibly </w:t>
      </w:r>
      <w:proofErr w:type="spellStart"/>
      <w:r w:rsidRPr="00093DA5">
        <w:rPr>
          <w:rFonts w:cs="Arial"/>
          <w:szCs w:val="22"/>
          <w:shd w:val="clear" w:color="auto" w:fill="FFFFFF"/>
        </w:rPr>
        <w:t>marginalised</w:t>
      </w:r>
      <w:proofErr w:type="spellEnd"/>
      <w:r w:rsidRPr="00093DA5">
        <w:rPr>
          <w:rFonts w:cs="Arial"/>
          <w:szCs w:val="22"/>
          <w:shd w:val="clear" w:color="auto" w:fill="FFFFFF"/>
        </w:rPr>
        <w:t xml:space="preserve"> group in </w:t>
      </w:r>
      <w:r w:rsidR="009A5820">
        <w:rPr>
          <w:rFonts w:cs="Arial"/>
          <w:szCs w:val="22"/>
          <w:shd w:val="clear" w:color="auto" w:fill="FFFFFF"/>
        </w:rPr>
        <w:t>Australia</w:t>
      </w:r>
      <w:r w:rsidRPr="00093DA5">
        <w:rPr>
          <w:rFonts w:cs="Arial"/>
          <w:szCs w:val="22"/>
          <w:shd w:val="clear" w:color="auto" w:fill="FFFFFF"/>
        </w:rPr>
        <w:t xml:space="preserve">. </w:t>
      </w:r>
      <w:r>
        <w:rPr>
          <w:rFonts w:cs="Arial"/>
          <w:szCs w:val="22"/>
          <w:shd w:val="clear" w:color="auto" w:fill="FFFFFF"/>
        </w:rPr>
        <w:t>Accessible r</w:t>
      </w:r>
      <w:r w:rsidRPr="00093DA5">
        <w:rPr>
          <w:rFonts w:cs="Arial"/>
          <w:szCs w:val="22"/>
          <w:shd w:val="clear" w:color="auto" w:fill="FFFFFF"/>
        </w:rPr>
        <w:t xml:space="preserve">esources that meet the needs of this group </w:t>
      </w:r>
      <w:r>
        <w:rPr>
          <w:rFonts w:cs="Arial"/>
          <w:szCs w:val="22"/>
          <w:shd w:val="clear" w:color="auto" w:fill="FFFFFF"/>
        </w:rPr>
        <w:t>are non-existent</w:t>
      </w:r>
      <w:r w:rsidRPr="00093DA5">
        <w:rPr>
          <w:rFonts w:cs="Arial"/>
          <w:szCs w:val="22"/>
          <w:shd w:val="clear" w:color="auto" w:fill="FFFFFF"/>
        </w:rPr>
        <w:t xml:space="preserve">. In several </w:t>
      </w:r>
      <w:proofErr w:type="gramStart"/>
      <w:r w:rsidRPr="00093DA5">
        <w:rPr>
          <w:rFonts w:cs="Arial"/>
          <w:szCs w:val="22"/>
          <w:shd w:val="clear" w:color="auto" w:fill="FFFFFF"/>
        </w:rPr>
        <w:t>Advocacy</w:t>
      </w:r>
      <w:proofErr w:type="gramEnd"/>
      <w:r w:rsidRPr="00093DA5">
        <w:rPr>
          <w:rFonts w:cs="Arial"/>
          <w:szCs w:val="22"/>
          <w:shd w:val="clear" w:color="auto" w:fill="FFFFFF"/>
        </w:rPr>
        <w:t xml:space="preserve"> for Inclusion</w:t>
      </w:r>
      <w:r>
        <w:rPr>
          <w:rFonts w:cs="Arial"/>
          <w:szCs w:val="22"/>
          <w:shd w:val="clear" w:color="auto" w:fill="FFFFFF"/>
        </w:rPr>
        <w:t xml:space="preserve"> cases,</w:t>
      </w:r>
      <w:r w:rsidRPr="00093DA5">
        <w:rPr>
          <w:rFonts w:cs="Arial"/>
          <w:szCs w:val="22"/>
          <w:shd w:val="clear" w:color="auto" w:fill="FFFFFF"/>
        </w:rPr>
        <w:t xml:space="preserve"> children have been removed from parents because no appropriate support was available to help</w:t>
      </w:r>
      <w:r>
        <w:rPr>
          <w:rFonts w:cs="Arial"/>
          <w:szCs w:val="22"/>
          <w:shd w:val="clear" w:color="auto" w:fill="FFFFFF"/>
        </w:rPr>
        <w:t xml:space="preserve"> them to care for their children. In all these cases no supports were tried or offered before removal was undertaken.</w:t>
      </w:r>
      <w:r w:rsidR="00121CAB">
        <w:rPr>
          <w:rStyle w:val="FootnoteReference"/>
          <w:rFonts w:cs="Arial"/>
          <w:szCs w:val="22"/>
          <w:shd w:val="clear" w:color="auto" w:fill="FFFFFF"/>
        </w:rPr>
        <w:footnoteReference w:id="40"/>
      </w:r>
      <w:r>
        <w:rPr>
          <w:rFonts w:cs="Arial"/>
          <w:szCs w:val="22"/>
          <w:shd w:val="clear" w:color="auto" w:fill="FFFFFF"/>
        </w:rPr>
        <w:t xml:space="preserve">  </w:t>
      </w:r>
      <w:r w:rsidRPr="00947410">
        <w:rPr>
          <w:rFonts w:cs="Arial"/>
          <w:szCs w:val="22"/>
          <w:shd w:val="clear" w:color="auto" w:fill="FFFFFF"/>
        </w:rPr>
        <w:t>This is unfair</w:t>
      </w:r>
      <w:r w:rsidRPr="00A200D7">
        <w:rPr>
          <w:rFonts w:cs="Arial"/>
          <w:sz w:val="24"/>
        </w:rPr>
        <w:t xml:space="preserve"> </w:t>
      </w:r>
      <w:r w:rsidRPr="00947410">
        <w:rPr>
          <w:rFonts w:cs="Arial"/>
          <w:szCs w:val="22"/>
          <w:shd w:val="clear" w:color="auto" w:fill="FFFFFF"/>
        </w:rPr>
        <w:t>and discrimi</w:t>
      </w:r>
      <w:r>
        <w:rPr>
          <w:rFonts w:cs="Arial"/>
          <w:szCs w:val="22"/>
          <w:shd w:val="clear" w:color="auto" w:fill="FFFFFF"/>
        </w:rPr>
        <w:t>natory to parents that do</w:t>
      </w:r>
      <w:r w:rsidRPr="00947410">
        <w:rPr>
          <w:rFonts w:cs="Arial"/>
          <w:szCs w:val="22"/>
          <w:shd w:val="clear" w:color="auto" w:fill="FFFFFF"/>
        </w:rPr>
        <w:t xml:space="preserve"> not have support made available to enable them in their parenting role </w:t>
      </w:r>
      <w:r>
        <w:rPr>
          <w:rFonts w:cs="Arial"/>
          <w:szCs w:val="22"/>
          <w:shd w:val="clear" w:color="auto" w:fill="FFFFFF"/>
        </w:rPr>
        <w:t xml:space="preserve">as a first response to </w:t>
      </w:r>
      <w:r w:rsidRPr="00947410">
        <w:rPr>
          <w:rFonts w:cs="Arial"/>
          <w:szCs w:val="22"/>
          <w:shd w:val="clear" w:color="auto" w:fill="FFFFFF"/>
        </w:rPr>
        <w:t>their child being born</w:t>
      </w:r>
      <w:r>
        <w:rPr>
          <w:rFonts w:cs="Arial"/>
          <w:szCs w:val="22"/>
          <w:shd w:val="clear" w:color="auto" w:fill="FFFFFF"/>
        </w:rPr>
        <w:t>.</w:t>
      </w:r>
      <w:r w:rsidRPr="00403AA1">
        <w:rPr>
          <w:rStyle w:val="FootnoteReference"/>
          <w:rFonts w:ascii="TimesNewRoman" w:hAnsi="TimesNewRoman" w:cs="Arial"/>
        </w:rPr>
        <w:footnoteReference w:id="41"/>
      </w:r>
      <w:r>
        <w:rPr>
          <w:rFonts w:cs="Arial"/>
          <w:szCs w:val="22"/>
          <w:shd w:val="clear" w:color="auto" w:fill="FFFFFF"/>
        </w:rPr>
        <w:t xml:space="preserve"> </w:t>
      </w:r>
    </w:p>
    <w:p w:rsidR="0014294D" w:rsidRDefault="0014294D" w:rsidP="00C13E8E">
      <w:pPr>
        <w:jc w:val="both"/>
        <w:rPr>
          <w:rFonts w:cs="Arial"/>
          <w:szCs w:val="22"/>
          <w:shd w:val="clear" w:color="auto" w:fill="FFFFFF"/>
        </w:rPr>
      </w:pPr>
    </w:p>
    <w:p w:rsidR="0014294D" w:rsidRPr="00F0241D" w:rsidRDefault="0014294D" w:rsidP="00C13E8E">
      <w:pPr>
        <w:jc w:val="both"/>
        <w:rPr>
          <w:rFonts w:cs="Arial"/>
          <w:b/>
          <w:color w:val="006666"/>
          <w:sz w:val="24"/>
          <w:szCs w:val="22"/>
        </w:rPr>
      </w:pPr>
      <w:proofErr w:type="spellStart"/>
      <w:r w:rsidRPr="00F0241D">
        <w:rPr>
          <w:rFonts w:cs="Arial"/>
          <w:b/>
          <w:color w:val="006666"/>
          <w:sz w:val="24"/>
          <w:szCs w:val="22"/>
        </w:rPr>
        <w:t>Utilising</w:t>
      </w:r>
      <w:proofErr w:type="spellEnd"/>
      <w:r w:rsidRPr="00F0241D">
        <w:rPr>
          <w:rFonts w:cs="Arial"/>
          <w:b/>
          <w:color w:val="006666"/>
          <w:sz w:val="24"/>
          <w:szCs w:val="22"/>
        </w:rPr>
        <w:t xml:space="preserve"> the NDIS </w:t>
      </w:r>
    </w:p>
    <w:p w:rsidR="003208B6" w:rsidRDefault="003208B6" w:rsidP="00C13E8E">
      <w:pPr>
        <w:jc w:val="both"/>
        <w:rPr>
          <w:rFonts w:cs="Arial"/>
          <w:szCs w:val="22"/>
          <w:shd w:val="clear" w:color="auto" w:fill="FFFFFF"/>
        </w:rPr>
      </w:pPr>
    </w:p>
    <w:p w:rsidR="003208B6" w:rsidRPr="003208B6" w:rsidRDefault="003208B6" w:rsidP="00C13E8E">
      <w:pPr>
        <w:jc w:val="both"/>
        <w:rPr>
          <w:rFonts w:cs="Arial"/>
        </w:rPr>
      </w:pPr>
      <w:r>
        <w:rPr>
          <w:rFonts w:cs="Arial"/>
        </w:rPr>
        <w:t xml:space="preserve">The launch of the National Disability Insurance Scheme (NDIS) presents an important opportunity for parents with significant and enduring disabilities to access the </w:t>
      </w:r>
      <w:proofErr w:type="spellStart"/>
      <w:r>
        <w:rPr>
          <w:rFonts w:cs="Arial"/>
        </w:rPr>
        <w:t>individualised</w:t>
      </w:r>
      <w:proofErr w:type="spellEnd"/>
      <w:r>
        <w:rPr>
          <w:rFonts w:cs="Arial"/>
        </w:rPr>
        <w:t xml:space="preserve"> supports they need to learn parenting skills and carry out parenting responsibilities. It will be the responsibility of all arms of government to have the capacity to refer people with disabilities to the National Disability Insurance Agency (NDIA). One component of this involves acknowledgement of the NDIS as a placement prevention resource for families that can be interacted between the Commonwealth Family Law system and state and territory child protection systems.</w:t>
      </w:r>
    </w:p>
    <w:p w:rsidR="00C13E8E" w:rsidRDefault="00C13E8E" w:rsidP="00C13E8E">
      <w:pPr>
        <w:jc w:val="both"/>
        <w:rPr>
          <w:rFonts w:cs="Arial"/>
          <w:szCs w:val="22"/>
          <w:shd w:val="clear" w:color="auto" w:fill="FFFFFF"/>
        </w:rPr>
      </w:pPr>
    </w:p>
    <w:p w:rsidR="00C13E8E" w:rsidRDefault="00C13E8E" w:rsidP="00C13E8E">
      <w:pPr>
        <w:jc w:val="both"/>
        <w:rPr>
          <w:rFonts w:cs="Arial"/>
          <w:shd w:val="clear" w:color="auto" w:fill="FFFFFF"/>
        </w:rPr>
      </w:pPr>
      <w:r>
        <w:rPr>
          <w:rFonts w:cs="Arial"/>
          <w:shd w:val="clear" w:color="auto" w:fill="FFFFFF"/>
        </w:rPr>
        <w:lastRenderedPageBreak/>
        <w:t>Rather than working with parents with disabilities to provide early intervention supports, via the fully available National Disability Insurance Scheme (NDIS), and to identify what long term support will result in maintaining family cohesion, current</w:t>
      </w:r>
      <w:r w:rsidR="009A5820">
        <w:rPr>
          <w:rFonts w:cs="Arial"/>
          <w:shd w:val="clear" w:color="auto" w:fill="FFFFFF"/>
        </w:rPr>
        <w:t xml:space="preserve"> Family Law and Child Protection</w:t>
      </w:r>
      <w:r>
        <w:rPr>
          <w:rFonts w:cs="Arial"/>
          <w:shd w:val="clear" w:color="auto" w:fill="FFFFFF"/>
        </w:rPr>
        <w:t xml:space="preserve"> systems use costly court processes, lengthy orders for out of home care as their first response. </w:t>
      </w:r>
    </w:p>
    <w:p w:rsidR="00C13E8E" w:rsidRDefault="00C13E8E" w:rsidP="00C13E8E">
      <w:pPr>
        <w:jc w:val="both"/>
        <w:rPr>
          <w:rFonts w:cs="Arial"/>
          <w:shd w:val="clear" w:color="auto" w:fill="FFFFFF"/>
        </w:rPr>
      </w:pP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rFonts w:eastAsia="Calibri" w:cs="Arial"/>
          <w:b/>
          <w:color w:val="006666"/>
          <w:szCs w:val="22"/>
        </w:rPr>
      </w:pPr>
      <w:r>
        <w:rPr>
          <w:rFonts w:eastAsia="Calibri" w:cs="Arial"/>
          <w:b/>
          <w:color w:val="006666"/>
          <w:szCs w:val="22"/>
        </w:rPr>
        <w:t xml:space="preserve">Case study </w:t>
      </w:r>
    </w:p>
    <w:p w:rsidR="006617CB" w:rsidRDefault="006617CB" w:rsidP="00C13E8E">
      <w:pPr>
        <w:pBdr>
          <w:top w:val="single" w:sz="4" w:space="1" w:color="auto"/>
          <w:left w:val="single" w:sz="4" w:space="4" w:color="auto"/>
          <w:bottom w:val="single" w:sz="4" w:space="1" w:color="auto"/>
          <w:right w:val="single" w:sz="4" w:space="4" w:color="auto"/>
        </w:pBdr>
        <w:shd w:val="clear" w:color="auto" w:fill="DDFFFF"/>
        <w:jc w:val="both"/>
        <w:rPr>
          <w:rFonts w:eastAsia="Calibri" w:cs="Arial"/>
          <w:b/>
          <w:color w:val="006666"/>
          <w:szCs w:val="22"/>
        </w:rPr>
      </w:pP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r>
        <w:rPr>
          <w:lang/>
        </w:rPr>
        <w:t>Advocacy for Inclusion has been working with Mandy, a mother with cognitive disability who has had two children removed from her care</w:t>
      </w:r>
      <w:r w:rsidR="0078453F">
        <w:rPr>
          <w:lang/>
        </w:rPr>
        <w:t xml:space="preserve"> in the ACT</w:t>
      </w:r>
      <w:r>
        <w:rPr>
          <w:lang/>
        </w:rPr>
        <w:t xml:space="preserve">. </w:t>
      </w: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r>
        <w:rPr>
          <w:lang/>
        </w:rPr>
        <w:t xml:space="preserve">Mandy used an advocate to assist her in liaising with CYPS and </w:t>
      </w:r>
      <w:r w:rsidR="006617CB">
        <w:rPr>
          <w:lang/>
        </w:rPr>
        <w:t>the National Disability Insurance Agency (NDIA)</w:t>
      </w:r>
      <w:r>
        <w:rPr>
          <w:lang/>
        </w:rPr>
        <w:t xml:space="preserve"> for support services to be established for herself, and her children. Both CYPS and NDIA had refused to collaborate with each other, and there had been several changes in caseworkers in CYPS, fracturing communication further.  </w:t>
      </w: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r>
        <w:rPr>
          <w:lang/>
        </w:rPr>
        <w:t xml:space="preserve">With six months, the advocate worked with Mandy to ensure that she was supported to be an equal participant in proceedings involving her with both CYPS and NDIA. The advocate assisted in communication, navigating available services and processes, ensuring support for attendance at case meetings, and providing referral to appropriate services. The advocate worked alongside Mandy, and was guided by her expressed wishes, and assisted in achieving her desired </w:t>
      </w:r>
      <w:r w:rsidRPr="00B52A2E">
        <w:rPr>
          <w:lang/>
        </w:rPr>
        <w:t>outcomes.</w:t>
      </w:r>
      <w:r>
        <w:rPr>
          <w:lang/>
        </w:rPr>
        <w:t xml:space="preserve"> With the assistance of an advocate, Mandy is confident in liaising with both </w:t>
      </w:r>
      <w:proofErr w:type="spellStart"/>
      <w:r>
        <w:rPr>
          <w:lang/>
        </w:rPr>
        <w:t>organisations</w:t>
      </w:r>
      <w:proofErr w:type="spellEnd"/>
      <w:r>
        <w:rPr>
          <w:lang/>
        </w:rPr>
        <w:t xml:space="preserve"> to gain support mechanisms. </w:t>
      </w: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p>
    <w:p w:rsidR="00C13E8E"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r>
        <w:rPr>
          <w:lang/>
        </w:rPr>
        <w:t xml:space="preserve">Mandy is currently working through a plan for the restoration of one of her children now that she can rely on support services covered by the NDIS. One year ago, she was facing </w:t>
      </w:r>
      <w:r w:rsidR="003208B6">
        <w:rPr>
          <w:lang/>
        </w:rPr>
        <w:t>18-year</w:t>
      </w:r>
      <w:r>
        <w:rPr>
          <w:lang/>
        </w:rPr>
        <w:t xml:space="preserve"> final orders. </w:t>
      </w:r>
    </w:p>
    <w:p w:rsidR="00C13E8E" w:rsidRPr="00810A9D" w:rsidRDefault="00C13E8E" w:rsidP="00C13E8E">
      <w:pPr>
        <w:pBdr>
          <w:top w:val="single" w:sz="4" w:space="1" w:color="auto"/>
          <w:left w:val="single" w:sz="4" w:space="4" w:color="auto"/>
          <w:bottom w:val="single" w:sz="4" w:space="1" w:color="auto"/>
          <w:right w:val="single" w:sz="4" w:space="4" w:color="auto"/>
        </w:pBdr>
        <w:shd w:val="clear" w:color="auto" w:fill="DDFFFF"/>
        <w:jc w:val="both"/>
        <w:rPr>
          <w:lang/>
        </w:rPr>
      </w:pPr>
    </w:p>
    <w:p w:rsidR="00C13E8E" w:rsidRDefault="00C13E8E" w:rsidP="00C13E8E">
      <w:pPr>
        <w:jc w:val="both"/>
        <w:rPr>
          <w:rFonts w:cs="Arial"/>
          <w:shd w:val="clear" w:color="auto" w:fill="FFFFFF"/>
        </w:rPr>
      </w:pPr>
    </w:p>
    <w:p w:rsidR="0078453F" w:rsidRDefault="0078453F" w:rsidP="0078453F">
      <w:pPr>
        <w:jc w:val="both"/>
        <w:rPr>
          <w:rFonts w:cs="Arial"/>
          <w:shd w:val="clear" w:color="auto" w:fill="FFFFFF"/>
        </w:rPr>
      </w:pPr>
      <w:r>
        <w:rPr>
          <w:rFonts w:cs="Arial"/>
          <w:shd w:val="clear" w:color="auto" w:fill="FFFFFF"/>
        </w:rPr>
        <w:t xml:space="preserve">Since the rollout of the NDIS in the ACT, </w:t>
      </w:r>
      <w:r w:rsidRPr="005B7C0E">
        <w:rPr>
          <w:rFonts w:cs="Arial"/>
          <w:shd w:val="clear" w:color="auto" w:fill="FFFFFF"/>
        </w:rPr>
        <w:t>Advocacy for Inclusion has pushed for protocols to be developed to ensure Child</w:t>
      </w:r>
      <w:r>
        <w:rPr>
          <w:rFonts w:cs="Arial"/>
          <w:shd w:val="clear" w:color="auto" w:fill="FFFFFF"/>
        </w:rPr>
        <w:t xml:space="preserve"> Youth Protection Services engage</w:t>
      </w:r>
      <w:r w:rsidRPr="005B7C0E">
        <w:rPr>
          <w:rFonts w:cs="Arial"/>
          <w:shd w:val="clear" w:color="auto" w:fill="FFFFFF"/>
        </w:rPr>
        <w:t xml:space="preserve"> directly with the NDIS whe</w:t>
      </w:r>
      <w:r>
        <w:rPr>
          <w:rFonts w:cs="Arial"/>
          <w:shd w:val="clear" w:color="auto" w:fill="FFFFFF"/>
        </w:rPr>
        <w:t>ne</w:t>
      </w:r>
      <w:r w:rsidRPr="005B7C0E">
        <w:rPr>
          <w:rFonts w:cs="Arial"/>
          <w:shd w:val="clear" w:color="auto" w:fill="FFFFFF"/>
        </w:rPr>
        <w:t xml:space="preserve">ver supports are required for a parent with </w:t>
      </w:r>
      <w:r>
        <w:rPr>
          <w:rFonts w:cs="Arial"/>
          <w:shd w:val="clear" w:color="auto" w:fill="FFFFFF"/>
        </w:rPr>
        <w:t>disability</w:t>
      </w:r>
      <w:r w:rsidRPr="005B7C0E">
        <w:rPr>
          <w:rFonts w:cs="Arial"/>
          <w:shd w:val="clear" w:color="auto" w:fill="FFFFFF"/>
        </w:rPr>
        <w:t xml:space="preserve"> to maintain custody of</w:t>
      </w:r>
      <w:r>
        <w:rPr>
          <w:rFonts w:cs="Arial"/>
          <w:shd w:val="clear" w:color="auto" w:fill="FFFFFF"/>
        </w:rPr>
        <w:t xml:space="preserve"> their children. This support was</w:t>
      </w:r>
      <w:r w:rsidRPr="005B7C0E">
        <w:rPr>
          <w:rFonts w:cs="Arial"/>
          <w:shd w:val="clear" w:color="auto" w:fill="FFFFFF"/>
        </w:rPr>
        <w:t xml:space="preserve"> rarely called on</w:t>
      </w:r>
      <w:r>
        <w:rPr>
          <w:rFonts w:cs="Arial"/>
          <w:shd w:val="clear" w:color="auto" w:fill="FFFFFF"/>
        </w:rPr>
        <w:t xml:space="preserve"> by either agency</w:t>
      </w:r>
      <w:r w:rsidRPr="005B7C0E">
        <w:rPr>
          <w:rFonts w:cs="Arial"/>
          <w:shd w:val="clear" w:color="auto" w:fill="FFFFFF"/>
        </w:rPr>
        <w:t xml:space="preserve"> and both regularly fail to engage. Advocacy for Inclusion has now intervened in numerous cases to bring the two agencies together so that custody can be retained</w:t>
      </w:r>
      <w:r>
        <w:rPr>
          <w:rFonts w:cs="Arial"/>
          <w:shd w:val="clear" w:color="auto" w:fill="FFFFFF"/>
        </w:rPr>
        <w:t>, supports put in place</w:t>
      </w:r>
      <w:r w:rsidRPr="005B7C0E">
        <w:rPr>
          <w:rFonts w:cs="Arial"/>
          <w:shd w:val="clear" w:color="auto" w:fill="FFFFFF"/>
        </w:rPr>
        <w:t xml:space="preserve">, or in some cases restoration </w:t>
      </w:r>
      <w:r>
        <w:rPr>
          <w:rFonts w:cs="Arial"/>
          <w:shd w:val="clear" w:color="auto" w:fill="FFFFFF"/>
        </w:rPr>
        <w:t>has been successful</w:t>
      </w:r>
      <w:r w:rsidRPr="005B7C0E">
        <w:rPr>
          <w:rFonts w:cs="Arial"/>
          <w:shd w:val="clear" w:color="auto" w:fill="FFFFFF"/>
        </w:rPr>
        <w:t>.</w:t>
      </w:r>
    </w:p>
    <w:p w:rsidR="003208B6" w:rsidRDefault="003208B6" w:rsidP="003208B6">
      <w:pPr>
        <w:jc w:val="both"/>
        <w:rPr>
          <w:rFonts w:cs="Arial"/>
          <w:b/>
          <w:szCs w:val="22"/>
        </w:rPr>
      </w:pPr>
    </w:p>
    <w:p w:rsidR="003208B6" w:rsidRPr="00E40BB3" w:rsidRDefault="003208B6" w:rsidP="003208B6">
      <w:pPr>
        <w:jc w:val="both"/>
        <w:rPr>
          <w:rFonts w:cs="Arial"/>
          <w:b/>
          <w:szCs w:val="22"/>
        </w:rPr>
      </w:pPr>
      <w:r>
        <w:rPr>
          <w:rFonts w:cs="Arial"/>
          <w:b/>
          <w:szCs w:val="22"/>
        </w:rPr>
        <w:t>Recommendation</w:t>
      </w:r>
      <w:r w:rsidR="00C52B53">
        <w:rPr>
          <w:rFonts w:cs="Arial"/>
          <w:b/>
          <w:szCs w:val="22"/>
        </w:rPr>
        <w:t xml:space="preserve"> 5</w:t>
      </w:r>
      <w:r>
        <w:rPr>
          <w:rFonts w:cs="Arial"/>
          <w:b/>
          <w:szCs w:val="22"/>
        </w:rPr>
        <w:t xml:space="preserve">: The </w:t>
      </w:r>
      <w:r w:rsidR="0014294D">
        <w:rPr>
          <w:rFonts w:cs="Arial"/>
          <w:b/>
          <w:szCs w:val="22"/>
        </w:rPr>
        <w:t>ALRC</w:t>
      </w:r>
      <w:r>
        <w:rPr>
          <w:rFonts w:cs="Arial"/>
          <w:b/>
          <w:szCs w:val="22"/>
        </w:rPr>
        <w:t xml:space="preserve"> should acknowledge the NDIS as a resource for placement prevention for families headed by parents with disabilities and for families with children with disabilities. The Family Law system should include an initiative to ensure that all state and territory child protection systems support families to apply for and access the NDIS. </w:t>
      </w:r>
    </w:p>
    <w:p w:rsidR="00C13E8E" w:rsidRPr="005C6E66" w:rsidRDefault="00C13E8E" w:rsidP="00C13E8E">
      <w:pPr>
        <w:jc w:val="both"/>
        <w:rPr>
          <w:rFonts w:cs="Arial"/>
          <w:sz w:val="18"/>
          <w:shd w:val="clear" w:color="auto" w:fill="FFFFFF"/>
        </w:rPr>
      </w:pPr>
    </w:p>
    <w:p w:rsidR="006617CB" w:rsidRDefault="00C13E8E" w:rsidP="00C13E8E">
      <w:pPr>
        <w:jc w:val="both"/>
        <w:rPr>
          <w:rFonts w:cs="Arial"/>
          <w:b/>
          <w:strike/>
          <w:szCs w:val="22"/>
          <w:shd w:val="clear" w:color="auto" w:fill="FFFFFF"/>
        </w:rPr>
      </w:pPr>
      <w:r w:rsidRPr="00D22CD1">
        <w:rPr>
          <w:rFonts w:cs="Arial"/>
          <w:b/>
          <w:szCs w:val="22"/>
          <w:lang w:eastAsia="en-AU"/>
        </w:rPr>
        <w:t>Recommendation</w:t>
      </w:r>
      <w:r w:rsidR="00C52B53">
        <w:rPr>
          <w:rFonts w:cs="Arial"/>
          <w:b/>
          <w:szCs w:val="22"/>
          <w:lang w:eastAsia="en-AU"/>
        </w:rPr>
        <w:t xml:space="preserve"> 6</w:t>
      </w:r>
      <w:r w:rsidRPr="00D22CD1">
        <w:rPr>
          <w:rFonts w:cs="Arial"/>
          <w:b/>
          <w:szCs w:val="22"/>
          <w:lang w:eastAsia="en-AU"/>
        </w:rPr>
        <w:t xml:space="preserve">: </w:t>
      </w:r>
      <w:r w:rsidR="006617CB">
        <w:rPr>
          <w:rFonts w:cs="Arial"/>
          <w:b/>
          <w:szCs w:val="22"/>
          <w:lang w:eastAsia="en-AU"/>
        </w:rPr>
        <w:t xml:space="preserve">The </w:t>
      </w:r>
      <w:r w:rsidR="0014294D">
        <w:rPr>
          <w:rFonts w:cs="Arial"/>
          <w:b/>
          <w:szCs w:val="22"/>
          <w:lang w:eastAsia="en-AU"/>
        </w:rPr>
        <w:t xml:space="preserve">ALRC </w:t>
      </w:r>
      <w:r w:rsidR="006617CB">
        <w:rPr>
          <w:rFonts w:cs="Arial"/>
          <w:b/>
          <w:szCs w:val="22"/>
          <w:lang w:eastAsia="en-AU"/>
        </w:rPr>
        <w:t xml:space="preserve">to consider </w:t>
      </w:r>
      <w:r w:rsidR="006617CB">
        <w:rPr>
          <w:rFonts w:cs="Arial"/>
          <w:b/>
          <w:szCs w:val="22"/>
          <w:shd w:val="clear" w:color="auto" w:fill="FFFFFF"/>
        </w:rPr>
        <w:t xml:space="preserve">linking and collaborating to provide </w:t>
      </w:r>
      <w:r w:rsidRPr="00D22CD1">
        <w:rPr>
          <w:rFonts w:cs="Arial"/>
          <w:b/>
          <w:szCs w:val="22"/>
          <w:shd w:val="clear" w:color="auto" w:fill="FFFFFF"/>
        </w:rPr>
        <w:t>early intervention parenting supports to parents wit</w:t>
      </w:r>
      <w:r w:rsidR="006617CB">
        <w:rPr>
          <w:rFonts w:cs="Arial"/>
          <w:b/>
          <w:szCs w:val="22"/>
          <w:shd w:val="clear" w:color="auto" w:fill="FFFFFF"/>
        </w:rPr>
        <w:t>h disabilities through the NDIS as a productive response to Article 23 of the CRPD</w:t>
      </w:r>
      <w:r w:rsidR="0078453F">
        <w:rPr>
          <w:rFonts w:cs="Arial"/>
          <w:b/>
          <w:szCs w:val="22"/>
          <w:shd w:val="clear" w:color="auto" w:fill="FFFFFF"/>
        </w:rPr>
        <w:t>. This measure will</w:t>
      </w:r>
      <w:r w:rsidR="0078453F" w:rsidRPr="009D086F">
        <w:rPr>
          <w:rFonts w:eastAsia="Calibri" w:cs="Arial"/>
          <w:b/>
          <w:szCs w:val="22"/>
          <w:lang w:eastAsia="en-US"/>
        </w:rPr>
        <w:t xml:space="preserve"> ensure gaps are filled and the complex needs of families headed by parents with disabilities are addressed</w:t>
      </w:r>
      <w:r w:rsidR="0078453F">
        <w:rPr>
          <w:rFonts w:eastAsia="Calibri" w:cs="Arial"/>
          <w:b/>
          <w:szCs w:val="22"/>
          <w:lang w:eastAsia="en-US"/>
        </w:rPr>
        <w:t xml:space="preserve">. </w:t>
      </w:r>
    </w:p>
    <w:p w:rsidR="00C13E8E" w:rsidRPr="005C6E66" w:rsidRDefault="00C13E8E" w:rsidP="00C13E8E">
      <w:pPr>
        <w:jc w:val="both"/>
        <w:rPr>
          <w:rFonts w:eastAsiaTheme="minorHAnsi" w:cs="Arial"/>
          <w:sz w:val="18"/>
          <w:shd w:val="clear" w:color="auto" w:fill="FFFFFF"/>
        </w:rPr>
      </w:pPr>
    </w:p>
    <w:p w:rsidR="00C13E8E" w:rsidRPr="00AA1A09" w:rsidRDefault="0078453F" w:rsidP="00C13E8E">
      <w:pPr>
        <w:jc w:val="both"/>
        <w:rPr>
          <w:rFonts w:eastAsiaTheme="minorHAnsi" w:cs="Arial"/>
          <w:b/>
          <w:shd w:val="clear" w:color="auto" w:fill="FFFFFF"/>
        </w:rPr>
      </w:pPr>
      <w:r>
        <w:rPr>
          <w:rFonts w:cs="Arial"/>
          <w:b/>
          <w:szCs w:val="22"/>
          <w:lang w:eastAsia="en-AU"/>
        </w:rPr>
        <w:t>Recommendation</w:t>
      </w:r>
      <w:r w:rsidR="00C52B53">
        <w:rPr>
          <w:rFonts w:cs="Arial"/>
          <w:b/>
          <w:szCs w:val="22"/>
          <w:lang w:eastAsia="en-AU"/>
        </w:rPr>
        <w:t xml:space="preserve"> 7</w:t>
      </w:r>
      <w:r w:rsidR="00C13E8E" w:rsidRPr="00E6643E">
        <w:rPr>
          <w:rFonts w:cs="Arial"/>
          <w:b/>
          <w:szCs w:val="22"/>
          <w:lang w:eastAsia="en-AU"/>
        </w:rPr>
        <w:t xml:space="preserve">: </w:t>
      </w:r>
      <w:r w:rsidR="00C13E8E">
        <w:rPr>
          <w:rFonts w:eastAsiaTheme="minorHAnsi" w:cs="Arial"/>
          <w:b/>
          <w:shd w:val="clear" w:color="auto" w:fill="FFFFFF"/>
        </w:rPr>
        <w:t>A</w:t>
      </w:r>
      <w:r w:rsidR="00C13E8E" w:rsidRPr="009D086F">
        <w:rPr>
          <w:rFonts w:eastAsiaTheme="minorHAnsi" w:cs="Arial"/>
          <w:b/>
          <w:shd w:val="clear" w:color="auto" w:fill="FFFFFF"/>
        </w:rPr>
        <w:t xml:space="preserve">cknowledge that parents with disabilities have disability specific support needs, to which </w:t>
      </w:r>
      <w:r w:rsidR="0014294D">
        <w:rPr>
          <w:rFonts w:eastAsiaTheme="minorHAnsi" w:cs="Arial"/>
          <w:b/>
          <w:shd w:val="clear" w:color="auto" w:fill="FFFFFF"/>
        </w:rPr>
        <w:t>child protection professionals</w:t>
      </w:r>
      <w:r w:rsidR="00C13E8E" w:rsidRPr="009D086F">
        <w:rPr>
          <w:rFonts w:eastAsiaTheme="minorHAnsi" w:cs="Arial"/>
          <w:b/>
          <w:shd w:val="clear" w:color="auto" w:fill="FFFFFF"/>
        </w:rPr>
        <w:t xml:space="preserve"> must be sensitive and responsive to prevent out of home care placements and promote successful restoration </w:t>
      </w:r>
      <w:r w:rsidR="00C13E8E">
        <w:rPr>
          <w:rFonts w:eastAsiaTheme="minorHAnsi" w:cs="Arial"/>
          <w:b/>
          <w:shd w:val="clear" w:color="auto" w:fill="FFFFFF"/>
        </w:rPr>
        <w:t>of children.</w:t>
      </w:r>
    </w:p>
    <w:p w:rsidR="00C13E8E" w:rsidRPr="005C6E66" w:rsidRDefault="00C13E8E" w:rsidP="00C13E8E">
      <w:pPr>
        <w:jc w:val="both"/>
        <w:rPr>
          <w:rFonts w:cs="Arial"/>
          <w:sz w:val="18"/>
          <w:szCs w:val="22"/>
          <w:shd w:val="clear" w:color="auto" w:fill="FFFFFF"/>
        </w:rPr>
      </w:pPr>
    </w:p>
    <w:p w:rsidR="00F0241D" w:rsidRDefault="00F0241D" w:rsidP="00F0241D">
      <w:pPr>
        <w:jc w:val="both"/>
        <w:rPr>
          <w:rFonts w:eastAsiaTheme="minorHAnsi" w:cs="Arial"/>
          <w:b/>
          <w:shd w:val="clear" w:color="auto" w:fill="FFFFFF"/>
        </w:rPr>
      </w:pPr>
      <w:r>
        <w:rPr>
          <w:rFonts w:cs="Arial"/>
          <w:b/>
          <w:szCs w:val="22"/>
          <w:lang w:eastAsia="en-AU"/>
        </w:rPr>
        <w:t>Recommendation 8</w:t>
      </w:r>
      <w:r w:rsidRPr="00E6643E">
        <w:rPr>
          <w:rFonts w:cs="Arial"/>
          <w:b/>
          <w:szCs w:val="22"/>
          <w:lang w:eastAsia="en-AU"/>
        </w:rPr>
        <w:t xml:space="preserve">: </w:t>
      </w:r>
      <w:r w:rsidRPr="009D086F">
        <w:rPr>
          <w:rFonts w:eastAsiaTheme="minorHAnsi" w:cs="Arial"/>
          <w:b/>
          <w:shd w:val="clear" w:color="auto" w:fill="FFFFFF"/>
        </w:rPr>
        <w:t xml:space="preserve">There must be flexibility in placement prevention and restoration supports to ensure supports provided through the NDIS are </w:t>
      </w:r>
      <w:proofErr w:type="spellStart"/>
      <w:r w:rsidRPr="009D086F">
        <w:rPr>
          <w:rFonts w:eastAsiaTheme="minorHAnsi" w:cs="Arial"/>
          <w:b/>
          <w:shd w:val="clear" w:color="auto" w:fill="FFFFFF"/>
        </w:rPr>
        <w:t>recognised</w:t>
      </w:r>
      <w:proofErr w:type="spellEnd"/>
      <w:r w:rsidRPr="009D086F">
        <w:rPr>
          <w:rFonts w:eastAsiaTheme="minorHAnsi" w:cs="Arial"/>
          <w:b/>
          <w:shd w:val="clear" w:color="auto" w:fill="FFFFFF"/>
        </w:rPr>
        <w:t xml:space="preserve"> and accessed by parents with disabilities. </w:t>
      </w:r>
      <w:r>
        <w:rPr>
          <w:rFonts w:cs="Arial"/>
          <w:b/>
          <w:shd w:val="clear" w:color="auto" w:fill="FFFFFF"/>
        </w:rPr>
        <w:t>State and Territory child protection agencies and family law professionals</w:t>
      </w:r>
      <w:r w:rsidRPr="009D086F">
        <w:rPr>
          <w:rFonts w:eastAsiaTheme="minorHAnsi" w:cs="Arial"/>
          <w:b/>
          <w:shd w:val="clear" w:color="auto" w:fill="FFFFFF"/>
        </w:rPr>
        <w:t xml:space="preserve"> must work collaboratively with the NDIA to achieve good outcomes for families headed by parents with disabilities</w:t>
      </w:r>
      <w:r>
        <w:rPr>
          <w:rFonts w:eastAsiaTheme="minorHAnsi" w:cs="Arial"/>
          <w:b/>
          <w:shd w:val="clear" w:color="auto" w:fill="FFFFFF"/>
        </w:rPr>
        <w:t>.</w:t>
      </w:r>
    </w:p>
    <w:p w:rsidR="00795E85" w:rsidRDefault="00795E85" w:rsidP="00F930CD">
      <w:pPr>
        <w:pStyle w:val="AFIHeading1"/>
        <w:spacing w:after="0"/>
        <w:ind w:left="0" w:firstLine="0"/>
        <w:jc w:val="both"/>
        <w:rPr>
          <w:rFonts w:eastAsiaTheme="minorHAnsi"/>
          <w:color w:val="auto"/>
          <w:kern w:val="0"/>
          <w:shd w:val="clear" w:color="auto" w:fill="FFFFFF"/>
        </w:rPr>
      </w:pPr>
      <w:bookmarkStart w:id="25" w:name="_Toc513472893"/>
    </w:p>
    <w:p w:rsidR="00F930CD" w:rsidRPr="00F930CD" w:rsidRDefault="00F930CD" w:rsidP="00F930CD">
      <w:pPr>
        <w:pStyle w:val="AFIHeading1"/>
        <w:spacing w:after="0"/>
        <w:ind w:left="0" w:firstLine="0"/>
        <w:jc w:val="both"/>
        <w:rPr>
          <w:sz w:val="28"/>
        </w:rPr>
      </w:pPr>
      <w:r w:rsidRPr="00F930CD">
        <w:rPr>
          <w:sz w:val="28"/>
        </w:rPr>
        <w:t>Access and Engagement under Decision-Making Principles</w:t>
      </w:r>
      <w:bookmarkEnd w:id="25"/>
      <w:r w:rsidRPr="00F930CD">
        <w:rPr>
          <w:sz w:val="28"/>
        </w:rPr>
        <w:t xml:space="preserve"> </w:t>
      </w:r>
    </w:p>
    <w:p w:rsidR="00F930CD" w:rsidRPr="00D14B9E" w:rsidRDefault="00F930CD" w:rsidP="00F930CD">
      <w:pPr>
        <w:jc w:val="both"/>
        <w:rPr>
          <w:rFonts w:cs="Arial"/>
          <w:b/>
          <w:color w:val="006666"/>
          <w:szCs w:val="22"/>
        </w:rPr>
      </w:pPr>
    </w:p>
    <w:p w:rsidR="00F930CD" w:rsidRDefault="00F930CD" w:rsidP="00F930CD">
      <w:pPr>
        <w:jc w:val="both"/>
        <w:rPr>
          <w:rFonts w:cs="Arial"/>
          <w:szCs w:val="22"/>
        </w:rPr>
      </w:pPr>
      <w:r w:rsidRPr="00D14B9E">
        <w:rPr>
          <w:rFonts w:cs="Arial"/>
          <w:szCs w:val="22"/>
        </w:rPr>
        <w:t>Any person who can in some way c</w:t>
      </w:r>
      <w:r>
        <w:rPr>
          <w:rFonts w:cs="Arial"/>
          <w:szCs w:val="22"/>
        </w:rPr>
        <w:t>onvey their will and preference</w:t>
      </w:r>
      <w:r w:rsidRPr="00D14B9E">
        <w:rPr>
          <w:rFonts w:cs="Arial"/>
          <w:szCs w:val="22"/>
        </w:rPr>
        <w:t xml:space="preserve"> thr</w:t>
      </w:r>
      <w:r>
        <w:rPr>
          <w:rFonts w:cs="Arial"/>
          <w:szCs w:val="22"/>
        </w:rPr>
        <w:t>ough any means of communication</w:t>
      </w:r>
      <w:r w:rsidRPr="00D14B9E">
        <w:rPr>
          <w:rFonts w:cs="Arial"/>
          <w:szCs w:val="22"/>
        </w:rPr>
        <w:t xml:space="preserve"> should be considered able to make their own decision, even if the person needs support to understand and weigh information pertaining to the decision</w:t>
      </w:r>
      <w:r>
        <w:rPr>
          <w:rFonts w:cs="Arial"/>
          <w:szCs w:val="22"/>
        </w:rPr>
        <w:t>. This</w:t>
      </w:r>
      <w:r w:rsidRPr="00D14B9E">
        <w:rPr>
          <w:rFonts w:cs="Arial"/>
          <w:szCs w:val="22"/>
        </w:rPr>
        <w:t xml:space="preserve"> approach shifts emphasis toward supporting a person with disability to make decisions rather than subjectively assess their decision-making capacity.</w:t>
      </w:r>
    </w:p>
    <w:p w:rsidR="00F930CD" w:rsidRDefault="00F930CD" w:rsidP="00F930CD">
      <w:pPr>
        <w:jc w:val="both"/>
        <w:rPr>
          <w:rFonts w:cs="Arial"/>
          <w:szCs w:val="22"/>
        </w:rPr>
      </w:pPr>
    </w:p>
    <w:p w:rsidR="000D7238" w:rsidRDefault="00F930CD" w:rsidP="000D7238">
      <w:pPr>
        <w:jc w:val="both"/>
        <w:rPr>
          <w:rFonts w:cs="Arial"/>
          <w:szCs w:val="22"/>
        </w:rPr>
      </w:pPr>
      <w:r w:rsidRPr="00D14B9E">
        <w:rPr>
          <w:rFonts w:cs="Arial"/>
          <w:szCs w:val="22"/>
        </w:rPr>
        <w:t>Advocacy for Inclusion</w:t>
      </w:r>
      <w:r>
        <w:rPr>
          <w:rFonts w:cs="Arial"/>
          <w:szCs w:val="22"/>
        </w:rPr>
        <w:t xml:space="preserve"> continues to commend</w:t>
      </w:r>
      <w:r w:rsidRPr="00D14B9E">
        <w:rPr>
          <w:rFonts w:cs="Arial"/>
          <w:szCs w:val="22"/>
        </w:rPr>
        <w:t xml:space="preserve"> the four high level principles proposed by the ALRC</w:t>
      </w:r>
      <w:r>
        <w:rPr>
          <w:rFonts w:cs="Arial"/>
          <w:szCs w:val="22"/>
        </w:rPr>
        <w:t xml:space="preserve">’s </w:t>
      </w:r>
      <w:r w:rsidRPr="00201D7F">
        <w:rPr>
          <w:i/>
        </w:rPr>
        <w:t>Equality, Capacity and Disability in Commonwealth Laws – Final Report</w:t>
      </w:r>
      <w:r>
        <w:rPr>
          <w:rFonts w:cs="Arial"/>
          <w:szCs w:val="22"/>
        </w:rPr>
        <w:t xml:space="preserve"> in 2014. </w:t>
      </w:r>
    </w:p>
    <w:p w:rsidR="000D7238" w:rsidRPr="000D7238" w:rsidRDefault="000D7238" w:rsidP="000D7238">
      <w:pPr>
        <w:jc w:val="both"/>
        <w:rPr>
          <w:rFonts w:cs="Arial"/>
          <w:szCs w:val="22"/>
        </w:rPr>
      </w:pPr>
    </w:p>
    <w:p w:rsidR="000D7238" w:rsidRDefault="000D7238" w:rsidP="000D7238">
      <w:pPr>
        <w:pStyle w:val="Heading3"/>
        <w:numPr>
          <w:ilvl w:val="0"/>
          <w:numId w:val="47"/>
        </w:numPr>
        <w:spacing w:before="0" w:after="0"/>
        <w:ind w:right="737"/>
        <w:rPr>
          <w:b w:val="0"/>
          <w:i w:val="0"/>
        </w:rPr>
      </w:pPr>
      <w:bookmarkStart w:id="26" w:name="_Toc513472669"/>
      <w:bookmarkStart w:id="27" w:name="_Toc513472894"/>
      <w:r w:rsidRPr="000D7238">
        <w:rPr>
          <w:b w:val="0"/>
          <w:i w:val="0"/>
        </w:rPr>
        <w:t>All adults have an equal right to make decisions that affect their lives and to have those decisions respected</w:t>
      </w:r>
      <w:bookmarkEnd w:id="26"/>
      <w:bookmarkEnd w:id="27"/>
      <w:r w:rsidRPr="000D7238">
        <w:rPr>
          <w:b w:val="0"/>
          <w:i w:val="0"/>
        </w:rPr>
        <w:t xml:space="preserve"> </w:t>
      </w:r>
    </w:p>
    <w:p w:rsidR="000D7238" w:rsidRPr="000D7238" w:rsidRDefault="000D7238" w:rsidP="000D7238">
      <w:pPr>
        <w:pStyle w:val="ListParagraph"/>
        <w:ind w:left="1097"/>
      </w:pPr>
    </w:p>
    <w:p w:rsidR="000D7238" w:rsidRDefault="000D7238" w:rsidP="000D7238">
      <w:pPr>
        <w:pStyle w:val="Heading3"/>
        <w:numPr>
          <w:ilvl w:val="0"/>
          <w:numId w:val="47"/>
        </w:numPr>
        <w:spacing w:before="0" w:after="0"/>
        <w:ind w:right="737"/>
        <w:rPr>
          <w:b w:val="0"/>
          <w:i w:val="0"/>
        </w:rPr>
      </w:pPr>
      <w:bookmarkStart w:id="28" w:name="_Toc513472670"/>
      <w:bookmarkStart w:id="29" w:name="_Toc513472895"/>
      <w:r w:rsidRPr="000D7238">
        <w:rPr>
          <w:b w:val="0"/>
          <w:i w:val="0"/>
        </w:rPr>
        <w:t>Persons who require support in decision-making must be provided with access to the support necessary for them to make, communicate and participate in de</w:t>
      </w:r>
      <w:r>
        <w:rPr>
          <w:b w:val="0"/>
          <w:i w:val="0"/>
        </w:rPr>
        <w:t>cisions that affect their lives</w:t>
      </w:r>
      <w:bookmarkEnd w:id="28"/>
      <w:bookmarkEnd w:id="29"/>
    </w:p>
    <w:p w:rsidR="000D7238" w:rsidRPr="000D7238" w:rsidRDefault="000D7238" w:rsidP="000D7238"/>
    <w:p w:rsidR="000D7238" w:rsidRDefault="000D7238" w:rsidP="000D7238">
      <w:pPr>
        <w:pStyle w:val="Heading3"/>
        <w:spacing w:before="0" w:after="0"/>
        <w:ind w:left="1097" w:right="737"/>
        <w:rPr>
          <w:b w:val="0"/>
          <w:i w:val="0"/>
        </w:rPr>
      </w:pPr>
      <w:bookmarkStart w:id="30" w:name="_Toc513472671"/>
      <w:bookmarkStart w:id="31" w:name="_Toc513472896"/>
      <w:r w:rsidRPr="000D7238">
        <w:rPr>
          <w:b w:val="0"/>
          <w:i w:val="0"/>
        </w:rPr>
        <w:t>3. The will, preferences and rights of persons who may require decision-making support must direct decisions that affect their lives.</w:t>
      </w:r>
      <w:bookmarkEnd w:id="30"/>
      <w:bookmarkEnd w:id="31"/>
      <w:r w:rsidRPr="000D7238">
        <w:rPr>
          <w:b w:val="0"/>
          <w:i w:val="0"/>
        </w:rPr>
        <w:t xml:space="preserve"> </w:t>
      </w:r>
    </w:p>
    <w:p w:rsidR="000D7238" w:rsidRPr="000D7238" w:rsidRDefault="000D7238" w:rsidP="000D7238">
      <w:pPr>
        <w:pStyle w:val="Heading3"/>
        <w:spacing w:before="0" w:after="0"/>
        <w:ind w:left="1097" w:right="737"/>
        <w:rPr>
          <w:b w:val="0"/>
          <w:i w:val="0"/>
        </w:rPr>
      </w:pPr>
    </w:p>
    <w:p w:rsidR="000D7238" w:rsidRPr="000D7238" w:rsidRDefault="000D7238" w:rsidP="000D7238">
      <w:pPr>
        <w:pStyle w:val="Heading3"/>
        <w:spacing w:before="0" w:after="0"/>
        <w:ind w:left="1097" w:right="737"/>
        <w:rPr>
          <w:b w:val="0"/>
          <w:i w:val="0"/>
        </w:rPr>
      </w:pPr>
      <w:bookmarkStart w:id="32" w:name="_Toc513472672"/>
      <w:bookmarkStart w:id="33" w:name="_Toc513472897"/>
      <w:r w:rsidRPr="000D7238">
        <w:rPr>
          <w:b w:val="0"/>
          <w:i w:val="0"/>
        </w:rPr>
        <w:t xml:space="preserve">4. Laws and legal frameworks must contain appropriate and effective safeguards in relation to interventions for persons who may require decision-making support, including </w:t>
      </w:r>
      <w:proofErr w:type="gramStart"/>
      <w:r w:rsidRPr="000D7238">
        <w:rPr>
          <w:b w:val="0"/>
          <w:i w:val="0"/>
        </w:rPr>
        <w:t>to prevent</w:t>
      </w:r>
      <w:proofErr w:type="gramEnd"/>
      <w:r w:rsidRPr="000D7238">
        <w:rPr>
          <w:b w:val="0"/>
          <w:i w:val="0"/>
        </w:rPr>
        <w:t xml:space="preserve"> abuse and undue influence.</w:t>
      </w:r>
      <w:r w:rsidRPr="000D7238">
        <w:rPr>
          <w:rStyle w:val="FootnoteReference"/>
          <w:rFonts w:cs="Arial"/>
          <w:szCs w:val="22"/>
        </w:rPr>
        <w:t xml:space="preserve"> </w:t>
      </w:r>
      <w:r w:rsidRPr="000D7238">
        <w:rPr>
          <w:rStyle w:val="FootnoteReference"/>
          <w:rFonts w:cs="Arial"/>
          <w:b w:val="0"/>
          <w:i w:val="0"/>
          <w:szCs w:val="22"/>
        </w:rPr>
        <w:footnoteReference w:id="42"/>
      </w:r>
      <w:bookmarkEnd w:id="32"/>
      <w:bookmarkEnd w:id="33"/>
    </w:p>
    <w:p w:rsidR="000D7238" w:rsidRDefault="000D7238" w:rsidP="00F930CD">
      <w:pPr>
        <w:jc w:val="both"/>
        <w:rPr>
          <w:rFonts w:cs="Arial"/>
          <w:szCs w:val="22"/>
        </w:rPr>
      </w:pPr>
    </w:p>
    <w:p w:rsidR="00F930CD" w:rsidRDefault="00F930CD" w:rsidP="00F930CD">
      <w:pPr>
        <w:jc w:val="both"/>
        <w:rPr>
          <w:rFonts w:cs="Arial"/>
          <w:szCs w:val="22"/>
        </w:rPr>
      </w:pPr>
      <w:r w:rsidRPr="00D14B9E">
        <w:rPr>
          <w:rFonts w:cs="Arial"/>
          <w:szCs w:val="22"/>
        </w:rPr>
        <w:t xml:space="preserve">In particular, the shift in focus brought by Principle 1 toward decision rights rather than capacity is highly important. It is consistent with the General Comment on CRPD Article 12, which </w:t>
      </w:r>
      <w:r>
        <w:rPr>
          <w:rFonts w:cs="Arial"/>
          <w:szCs w:val="22"/>
        </w:rPr>
        <w:t>asserts</w:t>
      </w:r>
      <w:r w:rsidRPr="00D14B9E">
        <w:rPr>
          <w:rFonts w:cs="Arial"/>
          <w:szCs w:val="22"/>
        </w:rPr>
        <w:t xml:space="preserve">: </w:t>
      </w:r>
    </w:p>
    <w:p w:rsidR="00F930CD" w:rsidRPr="00D14B9E" w:rsidRDefault="00F930CD" w:rsidP="00F930CD">
      <w:pPr>
        <w:jc w:val="both"/>
        <w:rPr>
          <w:rFonts w:cs="Arial"/>
          <w:szCs w:val="22"/>
        </w:rPr>
      </w:pPr>
    </w:p>
    <w:p w:rsidR="00F930CD" w:rsidRDefault="00F930CD" w:rsidP="00F930CD">
      <w:pPr>
        <w:ind w:left="737" w:right="737"/>
        <w:jc w:val="both"/>
        <w:rPr>
          <w:rFonts w:eastAsia="Calibri" w:cs="Arial"/>
          <w:szCs w:val="22"/>
        </w:rPr>
      </w:pPr>
      <w:r w:rsidRPr="00D14B9E">
        <w:rPr>
          <w:rFonts w:eastAsia="Calibri" w:cs="Arial"/>
          <w:szCs w:val="22"/>
        </w:rPr>
        <w:t xml:space="preserve">Respect for difference and acceptance of persons with disabilities as part of human diversity and humanity (art. 3 (d)) is incompatible with granting legal capacity on an </w:t>
      </w:r>
      <w:proofErr w:type="spellStart"/>
      <w:r w:rsidRPr="00D14B9E">
        <w:rPr>
          <w:rFonts w:eastAsia="Calibri" w:cs="Arial"/>
          <w:szCs w:val="22"/>
        </w:rPr>
        <w:t>assimilationist</w:t>
      </w:r>
      <w:proofErr w:type="spellEnd"/>
      <w:r w:rsidRPr="00D14B9E">
        <w:rPr>
          <w:rFonts w:eastAsia="Calibri" w:cs="Arial"/>
          <w:szCs w:val="22"/>
        </w:rPr>
        <w:t xml:space="preserve"> basis.</w:t>
      </w:r>
      <w:r>
        <w:rPr>
          <w:rStyle w:val="FootnoteReference"/>
          <w:rFonts w:eastAsia="Calibri" w:cs="Arial"/>
          <w:szCs w:val="22"/>
        </w:rPr>
        <w:footnoteReference w:id="43"/>
      </w:r>
    </w:p>
    <w:p w:rsidR="00F930CD" w:rsidRPr="00D14B9E" w:rsidRDefault="00F930CD" w:rsidP="00F930CD">
      <w:pPr>
        <w:ind w:left="720"/>
        <w:jc w:val="both"/>
        <w:rPr>
          <w:rFonts w:eastAsia="Calibri" w:cs="Arial"/>
          <w:szCs w:val="22"/>
        </w:rPr>
      </w:pPr>
    </w:p>
    <w:p w:rsidR="00F930CD" w:rsidRDefault="000D7238" w:rsidP="00F930CD">
      <w:pPr>
        <w:jc w:val="both"/>
        <w:rPr>
          <w:rFonts w:cs="Arial"/>
          <w:szCs w:val="22"/>
        </w:rPr>
      </w:pPr>
      <w:r>
        <w:rPr>
          <w:rFonts w:cs="Arial"/>
          <w:szCs w:val="22"/>
        </w:rPr>
        <w:t>T</w:t>
      </w:r>
      <w:r w:rsidR="00F930CD" w:rsidRPr="00D14B9E">
        <w:rPr>
          <w:rFonts w:cs="Arial"/>
          <w:szCs w:val="22"/>
        </w:rPr>
        <w:t xml:space="preserve">ests and assessments used to determine </w:t>
      </w:r>
      <w:r w:rsidR="00F930CD">
        <w:rPr>
          <w:rFonts w:cs="Arial"/>
          <w:szCs w:val="22"/>
        </w:rPr>
        <w:t>decision-making capacity are subjective</w:t>
      </w:r>
      <w:r w:rsidR="00F930CD" w:rsidRPr="00D14B9E">
        <w:rPr>
          <w:rFonts w:cs="Arial"/>
          <w:szCs w:val="22"/>
        </w:rPr>
        <w:t xml:space="preserve"> </w:t>
      </w:r>
      <w:r w:rsidR="00F930CD">
        <w:rPr>
          <w:rFonts w:cs="Arial"/>
          <w:szCs w:val="22"/>
        </w:rPr>
        <w:t xml:space="preserve">and </w:t>
      </w:r>
      <w:r w:rsidR="00F930CD" w:rsidRPr="00D14B9E">
        <w:rPr>
          <w:rFonts w:cs="Arial"/>
          <w:szCs w:val="22"/>
        </w:rPr>
        <w:t xml:space="preserve">anchored in socially constructed norms around what it means and looks like to have </w:t>
      </w:r>
      <w:r w:rsidR="00F930CD">
        <w:rPr>
          <w:rFonts w:cs="Arial"/>
          <w:szCs w:val="22"/>
        </w:rPr>
        <w:t>decision-making</w:t>
      </w:r>
      <w:r w:rsidR="00F930CD" w:rsidRPr="00D14B9E">
        <w:rPr>
          <w:rFonts w:cs="Arial"/>
          <w:szCs w:val="22"/>
        </w:rPr>
        <w:t xml:space="preserve"> capacity. </w:t>
      </w:r>
      <w:r w:rsidR="00F930CD">
        <w:rPr>
          <w:rFonts w:cs="Arial"/>
          <w:szCs w:val="22"/>
        </w:rPr>
        <w:t xml:space="preserve">They are based in the assumption that the inner workings of a person’s mind can be accurately and objectively assessed, when this is simply not the case. The CRPD General Comment on Article 12 explains: </w:t>
      </w:r>
    </w:p>
    <w:p w:rsidR="00F930CD" w:rsidRDefault="00F930CD" w:rsidP="00F930CD">
      <w:pPr>
        <w:jc w:val="both"/>
        <w:rPr>
          <w:rFonts w:cs="Arial"/>
          <w:szCs w:val="22"/>
        </w:rPr>
      </w:pPr>
    </w:p>
    <w:p w:rsidR="00F930CD" w:rsidRDefault="00F930CD" w:rsidP="00F930CD">
      <w:pPr>
        <w:ind w:left="737" w:right="737"/>
        <w:jc w:val="both"/>
        <w:rPr>
          <w:rFonts w:cs="Arial"/>
          <w:szCs w:val="22"/>
        </w:rPr>
      </w:pPr>
      <w:r w:rsidRPr="00951572">
        <w:rPr>
          <w:rFonts w:eastAsia="Calibri"/>
        </w:rPr>
        <w:t xml:space="preserve">The concept of mental capacity is highly controversial in and of itself. </w:t>
      </w:r>
      <w:r>
        <w:rPr>
          <w:rFonts w:eastAsia="Calibri"/>
        </w:rPr>
        <w:t xml:space="preserve">Mental capacity </w:t>
      </w:r>
      <w:r w:rsidRPr="00951572">
        <w:rPr>
          <w:rFonts w:eastAsia="Calibri"/>
        </w:rPr>
        <w:t>is not, as is commonly presented, an objective, scientific and naturally occurring phenomenon. Mental capacity is contingent on social and political contexts, as are the disciplines, professions and practices which play a dominant role in assessing mental capacity.</w:t>
      </w:r>
      <w:r w:rsidRPr="007722EF">
        <w:rPr>
          <w:rStyle w:val="FootnoteReference"/>
          <w:rFonts w:eastAsia="Calibri" w:cs="Arial"/>
          <w:szCs w:val="22"/>
        </w:rPr>
        <w:t xml:space="preserve"> </w:t>
      </w:r>
      <w:r>
        <w:rPr>
          <w:rStyle w:val="FootnoteReference"/>
          <w:rFonts w:eastAsia="Calibri" w:cs="Arial"/>
          <w:szCs w:val="22"/>
        </w:rPr>
        <w:footnoteReference w:id="44"/>
      </w:r>
    </w:p>
    <w:p w:rsidR="00F930CD" w:rsidRDefault="00F930CD" w:rsidP="00F930CD">
      <w:pPr>
        <w:jc w:val="both"/>
        <w:rPr>
          <w:rFonts w:cs="Arial"/>
          <w:szCs w:val="22"/>
        </w:rPr>
      </w:pPr>
    </w:p>
    <w:p w:rsidR="00F930CD" w:rsidRDefault="00F930CD" w:rsidP="00F930CD">
      <w:pPr>
        <w:jc w:val="both"/>
        <w:rPr>
          <w:rFonts w:cs="Arial"/>
          <w:szCs w:val="22"/>
        </w:rPr>
      </w:pPr>
      <w:r>
        <w:rPr>
          <w:rFonts w:cs="Arial"/>
          <w:szCs w:val="22"/>
        </w:rPr>
        <w:t>When a person is assessed as not having decision-making capacity, they are effectively being judged upon whether they assimilate to decision-making capacity norms. T</w:t>
      </w:r>
      <w:r w:rsidRPr="00D14B9E">
        <w:rPr>
          <w:rFonts w:cs="Arial"/>
          <w:szCs w:val="22"/>
        </w:rPr>
        <w:t>hey can be denied their legal capacity</w:t>
      </w:r>
      <w:r>
        <w:rPr>
          <w:rFonts w:cs="Arial"/>
          <w:szCs w:val="22"/>
        </w:rPr>
        <w:t xml:space="preserve"> based on this </w:t>
      </w:r>
      <w:proofErr w:type="spellStart"/>
      <w:r>
        <w:rPr>
          <w:rFonts w:cs="Arial"/>
          <w:szCs w:val="22"/>
        </w:rPr>
        <w:t>judgement</w:t>
      </w:r>
      <w:proofErr w:type="spellEnd"/>
      <w:r w:rsidRPr="00D14B9E">
        <w:rPr>
          <w:rFonts w:cs="Arial"/>
          <w:szCs w:val="22"/>
        </w:rPr>
        <w:t>. Any m</w:t>
      </w:r>
      <w:r>
        <w:rPr>
          <w:rFonts w:cs="Arial"/>
          <w:szCs w:val="22"/>
        </w:rPr>
        <w:t>odels that allow the denial of</w:t>
      </w:r>
      <w:r w:rsidRPr="00D14B9E">
        <w:rPr>
          <w:rFonts w:cs="Arial"/>
          <w:szCs w:val="22"/>
        </w:rPr>
        <w:t xml:space="preserve"> a person’s </w:t>
      </w:r>
      <w:r>
        <w:rPr>
          <w:rFonts w:cs="Arial"/>
          <w:szCs w:val="22"/>
        </w:rPr>
        <w:t>legal capacity</w:t>
      </w:r>
      <w:r w:rsidRPr="00D14B9E">
        <w:rPr>
          <w:rFonts w:cs="Arial"/>
          <w:szCs w:val="22"/>
        </w:rPr>
        <w:t xml:space="preserve"> on the b</w:t>
      </w:r>
      <w:r>
        <w:rPr>
          <w:rFonts w:cs="Arial"/>
          <w:szCs w:val="22"/>
        </w:rPr>
        <w:t>asis of their assessed decision-</w:t>
      </w:r>
      <w:r w:rsidRPr="00D14B9E">
        <w:rPr>
          <w:rFonts w:cs="Arial"/>
          <w:szCs w:val="22"/>
        </w:rPr>
        <w:t xml:space="preserve">making capacity </w:t>
      </w:r>
      <w:r>
        <w:rPr>
          <w:rFonts w:cs="Arial"/>
          <w:szCs w:val="22"/>
        </w:rPr>
        <w:t>are</w:t>
      </w:r>
      <w:r w:rsidRPr="00D14B9E">
        <w:rPr>
          <w:rFonts w:cs="Arial"/>
          <w:szCs w:val="22"/>
        </w:rPr>
        <w:t xml:space="preserve"> not compliant with CRPD Article 12. Beginning with the principle that all persons have the right to make decisions is a helpful shift towards </w:t>
      </w:r>
      <w:proofErr w:type="spellStart"/>
      <w:r w:rsidRPr="00D14B9E">
        <w:rPr>
          <w:rFonts w:cs="Arial"/>
          <w:szCs w:val="22"/>
        </w:rPr>
        <w:t>recognising</w:t>
      </w:r>
      <w:proofErr w:type="spellEnd"/>
      <w:r w:rsidRPr="00D14B9E">
        <w:rPr>
          <w:rFonts w:cs="Arial"/>
          <w:szCs w:val="22"/>
        </w:rPr>
        <w:t xml:space="preserve"> the universality of legal capacity.</w:t>
      </w:r>
    </w:p>
    <w:p w:rsidR="00F930CD" w:rsidRPr="00D14B9E" w:rsidRDefault="00F930CD" w:rsidP="00F930CD">
      <w:pPr>
        <w:jc w:val="both"/>
        <w:rPr>
          <w:rFonts w:cs="Arial"/>
          <w:szCs w:val="22"/>
        </w:rPr>
      </w:pPr>
    </w:p>
    <w:p w:rsidR="000D7238" w:rsidRDefault="000D7238" w:rsidP="000D7238">
      <w:pPr>
        <w:jc w:val="both"/>
        <w:rPr>
          <w:lang w:eastAsia="en-US"/>
        </w:rPr>
      </w:pPr>
      <w:r>
        <w:rPr>
          <w:rFonts w:cs="Arial"/>
          <w:szCs w:val="22"/>
        </w:rPr>
        <w:t>Importantly, the principles refer to all adults having an “e</w:t>
      </w:r>
      <w:r>
        <w:rPr>
          <w:rFonts w:cs="Arial"/>
        </w:rPr>
        <w:t xml:space="preserve">qual right to make decisions”. Currently, the law and legislation permits discriminatory treatment towards people with certain disabilities which are considered likely </w:t>
      </w:r>
      <w:r>
        <w:rPr>
          <w:rFonts w:cs="Arial"/>
        </w:rPr>
        <w:lastRenderedPageBreak/>
        <w:t xml:space="preserve">to impair decision making ability – </w:t>
      </w:r>
      <w:r w:rsidRPr="00EE63C0">
        <w:rPr>
          <w:rFonts w:cs="Arial"/>
        </w:rPr>
        <w:t>people with disabilities may be required to demonstrate a competency in decision making that other members of the population are not.</w:t>
      </w:r>
      <w:r>
        <w:rPr>
          <w:rFonts w:cs="Arial"/>
        </w:rPr>
        <w:t xml:space="preserve"> </w:t>
      </w:r>
    </w:p>
    <w:p w:rsidR="00F930CD" w:rsidRDefault="00F930CD" w:rsidP="00F930CD">
      <w:pPr>
        <w:jc w:val="both"/>
        <w:rPr>
          <w:rFonts w:cs="Arial"/>
          <w:szCs w:val="22"/>
        </w:rPr>
      </w:pPr>
      <w:r>
        <w:rPr>
          <w:rFonts w:cs="Arial"/>
          <w:szCs w:val="22"/>
        </w:rPr>
        <w:t>The</w:t>
      </w:r>
      <w:r w:rsidRPr="00D14B9E">
        <w:rPr>
          <w:rFonts w:cs="Arial"/>
          <w:szCs w:val="22"/>
        </w:rPr>
        <w:t xml:space="preserve"> ALRC’s assertion</w:t>
      </w:r>
      <w:r w:rsidR="000D7238">
        <w:rPr>
          <w:rFonts w:cs="Arial"/>
          <w:szCs w:val="22"/>
        </w:rPr>
        <w:t xml:space="preserve"> in 2014</w:t>
      </w:r>
      <w:r w:rsidRPr="00D14B9E">
        <w:rPr>
          <w:rFonts w:cs="Arial"/>
          <w:szCs w:val="22"/>
        </w:rPr>
        <w:t xml:space="preserve"> that any such assessment “should be much further along a spectrum, with the focus being squarely on supporting decisions, rather than assessing whether or not a per</w:t>
      </w:r>
      <w:r>
        <w:rPr>
          <w:rFonts w:cs="Arial"/>
          <w:szCs w:val="22"/>
        </w:rPr>
        <w:t>son can make a decision”</w:t>
      </w:r>
      <w:r>
        <w:rPr>
          <w:rStyle w:val="FootnoteReference"/>
          <w:rFonts w:cs="Arial"/>
          <w:szCs w:val="22"/>
        </w:rPr>
        <w:footnoteReference w:id="45"/>
      </w:r>
      <w:r>
        <w:rPr>
          <w:rFonts w:cs="Arial"/>
          <w:szCs w:val="22"/>
        </w:rPr>
        <w:t xml:space="preserve"> was progressive and </w:t>
      </w:r>
      <w:r w:rsidR="000D7238">
        <w:rPr>
          <w:rFonts w:cs="Arial"/>
          <w:szCs w:val="22"/>
        </w:rPr>
        <w:t>should be</w:t>
      </w:r>
      <w:r>
        <w:rPr>
          <w:rFonts w:cs="Arial"/>
          <w:szCs w:val="22"/>
        </w:rPr>
        <w:t xml:space="preserve"> implemented within the Family Law system</w:t>
      </w:r>
      <w:r w:rsidRPr="00D14B9E">
        <w:rPr>
          <w:rFonts w:cs="Arial"/>
          <w:szCs w:val="22"/>
        </w:rPr>
        <w:t xml:space="preserve">. </w:t>
      </w:r>
    </w:p>
    <w:p w:rsidR="00F930CD" w:rsidRDefault="00F930CD" w:rsidP="00F930CD">
      <w:pPr>
        <w:jc w:val="both"/>
        <w:rPr>
          <w:rFonts w:cs="Arial"/>
          <w:szCs w:val="22"/>
        </w:rPr>
      </w:pPr>
    </w:p>
    <w:p w:rsidR="00F930CD" w:rsidRDefault="00F930CD" w:rsidP="00F930CD">
      <w:pPr>
        <w:jc w:val="both"/>
        <w:rPr>
          <w:rFonts w:cs="Arial"/>
          <w:szCs w:val="22"/>
        </w:rPr>
      </w:pPr>
      <w:r>
        <w:rPr>
          <w:rFonts w:cs="Arial"/>
          <w:szCs w:val="22"/>
        </w:rPr>
        <w:t>Furthermore</w:t>
      </w:r>
      <w:r w:rsidRPr="00D14B9E">
        <w:rPr>
          <w:rFonts w:cs="Arial"/>
          <w:szCs w:val="22"/>
        </w:rPr>
        <w:t xml:space="preserve">, given the current culture surrounding decision-making for people with disabilities, the preoccupation with </w:t>
      </w:r>
      <w:r>
        <w:rPr>
          <w:rFonts w:cs="Arial"/>
          <w:szCs w:val="22"/>
        </w:rPr>
        <w:t>measuring a person’s decision-</w:t>
      </w:r>
      <w:r w:rsidRPr="00D14B9E">
        <w:rPr>
          <w:rFonts w:cs="Arial"/>
          <w:szCs w:val="22"/>
        </w:rPr>
        <w:t>making capacity will continue</w:t>
      </w:r>
      <w:r>
        <w:rPr>
          <w:rFonts w:cs="Arial"/>
          <w:szCs w:val="22"/>
        </w:rPr>
        <w:t xml:space="preserve"> for some years to come</w:t>
      </w:r>
      <w:r w:rsidRPr="00D14B9E">
        <w:rPr>
          <w:rFonts w:cs="Arial"/>
          <w:szCs w:val="22"/>
        </w:rPr>
        <w:t>. There is already a presumption of capacity across</w:t>
      </w:r>
      <w:r>
        <w:rPr>
          <w:rFonts w:cs="Arial"/>
          <w:szCs w:val="22"/>
        </w:rPr>
        <w:t xml:space="preserve"> Commonwealth, state and territory Guardianship legislation</w:t>
      </w:r>
      <w:r w:rsidRPr="00D14B9E">
        <w:rPr>
          <w:rFonts w:cs="Arial"/>
          <w:szCs w:val="22"/>
        </w:rPr>
        <w:t xml:space="preserve">, yet this has not deterred a cultural focus </w:t>
      </w:r>
      <w:r>
        <w:rPr>
          <w:rFonts w:cs="Arial"/>
          <w:szCs w:val="22"/>
        </w:rPr>
        <w:t xml:space="preserve">on </w:t>
      </w:r>
      <w:r w:rsidRPr="00D14B9E">
        <w:rPr>
          <w:rFonts w:cs="Arial"/>
          <w:szCs w:val="22"/>
        </w:rPr>
        <w:t>assessing the capacity of a person with disability.</w:t>
      </w:r>
    </w:p>
    <w:p w:rsidR="000D7238" w:rsidRDefault="000D7238" w:rsidP="00F930CD">
      <w:pPr>
        <w:jc w:val="both"/>
        <w:rPr>
          <w:rFonts w:cs="Arial"/>
          <w:szCs w:val="22"/>
        </w:rPr>
      </w:pPr>
    </w:p>
    <w:p w:rsidR="000D7238" w:rsidRPr="000D7238" w:rsidRDefault="000D7238" w:rsidP="000D7238">
      <w:pPr>
        <w:autoSpaceDE w:val="0"/>
        <w:autoSpaceDN w:val="0"/>
        <w:adjustRightInd w:val="0"/>
        <w:jc w:val="both"/>
        <w:rPr>
          <w:b/>
        </w:rPr>
      </w:pPr>
      <w:r w:rsidRPr="00D55E0A">
        <w:rPr>
          <w:b/>
        </w:rPr>
        <w:t>Recommendation</w:t>
      </w:r>
      <w:r w:rsidR="00C52B53">
        <w:rPr>
          <w:b/>
        </w:rPr>
        <w:t xml:space="preserve"> 9</w:t>
      </w:r>
      <w:r w:rsidRPr="00D55E0A">
        <w:rPr>
          <w:b/>
        </w:rPr>
        <w:t xml:space="preserve">: </w:t>
      </w:r>
      <w:r>
        <w:rPr>
          <w:b/>
        </w:rPr>
        <w:t>All</w:t>
      </w:r>
      <w:r w:rsidRPr="00D55E0A">
        <w:rPr>
          <w:b/>
        </w:rPr>
        <w:t xml:space="preserve"> Australian jurisdictions “recognize persons with disabilities as persons before the law, having legal personality and legal capacity in all aspects of life, on an equal basis with others. This requires the abolition of substitute decision-making regimes and mechanisms that deny legal capacity and which discriminate in purpose or effect against persons with disabilities.”</w:t>
      </w:r>
      <w:r w:rsidRPr="00D55E0A">
        <w:rPr>
          <w:rStyle w:val="FootnoteReference"/>
          <w:rFonts w:cs="Arial"/>
          <w:b/>
          <w:szCs w:val="22"/>
          <w:lang w:eastAsia="en-AU"/>
        </w:rPr>
        <w:footnoteReference w:id="46"/>
      </w:r>
      <w:r w:rsidRPr="00D55E0A">
        <w:rPr>
          <w:rFonts w:cs="Arial"/>
          <w:b/>
          <w:szCs w:val="22"/>
          <w:lang w:eastAsia="en-AU"/>
        </w:rPr>
        <w:t xml:space="preserve"> </w:t>
      </w:r>
    </w:p>
    <w:p w:rsidR="00F930CD" w:rsidRPr="005B3ADA" w:rsidRDefault="00F930CD" w:rsidP="00F930CD">
      <w:pPr>
        <w:jc w:val="both"/>
        <w:rPr>
          <w:rFonts w:cs="Arial"/>
          <w:b/>
          <w:szCs w:val="22"/>
        </w:rPr>
      </w:pPr>
    </w:p>
    <w:p w:rsidR="00F930CD" w:rsidRPr="00F930CD" w:rsidRDefault="00F930CD" w:rsidP="0078453F">
      <w:pPr>
        <w:jc w:val="both"/>
        <w:rPr>
          <w:rFonts w:cs="Arial"/>
          <w:b/>
          <w:szCs w:val="22"/>
        </w:rPr>
      </w:pPr>
      <w:r w:rsidRPr="005B3ADA">
        <w:rPr>
          <w:rFonts w:cs="Arial"/>
          <w:b/>
          <w:szCs w:val="22"/>
        </w:rPr>
        <w:t>Recommendation</w:t>
      </w:r>
      <w:r w:rsidR="00C52B53">
        <w:rPr>
          <w:rFonts w:cs="Arial"/>
          <w:b/>
          <w:szCs w:val="22"/>
        </w:rPr>
        <w:t xml:space="preserve"> 10</w:t>
      </w:r>
      <w:r w:rsidRPr="005B3ADA">
        <w:rPr>
          <w:rFonts w:cs="Arial"/>
          <w:b/>
          <w:szCs w:val="22"/>
        </w:rPr>
        <w:t>: Everybody has the right to make decisions, regardless of their assessed (perceived) decision-making capacity. This idea is reflected in</w:t>
      </w:r>
      <w:r>
        <w:rPr>
          <w:rFonts w:cs="Arial"/>
          <w:b/>
          <w:szCs w:val="22"/>
        </w:rPr>
        <w:t xml:space="preserve"> the </w:t>
      </w:r>
      <w:r w:rsidR="00F0241D" w:rsidRPr="00F0241D">
        <w:rPr>
          <w:rFonts w:cs="Arial"/>
          <w:b/>
          <w:szCs w:val="22"/>
        </w:rPr>
        <w:t>four high level principles proposed by the ALRC’s Equality, Capacity and Disability in Commonwealth Laws – Final Report in 2014</w:t>
      </w:r>
      <w:r w:rsidRPr="005B3ADA">
        <w:rPr>
          <w:rFonts w:cs="Arial"/>
          <w:b/>
          <w:szCs w:val="22"/>
        </w:rPr>
        <w:t xml:space="preserve">and </w:t>
      </w:r>
      <w:r>
        <w:rPr>
          <w:rFonts w:cs="Arial"/>
          <w:b/>
          <w:szCs w:val="22"/>
        </w:rPr>
        <w:t>must continue to</w:t>
      </w:r>
      <w:r w:rsidRPr="005B3ADA">
        <w:rPr>
          <w:rFonts w:cs="Arial"/>
          <w:b/>
          <w:szCs w:val="22"/>
        </w:rPr>
        <w:t xml:space="preserve"> be</w:t>
      </w:r>
      <w:r>
        <w:rPr>
          <w:rFonts w:cs="Arial"/>
          <w:b/>
          <w:szCs w:val="22"/>
        </w:rPr>
        <w:t xml:space="preserve"> reflected throughout the </w:t>
      </w:r>
      <w:r w:rsidR="00F0241D">
        <w:rPr>
          <w:rFonts w:cs="Arial"/>
          <w:b/>
          <w:szCs w:val="22"/>
        </w:rPr>
        <w:t xml:space="preserve">ALRC Review of Family System </w:t>
      </w:r>
      <w:r>
        <w:rPr>
          <w:rFonts w:cs="Arial"/>
          <w:b/>
          <w:szCs w:val="22"/>
        </w:rPr>
        <w:t>recommendations when considering people with disabilities and their equal legal capacity</w:t>
      </w:r>
      <w:r w:rsidRPr="005B3ADA">
        <w:rPr>
          <w:rFonts w:cs="Arial"/>
          <w:b/>
          <w:szCs w:val="22"/>
        </w:rPr>
        <w:t>.</w:t>
      </w:r>
    </w:p>
    <w:p w:rsidR="000D1FEE" w:rsidRPr="00F930CD" w:rsidRDefault="000D1FEE" w:rsidP="000D1FEE">
      <w:pPr>
        <w:pStyle w:val="AFIHeading1"/>
        <w:spacing w:after="0"/>
        <w:ind w:left="0" w:firstLine="0"/>
        <w:jc w:val="both"/>
        <w:rPr>
          <w:kern w:val="0"/>
          <w:sz w:val="24"/>
          <w:szCs w:val="22"/>
        </w:rPr>
      </w:pPr>
      <w:bookmarkStart w:id="34" w:name="_Toc513472898"/>
      <w:r w:rsidRPr="00F930CD">
        <w:rPr>
          <w:kern w:val="0"/>
          <w:sz w:val="24"/>
          <w:szCs w:val="22"/>
        </w:rPr>
        <w:t xml:space="preserve">Changing ‘risk management’ </w:t>
      </w:r>
      <w:r w:rsidR="009C5874" w:rsidRPr="00F930CD">
        <w:rPr>
          <w:kern w:val="0"/>
          <w:sz w:val="24"/>
          <w:szCs w:val="22"/>
        </w:rPr>
        <w:t>in Guardianship matters</w:t>
      </w:r>
      <w:bookmarkEnd w:id="34"/>
    </w:p>
    <w:p w:rsidR="00EA43C7" w:rsidRDefault="00EA43C7" w:rsidP="000D1FEE">
      <w:pPr>
        <w:ind w:right="57"/>
        <w:jc w:val="both"/>
        <w:rPr>
          <w:rFonts w:cs="Arial"/>
          <w:szCs w:val="22"/>
        </w:rPr>
      </w:pPr>
    </w:p>
    <w:p w:rsidR="00521912" w:rsidRDefault="001923DD" w:rsidP="00521912">
      <w:pPr>
        <w:ind w:right="57"/>
        <w:jc w:val="both"/>
        <w:rPr>
          <w:rFonts w:cs="Arial"/>
          <w:szCs w:val="22"/>
        </w:rPr>
      </w:pPr>
      <w:r>
        <w:rPr>
          <w:rFonts w:cs="Arial"/>
          <w:szCs w:val="22"/>
        </w:rPr>
        <w:t>It is not just parents with disabilities who face restrictions to parent effectively and engage in the justice process. There</w:t>
      </w:r>
      <w:r w:rsidR="00521912">
        <w:rPr>
          <w:rFonts w:cs="Arial"/>
          <w:szCs w:val="22"/>
        </w:rPr>
        <w:t xml:space="preserve"> continues to be a preoccupation with risk management and the pervasive attitude that</w:t>
      </w:r>
      <w:r>
        <w:rPr>
          <w:rFonts w:cs="Arial"/>
          <w:szCs w:val="22"/>
        </w:rPr>
        <w:t xml:space="preserve"> </w:t>
      </w:r>
      <w:r w:rsidR="00521912">
        <w:rPr>
          <w:rFonts w:cs="Arial"/>
          <w:szCs w:val="22"/>
        </w:rPr>
        <w:t>people with disabilities</w:t>
      </w:r>
      <w:r>
        <w:rPr>
          <w:rFonts w:cs="Arial"/>
          <w:szCs w:val="22"/>
        </w:rPr>
        <w:t>, particularly those with cognitive and intellectual disabilities,</w:t>
      </w:r>
      <w:r w:rsidR="00521912">
        <w:rPr>
          <w:rFonts w:cs="Arial"/>
          <w:szCs w:val="22"/>
        </w:rPr>
        <w:t xml:space="preserve"> do not know their own interests and require protection from </w:t>
      </w:r>
      <w:proofErr w:type="gramStart"/>
      <w:r w:rsidR="00521912">
        <w:rPr>
          <w:rFonts w:cs="Arial"/>
          <w:szCs w:val="22"/>
        </w:rPr>
        <w:t>themselves</w:t>
      </w:r>
      <w:proofErr w:type="gramEnd"/>
      <w:r w:rsidR="00521912">
        <w:rPr>
          <w:rFonts w:cs="Arial"/>
          <w:szCs w:val="22"/>
        </w:rPr>
        <w:t xml:space="preserve"> and from society. Guardianship practices are a product of this culture, with a presumption that a person with a disability needs to be spoken on behalf of.</w:t>
      </w:r>
      <w:r w:rsidR="00A954A5">
        <w:rPr>
          <w:rFonts w:cs="Arial"/>
          <w:szCs w:val="22"/>
        </w:rPr>
        <w:t xml:space="preserve"> </w:t>
      </w:r>
      <w:r w:rsidR="00521912">
        <w:rPr>
          <w:rFonts w:cs="Arial"/>
          <w:szCs w:val="22"/>
        </w:rPr>
        <w:t xml:space="preserve">A stronger focus on the need for a cultural change in the </w:t>
      </w:r>
      <w:r w:rsidR="00F0241D">
        <w:rPr>
          <w:rFonts w:cs="Arial"/>
          <w:szCs w:val="22"/>
        </w:rPr>
        <w:t>Family Law System</w:t>
      </w:r>
      <w:r w:rsidR="00521912">
        <w:rPr>
          <w:rFonts w:cs="Arial"/>
          <w:szCs w:val="22"/>
        </w:rPr>
        <w:t xml:space="preserve"> is required to support societal transition in accordance with Australia’s obligations under Article 12 of the CRPD as a form of access and engagement.  </w:t>
      </w:r>
    </w:p>
    <w:p w:rsidR="00C13E8E" w:rsidRDefault="00C13E8E" w:rsidP="00521912">
      <w:pPr>
        <w:ind w:right="57"/>
        <w:jc w:val="both"/>
        <w:rPr>
          <w:rFonts w:cs="Arial"/>
          <w:szCs w:val="22"/>
        </w:rPr>
      </w:pPr>
    </w:p>
    <w:p w:rsidR="00EA43C7" w:rsidRDefault="00EA43C7" w:rsidP="00EA43C7">
      <w:pPr>
        <w:jc w:val="both"/>
        <w:rPr>
          <w:rFonts w:cs="Arial"/>
          <w:szCs w:val="22"/>
        </w:rPr>
      </w:pPr>
      <w:r>
        <w:rPr>
          <w:rFonts w:cs="Arial"/>
          <w:szCs w:val="22"/>
        </w:rPr>
        <w:t>The Convention on the Rights of People with Disabilities (CRPD) General Comment on Article 12 says:</w:t>
      </w:r>
    </w:p>
    <w:p w:rsidR="00EA43C7" w:rsidRDefault="00EA43C7" w:rsidP="00EA43C7">
      <w:pPr>
        <w:jc w:val="both"/>
        <w:rPr>
          <w:rFonts w:cs="Arial"/>
          <w:szCs w:val="22"/>
        </w:rPr>
      </w:pPr>
    </w:p>
    <w:p w:rsidR="00EA43C7" w:rsidRPr="003E50C0" w:rsidRDefault="00EA43C7" w:rsidP="00EA43C7">
      <w:pPr>
        <w:ind w:left="737" w:right="737"/>
        <w:jc w:val="both"/>
        <w:rPr>
          <w:rFonts w:cs="Arial"/>
          <w:szCs w:val="22"/>
        </w:rPr>
      </w:pPr>
      <w:r w:rsidRPr="008D58B2">
        <w:rPr>
          <w:rFonts w:cs="Arial"/>
          <w:szCs w:val="22"/>
        </w:rPr>
        <w:t>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w:t>
      </w:r>
      <w:r>
        <w:rPr>
          <w:rFonts w:cs="Arial"/>
          <w:color w:val="404040"/>
          <w:sz w:val="21"/>
          <w:szCs w:val="21"/>
        </w:rPr>
        <w:t xml:space="preserve"> </w:t>
      </w:r>
      <w:r w:rsidRPr="0025062A">
        <w:rPr>
          <w:rFonts w:cs="Arial"/>
          <w:b/>
          <w:color w:val="404040"/>
          <w:sz w:val="21"/>
          <w:szCs w:val="21"/>
        </w:rPr>
        <w:t>The safeguards shall be proportional to the degree to which such measures affect the person’s rights and interests</w:t>
      </w:r>
      <w:r>
        <w:rPr>
          <w:rFonts w:cs="Arial"/>
          <w:b/>
          <w:color w:val="404040"/>
          <w:sz w:val="21"/>
          <w:szCs w:val="21"/>
        </w:rPr>
        <w:t xml:space="preserve"> </w:t>
      </w:r>
      <w:r w:rsidRPr="0025062A">
        <w:t>(emphasis added)</w:t>
      </w:r>
      <w:r>
        <w:rPr>
          <w:rFonts w:cs="Arial"/>
          <w:color w:val="404040"/>
          <w:sz w:val="21"/>
          <w:szCs w:val="21"/>
        </w:rPr>
        <w:t>.</w:t>
      </w:r>
      <w:r>
        <w:rPr>
          <w:rStyle w:val="FootnoteReference"/>
          <w:rFonts w:cs="Arial"/>
          <w:szCs w:val="22"/>
        </w:rPr>
        <w:footnoteReference w:id="47"/>
      </w:r>
    </w:p>
    <w:p w:rsidR="00EA43C7" w:rsidRDefault="00EA43C7" w:rsidP="000D1FEE">
      <w:pPr>
        <w:ind w:right="57"/>
        <w:jc w:val="both"/>
        <w:rPr>
          <w:rFonts w:cs="Arial"/>
          <w:szCs w:val="22"/>
        </w:rPr>
      </w:pPr>
    </w:p>
    <w:p w:rsidR="00C13E8E" w:rsidRPr="001923DD" w:rsidRDefault="00521912" w:rsidP="00C13E8E">
      <w:pPr>
        <w:autoSpaceDE w:val="0"/>
        <w:autoSpaceDN w:val="0"/>
        <w:adjustRightInd w:val="0"/>
        <w:jc w:val="both"/>
        <w:rPr>
          <w:rFonts w:cs="Arial"/>
          <w:szCs w:val="22"/>
        </w:rPr>
      </w:pPr>
      <w:r>
        <w:rPr>
          <w:rFonts w:cs="Arial"/>
          <w:szCs w:val="22"/>
        </w:rPr>
        <w:t>Allowing people with disabilities to enjoy legal capacity on an equal basis with others and should be provided access to the support they require to exercise their legal capacity under the CRPD Article 12 does not mean they need to be provided with ‘substitute decision-making’ out of fear of ‘very serious consequences’ for parties involved.</w:t>
      </w:r>
      <w:r>
        <w:rPr>
          <w:rStyle w:val="FootnoteReference"/>
          <w:rFonts w:cs="Arial"/>
          <w:szCs w:val="22"/>
        </w:rPr>
        <w:footnoteReference w:id="48"/>
      </w:r>
      <w:r>
        <w:rPr>
          <w:rFonts w:cs="Arial"/>
          <w:szCs w:val="22"/>
        </w:rPr>
        <w:t xml:space="preserve"> </w:t>
      </w:r>
      <w:r w:rsidR="001923DD" w:rsidRPr="00E41D52">
        <w:rPr>
          <w:rFonts w:cs="Arial"/>
          <w:szCs w:val="22"/>
        </w:rPr>
        <w:t xml:space="preserve">There are no cases in which substitute decision-making is needed or can protect the rights of people with disabilities. The </w:t>
      </w:r>
      <w:r w:rsidR="001923DD">
        <w:rPr>
          <w:rFonts w:cs="Arial"/>
          <w:szCs w:val="22"/>
        </w:rPr>
        <w:t>‘substitute</w:t>
      </w:r>
      <w:r w:rsidR="001923DD" w:rsidRPr="00E41D52">
        <w:rPr>
          <w:rFonts w:cs="Arial"/>
          <w:szCs w:val="22"/>
        </w:rPr>
        <w:t xml:space="preserve"> decision making</w:t>
      </w:r>
      <w:r w:rsidR="001923DD">
        <w:rPr>
          <w:rFonts w:cs="Arial"/>
          <w:szCs w:val="22"/>
        </w:rPr>
        <w:t>’</w:t>
      </w:r>
      <w:r w:rsidR="001923DD" w:rsidRPr="00E41D52">
        <w:rPr>
          <w:rFonts w:cs="Arial"/>
          <w:szCs w:val="22"/>
        </w:rPr>
        <w:t xml:space="preserve"> model p</w:t>
      </w:r>
      <w:r w:rsidR="00F0241D">
        <w:rPr>
          <w:rFonts w:cs="Arial"/>
          <w:szCs w:val="22"/>
        </w:rPr>
        <w:t xml:space="preserve">ropositioned </w:t>
      </w:r>
      <w:r w:rsidR="001923DD" w:rsidRPr="00E41D52">
        <w:rPr>
          <w:rFonts w:cs="Arial"/>
          <w:szCs w:val="22"/>
        </w:rPr>
        <w:t xml:space="preserve">by the ALRC </w:t>
      </w:r>
      <w:r w:rsidR="00F0241D">
        <w:rPr>
          <w:rFonts w:cs="Arial"/>
          <w:szCs w:val="22"/>
        </w:rPr>
        <w:t xml:space="preserve">in the Issues </w:t>
      </w:r>
      <w:r w:rsidR="00F0241D">
        <w:rPr>
          <w:rFonts w:cs="Arial"/>
          <w:szCs w:val="22"/>
        </w:rPr>
        <w:lastRenderedPageBreak/>
        <w:t>Paper</w:t>
      </w:r>
      <w:r w:rsidR="00F0241D">
        <w:rPr>
          <w:rStyle w:val="FootnoteReference"/>
          <w:rFonts w:cs="Arial"/>
          <w:szCs w:val="22"/>
        </w:rPr>
        <w:footnoteReference w:id="49"/>
      </w:r>
      <w:r w:rsidR="00F0241D">
        <w:rPr>
          <w:rFonts w:cs="Arial"/>
          <w:szCs w:val="22"/>
        </w:rPr>
        <w:t xml:space="preserve"> </w:t>
      </w:r>
      <w:r w:rsidR="001923DD" w:rsidRPr="00E41D52">
        <w:rPr>
          <w:rFonts w:cs="Arial"/>
          <w:szCs w:val="22"/>
        </w:rPr>
        <w:t>is unable to protect the rig</w:t>
      </w:r>
      <w:r w:rsidR="001923DD">
        <w:rPr>
          <w:rFonts w:cs="Arial"/>
          <w:szCs w:val="22"/>
        </w:rPr>
        <w:t>hts of people with disabilities and litigation guardians should not continue to be used as a protection mechanism.</w:t>
      </w:r>
    </w:p>
    <w:p w:rsidR="00C13E8E" w:rsidRDefault="00C13E8E" w:rsidP="00C13E8E">
      <w:pPr>
        <w:autoSpaceDE w:val="0"/>
        <w:autoSpaceDN w:val="0"/>
        <w:adjustRightInd w:val="0"/>
        <w:jc w:val="both"/>
        <w:rPr>
          <w:rFonts w:cs="Arial"/>
          <w:szCs w:val="22"/>
        </w:rPr>
      </w:pPr>
    </w:p>
    <w:p w:rsidR="00C13E8E" w:rsidRDefault="00C13E8E" w:rsidP="00C13E8E">
      <w:pPr>
        <w:jc w:val="both"/>
        <w:rPr>
          <w:rFonts w:eastAsia="Calibri" w:cs="Arial"/>
          <w:szCs w:val="22"/>
          <w:lang w:eastAsia="en-US"/>
        </w:rPr>
      </w:pPr>
      <w:r w:rsidRPr="00404FD3">
        <w:rPr>
          <w:rFonts w:eastAsia="Calibri" w:cs="Arial"/>
          <w:szCs w:val="22"/>
          <w:lang w:eastAsia="en-US"/>
        </w:rPr>
        <w:t xml:space="preserve">The idea that guardianship can fix people’s problems reflects the paternalistic responses that have historically been used toward people with disabilities. As </w:t>
      </w:r>
      <w:r>
        <w:rPr>
          <w:rFonts w:eastAsia="Calibri" w:cs="Arial"/>
          <w:szCs w:val="22"/>
          <w:lang w:eastAsia="en-US"/>
        </w:rPr>
        <w:t xml:space="preserve">Advocacy for Inclusion argued in a 2015 submission directed to the ACT Law Reform Advisory Council:  </w:t>
      </w:r>
    </w:p>
    <w:p w:rsidR="00C13E8E" w:rsidRDefault="00C13E8E" w:rsidP="00C13E8E">
      <w:pPr>
        <w:jc w:val="both"/>
        <w:rPr>
          <w:rFonts w:eastAsia="Calibri" w:cs="Arial"/>
          <w:szCs w:val="22"/>
          <w:lang w:eastAsia="en-US"/>
        </w:rPr>
      </w:pPr>
    </w:p>
    <w:p w:rsidR="00C13E8E" w:rsidRDefault="00C13E8E" w:rsidP="009C5874">
      <w:pPr>
        <w:ind w:left="737" w:right="737"/>
        <w:jc w:val="both"/>
        <w:rPr>
          <w:rFonts w:eastAsia="Calibri" w:cs="Arial"/>
          <w:szCs w:val="22"/>
          <w:lang w:eastAsia="en-US"/>
        </w:rPr>
      </w:pPr>
      <w:r>
        <w:rPr>
          <w:rFonts w:eastAsia="Calibri" w:cs="Arial"/>
          <w:szCs w:val="22"/>
          <w:lang w:eastAsia="en-US"/>
        </w:rPr>
        <w:t>“</w:t>
      </w:r>
      <w:proofErr w:type="gramStart"/>
      <w:r w:rsidRPr="00404FD3">
        <w:rPr>
          <w:rFonts w:eastAsia="Calibri" w:cs="Arial"/>
          <w:i/>
          <w:szCs w:val="22"/>
          <w:lang w:eastAsia="en-US"/>
        </w:rPr>
        <w:t>guardianship</w:t>
      </w:r>
      <w:proofErr w:type="gramEnd"/>
      <w:r w:rsidRPr="00404FD3">
        <w:rPr>
          <w:rFonts w:eastAsia="Calibri" w:cs="Arial"/>
          <w:i/>
          <w:szCs w:val="22"/>
          <w:lang w:eastAsia="en-US"/>
        </w:rPr>
        <w:t xml:space="preserve"> orders necessitate an imbalance of power, unequal access to legal assistance and uneven valuing of knowledge in both procedure and outcome. The perception that guardianship protects and cares for people with disabilities is unrealistic and must be challenged.”</w:t>
      </w:r>
      <w:r w:rsidRPr="00404FD3">
        <w:rPr>
          <w:rStyle w:val="FootnoteReference"/>
          <w:rFonts w:eastAsia="Calibri" w:cs="Arial"/>
          <w:i/>
          <w:szCs w:val="22"/>
          <w:lang w:eastAsia="en-US"/>
        </w:rPr>
        <w:footnoteReference w:id="50"/>
      </w:r>
    </w:p>
    <w:p w:rsidR="00C13E8E" w:rsidRDefault="00C13E8E" w:rsidP="00C13E8E">
      <w:pPr>
        <w:jc w:val="both"/>
        <w:rPr>
          <w:rFonts w:eastAsia="Calibri" w:cs="Arial"/>
          <w:szCs w:val="22"/>
          <w:lang w:eastAsia="en-US"/>
        </w:rPr>
      </w:pPr>
    </w:p>
    <w:p w:rsidR="00C13E8E" w:rsidRDefault="00C13E8E" w:rsidP="00C13E8E">
      <w:pPr>
        <w:autoSpaceDE w:val="0"/>
        <w:autoSpaceDN w:val="0"/>
        <w:adjustRightInd w:val="0"/>
        <w:jc w:val="both"/>
        <w:rPr>
          <w:rFonts w:eastAsia="Calibri" w:cs="Arial"/>
          <w:szCs w:val="22"/>
          <w:lang w:eastAsia="en-US"/>
        </w:rPr>
      </w:pPr>
      <w:r>
        <w:rPr>
          <w:rFonts w:eastAsia="Calibri" w:cs="Arial"/>
          <w:szCs w:val="22"/>
          <w:lang w:eastAsia="en-US"/>
        </w:rPr>
        <w:t>People with disabilities, particularly parents with disabilities,</w:t>
      </w:r>
      <w:r w:rsidRPr="007C4139">
        <w:rPr>
          <w:rFonts w:eastAsia="Calibri" w:cs="Arial"/>
          <w:szCs w:val="22"/>
          <w:lang w:eastAsia="en-US"/>
        </w:rPr>
        <w:t xml:space="preserve"> are </w:t>
      </w:r>
      <w:r>
        <w:rPr>
          <w:rFonts w:eastAsia="Calibri" w:cs="Arial"/>
          <w:szCs w:val="22"/>
          <w:lang w:eastAsia="en-US"/>
        </w:rPr>
        <w:t xml:space="preserve">often </w:t>
      </w:r>
      <w:r w:rsidRPr="007C4139">
        <w:rPr>
          <w:rFonts w:eastAsia="Calibri" w:cs="Arial"/>
          <w:szCs w:val="22"/>
          <w:lang w:eastAsia="en-US"/>
        </w:rPr>
        <w:t>left in the dark about how their case is progressing</w:t>
      </w:r>
      <w:r>
        <w:rPr>
          <w:rFonts w:eastAsia="Calibri" w:cs="Arial"/>
          <w:szCs w:val="22"/>
          <w:lang w:eastAsia="en-US"/>
        </w:rPr>
        <w:t xml:space="preserve">, are forced to place their trust in others to speak </w:t>
      </w:r>
      <w:r w:rsidRPr="007D65E2">
        <w:rPr>
          <w:rFonts w:eastAsia="Calibri" w:cs="Arial"/>
          <w:i/>
          <w:szCs w:val="22"/>
          <w:lang w:eastAsia="en-US"/>
        </w:rPr>
        <w:t>for</w:t>
      </w:r>
      <w:r>
        <w:rPr>
          <w:rFonts w:eastAsia="Calibri" w:cs="Arial"/>
          <w:szCs w:val="22"/>
          <w:lang w:eastAsia="en-US"/>
        </w:rPr>
        <w:t xml:space="preserve"> them</w:t>
      </w:r>
      <w:r w:rsidRPr="007C4139">
        <w:rPr>
          <w:rFonts w:eastAsia="Calibri" w:cs="Arial"/>
          <w:szCs w:val="22"/>
          <w:lang w:eastAsia="en-US"/>
        </w:rPr>
        <w:t xml:space="preserve"> and are</w:t>
      </w:r>
      <w:r>
        <w:rPr>
          <w:rFonts w:eastAsia="Calibri" w:cs="Arial"/>
          <w:szCs w:val="22"/>
          <w:lang w:eastAsia="en-US"/>
        </w:rPr>
        <w:t xml:space="preserve"> yet</w:t>
      </w:r>
      <w:r w:rsidRPr="007C4139">
        <w:rPr>
          <w:rFonts w:eastAsia="Calibri" w:cs="Arial"/>
          <w:szCs w:val="22"/>
          <w:lang w:eastAsia="en-US"/>
        </w:rPr>
        <w:t xml:space="preserve"> not </w:t>
      </w:r>
      <w:r>
        <w:rPr>
          <w:rFonts w:eastAsia="Calibri" w:cs="Arial"/>
          <w:szCs w:val="22"/>
          <w:lang w:eastAsia="en-US"/>
        </w:rPr>
        <w:t>provided</w:t>
      </w:r>
      <w:r w:rsidRPr="007C4139">
        <w:rPr>
          <w:rFonts w:eastAsia="Calibri" w:cs="Arial"/>
          <w:szCs w:val="22"/>
          <w:lang w:eastAsia="en-US"/>
        </w:rPr>
        <w:t xml:space="preserve"> the support they need to understand and engage in the process.</w:t>
      </w:r>
    </w:p>
    <w:p w:rsidR="000D7238" w:rsidRDefault="000D7238" w:rsidP="000D7238">
      <w:pPr>
        <w:jc w:val="both"/>
        <w:rPr>
          <w:sz w:val="28"/>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b/>
          <w:color w:val="006666"/>
          <w:szCs w:val="22"/>
        </w:rPr>
      </w:pPr>
      <w:r>
        <w:rPr>
          <w:rFonts w:eastAsia="Calibri" w:cs="Arial"/>
          <w:b/>
          <w:color w:val="006666"/>
          <w:szCs w:val="22"/>
        </w:rPr>
        <w:t xml:space="preserve">Case study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b/>
          <w:color w:val="006666"/>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r>
        <w:rPr>
          <w:rFonts w:eastAsia="Calibri" w:cs="Arial"/>
          <w:szCs w:val="22"/>
        </w:rPr>
        <w:t xml:space="preserve">Daniel has a cognitive disability and was recently charged with a serious criminal offence. Daniel didn’t know what was going on. His lawyer, Paula, didn’t explain much to him and instead insisted that she talk to his uncle, who is his primary support person.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r>
        <w:rPr>
          <w:rFonts w:eastAsia="Calibri" w:cs="Arial"/>
          <w:szCs w:val="22"/>
        </w:rPr>
        <w:t xml:space="preserve">Daniel does not have a guardian.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r>
        <w:rPr>
          <w:rFonts w:eastAsia="Calibri" w:cs="Arial"/>
          <w:szCs w:val="22"/>
        </w:rPr>
        <w:t xml:space="preserve">When Daniel asked about the details of the court proceeding Paula refused to disclose the information. She said that she would only talk to Daniel’s uncle. Daniel asked Paula to communicate directly with him to explain what is going on.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r>
        <w:rPr>
          <w:rFonts w:eastAsia="Calibri" w:cs="Arial"/>
          <w:szCs w:val="22"/>
        </w:rPr>
        <w:t>Paula replied</w:t>
      </w:r>
      <w:r w:rsidR="00CE60A2">
        <w:rPr>
          <w:rFonts w:eastAsia="Calibri" w:cs="Arial"/>
          <w:szCs w:val="22"/>
        </w:rPr>
        <w:t xml:space="preserve"> to Daniel</w:t>
      </w:r>
      <w:r>
        <w:rPr>
          <w:rFonts w:eastAsia="Calibri" w:cs="Arial"/>
          <w:szCs w:val="22"/>
        </w:rPr>
        <w:t xml:space="preserve"> “this offense could result in jail time and </w:t>
      </w:r>
      <w:r w:rsidR="00CE60A2">
        <w:rPr>
          <w:rFonts w:eastAsia="Calibri" w:cs="Arial"/>
          <w:szCs w:val="22"/>
        </w:rPr>
        <w:t>t</w:t>
      </w:r>
      <w:r>
        <w:rPr>
          <w:rFonts w:eastAsia="Calibri" w:cs="Arial"/>
          <w:szCs w:val="22"/>
        </w:rPr>
        <w:t>his case has to be treated very carefully</w:t>
      </w:r>
      <w:r w:rsidR="00CE60A2">
        <w:rPr>
          <w:rFonts w:eastAsia="Calibri" w:cs="Arial"/>
          <w:szCs w:val="22"/>
        </w:rPr>
        <w:t>”</w:t>
      </w:r>
      <w:r>
        <w:rPr>
          <w:rFonts w:eastAsia="Calibri" w:cs="Arial"/>
          <w:szCs w:val="22"/>
        </w:rPr>
        <w:t>. She felt that Daniel didn’t really understand what is going on because of his disability. There was not really any point in explaining it all to him.</w:t>
      </w:r>
      <w:r w:rsidR="00CE60A2">
        <w:rPr>
          <w:rFonts w:eastAsia="Calibri" w:cs="Arial"/>
          <w:szCs w:val="22"/>
        </w:rPr>
        <w:t xml:space="preserve"> Paula continued,</w:t>
      </w:r>
      <w:r>
        <w:rPr>
          <w:rFonts w:eastAsia="Calibri" w:cs="Arial"/>
          <w:szCs w:val="22"/>
        </w:rPr>
        <w:t xml:space="preserve"> </w:t>
      </w:r>
      <w:r w:rsidR="00CE60A2">
        <w:rPr>
          <w:rFonts w:eastAsia="Calibri" w:cs="Arial"/>
          <w:szCs w:val="22"/>
        </w:rPr>
        <w:t>“</w:t>
      </w:r>
      <w:r>
        <w:rPr>
          <w:rFonts w:eastAsia="Calibri" w:cs="Arial"/>
          <w:szCs w:val="22"/>
        </w:rPr>
        <w:t xml:space="preserve">I’ve been talking to your uncle about it. He is your main </w:t>
      </w:r>
      <w:proofErr w:type="spellStart"/>
      <w:r>
        <w:rPr>
          <w:rFonts w:eastAsia="Calibri" w:cs="Arial"/>
          <w:szCs w:val="22"/>
        </w:rPr>
        <w:t>carer</w:t>
      </w:r>
      <w:proofErr w:type="spellEnd"/>
      <w:r>
        <w:rPr>
          <w:rFonts w:eastAsia="Calibri" w:cs="Arial"/>
          <w:szCs w:val="22"/>
        </w:rPr>
        <w:t xml:space="preserve"> and is responsible for you.”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r>
        <w:rPr>
          <w:rFonts w:eastAsia="Calibri" w:cs="Arial"/>
          <w:szCs w:val="22"/>
        </w:rPr>
        <w:t>Daniel was devastated. He knew things were serious but nobody would take the time to tell him exactly what was happening. Paula finally disclosed some the details of what she was planning to do, including applying for Daniel to have his fitness to plead assessed. She also advised Daniel’s uncle to apply for a guardianship order. “He needs somebody to make decisions on his behalf. A guardianship order would have stopped him from getting into this mess in the first place.”</w:t>
      </w:r>
      <w:r>
        <w:rPr>
          <w:rStyle w:val="FootnoteReference"/>
          <w:rFonts w:eastAsia="Calibri" w:cs="Arial"/>
          <w:szCs w:val="22"/>
        </w:rPr>
        <w:footnoteReference w:id="51"/>
      </w:r>
      <w:r>
        <w:rPr>
          <w:rFonts w:eastAsia="Calibri" w:cs="Arial"/>
          <w:szCs w:val="22"/>
        </w:rPr>
        <w:t xml:space="preserve">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pPr>
      <w:r>
        <w:rPr>
          <w:rFonts w:eastAsia="Calibri" w:cs="Arial"/>
          <w:szCs w:val="22"/>
        </w:rPr>
        <w:t>Daniel’s uncle was convinced that a guardianship order would improve the situation, even though Daniel has always made his own decisions with informal support as needed.</w:t>
      </w:r>
      <w:r w:rsidRPr="00CA1525">
        <w:t xml:space="preserve">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r w:rsidRPr="00CA1525">
        <w:rPr>
          <w:rFonts w:eastAsia="Calibri" w:cs="Arial"/>
          <w:szCs w:val="22"/>
        </w:rPr>
        <w:t xml:space="preserve">Daniel’s family was pressured to apply for a guardianship order, seemingly because it would support the case that Daniel was “unfit to plead”. It was assumed that a guardianship order would be the solution to Daniel’s problems.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r w:rsidRPr="00CA1525">
        <w:rPr>
          <w:rFonts w:eastAsia="Calibri" w:cs="Arial"/>
          <w:szCs w:val="22"/>
        </w:rPr>
        <w:t>The ramifications for Daniel</w:t>
      </w:r>
      <w:r>
        <w:rPr>
          <w:rFonts w:eastAsia="Calibri" w:cs="Arial"/>
          <w:szCs w:val="22"/>
        </w:rPr>
        <w:t xml:space="preserve"> were serious: he</w:t>
      </w:r>
      <w:r w:rsidRPr="00CA1525">
        <w:rPr>
          <w:rFonts w:eastAsia="Calibri" w:cs="Arial"/>
          <w:szCs w:val="22"/>
        </w:rPr>
        <w:t xml:space="preserve"> would </w:t>
      </w:r>
      <w:r>
        <w:rPr>
          <w:rFonts w:eastAsia="Calibri" w:cs="Arial"/>
          <w:szCs w:val="22"/>
        </w:rPr>
        <w:t>lose</w:t>
      </w:r>
      <w:r w:rsidRPr="00CA1525">
        <w:rPr>
          <w:rFonts w:eastAsia="Calibri" w:cs="Arial"/>
          <w:szCs w:val="22"/>
        </w:rPr>
        <w:t xml:space="preserve"> recognition of his authority to make decisions about his own life, </w:t>
      </w:r>
      <w:r>
        <w:rPr>
          <w:rFonts w:eastAsia="Calibri" w:cs="Arial"/>
          <w:szCs w:val="22"/>
        </w:rPr>
        <w:t>and there would be no</w:t>
      </w:r>
      <w:r w:rsidRPr="00CA1525">
        <w:rPr>
          <w:rFonts w:eastAsia="Calibri" w:cs="Arial"/>
          <w:szCs w:val="22"/>
        </w:rPr>
        <w:t xml:space="preserve"> solution to his criminal matters. Even without the guardianship order, the lawyer treated Daniel as though he already had no such authority simply because of his disability.</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lang w:eastAsia="en-US"/>
        </w:rPr>
      </w:pPr>
      <w:r>
        <w:rPr>
          <w:rFonts w:eastAsia="Calibri" w:cs="Arial"/>
          <w:szCs w:val="22"/>
        </w:rPr>
        <w:t>Paula stopped taking Daniel’s phone calls and now only discusses the matter with Daniel’s uncle.</w:t>
      </w:r>
      <w:r>
        <w:rPr>
          <w:rFonts w:eastAsia="Calibri" w:cs="Arial"/>
          <w:szCs w:val="22"/>
          <w:lang w:eastAsia="en-US"/>
        </w:rPr>
        <w:t xml:space="preserve"> It’s easier for her that way. </w:t>
      </w: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lang w:eastAsia="en-US"/>
        </w:rPr>
      </w:pPr>
    </w:p>
    <w:p w:rsidR="000D7238" w:rsidRDefault="000D7238" w:rsidP="000D7238">
      <w:pPr>
        <w:pBdr>
          <w:top w:val="single" w:sz="4" w:space="1" w:color="auto"/>
          <w:left w:val="single" w:sz="4" w:space="4" w:color="auto"/>
          <w:bottom w:val="single" w:sz="4" w:space="1" w:color="auto"/>
          <w:right w:val="single" w:sz="4" w:space="4" w:color="auto"/>
        </w:pBdr>
        <w:shd w:val="clear" w:color="auto" w:fill="DDFFFF"/>
        <w:jc w:val="both"/>
        <w:rPr>
          <w:rFonts w:eastAsia="Calibri" w:cs="Arial"/>
          <w:szCs w:val="22"/>
          <w:lang w:eastAsia="en-US"/>
        </w:rPr>
      </w:pPr>
      <w:r>
        <w:rPr>
          <w:rFonts w:eastAsia="Calibri" w:cs="Arial"/>
          <w:szCs w:val="22"/>
          <w:lang w:eastAsia="en-US"/>
        </w:rPr>
        <w:t>Daniel has been effectively excluded from participating in his own legal defense.</w:t>
      </w:r>
    </w:p>
    <w:p w:rsidR="003C6D3F" w:rsidRDefault="003C6D3F" w:rsidP="00C13E8E">
      <w:pPr>
        <w:autoSpaceDE w:val="0"/>
        <w:autoSpaceDN w:val="0"/>
        <w:adjustRightInd w:val="0"/>
        <w:jc w:val="both"/>
        <w:rPr>
          <w:rFonts w:eastAsia="Calibri" w:cs="Arial"/>
          <w:szCs w:val="22"/>
          <w:lang w:eastAsia="en-US"/>
        </w:rPr>
      </w:pPr>
    </w:p>
    <w:p w:rsidR="003C6D3F" w:rsidRDefault="003C6D3F" w:rsidP="003C6D3F">
      <w:pPr>
        <w:jc w:val="both"/>
        <w:rPr>
          <w:rFonts w:cs="Arial"/>
          <w:szCs w:val="22"/>
        </w:rPr>
      </w:pPr>
      <w:r w:rsidRPr="00D14B9E">
        <w:rPr>
          <w:rFonts w:cs="Arial"/>
          <w:szCs w:val="22"/>
        </w:rPr>
        <w:t>Any model that does not regard the person with d</w:t>
      </w:r>
      <w:r>
        <w:rPr>
          <w:rFonts w:cs="Arial"/>
          <w:szCs w:val="22"/>
        </w:rPr>
        <w:t>isability as the decision-</w:t>
      </w:r>
      <w:r w:rsidRPr="00D14B9E">
        <w:rPr>
          <w:rFonts w:cs="Arial"/>
          <w:szCs w:val="22"/>
        </w:rPr>
        <w:t>maker cannot be considered a supported decision-making model. Supported decision-making is about supporting the person</w:t>
      </w:r>
      <w:r>
        <w:rPr>
          <w:rFonts w:cs="Arial"/>
          <w:szCs w:val="22"/>
        </w:rPr>
        <w:t xml:space="preserve"> with disability</w:t>
      </w:r>
      <w:r w:rsidRPr="00D14B9E">
        <w:rPr>
          <w:rFonts w:cs="Arial"/>
          <w:szCs w:val="22"/>
        </w:rPr>
        <w:t xml:space="preserve"> to make their own decisions. The person appoints their own decision supporter/s. A decision supporter </w:t>
      </w:r>
      <w:r>
        <w:rPr>
          <w:rFonts w:cs="Arial"/>
          <w:szCs w:val="22"/>
        </w:rPr>
        <w:t>can</w:t>
      </w:r>
      <w:r w:rsidRPr="00D14B9E">
        <w:rPr>
          <w:rFonts w:cs="Arial"/>
          <w:szCs w:val="22"/>
        </w:rPr>
        <w:t xml:space="preserve"> never </w:t>
      </w:r>
      <w:r>
        <w:rPr>
          <w:rFonts w:cs="Arial"/>
          <w:szCs w:val="22"/>
        </w:rPr>
        <w:t xml:space="preserve">be </w:t>
      </w:r>
      <w:r w:rsidRPr="00D14B9E">
        <w:rPr>
          <w:rFonts w:cs="Arial"/>
          <w:szCs w:val="22"/>
        </w:rPr>
        <w:t>appointed to a person by someone else on their behalf.</w:t>
      </w:r>
      <w:r>
        <w:rPr>
          <w:rFonts w:cs="Arial"/>
          <w:szCs w:val="22"/>
        </w:rPr>
        <w:t xml:space="preserve"> </w:t>
      </w:r>
      <w:r w:rsidRPr="00D14B9E">
        <w:rPr>
          <w:rFonts w:cs="Arial"/>
          <w:szCs w:val="22"/>
        </w:rPr>
        <w:t xml:space="preserve">Advocacy for Inclusion cannot see how the </w:t>
      </w:r>
      <w:r>
        <w:rPr>
          <w:rFonts w:cs="Arial"/>
          <w:szCs w:val="22"/>
        </w:rPr>
        <w:t xml:space="preserve">‘substitute </w:t>
      </w:r>
      <w:r w:rsidRPr="00D14B9E">
        <w:rPr>
          <w:rFonts w:cs="Arial"/>
          <w:szCs w:val="22"/>
        </w:rPr>
        <w:t>decision-making</w:t>
      </w:r>
      <w:r>
        <w:rPr>
          <w:rFonts w:cs="Arial"/>
          <w:szCs w:val="22"/>
        </w:rPr>
        <w:t>’</w:t>
      </w:r>
      <w:r w:rsidRPr="00D14B9E">
        <w:rPr>
          <w:rFonts w:cs="Arial"/>
          <w:szCs w:val="22"/>
        </w:rPr>
        <w:t xml:space="preserve"> model </w:t>
      </w:r>
      <w:r>
        <w:rPr>
          <w:rFonts w:cs="Arial"/>
          <w:szCs w:val="22"/>
        </w:rPr>
        <w:t>considered</w:t>
      </w:r>
      <w:r w:rsidRPr="00D14B9E">
        <w:rPr>
          <w:rFonts w:cs="Arial"/>
          <w:szCs w:val="22"/>
        </w:rPr>
        <w:t xml:space="preserve"> </w:t>
      </w:r>
      <w:r w:rsidR="00A518EF">
        <w:rPr>
          <w:rFonts w:cs="Arial"/>
          <w:szCs w:val="22"/>
        </w:rPr>
        <w:t xml:space="preserve">beneficial </w:t>
      </w:r>
      <w:r w:rsidRPr="00D14B9E">
        <w:rPr>
          <w:rFonts w:cs="Arial"/>
          <w:szCs w:val="22"/>
        </w:rPr>
        <w:t>by the ALRC</w:t>
      </w:r>
      <w:r>
        <w:rPr>
          <w:rStyle w:val="FootnoteReference"/>
          <w:rFonts w:cs="Arial"/>
          <w:szCs w:val="22"/>
        </w:rPr>
        <w:footnoteReference w:id="52"/>
      </w:r>
      <w:r w:rsidRPr="00D14B9E">
        <w:rPr>
          <w:rFonts w:cs="Arial"/>
          <w:szCs w:val="22"/>
        </w:rPr>
        <w:t xml:space="preserve"> could operate any differently in practice</w:t>
      </w:r>
      <w:r>
        <w:rPr>
          <w:rFonts w:cs="Arial"/>
          <w:szCs w:val="22"/>
        </w:rPr>
        <w:t xml:space="preserve"> to current substitute decision-</w:t>
      </w:r>
      <w:r w:rsidRPr="00D14B9E">
        <w:rPr>
          <w:rFonts w:cs="Arial"/>
          <w:szCs w:val="22"/>
        </w:rPr>
        <w:t xml:space="preserve">making practices, especially as they can be imposed on a person with disability </w:t>
      </w:r>
      <w:r>
        <w:rPr>
          <w:rFonts w:cs="Arial"/>
          <w:szCs w:val="22"/>
        </w:rPr>
        <w:t>based on subjective assessments of decision-making capacity</w:t>
      </w:r>
      <w:r w:rsidRPr="00D14B9E">
        <w:rPr>
          <w:rFonts w:cs="Arial"/>
          <w:szCs w:val="22"/>
        </w:rPr>
        <w:t>.</w:t>
      </w:r>
    </w:p>
    <w:p w:rsidR="003C6D3F" w:rsidRPr="00D14B9E" w:rsidRDefault="003C6D3F" w:rsidP="003C6D3F">
      <w:pPr>
        <w:jc w:val="both"/>
        <w:rPr>
          <w:rFonts w:cs="Arial"/>
          <w:szCs w:val="22"/>
        </w:rPr>
      </w:pPr>
    </w:p>
    <w:p w:rsidR="003C6D3F" w:rsidRDefault="003C6D3F" w:rsidP="003C6D3F">
      <w:pPr>
        <w:jc w:val="both"/>
        <w:rPr>
          <w:rFonts w:cs="Arial"/>
          <w:szCs w:val="22"/>
        </w:rPr>
      </w:pPr>
      <w:r w:rsidRPr="00D14B9E">
        <w:rPr>
          <w:rFonts w:cs="Arial"/>
          <w:szCs w:val="22"/>
        </w:rPr>
        <w:t>If a person expresses their will and preference through any means, this should be respected regardless of whether they are assessed as having impa</w:t>
      </w:r>
      <w:r>
        <w:rPr>
          <w:rFonts w:cs="Arial"/>
          <w:szCs w:val="22"/>
        </w:rPr>
        <w:t>ired decision-</w:t>
      </w:r>
      <w:r w:rsidRPr="00D14B9E">
        <w:rPr>
          <w:rFonts w:cs="Arial"/>
          <w:szCs w:val="22"/>
        </w:rPr>
        <w:t xml:space="preserve">making capacity. The person </w:t>
      </w:r>
      <w:r w:rsidR="00A518EF" w:rsidRPr="00D14B9E">
        <w:rPr>
          <w:rFonts w:cs="Arial"/>
          <w:szCs w:val="22"/>
        </w:rPr>
        <w:t>decides</w:t>
      </w:r>
      <w:r w:rsidRPr="00D14B9E">
        <w:rPr>
          <w:rFonts w:cs="Arial"/>
          <w:szCs w:val="22"/>
        </w:rPr>
        <w:t xml:space="preserve"> about their own life, relative to their own capacities, values, beliefs, preferences, knowledge, experiences and circumstances, which is </w:t>
      </w:r>
      <w:r>
        <w:rPr>
          <w:rFonts w:cs="Arial"/>
          <w:szCs w:val="22"/>
        </w:rPr>
        <w:t>how everyone makes all</w:t>
      </w:r>
      <w:r w:rsidRPr="00D14B9E">
        <w:rPr>
          <w:rFonts w:cs="Arial"/>
          <w:szCs w:val="22"/>
        </w:rPr>
        <w:t xml:space="preserve"> decisions. However, in order for the person</w:t>
      </w:r>
      <w:r>
        <w:rPr>
          <w:rFonts w:cs="Arial"/>
          <w:szCs w:val="22"/>
        </w:rPr>
        <w:t xml:space="preserve"> to exercise their decision-</w:t>
      </w:r>
      <w:r w:rsidRPr="00D14B9E">
        <w:rPr>
          <w:rFonts w:cs="Arial"/>
          <w:szCs w:val="22"/>
        </w:rPr>
        <w:t xml:space="preserve">making capacity and legal capacity to the fullest extent, the person might choose to access decision-making support. </w:t>
      </w:r>
    </w:p>
    <w:p w:rsidR="003C6D3F" w:rsidRDefault="003C6D3F" w:rsidP="003C6D3F">
      <w:pPr>
        <w:jc w:val="both"/>
        <w:rPr>
          <w:rFonts w:cs="Arial"/>
          <w:szCs w:val="22"/>
        </w:rPr>
      </w:pPr>
    </w:p>
    <w:p w:rsidR="003C6D3F" w:rsidRDefault="003C6D3F" w:rsidP="003C6D3F">
      <w:pPr>
        <w:jc w:val="both"/>
        <w:rPr>
          <w:rFonts w:cs="Arial"/>
          <w:szCs w:val="22"/>
          <w:lang w:eastAsia="de-DE"/>
        </w:rPr>
      </w:pPr>
      <w:r w:rsidRPr="00D14B9E">
        <w:rPr>
          <w:rFonts w:cs="Arial"/>
          <w:szCs w:val="22"/>
        </w:rPr>
        <w:t xml:space="preserve">In cases where a person’s will and preference cannot be ascertained, the term </w:t>
      </w:r>
      <w:r w:rsidR="00A518EF">
        <w:rPr>
          <w:rFonts w:cs="Arial"/>
          <w:szCs w:val="22"/>
        </w:rPr>
        <w:t>‘substitute</w:t>
      </w:r>
      <w:r>
        <w:rPr>
          <w:rFonts w:cs="Arial"/>
          <w:szCs w:val="22"/>
        </w:rPr>
        <w:t xml:space="preserve"> decision-making</w:t>
      </w:r>
      <w:r w:rsidR="00A518EF">
        <w:rPr>
          <w:rFonts w:cs="Arial"/>
          <w:szCs w:val="22"/>
        </w:rPr>
        <w:t>’</w:t>
      </w:r>
      <w:r w:rsidRPr="00D14B9E">
        <w:rPr>
          <w:rFonts w:cs="Arial"/>
          <w:szCs w:val="22"/>
        </w:rPr>
        <w:t xml:space="preserve"> is wrong because the current will and preference of th</w:t>
      </w:r>
      <w:r>
        <w:rPr>
          <w:rFonts w:cs="Arial"/>
          <w:szCs w:val="22"/>
        </w:rPr>
        <w:t>e person with disability is un</w:t>
      </w:r>
      <w:r w:rsidRPr="00D14B9E">
        <w:rPr>
          <w:rFonts w:cs="Arial"/>
          <w:szCs w:val="22"/>
        </w:rPr>
        <w:t>known</w:t>
      </w:r>
      <w:r w:rsidR="00A518EF">
        <w:rPr>
          <w:rFonts w:cs="Arial"/>
          <w:szCs w:val="22"/>
        </w:rPr>
        <w:t xml:space="preserve"> under litigation guardianship</w:t>
      </w:r>
      <w:r w:rsidRPr="00D14B9E">
        <w:rPr>
          <w:rFonts w:cs="Arial"/>
          <w:szCs w:val="22"/>
        </w:rPr>
        <w:t xml:space="preserve">, and therefore they are not actively </w:t>
      </w:r>
      <w:r w:rsidR="00A518EF">
        <w:rPr>
          <w:rFonts w:cs="Arial"/>
          <w:szCs w:val="22"/>
        </w:rPr>
        <w:t xml:space="preserve">making decision in their own justice processes. Instead, it is done in their </w:t>
      </w:r>
      <w:r w:rsidR="00A518EF" w:rsidRPr="00A518EF">
        <w:rPr>
          <w:rFonts w:cs="Arial"/>
          <w:i/>
          <w:szCs w:val="22"/>
        </w:rPr>
        <w:t>best interests</w:t>
      </w:r>
      <w:r w:rsidRPr="00D14B9E">
        <w:rPr>
          <w:rFonts w:cs="Arial"/>
          <w:szCs w:val="22"/>
        </w:rPr>
        <w:t xml:space="preserve">. </w:t>
      </w:r>
      <w:r w:rsidRPr="00D14B9E">
        <w:rPr>
          <w:rFonts w:cs="Arial"/>
          <w:szCs w:val="22"/>
          <w:lang w:eastAsia="de-DE"/>
        </w:rPr>
        <w:t xml:space="preserve">The CRPD General Comment on Article 12 </w:t>
      </w:r>
      <w:r>
        <w:rPr>
          <w:rFonts w:cs="Arial"/>
          <w:szCs w:val="22"/>
          <w:lang w:eastAsia="de-DE"/>
        </w:rPr>
        <w:t>notes</w:t>
      </w:r>
      <w:r w:rsidRPr="00D14B9E">
        <w:rPr>
          <w:rFonts w:cs="Arial"/>
          <w:szCs w:val="22"/>
          <w:lang w:eastAsia="de-DE"/>
        </w:rPr>
        <w:t>:</w:t>
      </w:r>
    </w:p>
    <w:p w:rsidR="003C6D3F" w:rsidRPr="00D14B9E" w:rsidRDefault="003C6D3F" w:rsidP="003C6D3F">
      <w:pPr>
        <w:jc w:val="both"/>
        <w:rPr>
          <w:rFonts w:cs="Arial"/>
          <w:szCs w:val="22"/>
        </w:rPr>
      </w:pPr>
    </w:p>
    <w:p w:rsidR="003C6D3F" w:rsidRPr="00D14B9E" w:rsidRDefault="003C6D3F" w:rsidP="00A518EF">
      <w:pPr>
        <w:ind w:left="737" w:right="737"/>
        <w:jc w:val="both"/>
        <w:rPr>
          <w:rFonts w:cs="Arial"/>
          <w:szCs w:val="22"/>
          <w:lang w:eastAsia="de-DE"/>
        </w:rPr>
      </w:pPr>
      <w:r w:rsidRPr="00D14B9E">
        <w:rPr>
          <w:rFonts w:cs="Arial"/>
          <w:szCs w:val="22"/>
          <w:lang w:eastAsia="de-DE"/>
        </w:rPr>
        <w:t xml:space="preserve">The right to equal recognition before the law implies that legal capacity is a </w:t>
      </w:r>
      <w:r w:rsidRPr="00C72907">
        <w:rPr>
          <w:rFonts w:cs="Arial"/>
          <w:b/>
          <w:szCs w:val="22"/>
          <w:lang w:eastAsia="de-DE"/>
        </w:rPr>
        <w:t>universal attribute</w:t>
      </w:r>
      <w:r w:rsidRPr="00D14B9E">
        <w:rPr>
          <w:rFonts w:cs="Arial"/>
          <w:szCs w:val="22"/>
          <w:lang w:eastAsia="de-DE"/>
        </w:rPr>
        <w:t xml:space="preserve"> inherent in all persons by virtue of their humanity and must be upheld for persons with disabilities on an equal basis with others.</w:t>
      </w:r>
      <w:r>
        <w:rPr>
          <w:rStyle w:val="FootnoteReference"/>
          <w:rFonts w:cs="Arial"/>
          <w:szCs w:val="22"/>
          <w:lang w:eastAsia="de-DE"/>
        </w:rPr>
        <w:footnoteReference w:id="53"/>
      </w:r>
      <w:r>
        <w:rPr>
          <w:rFonts w:cs="Arial"/>
          <w:szCs w:val="22"/>
          <w:lang w:eastAsia="de-DE"/>
        </w:rPr>
        <w:t xml:space="preserve"> </w:t>
      </w:r>
      <w:r w:rsidRPr="00C72907">
        <w:rPr>
          <w:rFonts w:cs="Arial"/>
          <w:szCs w:val="22"/>
          <w:lang w:eastAsia="de-DE"/>
        </w:rPr>
        <w:t>(</w:t>
      </w:r>
      <w:proofErr w:type="gramStart"/>
      <w:r w:rsidRPr="00C72907">
        <w:rPr>
          <w:rFonts w:cs="Arial"/>
          <w:szCs w:val="22"/>
          <w:lang w:eastAsia="de-DE"/>
        </w:rPr>
        <w:t>emphasis</w:t>
      </w:r>
      <w:proofErr w:type="gramEnd"/>
      <w:r w:rsidRPr="00C72907">
        <w:rPr>
          <w:rFonts w:cs="Arial"/>
          <w:szCs w:val="22"/>
          <w:lang w:eastAsia="de-DE"/>
        </w:rPr>
        <w:t xml:space="preserve"> added)</w:t>
      </w:r>
    </w:p>
    <w:p w:rsidR="003C6D3F" w:rsidRPr="00D14B9E" w:rsidRDefault="003C6D3F" w:rsidP="003C6D3F">
      <w:pPr>
        <w:ind w:left="720"/>
        <w:jc w:val="both"/>
        <w:rPr>
          <w:rFonts w:cs="Arial"/>
          <w:szCs w:val="22"/>
          <w:lang w:eastAsia="de-DE"/>
        </w:rPr>
      </w:pPr>
    </w:p>
    <w:p w:rsidR="003C6D3F" w:rsidRDefault="003C6D3F" w:rsidP="003C6D3F">
      <w:pPr>
        <w:jc w:val="both"/>
        <w:rPr>
          <w:rFonts w:cs="Arial"/>
          <w:szCs w:val="22"/>
        </w:rPr>
      </w:pPr>
      <w:r>
        <w:rPr>
          <w:rFonts w:cs="Arial"/>
          <w:szCs w:val="22"/>
          <w:lang w:eastAsia="de-DE"/>
        </w:rPr>
        <w:t>Therefore, l</w:t>
      </w:r>
      <w:r w:rsidRPr="00D14B9E">
        <w:rPr>
          <w:rFonts w:cs="Arial"/>
          <w:szCs w:val="22"/>
          <w:lang w:eastAsia="de-DE"/>
        </w:rPr>
        <w:t xml:space="preserve">egal capacity cannot be removed from a person under any circumstances. </w:t>
      </w:r>
      <w:r w:rsidRPr="00D14B9E">
        <w:rPr>
          <w:rFonts w:cs="Arial"/>
          <w:szCs w:val="22"/>
        </w:rPr>
        <w:t xml:space="preserve">The most important difference between substitute and supported decision-making is not the different application of “best interests” and “will and preferences” approaches, although these are significant. </w:t>
      </w:r>
      <w:r w:rsidRPr="00D14B9E">
        <w:rPr>
          <w:rFonts w:cs="Arial"/>
          <w:szCs w:val="22"/>
          <w:lang w:eastAsia="de-DE"/>
        </w:rPr>
        <w:t xml:space="preserve"> </w:t>
      </w:r>
      <w:r w:rsidRPr="00D14B9E">
        <w:rPr>
          <w:rFonts w:cs="Arial"/>
          <w:szCs w:val="22"/>
        </w:rPr>
        <w:t xml:space="preserve">The key difference is who is </w:t>
      </w:r>
      <w:proofErr w:type="spellStart"/>
      <w:r w:rsidRPr="00D14B9E">
        <w:rPr>
          <w:rFonts w:cs="Arial"/>
          <w:szCs w:val="22"/>
        </w:rPr>
        <w:t>recognised</w:t>
      </w:r>
      <w:proofErr w:type="spellEnd"/>
      <w:r w:rsidRPr="00D14B9E">
        <w:rPr>
          <w:rFonts w:cs="Arial"/>
          <w:szCs w:val="22"/>
        </w:rPr>
        <w:t xml:space="preserve"> as ha</w:t>
      </w:r>
      <w:r>
        <w:rPr>
          <w:rFonts w:cs="Arial"/>
          <w:szCs w:val="22"/>
        </w:rPr>
        <w:t>ving decision-making authority;</w:t>
      </w:r>
      <w:r w:rsidRPr="00D14B9E">
        <w:rPr>
          <w:rFonts w:cs="Arial"/>
          <w:szCs w:val="22"/>
        </w:rPr>
        <w:t xml:space="preserve"> </w:t>
      </w:r>
      <w:r>
        <w:rPr>
          <w:rFonts w:cs="Arial"/>
          <w:szCs w:val="22"/>
        </w:rPr>
        <w:t xml:space="preserve">in other words, </w:t>
      </w:r>
      <w:r w:rsidRPr="00D14B9E">
        <w:rPr>
          <w:rFonts w:cs="Arial"/>
          <w:szCs w:val="22"/>
        </w:rPr>
        <w:t xml:space="preserve">“legal capacity”. </w:t>
      </w:r>
    </w:p>
    <w:p w:rsidR="003C6D3F" w:rsidRPr="00D14B9E" w:rsidRDefault="003C6D3F" w:rsidP="003C6D3F">
      <w:pPr>
        <w:jc w:val="both"/>
        <w:rPr>
          <w:rFonts w:cs="Arial"/>
          <w:szCs w:val="22"/>
          <w:lang w:eastAsia="de-DE"/>
        </w:rPr>
      </w:pPr>
    </w:p>
    <w:p w:rsidR="003C6D3F" w:rsidRDefault="003C6D3F" w:rsidP="003C6D3F">
      <w:pPr>
        <w:jc w:val="both"/>
        <w:rPr>
          <w:rFonts w:cs="Arial"/>
          <w:szCs w:val="22"/>
        </w:rPr>
      </w:pPr>
      <w:r w:rsidRPr="00D14B9E">
        <w:rPr>
          <w:rFonts w:cs="Arial"/>
          <w:szCs w:val="22"/>
        </w:rPr>
        <w:t xml:space="preserve">Whereas substitute decision-making allows for a person’s legal capacity </w:t>
      </w:r>
      <w:r>
        <w:rPr>
          <w:rFonts w:cs="Arial"/>
          <w:szCs w:val="22"/>
        </w:rPr>
        <w:t xml:space="preserve">to be </w:t>
      </w:r>
      <w:r w:rsidRPr="00D14B9E">
        <w:rPr>
          <w:rFonts w:cs="Arial"/>
          <w:szCs w:val="22"/>
        </w:rPr>
        <w:t xml:space="preserve">removed and an alternative decision maker appointed, supported decision-making is where the person with disability is </w:t>
      </w:r>
      <w:proofErr w:type="spellStart"/>
      <w:r w:rsidRPr="00D14B9E">
        <w:rPr>
          <w:rFonts w:cs="Arial"/>
          <w:szCs w:val="22"/>
        </w:rPr>
        <w:t>recognised</w:t>
      </w:r>
      <w:proofErr w:type="spellEnd"/>
      <w:r w:rsidRPr="00D14B9E">
        <w:rPr>
          <w:rFonts w:cs="Arial"/>
          <w:szCs w:val="22"/>
        </w:rPr>
        <w:t xml:space="preserve"> as the decision maker. This must be held as a non-negotiable, fundamental characteristic of supported decision-making. Supporting the person’s will and preference is inherent in this model, since the person with disability is regarded as having the authority over their own decisions. </w:t>
      </w:r>
    </w:p>
    <w:p w:rsidR="003C6D3F" w:rsidRPr="00765075" w:rsidRDefault="003C6D3F" w:rsidP="003C6D3F">
      <w:pPr>
        <w:jc w:val="both"/>
        <w:rPr>
          <w:rFonts w:cs="Arial"/>
          <w:b/>
          <w:szCs w:val="22"/>
        </w:rPr>
      </w:pPr>
    </w:p>
    <w:p w:rsidR="003C6D3F" w:rsidRPr="00765075" w:rsidRDefault="00A518EF" w:rsidP="003C6D3F">
      <w:pPr>
        <w:jc w:val="both"/>
        <w:rPr>
          <w:rFonts w:cs="Arial"/>
          <w:b/>
          <w:szCs w:val="22"/>
        </w:rPr>
      </w:pPr>
      <w:r>
        <w:rPr>
          <w:rFonts w:cs="Arial"/>
          <w:b/>
          <w:szCs w:val="22"/>
        </w:rPr>
        <w:t>Recommendation</w:t>
      </w:r>
      <w:r w:rsidR="00C52B53">
        <w:rPr>
          <w:rFonts w:cs="Arial"/>
          <w:b/>
          <w:szCs w:val="22"/>
        </w:rPr>
        <w:t xml:space="preserve"> 11</w:t>
      </w:r>
      <w:r w:rsidR="003C6D3F" w:rsidRPr="00765075">
        <w:rPr>
          <w:rFonts w:cs="Arial"/>
          <w:b/>
          <w:szCs w:val="22"/>
        </w:rPr>
        <w:t xml:space="preserve">: </w:t>
      </w:r>
      <w:r w:rsidR="003C6D3F" w:rsidRPr="00EB0CFD">
        <w:rPr>
          <w:rFonts w:eastAsia="Calibri" w:cs="Arial"/>
          <w:b/>
          <w:szCs w:val="22"/>
        </w:rPr>
        <w:t xml:space="preserve">The </w:t>
      </w:r>
      <w:r w:rsidR="00F0241D">
        <w:rPr>
          <w:rFonts w:eastAsia="Calibri" w:cs="Arial"/>
          <w:b/>
          <w:szCs w:val="22"/>
        </w:rPr>
        <w:t>ALRC</w:t>
      </w:r>
      <w:r w:rsidR="003C6D3F" w:rsidRPr="00EB0CFD">
        <w:rPr>
          <w:rFonts w:eastAsia="Calibri" w:cs="Arial"/>
          <w:b/>
          <w:szCs w:val="22"/>
        </w:rPr>
        <w:t xml:space="preserve"> should consider that respect for difference and acceptance of persons with disabilities as part of human diversity and humanity (art. 3 (d)) is incompatible with granting legal capacity on an </w:t>
      </w:r>
      <w:proofErr w:type="spellStart"/>
      <w:r w:rsidR="003C6D3F" w:rsidRPr="00EB0CFD">
        <w:rPr>
          <w:rFonts w:eastAsia="Calibri" w:cs="Arial"/>
          <w:b/>
          <w:szCs w:val="22"/>
        </w:rPr>
        <w:t>assimilationist</w:t>
      </w:r>
      <w:proofErr w:type="spellEnd"/>
      <w:r w:rsidR="003C6D3F" w:rsidRPr="00EB0CFD">
        <w:rPr>
          <w:rFonts w:eastAsia="Calibri" w:cs="Arial"/>
          <w:b/>
          <w:szCs w:val="22"/>
        </w:rPr>
        <w:t xml:space="preserve"> basis.</w:t>
      </w:r>
      <w:r w:rsidR="003C6D3F" w:rsidRPr="00EB0CFD">
        <w:rPr>
          <w:rFonts w:cs="Arial"/>
          <w:b/>
          <w:szCs w:val="22"/>
        </w:rPr>
        <w:t xml:space="preserve"> If a person expresses their will and preference through any means, this should be respected regardless of whether they are assessed as having impaired decision-making capacity</w:t>
      </w:r>
      <w:r w:rsidR="003C6D3F">
        <w:rPr>
          <w:rFonts w:cs="Arial"/>
          <w:b/>
          <w:szCs w:val="22"/>
        </w:rPr>
        <w:t>.</w:t>
      </w:r>
    </w:p>
    <w:p w:rsidR="00C13E8E" w:rsidRDefault="00C13E8E" w:rsidP="00C13E8E">
      <w:pPr>
        <w:jc w:val="both"/>
        <w:rPr>
          <w:rFonts w:cs="Arial"/>
          <w:szCs w:val="22"/>
        </w:rPr>
      </w:pPr>
    </w:p>
    <w:p w:rsidR="00A518EF" w:rsidRDefault="00C13E8E" w:rsidP="00C13E8E">
      <w:pPr>
        <w:jc w:val="both"/>
        <w:rPr>
          <w:rFonts w:cs="Arial"/>
          <w:szCs w:val="22"/>
        </w:rPr>
      </w:pPr>
      <w:r>
        <w:rPr>
          <w:rFonts w:cs="Arial"/>
          <w:szCs w:val="22"/>
        </w:rPr>
        <w:t xml:space="preserve">Where concerns for the wellbeing of a person with disability arise, for example concerns about violence or exploitation, the person with disability should be provided with the social, emotional, physical, practical and decision-making support to find safety. Many people without cognitive impairment find themselves in unsafe, unhealthy situations and relationships. Everyone is entitled to make their own decisions about how to respond to such circumstances, with appropriate support. It is pertinent not to further </w:t>
      </w:r>
      <w:proofErr w:type="spellStart"/>
      <w:r>
        <w:rPr>
          <w:rFonts w:cs="Arial"/>
          <w:szCs w:val="22"/>
        </w:rPr>
        <w:t>traumatise</w:t>
      </w:r>
      <w:proofErr w:type="spellEnd"/>
      <w:r>
        <w:rPr>
          <w:rFonts w:cs="Arial"/>
          <w:szCs w:val="22"/>
        </w:rPr>
        <w:t xml:space="preserve"> and remove control from a person who is being abused by taking away their decision-making authority. Support and </w:t>
      </w:r>
      <w:r>
        <w:rPr>
          <w:rFonts w:cs="Arial"/>
          <w:szCs w:val="22"/>
        </w:rPr>
        <w:lastRenderedPageBreak/>
        <w:t>encouragement for that person is the best way to prot</w:t>
      </w:r>
      <w:r w:rsidR="009C5874">
        <w:rPr>
          <w:rFonts w:cs="Arial"/>
          <w:szCs w:val="22"/>
        </w:rPr>
        <w:t xml:space="preserve">ect their rights and wellbeing under a supported decision-making model that is consistent with Australia’s signatory obligations to the CRPD. </w:t>
      </w:r>
    </w:p>
    <w:p w:rsidR="00C13E8E" w:rsidRPr="00D14B9E" w:rsidRDefault="00C13E8E" w:rsidP="00C13E8E">
      <w:pPr>
        <w:jc w:val="both"/>
        <w:rPr>
          <w:rFonts w:cs="Arial"/>
          <w:szCs w:val="22"/>
        </w:rPr>
      </w:pPr>
    </w:p>
    <w:p w:rsidR="00C13E8E" w:rsidRDefault="00C13E8E" w:rsidP="00C13E8E">
      <w:pPr>
        <w:jc w:val="both"/>
        <w:rPr>
          <w:rFonts w:cs="Arial"/>
          <w:szCs w:val="22"/>
        </w:rPr>
      </w:pPr>
      <w:r w:rsidRPr="009C5874">
        <w:rPr>
          <w:rFonts w:cs="Arial"/>
          <w:szCs w:val="22"/>
        </w:rPr>
        <w:t xml:space="preserve">For these reasons, substitute and best-interest decision-making regimes do not protect people with disabilities. Rather they make them more vulnerable by reinforcing the idea that the views and concerns of people with disabilities are unreliable and invalid. The </w:t>
      </w:r>
      <w:r w:rsidRPr="009C5874">
        <w:rPr>
          <w:rFonts w:cs="Arial"/>
          <w:i/>
          <w:szCs w:val="22"/>
        </w:rPr>
        <w:t>Family Law Rules 2004</w:t>
      </w:r>
      <w:r w:rsidRPr="009C5874">
        <w:rPr>
          <w:rFonts w:cs="Arial"/>
          <w:szCs w:val="22"/>
        </w:rPr>
        <w:t xml:space="preserve"> (</w:t>
      </w:r>
      <w:proofErr w:type="spellStart"/>
      <w:r w:rsidRPr="009C5874">
        <w:rPr>
          <w:rFonts w:cs="Arial"/>
          <w:szCs w:val="22"/>
        </w:rPr>
        <w:t>Cth</w:t>
      </w:r>
      <w:proofErr w:type="spellEnd"/>
      <w:r w:rsidRPr="009C5874">
        <w:rPr>
          <w:rFonts w:cs="Arial"/>
          <w:szCs w:val="22"/>
        </w:rPr>
        <w:t>) state that a person with a disability ‘may start, continue, respond to, or seek to intervene in, a case only by a case guardian”.</w:t>
      </w:r>
      <w:r w:rsidRPr="009C5874">
        <w:rPr>
          <w:rStyle w:val="FootnoteReference"/>
          <w:rFonts w:cs="Arial"/>
          <w:szCs w:val="22"/>
        </w:rPr>
        <w:footnoteReference w:id="54"/>
      </w:r>
      <w:r w:rsidRPr="009C5874">
        <w:rPr>
          <w:rFonts w:cs="Arial"/>
          <w:szCs w:val="22"/>
        </w:rPr>
        <w:t xml:space="preserve"> The appointment of a litigation or case guardian is based on the risk management of legal liability and restrictions on the role a litigation guardian, an appointee whose job is to speak for the person with disability during court proceedings.  </w:t>
      </w:r>
    </w:p>
    <w:p w:rsidR="00F930CD" w:rsidRDefault="00F930CD" w:rsidP="00F930CD">
      <w:pPr>
        <w:jc w:val="both"/>
        <w:rPr>
          <w:rFonts w:cs="Arial"/>
          <w:b/>
          <w:szCs w:val="22"/>
        </w:rPr>
      </w:pPr>
    </w:p>
    <w:p w:rsidR="00F930CD" w:rsidRPr="00F930CD" w:rsidRDefault="00F930CD" w:rsidP="00C13E8E">
      <w:pPr>
        <w:jc w:val="both"/>
        <w:rPr>
          <w:rFonts w:cs="Arial"/>
          <w:b/>
          <w:szCs w:val="22"/>
        </w:rPr>
      </w:pPr>
      <w:r>
        <w:rPr>
          <w:rFonts w:cs="Arial"/>
          <w:b/>
          <w:szCs w:val="22"/>
        </w:rPr>
        <w:t>Recommendation</w:t>
      </w:r>
      <w:r w:rsidR="00C52B53">
        <w:rPr>
          <w:rFonts w:cs="Arial"/>
          <w:b/>
          <w:szCs w:val="22"/>
        </w:rPr>
        <w:t xml:space="preserve"> 12</w:t>
      </w:r>
      <w:r>
        <w:rPr>
          <w:rFonts w:cs="Arial"/>
          <w:b/>
          <w:szCs w:val="22"/>
        </w:rPr>
        <w:t>: All people with disabilities engaging in the legal process under the Family Law system should be provided with access to support they require to exercise their legal capacity under the ‘supported decision-making’ model consistent with Australia’s</w:t>
      </w:r>
      <w:r w:rsidRPr="009C5874">
        <w:rPr>
          <w:rFonts w:cs="Arial"/>
          <w:b/>
          <w:szCs w:val="22"/>
        </w:rPr>
        <w:t xml:space="preserve"> signatory</w:t>
      </w:r>
      <w:r>
        <w:rPr>
          <w:rFonts w:cs="Arial"/>
          <w:b/>
          <w:szCs w:val="22"/>
        </w:rPr>
        <w:t xml:space="preserve"> obligations to the CRPD.</w:t>
      </w:r>
    </w:p>
    <w:p w:rsidR="00F930CD" w:rsidRDefault="00F930CD" w:rsidP="00C13E8E">
      <w:pPr>
        <w:jc w:val="both"/>
        <w:rPr>
          <w:rFonts w:cs="Arial"/>
          <w:szCs w:val="22"/>
        </w:rPr>
      </w:pPr>
    </w:p>
    <w:p w:rsidR="00F930CD" w:rsidRPr="00F930CD" w:rsidRDefault="00F930CD" w:rsidP="00F930CD">
      <w:pPr>
        <w:pStyle w:val="Style1"/>
        <w:jc w:val="both"/>
        <w:rPr>
          <w:i w:val="0"/>
        </w:rPr>
      </w:pPr>
      <w:bookmarkStart w:id="35" w:name="_Toc513472899"/>
      <w:r w:rsidRPr="00F930CD">
        <w:rPr>
          <w:i w:val="0"/>
        </w:rPr>
        <w:t>Facilitated Decision-Making as a last resort</w:t>
      </w:r>
      <w:r w:rsidR="000D7238">
        <w:rPr>
          <w:rStyle w:val="FootnoteReference"/>
          <w:i w:val="0"/>
        </w:rPr>
        <w:footnoteReference w:id="55"/>
      </w:r>
      <w:bookmarkEnd w:id="35"/>
    </w:p>
    <w:p w:rsidR="00F930CD" w:rsidRDefault="00F930CD" w:rsidP="00C13E8E">
      <w:pPr>
        <w:jc w:val="both"/>
        <w:rPr>
          <w:rFonts w:cs="Arial"/>
          <w:szCs w:val="22"/>
        </w:rPr>
      </w:pPr>
    </w:p>
    <w:p w:rsidR="00F930CD" w:rsidRDefault="00F930CD" w:rsidP="00C13E8E">
      <w:pPr>
        <w:jc w:val="both"/>
        <w:rPr>
          <w:rFonts w:cs="Arial"/>
          <w:szCs w:val="22"/>
        </w:rPr>
      </w:pPr>
      <w:r w:rsidRPr="00D14B9E">
        <w:rPr>
          <w:rFonts w:cs="Arial"/>
          <w:szCs w:val="22"/>
        </w:rPr>
        <w:t>Facilitated decision-making would be used</w:t>
      </w:r>
      <w:r>
        <w:rPr>
          <w:rFonts w:cs="Arial"/>
          <w:szCs w:val="22"/>
        </w:rPr>
        <w:t xml:space="preserve"> when</w:t>
      </w:r>
      <w:r w:rsidRPr="00D14B9E">
        <w:rPr>
          <w:rFonts w:cs="Arial"/>
          <w:szCs w:val="22"/>
        </w:rPr>
        <w:t xml:space="preserve"> the person with disability’s </w:t>
      </w:r>
      <w:r w:rsidRPr="00D14B9E">
        <w:rPr>
          <w:rFonts w:cs="Arial"/>
          <w:i/>
          <w:szCs w:val="22"/>
        </w:rPr>
        <w:t>current</w:t>
      </w:r>
      <w:r w:rsidRPr="00D14B9E">
        <w:rPr>
          <w:rFonts w:cs="Arial"/>
          <w:szCs w:val="22"/>
        </w:rPr>
        <w:t xml:space="preserve"> will and preference cannot be ascertained, after all steps to ascertain them have been tried</w:t>
      </w:r>
      <w:r>
        <w:rPr>
          <w:rFonts w:cs="Arial"/>
          <w:szCs w:val="22"/>
        </w:rPr>
        <w:t xml:space="preserve"> and a litigation guardian is to be appointed if </w:t>
      </w:r>
      <w:r w:rsidRPr="00F930CD">
        <w:rPr>
          <w:rFonts w:cs="Arial"/>
          <w:i/>
          <w:szCs w:val="22"/>
        </w:rPr>
        <w:t>absolutely necessary</w:t>
      </w:r>
      <w:r w:rsidRPr="00D14B9E">
        <w:rPr>
          <w:rFonts w:cs="Arial"/>
          <w:szCs w:val="22"/>
        </w:rPr>
        <w:t>. The person with disability is still regarded as havi</w:t>
      </w:r>
      <w:r>
        <w:rPr>
          <w:rFonts w:cs="Arial"/>
          <w:szCs w:val="22"/>
        </w:rPr>
        <w:t>ng legal capacity with decision-</w:t>
      </w:r>
      <w:r w:rsidRPr="00D14B9E">
        <w:rPr>
          <w:rFonts w:cs="Arial"/>
          <w:szCs w:val="22"/>
        </w:rPr>
        <w:t xml:space="preserve">making authority. However, as their will and preference cannot be ascertained a decision facilitator is required to interpret the person’s </w:t>
      </w:r>
      <w:proofErr w:type="gramStart"/>
      <w:r w:rsidRPr="00D14B9E">
        <w:rPr>
          <w:rFonts w:cs="Arial"/>
          <w:szCs w:val="22"/>
        </w:rPr>
        <w:t>will</w:t>
      </w:r>
      <w:proofErr w:type="gramEnd"/>
      <w:r w:rsidRPr="00D14B9E">
        <w:rPr>
          <w:rFonts w:cs="Arial"/>
          <w:szCs w:val="22"/>
        </w:rPr>
        <w:t xml:space="preserve"> and preference based on available information. </w:t>
      </w:r>
      <w:r>
        <w:rPr>
          <w:rFonts w:cs="Arial"/>
          <w:szCs w:val="22"/>
        </w:rPr>
        <w:t>Facilitated decision-making should be limited in scope, be proportionate</w:t>
      </w:r>
      <w:r w:rsidRPr="0076277F">
        <w:rPr>
          <w:rFonts w:cs="Arial"/>
          <w:szCs w:val="22"/>
        </w:rPr>
        <w:t xml:space="preserve"> and apply for the minimum time</w:t>
      </w:r>
      <w:r>
        <w:rPr>
          <w:rFonts w:cs="Arial"/>
          <w:szCs w:val="22"/>
        </w:rPr>
        <w:t>.</w:t>
      </w:r>
    </w:p>
    <w:p w:rsidR="00F930CD" w:rsidRDefault="00F930CD" w:rsidP="00C13E8E">
      <w:pPr>
        <w:jc w:val="both"/>
        <w:rPr>
          <w:rFonts w:cs="Arial"/>
          <w:szCs w:val="22"/>
        </w:rPr>
      </w:pPr>
    </w:p>
    <w:p w:rsidR="00F930CD" w:rsidRDefault="00F930CD" w:rsidP="00F930CD">
      <w:pPr>
        <w:jc w:val="both"/>
        <w:rPr>
          <w:rFonts w:cs="Arial"/>
          <w:szCs w:val="22"/>
        </w:rPr>
      </w:pPr>
      <w:r>
        <w:rPr>
          <w:rFonts w:cs="Arial"/>
          <w:szCs w:val="22"/>
        </w:rPr>
        <w:t>This model is also</w:t>
      </w:r>
      <w:r w:rsidRPr="00D14B9E">
        <w:rPr>
          <w:rFonts w:cs="Arial"/>
          <w:szCs w:val="22"/>
        </w:rPr>
        <w:t xml:space="preserve"> different to substitute decision-making because the person with disability retains their legal capacity. They are regarded as having the right to make their own decision</w:t>
      </w:r>
      <w:r>
        <w:rPr>
          <w:rFonts w:cs="Arial"/>
          <w:szCs w:val="22"/>
        </w:rPr>
        <w:t>s</w:t>
      </w:r>
      <w:r w:rsidRPr="00D14B9E">
        <w:rPr>
          <w:rFonts w:cs="Arial"/>
          <w:szCs w:val="22"/>
        </w:rPr>
        <w:t>. However, their decision – their will and preference – cannot be ascertained even after all eff</w:t>
      </w:r>
      <w:r>
        <w:rPr>
          <w:rFonts w:cs="Arial"/>
          <w:szCs w:val="22"/>
        </w:rPr>
        <w:t xml:space="preserve">orts, including decision-making </w:t>
      </w:r>
      <w:r w:rsidRPr="00D14B9E">
        <w:rPr>
          <w:rFonts w:cs="Arial"/>
          <w:szCs w:val="22"/>
        </w:rPr>
        <w:t xml:space="preserve">support, have been undertaken. The person’s legal capacity is given effect by decision facilitators, who consider the persons will and preferences and human rights, rather than “best interests”. </w:t>
      </w:r>
    </w:p>
    <w:p w:rsidR="00F930CD" w:rsidRPr="00D14B9E" w:rsidRDefault="00F930CD" w:rsidP="00F930CD">
      <w:pPr>
        <w:jc w:val="both"/>
        <w:rPr>
          <w:rFonts w:cs="Arial"/>
          <w:szCs w:val="22"/>
        </w:rPr>
      </w:pPr>
    </w:p>
    <w:p w:rsidR="00F930CD" w:rsidRDefault="00F930CD" w:rsidP="00F930CD">
      <w:pPr>
        <w:jc w:val="both"/>
        <w:rPr>
          <w:rFonts w:cs="Arial"/>
          <w:szCs w:val="22"/>
        </w:rPr>
      </w:pPr>
      <w:r w:rsidRPr="00D14B9E">
        <w:rPr>
          <w:rFonts w:cs="Arial"/>
          <w:szCs w:val="22"/>
        </w:rPr>
        <w:t xml:space="preserve">It is also different to supported decision-making where the person’s current will and preferences are known and the person is supported to actively and directly make their own decision. </w:t>
      </w:r>
    </w:p>
    <w:p w:rsidR="00F930CD" w:rsidRPr="00D14B9E" w:rsidRDefault="00F930CD" w:rsidP="00F930CD">
      <w:pPr>
        <w:jc w:val="both"/>
        <w:rPr>
          <w:rFonts w:cs="Arial"/>
          <w:szCs w:val="22"/>
        </w:rPr>
      </w:pPr>
    </w:p>
    <w:p w:rsidR="00F930CD" w:rsidRDefault="00F930CD" w:rsidP="00F930CD">
      <w:pPr>
        <w:jc w:val="both"/>
        <w:rPr>
          <w:rFonts w:cs="Arial"/>
          <w:szCs w:val="22"/>
        </w:rPr>
      </w:pPr>
      <w:r>
        <w:rPr>
          <w:rFonts w:cs="Arial"/>
          <w:szCs w:val="22"/>
        </w:rPr>
        <w:t xml:space="preserve">Facilitated decision-making would be used </w:t>
      </w:r>
      <w:r w:rsidRPr="00D14B9E">
        <w:rPr>
          <w:rFonts w:cs="Arial"/>
          <w:szCs w:val="22"/>
        </w:rPr>
        <w:t xml:space="preserve">only as a last resort when </w:t>
      </w:r>
      <w:r>
        <w:rPr>
          <w:rFonts w:cs="Arial"/>
          <w:szCs w:val="22"/>
        </w:rPr>
        <w:t>the person’s</w:t>
      </w:r>
      <w:r w:rsidRPr="00D14B9E">
        <w:rPr>
          <w:rFonts w:cs="Arial"/>
          <w:szCs w:val="22"/>
        </w:rPr>
        <w:t xml:space="preserve"> current will and preferences are </w:t>
      </w:r>
      <w:r>
        <w:rPr>
          <w:rFonts w:cs="Arial"/>
          <w:szCs w:val="22"/>
        </w:rPr>
        <w:t>completely unable to be</w:t>
      </w:r>
      <w:r w:rsidRPr="00D14B9E">
        <w:rPr>
          <w:rFonts w:cs="Arial"/>
          <w:szCs w:val="22"/>
        </w:rPr>
        <w:t xml:space="preserve"> ascertain</w:t>
      </w:r>
      <w:r>
        <w:rPr>
          <w:rFonts w:cs="Arial"/>
          <w:szCs w:val="22"/>
        </w:rPr>
        <w:t>ed, and where a decision is required in order for the person to access their human rights</w:t>
      </w:r>
      <w:r w:rsidRPr="00D14B9E">
        <w:rPr>
          <w:rFonts w:cs="Arial"/>
          <w:szCs w:val="22"/>
        </w:rPr>
        <w:t xml:space="preserve">. </w:t>
      </w:r>
      <w:r>
        <w:rPr>
          <w:rFonts w:cs="Arial"/>
          <w:szCs w:val="22"/>
        </w:rPr>
        <w:t xml:space="preserve">We envisage that this model would be applied rarely and affect very few people in very specific circumstances. </w:t>
      </w:r>
      <w:r w:rsidRPr="00D14B9E">
        <w:rPr>
          <w:rFonts w:cs="Arial"/>
          <w:szCs w:val="22"/>
        </w:rPr>
        <w:t>An example of a circumstance where facilitated decision-making might be required is when a person is comatose.</w:t>
      </w:r>
    </w:p>
    <w:p w:rsidR="00F930CD" w:rsidRDefault="00F930CD" w:rsidP="00F930CD">
      <w:pPr>
        <w:jc w:val="both"/>
        <w:rPr>
          <w:rFonts w:cs="Arial"/>
          <w:szCs w:val="22"/>
        </w:rPr>
      </w:pPr>
    </w:p>
    <w:p w:rsidR="00F930CD" w:rsidRDefault="00F930CD" w:rsidP="00F930CD">
      <w:pPr>
        <w:jc w:val="both"/>
        <w:rPr>
          <w:rFonts w:cs="Arial"/>
          <w:szCs w:val="22"/>
        </w:rPr>
      </w:pPr>
      <w:r w:rsidRPr="00D14B9E">
        <w:rPr>
          <w:rFonts w:cs="Arial"/>
          <w:szCs w:val="22"/>
        </w:rPr>
        <w:t xml:space="preserve">Facilitated decision-making </w:t>
      </w:r>
      <w:r>
        <w:rPr>
          <w:rFonts w:cs="Arial"/>
          <w:szCs w:val="22"/>
        </w:rPr>
        <w:t>should be considered a formal model of decision-</w:t>
      </w:r>
      <w:r w:rsidRPr="00D14B9E">
        <w:rPr>
          <w:rFonts w:cs="Arial"/>
          <w:szCs w:val="22"/>
        </w:rPr>
        <w:t xml:space="preserve">making, which </w:t>
      </w:r>
      <w:r>
        <w:rPr>
          <w:rFonts w:cs="Arial"/>
          <w:szCs w:val="22"/>
        </w:rPr>
        <w:t>requires</w:t>
      </w:r>
      <w:r w:rsidRPr="00D14B9E">
        <w:rPr>
          <w:rFonts w:cs="Arial"/>
          <w:szCs w:val="22"/>
        </w:rPr>
        <w:t xml:space="preserve"> independent monitoring</w:t>
      </w:r>
      <w:r>
        <w:rPr>
          <w:rFonts w:cs="Arial"/>
          <w:szCs w:val="22"/>
        </w:rPr>
        <w:t xml:space="preserve"> and safeguards</w:t>
      </w:r>
      <w:r w:rsidRPr="00D14B9E">
        <w:rPr>
          <w:rFonts w:cs="Arial"/>
          <w:szCs w:val="22"/>
        </w:rPr>
        <w:t>.</w:t>
      </w:r>
      <w:r w:rsidRPr="006D6C7C">
        <w:rPr>
          <w:rFonts w:cs="Arial"/>
          <w:szCs w:val="22"/>
        </w:rPr>
        <w:t xml:space="preserve"> </w:t>
      </w:r>
      <w:r>
        <w:rPr>
          <w:rFonts w:cs="Arial"/>
          <w:szCs w:val="22"/>
        </w:rPr>
        <w:t xml:space="preserve">Transparency and accountability measures would be critical to ensure power is not abused, that the person’s will and preferences are being respected, and that all efforts to ascertain the person’s will and preferences are being undertaken. </w:t>
      </w:r>
      <w:r w:rsidRPr="00D14B9E">
        <w:rPr>
          <w:rFonts w:cs="Arial"/>
          <w:szCs w:val="22"/>
        </w:rPr>
        <w:t xml:space="preserve">This is important as the person with disability is not actively expressing </w:t>
      </w:r>
      <w:r>
        <w:rPr>
          <w:rFonts w:cs="Arial"/>
          <w:szCs w:val="22"/>
        </w:rPr>
        <w:t>her</w:t>
      </w:r>
      <w:r w:rsidRPr="00D14B9E">
        <w:rPr>
          <w:rFonts w:cs="Arial"/>
          <w:szCs w:val="22"/>
        </w:rPr>
        <w:t xml:space="preserve"> own decisions and therefore does not have the opportunity to </w:t>
      </w:r>
      <w:r>
        <w:rPr>
          <w:rFonts w:cs="Arial"/>
          <w:szCs w:val="22"/>
        </w:rPr>
        <w:t xml:space="preserve">seek out or </w:t>
      </w:r>
      <w:r w:rsidRPr="00D14B9E">
        <w:rPr>
          <w:rFonts w:cs="Arial"/>
          <w:szCs w:val="22"/>
        </w:rPr>
        <w:t xml:space="preserve">choose </w:t>
      </w:r>
      <w:r>
        <w:rPr>
          <w:rFonts w:cs="Arial"/>
          <w:szCs w:val="22"/>
        </w:rPr>
        <w:t xml:space="preserve">if offered </w:t>
      </w:r>
      <w:r w:rsidRPr="00D14B9E">
        <w:rPr>
          <w:rFonts w:cs="Arial"/>
          <w:szCs w:val="22"/>
        </w:rPr>
        <w:t>to access monitoring and safeguards at that point in time.</w:t>
      </w:r>
      <w:r>
        <w:rPr>
          <w:rFonts w:cs="Arial"/>
          <w:szCs w:val="22"/>
        </w:rPr>
        <w:t xml:space="preserve"> </w:t>
      </w:r>
    </w:p>
    <w:p w:rsidR="00F930CD" w:rsidRPr="00D14B9E" w:rsidRDefault="00F930CD" w:rsidP="00F930CD">
      <w:pPr>
        <w:jc w:val="both"/>
        <w:rPr>
          <w:rFonts w:cs="Arial"/>
          <w:szCs w:val="22"/>
        </w:rPr>
      </w:pPr>
    </w:p>
    <w:p w:rsidR="00F930CD" w:rsidRPr="00C55517" w:rsidRDefault="00F930CD" w:rsidP="00F930CD">
      <w:pPr>
        <w:jc w:val="both"/>
        <w:rPr>
          <w:rFonts w:cs="Arial"/>
          <w:szCs w:val="22"/>
        </w:rPr>
      </w:pPr>
      <w:r w:rsidRPr="00C55517">
        <w:rPr>
          <w:rFonts w:cs="Arial"/>
          <w:szCs w:val="22"/>
        </w:rPr>
        <w:t>Advocacy for Inclusion suggests the following could be considered in the development of a framework for determining whether facilitated decision-making is required:</w:t>
      </w:r>
    </w:p>
    <w:p w:rsidR="00F930CD" w:rsidRPr="00C55517" w:rsidRDefault="00F930CD" w:rsidP="00F930CD">
      <w:pPr>
        <w:jc w:val="both"/>
        <w:rPr>
          <w:rFonts w:cs="Arial"/>
          <w:szCs w:val="22"/>
        </w:rPr>
      </w:pPr>
    </w:p>
    <w:p w:rsidR="00F930CD" w:rsidRPr="00C55517" w:rsidRDefault="00F930CD" w:rsidP="00F930CD">
      <w:pPr>
        <w:pStyle w:val="ListParagraph"/>
        <w:numPr>
          <w:ilvl w:val="0"/>
          <w:numId w:val="42"/>
        </w:numPr>
        <w:spacing w:after="200"/>
        <w:contextualSpacing/>
        <w:jc w:val="both"/>
        <w:rPr>
          <w:rFonts w:cs="Arial"/>
          <w:szCs w:val="22"/>
        </w:rPr>
      </w:pPr>
      <w:r w:rsidRPr="00C55517">
        <w:rPr>
          <w:rFonts w:cs="Arial"/>
          <w:szCs w:val="22"/>
        </w:rPr>
        <w:lastRenderedPageBreak/>
        <w:t xml:space="preserve">The person’s will and preference cannot be ascertained even after </w:t>
      </w:r>
      <w:r w:rsidRPr="00C55517">
        <w:rPr>
          <w:rFonts w:cs="Arial"/>
          <w:i/>
          <w:szCs w:val="22"/>
        </w:rPr>
        <w:t>all efforts</w:t>
      </w:r>
      <w:r w:rsidRPr="00C55517">
        <w:rPr>
          <w:rFonts w:cs="Arial"/>
          <w:szCs w:val="22"/>
        </w:rPr>
        <w:t xml:space="preserve"> have been made to communicate with that person and support that person to express their will and preference.</w:t>
      </w:r>
    </w:p>
    <w:p w:rsidR="00F930CD" w:rsidRPr="00C55517" w:rsidRDefault="00F930CD" w:rsidP="00F930CD">
      <w:pPr>
        <w:pStyle w:val="ListParagraph"/>
        <w:jc w:val="both"/>
        <w:rPr>
          <w:rFonts w:cs="Arial"/>
          <w:szCs w:val="22"/>
        </w:rPr>
      </w:pPr>
    </w:p>
    <w:p w:rsidR="00F930CD" w:rsidRPr="00C55517" w:rsidRDefault="00F930CD" w:rsidP="00F930CD">
      <w:pPr>
        <w:pStyle w:val="ListParagraph"/>
        <w:numPr>
          <w:ilvl w:val="0"/>
          <w:numId w:val="42"/>
        </w:numPr>
        <w:spacing w:after="200"/>
        <w:contextualSpacing/>
        <w:jc w:val="both"/>
        <w:rPr>
          <w:rFonts w:cs="Arial"/>
          <w:szCs w:val="22"/>
        </w:rPr>
      </w:pPr>
      <w:r w:rsidRPr="00C55517">
        <w:rPr>
          <w:rFonts w:cs="Arial"/>
          <w:i/>
          <w:szCs w:val="22"/>
        </w:rPr>
        <w:t>All efforts</w:t>
      </w:r>
      <w:r w:rsidRPr="00C55517">
        <w:rPr>
          <w:rFonts w:cs="Arial"/>
          <w:szCs w:val="22"/>
        </w:rPr>
        <w:t xml:space="preserve"> to ascertain a person’s will and preference include at least the following steps: </w:t>
      </w:r>
    </w:p>
    <w:p w:rsidR="00F930CD" w:rsidRPr="00C55517" w:rsidRDefault="00F930CD" w:rsidP="00F930CD">
      <w:pPr>
        <w:pStyle w:val="ListParagraph"/>
        <w:jc w:val="both"/>
        <w:rPr>
          <w:rFonts w:cs="Arial"/>
          <w:szCs w:val="22"/>
        </w:rPr>
      </w:pPr>
    </w:p>
    <w:p w:rsidR="00F930CD" w:rsidRPr="00C72907" w:rsidRDefault="00F930CD" w:rsidP="00F930CD">
      <w:pPr>
        <w:pStyle w:val="ListParagraph"/>
        <w:numPr>
          <w:ilvl w:val="1"/>
          <w:numId w:val="42"/>
        </w:numPr>
        <w:spacing w:after="200"/>
        <w:contextualSpacing/>
        <w:jc w:val="both"/>
        <w:rPr>
          <w:rFonts w:cs="Arial"/>
          <w:szCs w:val="22"/>
        </w:rPr>
      </w:pPr>
      <w:r w:rsidRPr="00C55517">
        <w:rPr>
          <w:rFonts w:cs="Arial"/>
          <w:szCs w:val="22"/>
        </w:rPr>
        <w:t xml:space="preserve">The person is supported to receive information and communicate their will and preferences pertaining to the relevant decision using all forms of information and communication appropriate to the </w:t>
      </w:r>
      <w:r w:rsidRPr="00C72907">
        <w:rPr>
          <w:rFonts w:cs="Arial"/>
          <w:szCs w:val="22"/>
        </w:rPr>
        <w:t xml:space="preserve">person. </w:t>
      </w:r>
      <w:r w:rsidRPr="00C72907">
        <w:rPr>
          <w:rFonts w:cs="Arial"/>
          <w:i/>
          <w:szCs w:val="22"/>
        </w:rPr>
        <w:t>This includes using unconventional communication formats such as computer technology and respect for the person’s cultural and linguistic circumstances.</w:t>
      </w:r>
    </w:p>
    <w:p w:rsidR="00F930CD" w:rsidRPr="00C55517" w:rsidRDefault="00F930CD" w:rsidP="00F930CD">
      <w:pPr>
        <w:pStyle w:val="ListParagraph"/>
        <w:numPr>
          <w:ilvl w:val="1"/>
          <w:numId w:val="42"/>
        </w:numPr>
        <w:spacing w:after="200"/>
        <w:contextualSpacing/>
        <w:jc w:val="both"/>
        <w:rPr>
          <w:rFonts w:cs="Arial"/>
          <w:szCs w:val="22"/>
        </w:rPr>
      </w:pPr>
      <w:r w:rsidRPr="00C55517">
        <w:rPr>
          <w:rFonts w:cs="Arial"/>
          <w:szCs w:val="22"/>
        </w:rPr>
        <w:t>Communication and decision support is attempted by the person’s significant others, including people with whom the person has existing familiar and trusting relationships and any existing formal or informal decision-supporters appointed by the person.</w:t>
      </w:r>
    </w:p>
    <w:p w:rsidR="00F930CD" w:rsidRPr="00C55517" w:rsidRDefault="00F930CD" w:rsidP="00F930CD">
      <w:pPr>
        <w:pStyle w:val="ListParagraph"/>
        <w:numPr>
          <w:ilvl w:val="1"/>
          <w:numId w:val="42"/>
        </w:numPr>
        <w:spacing w:after="200"/>
        <w:contextualSpacing/>
        <w:jc w:val="both"/>
        <w:rPr>
          <w:rFonts w:cs="Arial"/>
          <w:szCs w:val="22"/>
        </w:rPr>
      </w:pPr>
      <w:r w:rsidRPr="00C55517">
        <w:rPr>
          <w:rFonts w:cs="Arial"/>
          <w:szCs w:val="22"/>
        </w:rPr>
        <w:t xml:space="preserve">Where the person does not have such relationships, the person is supported to establish relationships with volunteers with the potential to act as decision-supporters. </w:t>
      </w:r>
    </w:p>
    <w:p w:rsidR="00F930CD" w:rsidRPr="00C55517" w:rsidRDefault="00F930CD" w:rsidP="00F930CD">
      <w:pPr>
        <w:pStyle w:val="ListParagraph"/>
        <w:numPr>
          <w:ilvl w:val="1"/>
          <w:numId w:val="42"/>
        </w:numPr>
        <w:spacing w:after="200"/>
        <w:contextualSpacing/>
        <w:jc w:val="both"/>
        <w:rPr>
          <w:rFonts w:cs="Arial"/>
          <w:szCs w:val="22"/>
        </w:rPr>
      </w:pPr>
      <w:r w:rsidRPr="00C55517">
        <w:rPr>
          <w:rFonts w:cs="Arial"/>
          <w:szCs w:val="22"/>
        </w:rPr>
        <w:t xml:space="preserve">Information is provided and communication attempted by other parties who might be involved in the relevant decision. </w:t>
      </w:r>
    </w:p>
    <w:p w:rsidR="00F930CD" w:rsidRPr="00C55517" w:rsidRDefault="00F930CD" w:rsidP="00F930CD">
      <w:pPr>
        <w:pStyle w:val="ListParagraph"/>
        <w:numPr>
          <w:ilvl w:val="1"/>
          <w:numId w:val="42"/>
        </w:numPr>
        <w:contextualSpacing/>
        <w:jc w:val="both"/>
        <w:rPr>
          <w:rFonts w:cs="Arial"/>
          <w:szCs w:val="22"/>
        </w:rPr>
      </w:pPr>
      <w:r w:rsidRPr="00C55517">
        <w:rPr>
          <w:rFonts w:cs="Arial"/>
          <w:szCs w:val="22"/>
        </w:rPr>
        <w:t xml:space="preserve">As much time as possible is allowed for the person to undertake the steps above. </w:t>
      </w:r>
    </w:p>
    <w:p w:rsidR="00F930CD" w:rsidRPr="00C55517" w:rsidRDefault="00F930CD" w:rsidP="00F930CD">
      <w:pPr>
        <w:pStyle w:val="ListParagraph"/>
        <w:ind w:left="1440"/>
        <w:contextualSpacing/>
        <w:jc w:val="both"/>
        <w:rPr>
          <w:rFonts w:cs="Arial"/>
          <w:szCs w:val="22"/>
        </w:rPr>
      </w:pPr>
    </w:p>
    <w:p w:rsidR="00F930CD" w:rsidRDefault="00F930CD" w:rsidP="00F930CD">
      <w:pPr>
        <w:jc w:val="both"/>
        <w:rPr>
          <w:rFonts w:cs="Arial"/>
          <w:szCs w:val="22"/>
        </w:rPr>
      </w:pPr>
      <w:r w:rsidRPr="00C55517">
        <w:rPr>
          <w:rFonts w:cs="Arial"/>
          <w:szCs w:val="22"/>
        </w:rPr>
        <w:t xml:space="preserve">When it is apparent that facilitated decision-making is required, all efforts to ascertain the person’s </w:t>
      </w:r>
      <w:r w:rsidRPr="00C55517">
        <w:rPr>
          <w:rFonts w:cs="Arial"/>
          <w:i/>
          <w:szCs w:val="22"/>
        </w:rPr>
        <w:t>current</w:t>
      </w:r>
      <w:r w:rsidRPr="00C55517">
        <w:rPr>
          <w:rFonts w:cs="Arial"/>
          <w:szCs w:val="22"/>
        </w:rPr>
        <w:t xml:space="preserve"> will and preferences must </w:t>
      </w:r>
      <w:r>
        <w:rPr>
          <w:rFonts w:cs="Arial"/>
          <w:szCs w:val="22"/>
        </w:rPr>
        <w:t xml:space="preserve">continue to be made by </w:t>
      </w:r>
      <w:r w:rsidRPr="00C55517">
        <w:rPr>
          <w:rFonts w:cs="Arial"/>
          <w:szCs w:val="22"/>
        </w:rPr>
        <w:t>decision faci</w:t>
      </w:r>
      <w:r>
        <w:rPr>
          <w:rFonts w:cs="Arial"/>
          <w:szCs w:val="22"/>
        </w:rPr>
        <w:t>litator/s throughout the decision-</w:t>
      </w:r>
      <w:r w:rsidRPr="00C55517">
        <w:rPr>
          <w:rFonts w:cs="Arial"/>
          <w:szCs w:val="22"/>
        </w:rPr>
        <w:t>making process using the framework above.</w:t>
      </w:r>
      <w:r>
        <w:rPr>
          <w:rFonts w:cs="Arial"/>
          <w:szCs w:val="22"/>
        </w:rPr>
        <w:t xml:space="preserve"> Ascertaining the person’s </w:t>
      </w:r>
      <w:r w:rsidRPr="00025273">
        <w:rPr>
          <w:rFonts w:cs="Arial"/>
          <w:i/>
          <w:szCs w:val="22"/>
        </w:rPr>
        <w:t>current</w:t>
      </w:r>
      <w:r>
        <w:rPr>
          <w:rFonts w:cs="Arial"/>
          <w:szCs w:val="22"/>
        </w:rPr>
        <w:t xml:space="preserve"> will and preference must be viewed as an </w:t>
      </w:r>
      <w:r w:rsidRPr="00025273">
        <w:rPr>
          <w:rFonts w:cs="Arial"/>
          <w:i/>
          <w:szCs w:val="22"/>
        </w:rPr>
        <w:t>ongoing</w:t>
      </w:r>
      <w:r>
        <w:rPr>
          <w:rFonts w:cs="Arial"/>
          <w:szCs w:val="22"/>
        </w:rPr>
        <w:t xml:space="preserve"> process of facilitated decision-making, not simply part of determining whether facilitated decision-making is required. </w:t>
      </w:r>
    </w:p>
    <w:p w:rsidR="00F930CD" w:rsidRPr="009C5874" w:rsidRDefault="00F930CD" w:rsidP="00C13E8E">
      <w:pPr>
        <w:jc w:val="both"/>
        <w:rPr>
          <w:rFonts w:cs="Arial"/>
          <w:szCs w:val="22"/>
        </w:rPr>
      </w:pPr>
    </w:p>
    <w:p w:rsidR="00F930CD" w:rsidRDefault="00F930CD" w:rsidP="00F930CD">
      <w:pPr>
        <w:jc w:val="both"/>
        <w:rPr>
          <w:rFonts w:cs="Arial"/>
          <w:b/>
          <w:szCs w:val="22"/>
        </w:rPr>
      </w:pPr>
      <w:r w:rsidRPr="0061130A">
        <w:rPr>
          <w:rFonts w:cs="Arial"/>
          <w:b/>
          <w:szCs w:val="22"/>
        </w:rPr>
        <w:t>Recommendation</w:t>
      </w:r>
      <w:r w:rsidR="00C52B53">
        <w:rPr>
          <w:rFonts w:cs="Arial"/>
          <w:b/>
          <w:szCs w:val="22"/>
        </w:rPr>
        <w:t xml:space="preserve"> 13</w:t>
      </w:r>
      <w:r w:rsidRPr="0061130A">
        <w:rPr>
          <w:rFonts w:cs="Arial"/>
          <w:b/>
          <w:szCs w:val="22"/>
        </w:rPr>
        <w:t xml:space="preserve">: That the ALRC </w:t>
      </w:r>
      <w:r>
        <w:rPr>
          <w:rFonts w:cs="Arial"/>
          <w:b/>
          <w:szCs w:val="22"/>
        </w:rPr>
        <w:t>continue to refrain from continuing to engage in a ‘substitute</w:t>
      </w:r>
      <w:r w:rsidRPr="0061130A">
        <w:rPr>
          <w:rFonts w:cs="Arial"/>
          <w:b/>
          <w:szCs w:val="22"/>
        </w:rPr>
        <w:t xml:space="preserve"> decision-making</w:t>
      </w:r>
      <w:r>
        <w:rPr>
          <w:rFonts w:cs="Arial"/>
          <w:b/>
          <w:szCs w:val="22"/>
        </w:rPr>
        <w:t>’</w:t>
      </w:r>
      <w:r w:rsidRPr="0061130A">
        <w:rPr>
          <w:rFonts w:cs="Arial"/>
          <w:b/>
          <w:szCs w:val="22"/>
        </w:rPr>
        <w:t xml:space="preserve"> model</w:t>
      </w:r>
      <w:r>
        <w:rPr>
          <w:rFonts w:cs="Arial"/>
          <w:b/>
          <w:szCs w:val="22"/>
        </w:rPr>
        <w:t xml:space="preserve"> and refer to a facilitated decision-making model if is </w:t>
      </w:r>
      <w:r w:rsidRPr="009C5874">
        <w:rPr>
          <w:rFonts w:cs="Arial"/>
          <w:b/>
          <w:i/>
          <w:szCs w:val="22"/>
        </w:rPr>
        <w:t>absolutely necessary</w:t>
      </w:r>
      <w:r>
        <w:rPr>
          <w:rFonts w:cs="Arial"/>
          <w:b/>
          <w:szCs w:val="22"/>
        </w:rPr>
        <w:t xml:space="preserve"> to an individual case.</w:t>
      </w:r>
      <w:r w:rsidRPr="0061130A">
        <w:rPr>
          <w:rFonts w:cs="Arial"/>
          <w:b/>
          <w:szCs w:val="22"/>
        </w:rPr>
        <w:t xml:space="preserve"> Substitute decision-making diminishes, rather than protects, the rig</w:t>
      </w:r>
      <w:r>
        <w:rPr>
          <w:rFonts w:cs="Arial"/>
          <w:b/>
          <w:szCs w:val="22"/>
        </w:rPr>
        <w:t xml:space="preserve">hts of people with disabilities to enjoy legal capacity on an equal basis with others. </w:t>
      </w:r>
    </w:p>
    <w:p w:rsidR="00F930CD" w:rsidRDefault="00F930CD" w:rsidP="00F930CD">
      <w:pPr>
        <w:jc w:val="both"/>
        <w:rPr>
          <w:rFonts w:cs="Arial"/>
          <w:b/>
          <w:szCs w:val="22"/>
        </w:rPr>
      </w:pPr>
    </w:p>
    <w:p w:rsidR="00F930CD" w:rsidRDefault="00F930CD" w:rsidP="00F930CD">
      <w:pPr>
        <w:jc w:val="both"/>
        <w:rPr>
          <w:rFonts w:cs="Arial"/>
          <w:b/>
          <w:szCs w:val="22"/>
        </w:rPr>
      </w:pPr>
      <w:r>
        <w:rPr>
          <w:rFonts w:cs="Arial"/>
          <w:b/>
          <w:szCs w:val="22"/>
        </w:rPr>
        <w:t>Recommendation</w:t>
      </w:r>
      <w:r w:rsidR="00C52B53">
        <w:rPr>
          <w:rFonts w:cs="Arial"/>
          <w:b/>
          <w:szCs w:val="22"/>
        </w:rPr>
        <w:t xml:space="preserve"> 14</w:t>
      </w:r>
      <w:r>
        <w:rPr>
          <w:rFonts w:cs="Arial"/>
          <w:b/>
          <w:szCs w:val="22"/>
        </w:rPr>
        <w:t>: Where a</w:t>
      </w:r>
      <w:r w:rsidRPr="00951F9B">
        <w:rPr>
          <w:rFonts w:cs="Arial"/>
          <w:b/>
          <w:szCs w:val="22"/>
        </w:rPr>
        <w:t xml:space="preserve"> person with disability’s </w:t>
      </w:r>
      <w:r w:rsidRPr="00951F9B">
        <w:rPr>
          <w:rFonts w:cs="Arial"/>
          <w:b/>
          <w:i/>
          <w:szCs w:val="22"/>
        </w:rPr>
        <w:t>current</w:t>
      </w:r>
      <w:r w:rsidRPr="00951F9B">
        <w:rPr>
          <w:rFonts w:cs="Arial"/>
          <w:b/>
          <w:szCs w:val="22"/>
        </w:rPr>
        <w:t xml:space="preserve"> will and preference cannot be ascertained, after all steps to</w:t>
      </w:r>
      <w:r>
        <w:rPr>
          <w:rFonts w:cs="Arial"/>
          <w:b/>
          <w:szCs w:val="22"/>
        </w:rPr>
        <w:t xml:space="preserve"> ascertain them have been tried, facilitated decision-making should be used.</w:t>
      </w:r>
    </w:p>
    <w:p w:rsidR="00F930CD" w:rsidRDefault="00F930CD" w:rsidP="00F930CD">
      <w:pPr>
        <w:jc w:val="both"/>
        <w:rPr>
          <w:rFonts w:cs="Arial"/>
          <w:b/>
          <w:szCs w:val="22"/>
        </w:rPr>
      </w:pPr>
    </w:p>
    <w:p w:rsidR="00F930CD" w:rsidRPr="00EB0CFD" w:rsidRDefault="00F930CD" w:rsidP="00F930CD">
      <w:pPr>
        <w:jc w:val="both"/>
        <w:rPr>
          <w:rFonts w:eastAsia="Calibri" w:cs="Arial"/>
          <w:szCs w:val="22"/>
        </w:rPr>
      </w:pPr>
      <w:r>
        <w:rPr>
          <w:rFonts w:cs="Arial"/>
          <w:b/>
          <w:szCs w:val="22"/>
        </w:rPr>
        <w:t>Recommendation</w:t>
      </w:r>
      <w:r w:rsidR="00C52B53">
        <w:rPr>
          <w:rFonts w:cs="Arial"/>
          <w:b/>
          <w:szCs w:val="22"/>
        </w:rPr>
        <w:t xml:space="preserve"> 15</w:t>
      </w:r>
      <w:r w:rsidRPr="00EB0CFD">
        <w:rPr>
          <w:rFonts w:cs="Arial"/>
          <w:b/>
          <w:szCs w:val="22"/>
        </w:rPr>
        <w:t xml:space="preserve">: Facilitated decision-making should be considered a formal model of decision-making, which requires independent monitoring and safeguards to </w:t>
      </w:r>
      <w:proofErr w:type="spellStart"/>
      <w:r w:rsidRPr="00EB0CFD">
        <w:rPr>
          <w:rFonts w:cs="Arial"/>
          <w:b/>
          <w:szCs w:val="22"/>
        </w:rPr>
        <w:t>maximise</w:t>
      </w:r>
      <w:proofErr w:type="spellEnd"/>
      <w:r w:rsidRPr="00EB0CFD">
        <w:rPr>
          <w:rFonts w:cs="Arial"/>
          <w:b/>
          <w:szCs w:val="22"/>
        </w:rPr>
        <w:t xml:space="preserve"> transparency and accountability.</w:t>
      </w:r>
    </w:p>
    <w:p w:rsidR="00F930CD" w:rsidRDefault="00F930CD" w:rsidP="00F930CD">
      <w:pPr>
        <w:jc w:val="both"/>
        <w:rPr>
          <w:rFonts w:cs="Arial"/>
          <w:b/>
          <w:szCs w:val="22"/>
        </w:rPr>
      </w:pPr>
    </w:p>
    <w:p w:rsidR="00F930CD" w:rsidRPr="00951F9B" w:rsidRDefault="00F930CD" w:rsidP="00F930CD">
      <w:pPr>
        <w:jc w:val="both"/>
        <w:rPr>
          <w:rFonts w:cs="Arial"/>
          <w:b/>
          <w:szCs w:val="22"/>
        </w:rPr>
      </w:pPr>
      <w:r w:rsidRPr="00951F9B">
        <w:rPr>
          <w:rFonts w:cs="Arial"/>
          <w:b/>
          <w:szCs w:val="22"/>
        </w:rPr>
        <w:t>Recommendation</w:t>
      </w:r>
      <w:r w:rsidR="00C52B53">
        <w:rPr>
          <w:rFonts w:cs="Arial"/>
          <w:b/>
          <w:szCs w:val="22"/>
        </w:rPr>
        <w:t xml:space="preserve"> 16</w:t>
      </w:r>
      <w:r w:rsidRPr="00951F9B">
        <w:rPr>
          <w:rFonts w:cs="Arial"/>
          <w:b/>
          <w:szCs w:val="22"/>
        </w:rPr>
        <w:t>: The following could be considered in the development of a framework for determining whether facilitated decision-making is required:</w:t>
      </w:r>
    </w:p>
    <w:p w:rsidR="00F930CD" w:rsidRPr="00951F9B" w:rsidRDefault="00F930CD" w:rsidP="00F930CD">
      <w:pPr>
        <w:jc w:val="both"/>
        <w:rPr>
          <w:rFonts w:cs="Arial"/>
          <w:b/>
          <w:szCs w:val="22"/>
        </w:rPr>
      </w:pPr>
    </w:p>
    <w:p w:rsidR="00F930CD" w:rsidRPr="00951F9B" w:rsidRDefault="00F930CD" w:rsidP="00F930CD">
      <w:pPr>
        <w:pStyle w:val="ListParagraph"/>
        <w:numPr>
          <w:ilvl w:val="0"/>
          <w:numId w:val="43"/>
        </w:numPr>
        <w:spacing w:after="200"/>
        <w:contextualSpacing/>
        <w:jc w:val="both"/>
        <w:rPr>
          <w:rFonts w:cs="Arial"/>
          <w:b/>
          <w:szCs w:val="22"/>
        </w:rPr>
      </w:pPr>
      <w:r w:rsidRPr="00951F9B">
        <w:rPr>
          <w:rFonts w:cs="Arial"/>
          <w:b/>
          <w:szCs w:val="22"/>
        </w:rPr>
        <w:t xml:space="preserve">The person’s will and preference cannot be ascertained even after </w:t>
      </w:r>
      <w:r w:rsidRPr="00951F9B">
        <w:rPr>
          <w:rFonts w:cs="Arial"/>
          <w:b/>
          <w:i/>
          <w:szCs w:val="22"/>
        </w:rPr>
        <w:t>all efforts</w:t>
      </w:r>
      <w:r w:rsidRPr="00951F9B">
        <w:rPr>
          <w:rFonts w:cs="Arial"/>
          <w:b/>
          <w:szCs w:val="22"/>
        </w:rPr>
        <w:t xml:space="preserve"> have been made to communicate with that person and support that person to express their will and preference.</w:t>
      </w:r>
    </w:p>
    <w:p w:rsidR="00F930CD" w:rsidRPr="00951F9B" w:rsidRDefault="00F930CD" w:rsidP="00F930CD">
      <w:pPr>
        <w:pStyle w:val="ListParagraph"/>
        <w:jc w:val="both"/>
        <w:rPr>
          <w:rFonts w:cs="Arial"/>
          <w:b/>
          <w:szCs w:val="22"/>
        </w:rPr>
      </w:pPr>
    </w:p>
    <w:p w:rsidR="00F930CD" w:rsidRPr="00951F9B" w:rsidRDefault="00F930CD" w:rsidP="00F930CD">
      <w:pPr>
        <w:pStyle w:val="ListParagraph"/>
        <w:numPr>
          <w:ilvl w:val="0"/>
          <w:numId w:val="43"/>
        </w:numPr>
        <w:spacing w:after="200"/>
        <w:contextualSpacing/>
        <w:jc w:val="both"/>
        <w:rPr>
          <w:rFonts w:cs="Arial"/>
          <w:b/>
          <w:szCs w:val="22"/>
        </w:rPr>
      </w:pPr>
      <w:r w:rsidRPr="00951F9B">
        <w:rPr>
          <w:rFonts w:cs="Arial"/>
          <w:b/>
          <w:i/>
          <w:szCs w:val="22"/>
        </w:rPr>
        <w:t>All efforts</w:t>
      </w:r>
      <w:r w:rsidRPr="00951F9B">
        <w:rPr>
          <w:rFonts w:cs="Arial"/>
          <w:b/>
          <w:szCs w:val="22"/>
        </w:rPr>
        <w:t xml:space="preserve"> to ascertain a person’s will and preference include at least the following steps: </w:t>
      </w:r>
    </w:p>
    <w:p w:rsidR="00F930CD" w:rsidRPr="00951F9B" w:rsidRDefault="00F930CD" w:rsidP="00F930CD">
      <w:pPr>
        <w:pStyle w:val="ListParagraph"/>
        <w:jc w:val="both"/>
        <w:rPr>
          <w:rFonts w:cs="Arial"/>
          <w:b/>
          <w:szCs w:val="22"/>
        </w:rPr>
      </w:pPr>
    </w:p>
    <w:p w:rsidR="00F930CD" w:rsidRPr="00951F9B" w:rsidRDefault="00F930CD" w:rsidP="00F930CD">
      <w:pPr>
        <w:pStyle w:val="ListParagraph"/>
        <w:numPr>
          <w:ilvl w:val="1"/>
          <w:numId w:val="43"/>
        </w:numPr>
        <w:spacing w:after="200"/>
        <w:contextualSpacing/>
        <w:jc w:val="both"/>
        <w:rPr>
          <w:rFonts w:cs="Arial"/>
          <w:b/>
          <w:szCs w:val="22"/>
        </w:rPr>
      </w:pPr>
      <w:r w:rsidRPr="00951F9B">
        <w:rPr>
          <w:rFonts w:cs="Arial"/>
          <w:b/>
          <w:szCs w:val="22"/>
        </w:rPr>
        <w:t xml:space="preserve">The person is supported to receive information and communicate their will and preferences pertaining to the relevant decision using all forms of information and communication appropriate to the person. </w:t>
      </w:r>
      <w:r w:rsidRPr="00025273">
        <w:rPr>
          <w:rFonts w:cs="Arial"/>
          <w:b/>
          <w:i/>
          <w:szCs w:val="22"/>
        </w:rPr>
        <w:t>This includes using unconventional communication formats such as computer technology and respect for the person’s cultural and linguistic circumstances.</w:t>
      </w:r>
    </w:p>
    <w:p w:rsidR="00F930CD" w:rsidRPr="00951F9B" w:rsidRDefault="00F930CD" w:rsidP="00F930CD">
      <w:pPr>
        <w:pStyle w:val="ListParagraph"/>
        <w:numPr>
          <w:ilvl w:val="1"/>
          <w:numId w:val="43"/>
        </w:numPr>
        <w:spacing w:after="200"/>
        <w:contextualSpacing/>
        <w:jc w:val="both"/>
        <w:rPr>
          <w:rFonts w:cs="Arial"/>
          <w:b/>
          <w:szCs w:val="22"/>
        </w:rPr>
      </w:pPr>
      <w:r w:rsidRPr="00951F9B">
        <w:rPr>
          <w:rFonts w:cs="Arial"/>
          <w:b/>
          <w:szCs w:val="22"/>
        </w:rPr>
        <w:t xml:space="preserve">Communication and decision support is attempted by the person’s significant others, including people with whom the person has existing familiar and trusting </w:t>
      </w:r>
      <w:r w:rsidRPr="00951F9B">
        <w:rPr>
          <w:rFonts w:cs="Arial"/>
          <w:b/>
          <w:szCs w:val="22"/>
        </w:rPr>
        <w:lastRenderedPageBreak/>
        <w:t>relationships and any existing formal or informal decision-supporters appointed by the person.</w:t>
      </w:r>
    </w:p>
    <w:p w:rsidR="00F930CD" w:rsidRPr="00951F9B" w:rsidRDefault="00F930CD" w:rsidP="00F930CD">
      <w:pPr>
        <w:pStyle w:val="ListParagraph"/>
        <w:numPr>
          <w:ilvl w:val="1"/>
          <w:numId w:val="43"/>
        </w:numPr>
        <w:spacing w:after="200"/>
        <w:contextualSpacing/>
        <w:jc w:val="both"/>
        <w:rPr>
          <w:rFonts w:cs="Arial"/>
          <w:b/>
          <w:szCs w:val="22"/>
        </w:rPr>
      </w:pPr>
      <w:r w:rsidRPr="00951F9B">
        <w:rPr>
          <w:rFonts w:cs="Arial"/>
          <w:b/>
          <w:szCs w:val="22"/>
        </w:rPr>
        <w:t xml:space="preserve">Where the person does not have such relationships, the person is supported to establish relationships with volunteers with the potential to act as decision-supporters. </w:t>
      </w:r>
    </w:p>
    <w:p w:rsidR="00F930CD" w:rsidRPr="00951F9B" w:rsidRDefault="00F930CD" w:rsidP="00F930CD">
      <w:pPr>
        <w:pStyle w:val="ListParagraph"/>
        <w:numPr>
          <w:ilvl w:val="1"/>
          <w:numId w:val="43"/>
        </w:numPr>
        <w:spacing w:after="200"/>
        <w:contextualSpacing/>
        <w:jc w:val="both"/>
        <w:rPr>
          <w:rFonts w:cs="Arial"/>
          <w:b/>
          <w:szCs w:val="22"/>
        </w:rPr>
      </w:pPr>
      <w:r w:rsidRPr="00951F9B">
        <w:rPr>
          <w:rFonts w:cs="Arial"/>
          <w:b/>
          <w:szCs w:val="22"/>
        </w:rPr>
        <w:t xml:space="preserve">Information is provided and communication attempted by other parties who might be involved in the relevant decision. </w:t>
      </w:r>
    </w:p>
    <w:p w:rsidR="00F930CD" w:rsidRPr="00951F9B" w:rsidRDefault="00F930CD" w:rsidP="00F930CD">
      <w:pPr>
        <w:pStyle w:val="ListParagraph"/>
        <w:numPr>
          <w:ilvl w:val="1"/>
          <w:numId w:val="43"/>
        </w:numPr>
        <w:contextualSpacing/>
        <w:jc w:val="both"/>
        <w:rPr>
          <w:rFonts w:cs="Arial"/>
          <w:b/>
          <w:szCs w:val="22"/>
        </w:rPr>
      </w:pPr>
      <w:r w:rsidRPr="00951F9B">
        <w:rPr>
          <w:rFonts w:cs="Arial"/>
          <w:b/>
          <w:szCs w:val="22"/>
        </w:rPr>
        <w:t xml:space="preserve">As much time as possible is allowed for the person to undertake the steps above. </w:t>
      </w:r>
    </w:p>
    <w:p w:rsidR="00F930CD" w:rsidRPr="006D6C7C" w:rsidRDefault="00F930CD" w:rsidP="00F930CD">
      <w:pPr>
        <w:pStyle w:val="ListParagraph"/>
        <w:ind w:left="1440"/>
        <w:contextualSpacing/>
        <w:jc w:val="both"/>
        <w:rPr>
          <w:rFonts w:cs="Arial"/>
          <w:szCs w:val="22"/>
        </w:rPr>
      </w:pPr>
    </w:p>
    <w:p w:rsidR="00C13E8E" w:rsidRPr="00F930CD" w:rsidRDefault="00F930CD" w:rsidP="00C13E8E">
      <w:pPr>
        <w:jc w:val="both"/>
        <w:rPr>
          <w:rFonts w:cs="Arial"/>
          <w:b/>
          <w:szCs w:val="22"/>
        </w:rPr>
      </w:pPr>
      <w:r w:rsidRPr="00951F9B">
        <w:rPr>
          <w:rFonts w:cs="Arial"/>
          <w:b/>
          <w:szCs w:val="22"/>
        </w:rPr>
        <w:t>Recommendation</w:t>
      </w:r>
      <w:r w:rsidR="00C52B53">
        <w:rPr>
          <w:rFonts w:cs="Arial"/>
          <w:b/>
          <w:szCs w:val="22"/>
        </w:rPr>
        <w:t xml:space="preserve"> 17</w:t>
      </w:r>
      <w:r w:rsidRPr="00951F9B">
        <w:rPr>
          <w:rFonts w:cs="Arial"/>
          <w:b/>
          <w:szCs w:val="22"/>
        </w:rPr>
        <w:t xml:space="preserve">: </w:t>
      </w:r>
      <w:r>
        <w:rPr>
          <w:rFonts w:cs="Arial"/>
          <w:b/>
          <w:szCs w:val="22"/>
        </w:rPr>
        <w:t xml:space="preserve">Ascertaining the person with disability’s </w:t>
      </w:r>
      <w:r w:rsidRPr="00866E71">
        <w:rPr>
          <w:rFonts w:cs="Arial"/>
          <w:b/>
          <w:i/>
          <w:szCs w:val="22"/>
        </w:rPr>
        <w:t>current</w:t>
      </w:r>
      <w:r>
        <w:rPr>
          <w:rFonts w:cs="Arial"/>
          <w:b/>
          <w:szCs w:val="22"/>
        </w:rPr>
        <w:t xml:space="preserve"> will and preference must be viewed as an ongoing part of the facilitated decision-making process. After</w:t>
      </w:r>
      <w:r w:rsidRPr="00951F9B">
        <w:rPr>
          <w:rFonts w:cs="Arial"/>
          <w:b/>
          <w:szCs w:val="22"/>
        </w:rPr>
        <w:t xml:space="preserve"> it is apparent that facilitated decision-making is required, all efforts to ascertain the person’s </w:t>
      </w:r>
      <w:r w:rsidRPr="00951F9B">
        <w:rPr>
          <w:rFonts w:cs="Arial"/>
          <w:b/>
          <w:i/>
          <w:szCs w:val="22"/>
        </w:rPr>
        <w:t>current</w:t>
      </w:r>
      <w:r w:rsidRPr="00951F9B">
        <w:rPr>
          <w:rFonts w:cs="Arial"/>
          <w:b/>
          <w:szCs w:val="22"/>
        </w:rPr>
        <w:t xml:space="preserve"> will and preferences must continue.</w:t>
      </w:r>
    </w:p>
    <w:p w:rsidR="00521912" w:rsidRDefault="00521912" w:rsidP="000D1FEE">
      <w:pPr>
        <w:autoSpaceDE w:val="0"/>
        <w:autoSpaceDN w:val="0"/>
        <w:adjustRightInd w:val="0"/>
        <w:jc w:val="both"/>
        <w:rPr>
          <w:rFonts w:eastAsia="Calibri" w:cs="Arial"/>
          <w:szCs w:val="22"/>
        </w:rPr>
      </w:pPr>
    </w:p>
    <w:p w:rsidR="00F930CD" w:rsidRPr="00F0241D" w:rsidRDefault="00F930CD" w:rsidP="00F0241D">
      <w:pPr>
        <w:jc w:val="both"/>
        <w:rPr>
          <w:rFonts w:cs="Arial"/>
          <w:b/>
          <w:color w:val="006666"/>
          <w:sz w:val="24"/>
          <w:szCs w:val="22"/>
        </w:rPr>
      </w:pPr>
      <w:bookmarkStart w:id="36" w:name="_Toc374541938"/>
      <w:r w:rsidRPr="00F0241D">
        <w:rPr>
          <w:rFonts w:cs="Arial"/>
          <w:b/>
          <w:color w:val="006666"/>
          <w:sz w:val="24"/>
          <w:szCs w:val="22"/>
        </w:rPr>
        <w:t>Independent advocacy</w:t>
      </w:r>
      <w:bookmarkEnd w:id="36"/>
      <w:r w:rsidRPr="00F0241D">
        <w:rPr>
          <w:rFonts w:cs="Arial"/>
          <w:b/>
          <w:color w:val="006666"/>
          <w:sz w:val="24"/>
          <w:szCs w:val="22"/>
        </w:rPr>
        <w:t xml:space="preserve"> to aid access and engagement</w:t>
      </w:r>
    </w:p>
    <w:p w:rsidR="00F930CD" w:rsidRDefault="00F930CD" w:rsidP="00F930CD">
      <w:pPr>
        <w:jc w:val="both"/>
        <w:rPr>
          <w:rFonts w:cs="Arial"/>
          <w:b/>
          <w:szCs w:val="22"/>
        </w:rPr>
      </w:pPr>
    </w:p>
    <w:p w:rsidR="00F930CD" w:rsidRDefault="00F930CD" w:rsidP="00F930CD">
      <w:pPr>
        <w:jc w:val="both"/>
        <w:rPr>
          <w:rFonts w:cs="Arial"/>
          <w:szCs w:val="22"/>
        </w:rPr>
      </w:pPr>
      <w:r w:rsidRPr="005C1491">
        <w:rPr>
          <w:rFonts w:cs="Arial"/>
          <w:szCs w:val="22"/>
        </w:rPr>
        <w:t>In</w:t>
      </w:r>
      <w:r>
        <w:rPr>
          <w:rFonts w:cs="Arial"/>
          <w:szCs w:val="22"/>
        </w:rPr>
        <w:t>dependent</w:t>
      </w:r>
      <w:r w:rsidRPr="005C1491">
        <w:rPr>
          <w:rFonts w:cs="Arial"/>
          <w:szCs w:val="22"/>
        </w:rPr>
        <w:t xml:space="preserve"> </w:t>
      </w:r>
      <w:r>
        <w:rPr>
          <w:rFonts w:cs="Arial"/>
          <w:szCs w:val="22"/>
        </w:rPr>
        <w:t>advocacy support is widely documented in the research literature as highly important for</w:t>
      </w:r>
      <w:r w:rsidR="00D721DA">
        <w:rPr>
          <w:rFonts w:cs="Arial"/>
          <w:szCs w:val="22"/>
        </w:rPr>
        <w:t xml:space="preserve"> people with disabilities, including</w:t>
      </w:r>
      <w:r>
        <w:rPr>
          <w:rFonts w:cs="Arial"/>
          <w:szCs w:val="22"/>
        </w:rPr>
        <w:t xml:space="preserve"> parents with disabilities</w:t>
      </w:r>
      <w:r w:rsidR="00D721DA">
        <w:rPr>
          <w:rFonts w:cs="Arial"/>
          <w:szCs w:val="22"/>
        </w:rPr>
        <w:t>,</w:t>
      </w:r>
      <w:r>
        <w:rPr>
          <w:rFonts w:cs="Arial"/>
          <w:szCs w:val="22"/>
        </w:rPr>
        <w:t xml:space="preserve"> to assist them to engage effectively within the justice system, including interacting with state and territory child protection system</w:t>
      </w:r>
      <w:r>
        <w:rPr>
          <w:rStyle w:val="FootnoteReference"/>
        </w:rPr>
        <w:footnoteReference w:id="56"/>
      </w:r>
      <w:r>
        <w:rPr>
          <w:rFonts w:cs="Arial"/>
          <w:szCs w:val="22"/>
        </w:rPr>
        <w:t>. Due to their cognitive impairment, parents often find it difficult to navigate and comprehend the justice process and the child protection concerns being raised. This creates significant barriers for parents to work with the family law system to identify the sorts of assistance they need to become ‘good enough’ parents and to prevent the child being removed.</w:t>
      </w:r>
    </w:p>
    <w:p w:rsidR="00F930CD" w:rsidRDefault="00F930CD" w:rsidP="00F930CD">
      <w:pPr>
        <w:jc w:val="both"/>
        <w:rPr>
          <w:rFonts w:cs="Arial"/>
          <w:szCs w:val="22"/>
        </w:rPr>
      </w:pPr>
    </w:p>
    <w:p w:rsidR="00F930CD" w:rsidRDefault="00F930CD" w:rsidP="00F930CD">
      <w:pPr>
        <w:jc w:val="both"/>
        <w:rPr>
          <w:rFonts w:cs="Arial"/>
          <w:szCs w:val="22"/>
        </w:rPr>
      </w:pPr>
      <w:r>
        <w:rPr>
          <w:rFonts w:cs="Arial"/>
          <w:szCs w:val="22"/>
        </w:rPr>
        <w:t xml:space="preserve">For example, parents are called to attend large case conference meetings with many community and health professionals who are considered ‘experts’. This is a highly intimidating environment for any parent, let alone a parent who has cognitive impairment. Plain language is not used in these meetings and often the pace of the meetings is too quick for parents, especially those with learning difficulties so the access and engagement is non-existent. Parents feel it is highly difficult if not impossible to influence the discussions in these meetings and to be heard and respected. This perpetuates the often already tense relations between parent and the child protection system. </w:t>
      </w:r>
    </w:p>
    <w:p w:rsidR="00F930CD" w:rsidRDefault="00F930CD" w:rsidP="00F930CD">
      <w:pPr>
        <w:jc w:val="both"/>
        <w:rPr>
          <w:rFonts w:cs="Arial"/>
          <w:szCs w:val="22"/>
        </w:rPr>
      </w:pPr>
    </w:p>
    <w:p w:rsidR="00F930CD" w:rsidRDefault="00F930CD" w:rsidP="00F930CD">
      <w:pPr>
        <w:jc w:val="both"/>
        <w:rPr>
          <w:rFonts w:cs="Arial"/>
          <w:szCs w:val="22"/>
        </w:rPr>
      </w:pPr>
      <w:r>
        <w:rPr>
          <w:rFonts w:cs="Arial"/>
          <w:szCs w:val="22"/>
        </w:rPr>
        <w:t>Conversely, parents at Advocacy for Inclusion and parents in the research literature report that they are treated with greater respect when they are supported by an advocate or another person of their choosing throughout interactions with child protection services</w:t>
      </w:r>
      <w:r>
        <w:rPr>
          <w:rStyle w:val="FootnoteReference"/>
        </w:rPr>
        <w:footnoteReference w:id="57"/>
      </w:r>
      <w:r>
        <w:rPr>
          <w:rFonts w:cs="Arial"/>
          <w:szCs w:val="22"/>
        </w:rPr>
        <w:t>. Parents with disabilities should be routinely offered the assistance of an independent advocate or other person of their choosing to assist them to speak up and be heard during child protection processes, and to enhance their engagement with the family law system.</w:t>
      </w:r>
    </w:p>
    <w:p w:rsidR="00F930CD" w:rsidRDefault="00F930CD" w:rsidP="00F930CD">
      <w:pPr>
        <w:jc w:val="both"/>
        <w:rPr>
          <w:rFonts w:cs="Arial"/>
          <w:szCs w:val="22"/>
        </w:rPr>
      </w:pPr>
    </w:p>
    <w:p w:rsidR="00F930CD" w:rsidRDefault="00F930CD" w:rsidP="00F930CD">
      <w:pPr>
        <w:jc w:val="both"/>
        <w:rPr>
          <w:rFonts w:cs="Arial"/>
          <w:b/>
          <w:szCs w:val="22"/>
        </w:rPr>
      </w:pPr>
      <w:r w:rsidRPr="00333C1C">
        <w:rPr>
          <w:rFonts w:cs="Arial"/>
          <w:b/>
          <w:szCs w:val="22"/>
        </w:rPr>
        <w:t>Recommendation</w:t>
      </w:r>
      <w:r w:rsidR="00C52B53">
        <w:rPr>
          <w:rFonts w:cs="Arial"/>
          <w:b/>
          <w:szCs w:val="22"/>
        </w:rPr>
        <w:t xml:space="preserve"> 18</w:t>
      </w:r>
      <w:r w:rsidRPr="00333C1C">
        <w:rPr>
          <w:rFonts w:cs="Arial"/>
          <w:b/>
          <w:szCs w:val="22"/>
        </w:rPr>
        <w:t xml:space="preserve">: The </w:t>
      </w:r>
      <w:r w:rsidR="00F0241D">
        <w:rPr>
          <w:rFonts w:cs="Arial"/>
          <w:b/>
          <w:szCs w:val="22"/>
        </w:rPr>
        <w:t>ALRC</w:t>
      </w:r>
      <w:r w:rsidRPr="00333C1C">
        <w:rPr>
          <w:rFonts w:cs="Arial"/>
          <w:b/>
          <w:szCs w:val="22"/>
        </w:rPr>
        <w:t xml:space="preserve"> must include a mechanism for all parents with disabilities </w:t>
      </w:r>
      <w:r>
        <w:rPr>
          <w:rFonts w:cs="Arial"/>
          <w:b/>
          <w:szCs w:val="22"/>
        </w:rPr>
        <w:t xml:space="preserve">whose children are subject to child protection intervention </w:t>
      </w:r>
      <w:r w:rsidRPr="00333C1C">
        <w:rPr>
          <w:rFonts w:cs="Arial"/>
          <w:b/>
          <w:szCs w:val="22"/>
        </w:rPr>
        <w:t>to be routinely offered independent advocacy, or to engage the support of another per</w:t>
      </w:r>
      <w:r>
        <w:rPr>
          <w:rFonts w:cs="Arial"/>
          <w:b/>
          <w:szCs w:val="22"/>
        </w:rPr>
        <w:t>son of their choice, as soon as family law or child protection professional</w:t>
      </w:r>
      <w:r w:rsidRPr="00333C1C">
        <w:rPr>
          <w:rFonts w:cs="Arial"/>
          <w:b/>
          <w:szCs w:val="22"/>
        </w:rPr>
        <w:t xml:space="preserve"> commence work with a family.</w:t>
      </w:r>
    </w:p>
    <w:p w:rsidR="00F930CD" w:rsidRDefault="00F930CD" w:rsidP="00F930CD">
      <w:pPr>
        <w:jc w:val="both"/>
        <w:rPr>
          <w:rFonts w:cs="Arial"/>
          <w:b/>
          <w:szCs w:val="22"/>
        </w:rPr>
      </w:pPr>
    </w:p>
    <w:p w:rsidR="00F930CD" w:rsidRDefault="00D721DA" w:rsidP="00F930CD">
      <w:pPr>
        <w:jc w:val="both"/>
        <w:rPr>
          <w:rFonts w:cs="Arial"/>
          <w:szCs w:val="22"/>
        </w:rPr>
      </w:pPr>
      <w:r>
        <w:rPr>
          <w:rFonts w:cs="Arial"/>
          <w:szCs w:val="22"/>
        </w:rPr>
        <w:t>Where people with disabilities are involved, as a parent or not, the</w:t>
      </w:r>
      <w:r w:rsidR="00F930CD" w:rsidRPr="00D14B9E">
        <w:rPr>
          <w:rFonts w:cs="Arial"/>
          <w:szCs w:val="22"/>
        </w:rPr>
        <w:t xml:space="preserve"> priority for the </w:t>
      </w:r>
      <w:r>
        <w:rPr>
          <w:rFonts w:cs="Arial"/>
          <w:szCs w:val="22"/>
        </w:rPr>
        <w:t>Family Law system</w:t>
      </w:r>
      <w:r w:rsidR="00F930CD" w:rsidRPr="00D14B9E">
        <w:rPr>
          <w:rFonts w:cs="Arial"/>
          <w:szCs w:val="22"/>
        </w:rPr>
        <w:t xml:space="preserve"> should be to ensure that informal </w:t>
      </w:r>
      <w:r w:rsidR="00F930CD">
        <w:rPr>
          <w:rFonts w:cs="Arial"/>
          <w:szCs w:val="22"/>
        </w:rPr>
        <w:t xml:space="preserve">decision-making </w:t>
      </w:r>
      <w:r w:rsidR="00F930CD" w:rsidRPr="00D14B9E">
        <w:rPr>
          <w:rFonts w:cs="Arial"/>
          <w:szCs w:val="22"/>
        </w:rPr>
        <w:t>relationships are acknowledged and supported by Commonwealth</w:t>
      </w:r>
      <w:r>
        <w:rPr>
          <w:rFonts w:cs="Arial"/>
          <w:szCs w:val="22"/>
        </w:rPr>
        <w:t>, state and territory legislation</w:t>
      </w:r>
      <w:r w:rsidR="00F930CD" w:rsidRPr="00D14B9E">
        <w:rPr>
          <w:rFonts w:cs="Arial"/>
          <w:szCs w:val="22"/>
        </w:rPr>
        <w:t xml:space="preserve">. The wishes of </w:t>
      </w:r>
      <w:r>
        <w:rPr>
          <w:rFonts w:cs="Arial"/>
          <w:szCs w:val="22"/>
        </w:rPr>
        <w:t>any</w:t>
      </w:r>
      <w:r w:rsidR="00F930CD" w:rsidRPr="00D14B9E">
        <w:rPr>
          <w:rFonts w:cs="Arial"/>
          <w:szCs w:val="22"/>
        </w:rPr>
        <w:t xml:space="preserve"> person with disability to have their chosen supporters, informal or formal, involved in decisions should be enshrined in law.</w:t>
      </w:r>
      <w:r w:rsidR="00F930CD" w:rsidRPr="00615838">
        <w:rPr>
          <w:rFonts w:cs="Arial"/>
          <w:szCs w:val="22"/>
        </w:rPr>
        <w:t xml:space="preserve"> </w:t>
      </w:r>
    </w:p>
    <w:p w:rsidR="00F930CD" w:rsidRDefault="00F930CD" w:rsidP="00F930CD">
      <w:pPr>
        <w:jc w:val="both"/>
        <w:rPr>
          <w:rFonts w:cs="Arial"/>
          <w:szCs w:val="22"/>
        </w:rPr>
      </w:pPr>
    </w:p>
    <w:p w:rsidR="00F930CD" w:rsidRDefault="00F930CD" w:rsidP="00F930CD">
      <w:pPr>
        <w:jc w:val="both"/>
        <w:rPr>
          <w:rFonts w:cs="Arial"/>
          <w:szCs w:val="22"/>
        </w:rPr>
      </w:pPr>
      <w:r w:rsidRPr="00D14B9E">
        <w:rPr>
          <w:rFonts w:cs="Arial"/>
          <w:szCs w:val="22"/>
        </w:rPr>
        <w:t>The lack of recognition of supported decision-making in law</w:t>
      </w:r>
      <w:r>
        <w:rPr>
          <w:rFonts w:cs="Arial"/>
          <w:szCs w:val="22"/>
        </w:rPr>
        <w:t xml:space="preserve"> is a major barrier to decision-</w:t>
      </w:r>
      <w:r w:rsidRPr="00D14B9E">
        <w:rPr>
          <w:rFonts w:cs="Arial"/>
          <w:szCs w:val="22"/>
        </w:rPr>
        <w:t xml:space="preserve">making rights </w:t>
      </w:r>
      <w:r>
        <w:rPr>
          <w:rFonts w:cs="Arial"/>
          <w:szCs w:val="22"/>
        </w:rPr>
        <w:t>of</w:t>
      </w:r>
      <w:r w:rsidRPr="00D14B9E">
        <w:rPr>
          <w:rFonts w:cs="Arial"/>
          <w:szCs w:val="22"/>
        </w:rPr>
        <w:t xml:space="preserve"> people with disabilities. For this </w:t>
      </w:r>
      <w:r w:rsidR="00D721DA" w:rsidRPr="00D14B9E">
        <w:rPr>
          <w:rFonts w:cs="Arial"/>
          <w:szCs w:val="22"/>
        </w:rPr>
        <w:t>reason,</w:t>
      </w:r>
      <w:r w:rsidRPr="00D14B9E">
        <w:rPr>
          <w:rFonts w:cs="Arial"/>
          <w:szCs w:val="22"/>
        </w:rPr>
        <w:t xml:space="preserve"> we support the idea of formally acknowledging supported decision-making </w:t>
      </w:r>
      <w:r w:rsidR="00D721DA">
        <w:rPr>
          <w:rFonts w:cs="Arial"/>
          <w:szCs w:val="22"/>
        </w:rPr>
        <w:t>in the changes of the Family Law system</w:t>
      </w:r>
      <w:r w:rsidRPr="00D14B9E">
        <w:rPr>
          <w:rFonts w:cs="Arial"/>
          <w:szCs w:val="22"/>
        </w:rPr>
        <w:t>. However, we share the concern raised among other stakeholders about over-</w:t>
      </w:r>
      <w:proofErr w:type="spellStart"/>
      <w:r w:rsidRPr="00D14B9E">
        <w:rPr>
          <w:rFonts w:cs="Arial"/>
          <w:szCs w:val="22"/>
        </w:rPr>
        <w:t>formalising</w:t>
      </w:r>
      <w:proofErr w:type="spellEnd"/>
      <w:r w:rsidRPr="00D14B9E">
        <w:rPr>
          <w:rFonts w:cs="Arial"/>
          <w:szCs w:val="22"/>
        </w:rPr>
        <w:t xml:space="preserve"> supported decision-making. </w:t>
      </w:r>
    </w:p>
    <w:p w:rsidR="00F930CD" w:rsidRPr="00D14B9E" w:rsidRDefault="00F930CD" w:rsidP="00F930CD">
      <w:pPr>
        <w:jc w:val="both"/>
        <w:rPr>
          <w:rFonts w:cs="Arial"/>
          <w:szCs w:val="22"/>
        </w:rPr>
      </w:pPr>
    </w:p>
    <w:p w:rsidR="00F930CD" w:rsidRDefault="00F930CD" w:rsidP="00F930CD">
      <w:pPr>
        <w:jc w:val="both"/>
        <w:rPr>
          <w:rFonts w:cs="Arial"/>
          <w:szCs w:val="22"/>
        </w:rPr>
      </w:pPr>
      <w:r w:rsidRPr="00D14B9E">
        <w:rPr>
          <w:rFonts w:cs="Arial"/>
          <w:szCs w:val="22"/>
        </w:rPr>
        <w:lastRenderedPageBreak/>
        <w:t>By over-regulating supported decision-making there is the risk of hind</w:t>
      </w:r>
      <w:r>
        <w:rPr>
          <w:rFonts w:cs="Arial"/>
          <w:szCs w:val="22"/>
        </w:rPr>
        <w:t>ering the autonomy and decision-</w:t>
      </w:r>
      <w:r w:rsidRPr="00D14B9E">
        <w:rPr>
          <w:rFonts w:cs="Arial"/>
          <w:szCs w:val="22"/>
        </w:rPr>
        <w:t xml:space="preserve">making rights of people with disabilities. It takes away their control by potentially setting out how </w:t>
      </w:r>
      <w:r>
        <w:rPr>
          <w:rFonts w:cs="Arial"/>
          <w:szCs w:val="22"/>
        </w:rPr>
        <w:t>decision-making</w:t>
      </w:r>
      <w:r w:rsidRPr="00D14B9E">
        <w:rPr>
          <w:rFonts w:cs="Arial"/>
          <w:szCs w:val="22"/>
        </w:rPr>
        <w:t xml:space="preserve"> arrangements should operate, who they could appoint as a supporter, and what the supporter might be obliged to do. This should all </w:t>
      </w:r>
      <w:r>
        <w:rPr>
          <w:rFonts w:cs="Arial"/>
          <w:szCs w:val="22"/>
        </w:rPr>
        <w:t>remain</w:t>
      </w:r>
      <w:r w:rsidRPr="00D14B9E">
        <w:rPr>
          <w:rFonts w:cs="Arial"/>
          <w:szCs w:val="22"/>
        </w:rPr>
        <w:t xml:space="preserve"> at the discretion of the person with disability </w:t>
      </w:r>
      <w:r>
        <w:rPr>
          <w:rFonts w:cs="Arial"/>
          <w:szCs w:val="22"/>
        </w:rPr>
        <w:t>with</w:t>
      </w:r>
      <w:r w:rsidRPr="00D14B9E">
        <w:rPr>
          <w:rFonts w:cs="Arial"/>
          <w:szCs w:val="22"/>
        </w:rPr>
        <w:t xml:space="preserve"> access to safeguards and monitoring if they choose. </w:t>
      </w:r>
    </w:p>
    <w:p w:rsidR="00F930CD" w:rsidRPr="00D14B9E" w:rsidRDefault="00F930CD" w:rsidP="00F930CD">
      <w:pPr>
        <w:jc w:val="both"/>
        <w:rPr>
          <w:rFonts w:cs="Arial"/>
          <w:szCs w:val="22"/>
        </w:rPr>
      </w:pPr>
    </w:p>
    <w:p w:rsidR="00F930CD" w:rsidRDefault="00F930CD" w:rsidP="00F930CD">
      <w:pPr>
        <w:spacing w:after="200"/>
        <w:contextualSpacing/>
        <w:jc w:val="both"/>
        <w:rPr>
          <w:rFonts w:cs="Arial"/>
          <w:szCs w:val="22"/>
        </w:rPr>
      </w:pPr>
      <w:r w:rsidRPr="00D14B9E">
        <w:rPr>
          <w:rFonts w:cs="Arial"/>
          <w:szCs w:val="22"/>
        </w:rPr>
        <w:t xml:space="preserve">There will be cases where a person with disability does not have access to respectful, trusting, natural relationships. In these cases, if the person with disability chooses they should be supported to establish relationships with formal supporters who have undergone the appropriate checks, and who have undertaken training in supported decision-making. </w:t>
      </w:r>
      <w:r>
        <w:rPr>
          <w:rFonts w:cs="Arial"/>
          <w:szCs w:val="22"/>
        </w:rPr>
        <w:t>Supported decision-making should be considered a mostly informal arrangement, while facilitated decision-making should be considered a formal arrangement.</w:t>
      </w:r>
    </w:p>
    <w:p w:rsidR="00F930CD" w:rsidRDefault="00F930CD" w:rsidP="00F930CD">
      <w:pPr>
        <w:jc w:val="both"/>
        <w:rPr>
          <w:rFonts w:cs="Arial"/>
          <w:szCs w:val="22"/>
        </w:rPr>
      </w:pPr>
    </w:p>
    <w:p w:rsidR="00F930CD" w:rsidRDefault="00F930CD" w:rsidP="00F930CD">
      <w:pPr>
        <w:jc w:val="both"/>
        <w:rPr>
          <w:rFonts w:cs="Arial"/>
          <w:b/>
          <w:szCs w:val="22"/>
        </w:rPr>
      </w:pPr>
      <w:r w:rsidRPr="00C55517">
        <w:rPr>
          <w:rFonts w:cs="Arial"/>
          <w:b/>
          <w:szCs w:val="22"/>
        </w:rPr>
        <w:t>Recommendation</w:t>
      </w:r>
      <w:r w:rsidR="00C52B53">
        <w:rPr>
          <w:rFonts w:cs="Arial"/>
          <w:b/>
          <w:szCs w:val="22"/>
        </w:rPr>
        <w:t xml:space="preserve"> 19</w:t>
      </w:r>
      <w:r w:rsidRPr="00C55517">
        <w:rPr>
          <w:rFonts w:cs="Arial"/>
          <w:b/>
          <w:szCs w:val="22"/>
        </w:rPr>
        <w:t xml:space="preserve">: The priority for the </w:t>
      </w:r>
      <w:r w:rsidR="00F0241D">
        <w:rPr>
          <w:rFonts w:cs="Arial"/>
          <w:b/>
          <w:szCs w:val="22"/>
        </w:rPr>
        <w:t xml:space="preserve">ALRC </w:t>
      </w:r>
      <w:r w:rsidRPr="00C55517">
        <w:rPr>
          <w:rFonts w:cs="Arial"/>
          <w:b/>
          <w:szCs w:val="22"/>
        </w:rPr>
        <w:t>should be to ensure that informal supported decision-making arrangements are acknowledged and supported by Commonwea</w:t>
      </w:r>
      <w:r w:rsidR="00D721DA">
        <w:rPr>
          <w:rFonts w:cs="Arial"/>
          <w:b/>
          <w:szCs w:val="22"/>
        </w:rPr>
        <w:t>lth and State and Territory legislation</w:t>
      </w:r>
      <w:r w:rsidRPr="00C55517">
        <w:rPr>
          <w:rFonts w:cs="Arial"/>
          <w:b/>
          <w:szCs w:val="22"/>
        </w:rPr>
        <w:t>. The wishes of the person with disability to have their chosen supporters, informal or formal, involved in decisions should be enshrined in law.</w:t>
      </w:r>
    </w:p>
    <w:p w:rsidR="00F930CD" w:rsidRDefault="00F930CD" w:rsidP="000D1FEE">
      <w:pPr>
        <w:autoSpaceDE w:val="0"/>
        <w:autoSpaceDN w:val="0"/>
        <w:adjustRightInd w:val="0"/>
        <w:jc w:val="both"/>
        <w:rPr>
          <w:rFonts w:eastAsia="Calibri" w:cs="Arial"/>
          <w:szCs w:val="22"/>
        </w:rPr>
      </w:pPr>
    </w:p>
    <w:p w:rsidR="00F930CD" w:rsidRDefault="00F930CD" w:rsidP="000D1FEE">
      <w:pPr>
        <w:autoSpaceDE w:val="0"/>
        <w:autoSpaceDN w:val="0"/>
        <w:adjustRightInd w:val="0"/>
        <w:jc w:val="both"/>
        <w:rPr>
          <w:rFonts w:eastAsia="Calibri" w:cs="Arial"/>
          <w:szCs w:val="22"/>
        </w:rPr>
      </w:pPr>
    </w:p>
    <w:p w:rsidR="00521912" w:rsidRPr="00521912" w:rsidRDefault="00521912" w:rsidP="000D1FEE">
      <w:pPr>
        <w:autoSpaceDE w:val="0"/>
        <w:autoSpaceDN w:val="0"/>
        <w:adjustRightInd w:val="0"/>
        <w:jc w:val="both"/>
        <w:rPr>
          <w:rFonts w:cs="Arial"/>
          <w:b/>
          <w:color w:val="006666"/>
          <w:kern w:val="36"/>
          <w:sz w:val="28"/>
        </w:rPr>
      </w:pPr>
      <w:r w:rsidRPr="00521912">
        <w:rPr>
          <w:rFonts w:cs="Arial"/>
          <w:b/>
          <w:color w:val="006666"/>
          <w:kern w:val="36"/>
          <w:sz w:val="28"/>
        </w:rPr>
        <w:t xml:space="preserve">Training the Judicial </w:t>
      </w:r>
    </w:p>
    <w:p w:rsidR="00521912" w:rsidRDefault="00521912" w:rsidP="000D1FEE">
      <w:pPr>
        <w:autoSpaceDE w:val="0"/>
        <w:autoSpaceDN w:val="0"/>
        <w:adjustRightInd w:val="0"/>
        <w:jc w:val="both"/>
        <w:rPr>
          <w:rFonts w:eastAsia="Calibri" w:cs="Arial"/>
          <w:szCs w:val="22"/>
        </w:rPr>
      </w:pPr>
    </w:p>
    <w:p w:rsidR="00D721DA" w:rsidRDefault="00D721DA" w:rsidP="00D721DA">
      <w:pPr>
        <w:jc w:val="both"/>
      </w:pPr>
      <w:r w:rsidRPr="00F3372F">
        <w:rPr>
          <w:i/>
        </w:rPr>
        <w:t>All</w:t>
      </w:r>
      <w:r>
        <w:t xml:space="preserve"> members of the community carry some level of unconscious prejudice in this regard, and judicial and child protection professionals are not immune. Advocacy for Inclusion observes that judicial and child protection workers are preoccupied with the </w:t>
      </w:r>
      <w:r w:rsidRPr="00D721DA">
        <w:rPr>
          <w:i/>
        </w:rPr>
        <w:t>disability</w:t>
      </w:r>
      <w:r>
        <w:t xml:space="preserve"> and assume that fairness and enjoyment of legal capacity does not apply. </w:t>
      </w:r>
    </w:p>
    <w:p w:rsidR="00D721DA" w:rsidRDefault="00D721DA" w:rsidP="00D721DA">
      <w:pPr>
        <w:jc w:val="both"/>
      </w:pPr>
    </w:p>
    <w:p w:rsidR="00D721DA" w:rsidRDefault="00D721DA" w:rsidP="00D721DA">
      <w:pPr>
        <w:jc w:val="both"/>
      </w:pPr>
      <w:r>
        <w:t>In a family law context, parents with disabilities feel that they are judged and treated more harshly because of their disability despite placing all efforts into becoming ‘good enough’ parents. This has major adverse consequences for the family and hinders the parent’s capacity to reach their potential as parents. Similarly, n</w:t>
      </w:r>
      <w:r w:rsidRPr="0091745B">
        <w:t>umerous studies, including one in Australia, ind</w:t>
      </w:r>
      <w:r>
        <w:t>icate</w:t>
      </w:r>
      <w:r w:rsidRPr="0091745B">
        <w:t xml:space="preserve"> that existing services, such</w:t>
      </w:r>
      <w:r>
        <w:t xml:space="preserve"> as child protection agencies, are experienced by parents with disabilities as </w:t>
      </w:r>
      <w:r w:rsidRPr="0091745B">
        <w:t xml:space="preserve">incomprehensible, judgmental, intimidating and disrespectful. Many </w:t>
      </w:r>
      <w:r>
        <w:t xml:space="preserve">parents </w:t>
      </w:r>
      <w:r w:rsidRPr="0091745B">
        <w:t>report feeling doubted and not listened to</w:t>
      </w:r>
      <w:r>
        <w:t xml:space="preserve"> during the family law process</w:t>
      </w:r>
      <w:r w:rsidRPr="0091745B">
        <w:t>.</w:t>
      </w:r>
      <w:r w:rsidRPr="0091745B">
        <w:rPr>
          <w:rStyle w:val="FootnoteReference"/>
          <w:rFonts w:cs="Arial"/>
          <w:szCs w:val="22"/>
        </w:rPr>
        <w:footnoteReference w:id="58"/>
      </w:r>
      <w:r w:rsidRPr="0091745B">
        <w:t xml:space="preserve"> </w:t>
      </w:r>
      <w:r w:rsidRPr="0091745B">
        <w:rPr>
          <w:rStyle w:val="FootnoteReference"/>
          <w:rFonts w:cs="Arial"/>
          <w:szCs w:val="22"/>
        </w:rPr>
        <w:footnoteReference w:id="59"/>
      </w:r>
      <w:r w:rsidRPr="0091745B">
        <w:t xml:space="preserve"> </w:t>
      </w:r>
      <w:r w:rsidRPr="0091745B">
        <w:rPr>
          <w:rStyle w:val="FootnoteReference"/>
          <w:rFonts w:cs="Arial"/>
          <w:szCs w:val="22"/>
        </w:rPr>
        <w:footnoteReference w:id="60"/>
      </w:r>
      <w:r w:rsidRPr="0091745B">
        <w:t xml:space="preserve"> </w:t>
      </w:r>
      <w:r w:rsidRPr="0091745B">
        <w:rPr>
          <w:rStyle w:val="FootnoteReference"/>
          <w:rFonts w:cs="Arial"/>
          <w:szCs w:val="22"/>
        </w:rPr>
        <w:footnoteReference w:id="61"/>
      </w:r>
      <w:r>
        <w:t xml:space="preserve"> </w:t>
      </w:r>
    </w:p>
    <w:p w:rsidR="00D721DA" w:rsidRDefault="00D721DA" w:rsidP="00D721DA">
      <w:pPr>
        <w:jc w:val="both"/>
      </w:pPr>
    </w:p>
    <w:p w:rsidR="000D1FEE" w:rsidRDefault="000D1FEE" w:rsidP="000D1FEE">
      <w:pPr>
        <w:autoSpaceDE w:val="0"/>
        <w:autoSpaceDN w:val="0"/>
        <w:adjustRightInd w:val="0"/>
        <w:jc w:val="both"/>
        <w:rPr>
          <w:rFonts w:eastAsiaTheme="minorHAnsi" w:cs="Arial"/>
          <w:szCs w:val="22"/>
          <w:lang w:eastAsia="en-US"/>
        </w:rPr>
      </w:pPr>
      <w:r>
        <w:rPr>
          <w:rFonts w:eastAsia="Calibri" w:cs="Arial"/>
          <w:szCs w:val="22"/>
        </w:rPr>
        <w:t>When people with disabilities do access legal representation</w:t>
      </w:r>
      <w:r w:rsidR="00D721DA">
        <w:rPr>
          <w:rFonts w:eastAsia="Calibri" w:cs="Arial"/>
          <w:szCs w:val="22"/>
        </w:rPr>
        <w:t xml:space="preserve"> of sorts</w:t>
      </w:r>
      <w:r>
        <w:rPr>
          <w:rFonts w:eastAsia="Calibri" w:cs="Arial"/>
          <w:szCs w:val="22"/>
        </w:rPr>
        <w:t xml:space="preserve">, lawyers are ill-equipped to respond to their </w:t>
      </w:r>
      <w:r w:rsidR="00EA43C7">
        <w:rPr>
          <w:rFonts w:eastAsia="Calibri" w:cs="Arial"/>
          <w:szCs w:val="22"/>
        </w:rPr>
        <w:t>individual</w:t>
      </w:r>
      <w:r>
        <w:rPr>
          <w:rFonts w:eastAsia="Calibri" w:cs="Arial"/>
          <w:szCs w:val="22"/>
        </w:rPr>
        <w:t xml:space="preserve"> needs; for example, allowing the client time to process information, or communicating in ways that support their comprehension and involvement. </w:t>
      </w:r>
      <w:r w:rsidRPr="00396F1F">
        <w:rPr>
          <w:rFonts w:eastAsiaTheme="minorHAnsi" w:cs="Arial"/>
          <w:szCs w:val="22"/>
          <w:lang w:eastAsia="en-US"/>
        </w:rPr>
        <w:t>People with disabilities may need</w:t>
      </w:r>
      <w:r>
        <w:rPr>
          <w:rFonts w:eastAsiaTheme="minorHAnsi" w:cs="Arial"/>
          <w:szCs w:val="22"/>
          <w:lang w:eastAsia="en-US"/>
        </w:rPr>
        <w:t>:</w:t>
      </w:r>
    </w:p>
    <w:p w:rsidR="000D1FEE" w:rsidRPr="00396F1F" w:rsidRDefault="000D1FEE" w:rsidP="000D1FEE">
      <w:pPr>
        <w:autoSpaceDE w:val="0"/>
        <w:autoSpaceDN w:val="0"/>
        <w:adjustRightInd w:val="0"/>
        <w:jc w:val="both"/>
        <w:rPr>
          <w:rFonts w:eastAsiaTheme="minorHAnsi" w:cs="Arial"/>
          <w:szCs w:val="22"/>
          <w:lang w:eastAsia="en-US"/>
        </w:rPr>
      </w:pPr>
    </w:p>
    <w:p w:rsidR="000D1FEE" w:rsidRPr="00134851" w:rsidRDefault="000D1FEE" w:rsidP="000D1FEE">
      <w:pPr>
        <w:autoSpaceDE w:val="0"/>
        <w:autoSpaceDN w:val="0"/>
        <w:adjustRightInd w:val="0"/>
        <w:ind w:left="680"/>
        <w:jc w:val="both"/>
        <w:rPr>
          <w:rFonts w:eastAsiaTheme="minorHAnsi" w:cs="Arial"/>
          <w:szCs w:val="22"/>
          <w:lang w:eastAsia="en-US"/>
        </w:rPr>
      </w:pPr>
      <w:r w:rsidRPr="00134851">
        <w:rPr>
          <w:rFonts w:eastAsiaTheme="minorHAnsi" w:cs="Arial"/>
          <w:i/>
          <w:szCs w:val="22"/>
          <w:lang w:eastAsia="en-US"/>
        </w:rPr>
        <w:t>“</w:t>
      </w:r>
      <w:proofErr w:type="gramStart"/>
      <w:r w:rsidRPr="00134851">
        <w:rPr>
          <w:rFonts w:eastAsiaTheme="minorHAnsi" w:cs="Arial"/>
          <w:i/>
          <w:szCs w:val="22"/>
          <w:lang w:eastAsia="en-US"/>
        </w:rPr>
        <w:t>more</w:t>
      </w:r>
      <w:proofErr w:type="gramEnd"/>
      <w:r w:rsidRPr="00134851">
        <w:rPr>
          <w:rFonts w:eastAsiaTheme="minorHAnsi" w:cs="Arial"/>
          <w:i/>
          <w:szCs w:val="22"/>
          <w:lang w:eastAsia="en-US"/>
        </w:rPr>
        <w:t xml:space="preserve"> time to und</w:t>
      </w:r>
      <w:r>
        <w:rPr>
          <w:rFonts w:eastAsiaTheme="minorHAnsi" w:cs="Arial"/>
          <w:i/>
          <w:szCs w:val="22"/>
          <w:lang w:eastAsia="en-US"/>
        </w:rPr>
        <w:t>erstand and answer questions or</w:t>
      </w:r>
      <w:r w:rsidRPr="00134851">
        <w:rPr>
          <w:rFonts w:eastAsiaTheme="minorHAnsi" w:cs="Arial"/>
          <w:i/>
          <w:szCs w:val="22"/>
          <w:lang w:eastAsia="en-US"/>
        </w:rPr>
        <w:t>… a support person to explain things to them and ensure that they are not overwhelmed by the stress of a new and confronting situation</w:t>
      </w:r>
      <w:r>
        <w:rPr>
          <w:rFonts w:eastAsiaTheme="minorHAnsi" w:cs="Arial"/>
          <w:i/>
          <w:szCs w:val="22"/>
          <w:lang w:eastAsia="en-US"/>
        </w:rPr>
        <w:t xml:space="preserve"> (like a court or police station)</w:t>
      </w:r>
      <w:r w:rsidRPr="00134851">
        <w:rPr>
          <w:rFonts w:eastAsiaTheme="minorHAnsi" w:cs="Arial"/>
          <w:i/>
          <w:szCs w:val="22"/>
          <w:lang w:eastAsia="en-US"/>
        </w:rPr>
        <w:t>”</w:t>
      </w:r>
      <w:r w:rsidRPr="00134851">
        <w:rPr>
          <w:rStyle w:val="FootnoteReference"/>
          <w:rFonts w:eastAsiaTheme="minorHAnsi" w:cs="Arial"/>
          <w:szCs w:val="22"/>
          <w:lang w:eastAsia="en-US"/>
        </w:rPr>
        <w:footnoteReference w:id="62"/>
      </w:r>
    </w:p>
    <w:p w:rsidR="000D1FEE" w:rsidRDefault="000D1FEE" w:rsidP="000D1FEE">
      <w:pPr>
        <w:jc w:val="both"/>
        <w:rPr>
          <w:rFonts w:eastAsia="Calibri" w:cs="Arial"/>
          <w:szCs w:val="22"/>
          <w:lang w:eastAsia="en-US"/>
        </w:rPr>
      </w:pPr>
    </w:p>
    <w:p w:rsidR="000D1FEE" w:rsidRDefault="000D1FEE" w:rsidP="000D1FEE">
      <w:pPr>
        <w:jc w:val="both"/>
        <w:rPr>
          <w:rFonts w:eastAsia="Calibri" w:cs="Arial"/>
          <w:szCs w:val="22"/>
        </w:rPr>
      </w:pPr>
      <w:r>
        <w:rPr>
          <w:rFonts w:eastAsia="Calibri" w:cs="Arial"/>
          <w:szCs w:val="22"/>
          <w:lang w:eastAsia="en-US"/>
        </w:rPr>
        <w:t xml:space="preserve">Through our direct advocacy work </w:t>
      </w:r>
      <w:r w:rsidRPr="007C4139">
        <w:rPr>
          <w:rFonts w:eastAsia="Calibri" w:cs="Arial"/>
          <w:szCs w:val="22"/>
          <w:lang w:eastAsia="en-US"/>
        </w:rPr>
        <w:t xml:space="preserve">Advocacy for Inclusion finds that police officers, lawyers, and court staff </w:t>
      </w:r>
      <w:r>
        <w:rPr>
          <w:rFonts w:eastAsia="Calibri" w:cs="Arial"/>
          <w:szCs w:val="22"/>
          <w:lang w:eastAsia="en-US"/>
        </w:rPr>
        <w:t xml:space="preserve">do not have specific skills for </w:t>
      </w:r>
      <w:r w:rsidRPr="007C4139">
        <w:rPr>
          <w:rFonts w:eastAsia="Calibri" w:cs="Arial"/>
          <w:szCs w:val="22"/>
          <w:lang w:eastAsia="en-US"/>
        </w:rPr>
        <w:t>working with people with disabilities</w:t>
      </w:r>
      <w:r>
        <w:rPr>
          <w:rFonts w:eastAsia="Calibri" w:cs="Arial"/>
          <w:szCs w:val="22"/>
          <w:lang w:eastAsia="en-US"/>
        </w:rPr>
        <w:t>, despite the best of intentions</w:t>
      </w:r>
      <w:r w:rsidRPr="007C4139">
        <w:rPr>
          <w:rFonts w:eastAsia="Calibri" w:cs="Arial"/>
          <w:szCs w:val="22"/>
          <w:lang w:eastAsia="en-US"/>
        </w:rPr>
        <w:t xml:space="preserve">. </w:t>
      </w:r>
      <w:r>
        <w:rPr>
          <w:rFonts w:eastAsia="Calibri" w:cs="Arial"/>
          <w:szCs w:val="22"/>
          <w:lang w:eastAsia="en-US"/>
        </w:rPr>
        <w:t xml:space="preserve">Their focus is on applying their specialist area of expertise, and this is as it should be. Just like many other members of the community </w:t>
      </w:r>
      <w:r w:rsidRPr="007C4139">
        <w:rPr>
          <w:rFonts w:eastAsia="Calibri" w:cs="Arial"/>
          <w:szCs w:val="22"/>
          <w:lang w:eastAsia="en-US"/>
        </w:rPr>
        <w:t>assumptions</w:t>
      </w:r>
      <w:r>
        <w:rPr>
          <w:rFonts w:eastAsia="Calibri" w:cs="Arial"/>
          <w:szCs w:val="22"/>
          <w:lang w:eastAsia="en-US"/>
        </w:rPr>
        <w:t xml:space="preserve"> are made</w:t>
      </w:r>
      <w:r w:rsidRPr="007C4139">
        <w:rPr>
          <w:rFonts w:eastAsia="Calibri" w:cs="Arial"/>
          <w:szCs w:val="22"/>
          <w:lang w:eastAsia="en-US"/>
        </w:rPr>
        <w:t xml:space="preserve"> that </w:t>
      </w:r>
      <w:r>
        <w:rPr>
          <w:rFonts w:eastAsia="Calibri" w:cs="Arial"/>
          <w:szCs w:val="22"/>
          <w:lang w:eastAsia="en-US"/>
        </w:rPr>
        <w:t>people with disabilities are unable to be engaged, to make</w:t>
      </w:r>
      <w:r w:rsidRPr="007C4139">
        <w:rPr>
          <w:rFonts w:eastAsia="Calibri" w:cs="Arial"/>
          <w:szCs w:val="22"/>
          <w:lang w:eastAsia="en-US"/>
        </w:rPr>
        <w:t xml:space="preserve"> a credible statement</w:t>
      </w:r>
      <w:r>
        <w:rPr>
          <w:rFonts w:eastAsia="Calibri" w:cs="Arial"/>
          <w:szCs w:val="22"/>
          <w:lang w:eastAsia="en-US"/>
        </w:rPr>
        <w:t>,</w:t>
      </w:r>
      <w:r w:rsidRPr="007C4139">
        <w:rPr>
          <w:rFonts w:eastAsia="Calibri" w:cs="Arial"/>
          <w:szCs w:val="22"/>
          <w:lang w:eastAsia="en-US"/>
        </w:rPr>
        <w:t xml:space="preserve"> or give evidence</w:t>
      </w:r>
      <w:r w:rsidRPr="007C4139">
        <w:rPr>
          <w:rFonts w:eastAsia="Calibri" w:cs="Arial"/>
          <w:szCs w:val="22"/>
        </w:rPr>
        <w:t xml:space="preserve">, even with supports. </w:t>
      </w:r>
    </w:p>
    <w:p w:rsidR="000D1FEE" w:rsidRDefault="000D1FEE" w:rsidP="000D1FEE">
      <w:pPr>
        <w:jc w:val="both"/>
        <w:rPr>
          <w:rFonts w:eastAsia="Calibri" w:cs="Arial"/>
          <w:szCs w:val="22"/>
        </w:rPr>
      </w:pPr>
    </w:p>
    <w:p w:rsidR="00D721DA" w:rsidRDefault="000D1FEE" w:rsidP="000D1FEE">
      <w:pPr>
        <w:jc w:val="both"/>
        <w:rPr>
          <w:rFonts w:eastAsia="Calibri" w:cs="Arial"/>
          <w:szCs w:val="22"/>
        </w:rPr>
      </w:pPr>
      <w:r>
        <w:rPr>
          <w:rFonts w:eastAsia="Calibri" w:cs="Arial"/>
          <w:szCs w:val="22"/>
        </w:rPr>
        <w:lastRenderedPageBreak/>
        <w:t xml:space="preserve">Usually, they also lack the time that is required to ensure full participation by a person with significant cognitive or communication barriers. </w:t>
      </w:r>
      <w:r w:rsidRPr="007C4139">
        <w:rPr>
          <w:rFonts w:eastAsia="Calibri" w:cs="Arial"/>
          <w:szCs w:val="22"/>
        </w:rPr>
        <w:t>The need for support is not considered</w:t>
      </w:r>
      <w:r>
        <w:rPr>
          <w:rFonts w:eastAsia="Calibri" w:cs="Arial"/>
          <w:szCs w:val="22"/>
        </w:rPr>
        <w:t xml:space="preserve"> - instead legal presumptions and processes are applied to remove or downgrade the client’s legal personhood, such as through substitute decision-making via litigation guardianship.</w:t>
      </w:r>
    </w:p>
    <w:p w:rsidR="000D7238" w:rsidRDefault="000D7238" w:rsidP="000D1FEE">
      <w:pPr>
        <w:jc w:val="both"/>
        <w:rPr>
          <w:rFonts w:eastAsia="Calibri" w:cs="Arial"/>
          <w:szCs w:val="22"/>
        </w:rPr>
      </w:pPr>
    </w:p>
    <w:p w:rsidR="00D721DA" w:rsidRDefault="00D721DA" w:rsidP="00D721DA">
      <w:pPr>
        <w:jc w:val="both"/>
      </w:pPr>
      <w:r>
        <w:t xml:space="preserve">Due to the weight of decisions and actions made by judicial and child protection professionals in a family law context, it is crucial that they are trained and supported to identify and challenge any negative and culturally imposed assumptions they may hold regarding parents with disabilities. This is an important part of placement prevention to prevent children from being removed because of perceived risks associated with the parent’s disability, and to enable productive relationships between child protection workers and parents. To address this, all child protection workers should access mandatory disability awareness training in Commonwealth, state and territory jurisdictions. Additionally, regular biannual attendance at further training to update skills and understanding is recommended. </w:t>
      </w:r>
    </w:p>
    <w:p w:rsidR="00D721DA" w:rsidRDefault="00D721DA" w:rsidP="00D721DA">
      <w:pPr>
        <w:jc w:val="both"/>
      </w:pPr>
    </w:p>
    <w:p w:rsidR="00D721DA" w:rsidRDefault="00D721DA" w:rsidP="00D721DA">
      <w:pPr>
        <w:jc w:val="both"/>
      </w:pPr>
      <w:r>
        <w:t xml:space="preserve">It is now widely </w:t>
      </w:r>
      <w:proofErr w:type="spellStart"/>
      <w:r>
        <w:t>recognised</w:t>
      </w:r>
      <w:proofErr w:type="spellEnd"/>
      <w:r>
        <w:t xml:space="preserve"> that disability awareness training should be delivered within a human rights framework by people with disabilities. It is important that the recommended training correspond with this expectation. </w:t>
      </w:r>
    </w:p>
    <w:p w:rsidR="00D721DA" w:rsidRDefault="00D721DA" w:rsidP="00D721DA">
      <w:pPr>
        <w:jc w:val="both"/>
      </w:pPr>
    </w:p>
    <w:p w:rsidR="00D721DA" w:rsidRPr="00D721DA" w:rsidRDefault="00D721DA" w:rsidP="00D721DA">
      <w:pPr>
        <w:jc w:val="both"/>
      </w:pPr>
      <w:r w:rsidRPr="002807BB">
        <w:rPr>
          <w:b/>
        </w:rPr>
        <w:t>Recommendation</w:t>
      </w:r>
      <w:r w:rsidR="00C52B53">
        <w:rPr>
          <w:b/>
        </w:rPr>
        <w:t xml:space="preserve"> 20</w:t>
      </w:r>
      <w:r w:rsidRPr="002807BB">
        <w:rPr>
          <w:b/>
        </w:rPr>
        <w:t xml:space="preserve">: Disability awareness training should be mandatory for </w:t>
      </w:r>
      <w:r>
        <w:rPr>
          <w:b/>
        </w:rPr>
        <w:t>judiciary and child protection</w:t>
      </w:r>
      <w:r w:rsidRPr="002807BB">
        <w:rPr>
          <w:b/>
        </w:rPr>
        <w:t xml:space="preserve"> workers at induction to facilitate the development of positive attitudes and approaches towards parents with </w:t>
      </w:r>
      <w:r>
        <w:rPr>
          <w:b/>
        </w:rPr>
        <w:t>disabilities.</w:t>
      </w:r>
      <w:r w:rsidRPr="0085019B">
        <w:t xml:space="preserve"> </w:t>
      </w:r>
      <w:r w:rsidRPr="00E40BB3">
        <w:rPr>
          <w:b/>
        </w:rPr>
        <w:t>Additionally, regular biannual attendance at further training to update skills and understanding is recommended for all staff.</w:t>
      </w:r>
    </w:p>
    <w:p w:rsidR="005B0E5A" w:rsidRDefault="005B0E5A" w:rsidP="001C3DA5">
      <w:pPr>
        <w:jc w:val="both"/>
        <w:rPr>
          <w:rFonts w:cs="Arial"/>
          <w:b/>
          <w:color w:val="006666"/>
          <w:sz w:val="24"/>
          <w:szCs w:val="22"/>
        </w:rPr>
      </w:pPr>
    </w:p>
    <w:p w:rsidR="00C13E8E" w:rsidRDefault="00C13E8E" w:rsidP="005B0E5A">
      <w:pPr>
        <w:jc w:val="both"/>
        <w:rPr>
          <w:rFonts w:cs="Arial"/>
          <w:b/>
          <w:color w:val="006666"/>
          <w:sz w:val="24"/>
          <w:szCs w:val="22"/>
        </w:rPr>
      </w:pPr>
    </w:p>
    <w:p w:rsidR="005B0E5A" w:rsidRPr="00F930CD" w:rsidRDefault="001C3DA5" w:rsidP="005B0E5A">
      <w:pPr>
        <w:jc w:val="both"/>
        <w:rPr>
          <w:rFonts w:cs="Arial"/>
          <w:b/>
          <w:color w:val="006666"/>
          <w:kern w:val="36"/>
          <w:sz w:val="28"/>
        </w:rPr>
      </w:pPr>
      <w:r w:rsidRPr="00F930CD">
        <w:rPr>
          <w:rFonts w:cs="Arial"/>
          <w:b/>
          <w:color w:val="006666"/>
          <w:kern w:val="36"/>
          <w:sz w:val="28"/>
        </w:rPr>
        <w:t xml:space="preserve">Monitoring </w:t>
      </w:r>
      <w:r w:rsidR="005B0E5A" w:rsidRPr="00F930CD">
        <w:rPr>
          <w:rFonts w:cs="Arial"/>
          <w:b/>
          <w:color w:val="006666"/>
          <w:kern w:val="36"/>
          <w:sz w:val="28"/>
        </w:rPr>
        <w:t>with Data Collection</w:t>
      </w:r>
    </w:p>
    <w:p w:rsidR="005B0E5A" w:rsidRPr="000559A7" w:rsidRDefault="005B0E5A" w:rsidP="005B0E5A">
      <w:pPr>
        <w:autoSpaceDE w:val="0"/>
        <w:autoSpaceDN w:val="0"/>
        <w:adjustRightInd w:val="0"/>
        <w:rPr>
          <w:rFonts w:cs="Arial"/>
          <w:b/>
          <w:bCs/>
          <w:color w:val="006666"/>
        </w:rPr>
      </w:pPr>
    </w:p>
    <w:p w:rsidR="005B0E5A" w:rsidRDefault="005B0E5A" w:rsidP="005B0E5A">
      <w:pPr>
        <w:jc w:val="both"/>
        <w:rPr>
          <w:rFonts w:cs="Arial"/>
        </w:rPr>
      </w:pPr>
      <w:r>
        <w:rPr>
          <w:rFonts w:cs="Arial"/>
        </w:rPr>
        <w:t>Until the commitment of national data collection in 2022</w:t>
      </w:r>
      <w:r>
        <w:rPr>
          <w:rStyle w:val="FootnoteReference"/>
          <w:rFonts w:cs="Arial"/>
        </w:rPr>
        <w:footnoteReference w:id="63"/>
      </w:r>
      <w:r>
        <w:rPr>
          <w:rFonts w:cs="Arial"/>
        </w:rPr>
        <w:t>, there remain no national studies</w:t>
      </w:r>
      <w:r w:rsidRPr="008637BB">
        <w:rPr>
          <w:rFonts w:cs="Arial"/>
        </w:rPr>
        <w:t xml:space="preserve"> on the prevalence of violence against people with disabilities in institutional settings, or in the general community. However, it is widely documented that people with disabilities experience higher rates of violence than the general population, and women with disabilities are at risk.</w:t>
      </w:r>
      <w:r w:rsidRPr="008637BB">
        <w:rPr>
          <w:rStyle w:val="FootnoteReference"/>
          <w:rFonts w:cs="Arial"/>
        </w:rPr>
        <w:footnoteReference w:id="64"/>
      </w:r>
      <w:r w:rsidRPr="008637BB">
        <w:rPr>
          <w:rFonts w:cs="Arial"/>
        </w:rPr>
        <w:t xml:space="preserve"> </w:t>
      </w:r>
      <w:r>
        <w:rPr>
          <w:rStyle w:val="FootnoteReference"/>
          <w:rFonts w:cs="Arial"/>
        </w:rPr>
        <w:footnoteReference w:id="65"/>
      </w:r>
      <w:r>
        <w:rPr>
          <w:rFonts w:cs="Arial"/>
        </w:rPr>
        <w:t xml:space="preserve"> </w:t>
      </w:r>
      <w:r>
        <w:rPr>
          <w:rStyle w:val="FootnoteReference"/>
          <w:rFonts w:cs="Arial"/>
        </w:rPr>
        <w:footnoteReference w:id="66"/>
      </w:r>
    </w:p>
    <w:p w:rsidR="005B0E5A" w:rsidRPr="000559A7" w:rsidRDefault="005B0E5A" w:rsidP="005B0E5A">
      <w:pPr>
        <w:jc w:val="both"/>
        <w:rPr>
          <w:rFonts w:cs="Arial"/>
          <w:color w:val="FF0000"/>
        </w:rPr>
      </w:pPr>
    </w:p>
    <w:p w:rsidR="005B0E5A" w:rsidRDefault="005B0E5A" w:rsidP="005B0E5A">
      <w:pPr>
        <w:jc w:val="both"/>
        <w:rPr>
          <w:rFonts w:cs="Arial"/>
        </w:rPr>
      </w:pPr>
      <w:r w:rsidRPr="008637BB">
        <w:rPr>
          <w:rFonts w:cs="Arial"/>
        </w:rPr>
        <w:t>The</w:t>
      </w:r>
      <w:r w:rsidR="00A84C0C">
        <w:rPr>
          <w:rFonts w:cs="Arial"/>
        </w:rPr>
        <w:t xml:space="preserve"> CRPD</w:t>
      </w:r>
      <w:r w:rsidRPr="008637BB">
        <w:rPr>
          <w:rFonts w:cs="Arial"/>
        </w:rPr>
        <w:t xml:space="preserve"> recommends that Australia develops nationally consistent data collection and public reporting of disaggregated data across the full range of UN CRPD obligations, including the right to be safe from violence, and that all data be disaggregated by age, gender, disability status, place of residence and cultural background.</w:t>
      </w:r>
      <w:r w:rsidRPr="008637BB">
        <w:rPr>
          <w:rStyle w:val="FootnoteReference"/>
          <w:rFonts w:cs="Arial"/>
        </w:rPr>
        <w:footnoteReference w:id="67"/>
      </w:r>
      <w:r w:rsidRPr="008637BB">
        <w:rPr>
          <w:rFonts w:cs="Arial"/>
        </w:rPr>
        <w:t xml:space="preserve"> This </w:t>
      </w:r>
      <w:r>
        <w:rPr>
          <w:rFonts w:cs="Arial"/>
        </w:rPr>
        <w:t>remains</w:t>
      </w:r>
      <w:r w:rsidRPr="008637BB">
        <w:rPr>
          <w:rFonts w:cs="Arial"/>
        </w:rPr>
        <w:t xml:space="preserve"> critical </w:t>
      </w:r>
      <w:r>
        <w:rPr>
          <w:rFonts w:cs="Arial"/>
        </w:rPr>
        <w:t>to gain a real</w:t>
      </w:r>
      <w:r w:rsidRPr="008637BB">
        <w:rPr>
          <w:rFonts w:cs="Arial"/>
        </w:rPr>
        <w:t xml:space="preserve"> understanding</w:t>
      </w:r>
      <w:r>
        <w:rPr>
          <w:rFonts w:cs="Arial"/>
        </w:rPr>
        <w:t xml:space="preserve"> of the issue to support the development of</w:t>
      </w:r>
      <w:r w:rsidRPr="008637BB">
        <w:rPr>
          <w:rFonts w:cs="Arial"/>
        </w:rPr>
        <w:t xml:space="preserve"> policies and legislation that enable people with disabilities to access basic human rights</w:t>
      </w:r>
      <w:r>
        <w:rPr>
          <w:rFonts w:cs="Arial"/>
        </w:rPr>
        <w:t xml:space="preserve"> that protect them from domestic violence.</w:t>
      </w:r>
    </w:p>
    <w:p w:rsidR="005B0E5A" w:rsidRDefault="005B0E5A" w:rsidP="005B0E5A">
      <w:pPr>
        <w:jc w:val="both"/>
        <w:rPr>
          <w:rFonts w:cs="Arial"/>
        </w:rPr>
      </w:pPr>
    </w:p>
    <w:p w:rsidR="005B0E5A" w:rsidRDefault="005B0E5A" w:rsidP="005B0E5A">
      <w:pPr>
        <w:jc w:val="both"/>
        <w:rPr>
          <w:rFonts w:cs="Arial"/>
        </w:rPr>
      </w:pPr>
      <w:r>
        <w:rPr>
          <w:rFonts w:cs="Arial"/>
        </w:rPr>
        <w:t>The need for data collection remains essential in building an evidence base for DFV approaches and responses, particularly for people with disability to be included in such evidence in guiding future policy and legislation.</w:t>
      </w:r>
    </w:p>
    <w:p w:rsidR="005B0E5A" w:rsidRDefault="005B0E5A" w:rsidP="001C3DA5">
      <w:pPr>
        <w:jc w:val="both"/>
        <w:rPr>
          <w:rFonts w:cs="Arial"/>
          <w:szCs w:val="22"/>
        </w:rPr>
      </w:pPr>
    </w:p>
    <w:p w:rsidR="001C3DA5" w:rsidRDefault="001C3DA5" w:rsidP="001C3DA5">
      <w:pPr>
        <w:jc w:val="both"/>
        <w:rPr>
          <w:rFonts w:cs="Arial"/>
          <w:szCs w:val="22"/>
        </w:rPr>
      </w:pPr>
      <w:r w:rsidRPr="00D14B9E">
        <w:rPr>
          <w:rFonts w:cs="Arial"/>
          <w:szCs w:val="22"/>
        </w:rPr>
        <w:t>People with disabilities</w:t>
      </w:r>
      <w:r>
        <w:rPr>
          <w:rFonts w:cs="Arial"/>
          <w:szCs w:val="22"/>
        </w:rPr>
        <w:t xml:space="preserve"> in supported and facilitated decision-making arrangements</w:t>
      </w:r>
      <w:r w:rsidRPr="00D14B9E">
        <w:rPr>
          <w:rFonts w:cs="Arial"/>
          <w:szCs w:val="22"/>
        </w:rPr>
        <w:t xml:space="preserve"> should have access to the safeguards </w:t>
      </w:r>
      <w:r w:rsidR="005B0E5A" w:rsidRPr="00D14B9E">
        <w:rPr>
          <w:rFonts w:cs="Arial"/>
          <w:szCs w:val="22"/>
        </w:rPr>
        <w:t>like</w:t>
      </w:r>
      <w:r w:rsidRPr="00D14B9E">
        <w:rPr>
          <w:rFonts w:cs="Arial"/>
          <w:szCs w:val="22"/>
        </w:rPr>
        <w:t xml:space="preserve"> </w:t>
      </w:r>
      <w:r>
        <w:rPr>
          <w:rFonts w:cs="Arial"/>
          <w:szCs w:val="22"/>
        </w:rPr>
        <w:t>those</w:t>
      </w:r>
      <w:r w:rsidRPr="00D14B9E">
        <w:rPr>
          <w:rFonts w:cs="Arial"/>
          <w:szCs w:val="22"/>
        </w:rPr>
        <w:t xml:space="preserve"> outlined in the ALR</w:t>
      </w:r>
      <w:r>
        <w:rPr>
          <w:rFonts w:cs="Arial"/>
          <w:szCs w:val="22"/>
        </w:rPr>
        <w:t>C’s proposal:</w:t>
      </w:r>
    </w:p>
    <w:p w:rsidR="005B0E5A" w:rsidRPr="00D14B9E" w:rsidRDefault="005B0E5A" w:rsidP="001C3DA5">
      <w:pPr>
        <w:jc w:val="both"/>
        <w:rPr>
          <w:rFonts w:cs="Arial"/>
          <w:szCs w:val="22"/>
        </w:rPr>
      </w:pPr>
    </w:p>
    <w:p w:rsidR="001C3DA5" w:rsidRPr="00D14B9E" w:rsidRDefault="001C3DA5" w:rsidP="001C3DA5">
      <w:pPr>
        <w:pStyle w:val="ListParagraph"/>
        <w:numPr>
          <w:ilvl w:val="0"/>
          <w:numId w:val="41"/>
        </w:numPr>
        <w:spacing w:after="200"/>
        <w:contextualSpacing/>
        <w:jc w:val="both"/>
        <w:rPr>
          <w:rFonts w:cs="Arial"/>
          <w:szCs w:val="22"/>
        </w:rPr>
      </w:pPr>
      <w:r w:rsidRPr="00D14B9E">
        <w:rPr>
          <w:rFonts w:cs="Arial"/>
          <w:szCs w:val="22"/>
        </w:rPr>
        <w:lastRenderedPageBreak/>
        <w:t>Guidelines on decision supporter duties;</w:t>
      </w:r>
    </w:p>
    <w:p w:rsidR="001C3DA5" w:rsidRPr="00D14B9E" w:rsidRDefault="001C3DA5" w:rsidP="001C3DA5">
      <w:pPr>
        <w:pStyle w:val="ListParagraph"/>
        <w:numPr>
          <w:ilvl w:val="0"/>
          <w:numId w:val="41"/>
        </w:numPr>
        <w:spacing w:after="200"/>
        <w:contextualSpacing/>
        <w:jc w:val="both"/>
        <w:rPr>
          <w:rFonts w:cs="Arial"/>
          <w:szCs w:val="22"/>
        </w:rPr>
      </w:pPr>
      <w:r w:rsidRPr="00D14B9E">
        <w:rPr>
          <w:rFonts w:cs="Arial"/>
          <w:szCs w:val="22"/>
        </w:rPr>
        <w:t>Affirming the person with disability as the decision maker with the right to revoke the appointment of a decision supporter at any time;</w:t>
      </w:r>
    </w:p>
    <w:p w:rsidR="001C3DA5" w:rsidRPr="00D14B9E" w:rsidRDefault="001C3DA5" w:rsidP="001C3DA5">
      <w:pPr>
        <w:pStyle w:val="ListParagraph"/>
        <w:numPr>
          <w:ilvl w:val="0"/>
          <w:numId w:val="41"/>
        </w:numPr>
        <w:spacing w:after="200"/>
        <w:contextualSpacing/>
        <w:jc w:val="both"/>
        <w:rPr>
          <w:rFonts w:cs="Arial"/>
          <w:szCs w:val="22"/>
        </w:rPr>
      </w:pPr>
      <w:proofErr w:type="spellStart"/>
      <w:r w:rsidRPr="00D14B9E">
        <w:rPr>
          <w:rFonts w:cs="Arial"/>
          <w:szCs w:val="22"/>
        </w:rPr>
        <w:t>Recognising</w:t>
      </w:r>
      <w:proofErr w:type="spellEnd"/>
      <w:r w:rsidRPr="00D14B9E">
        <w:rPr>
          <w:rFonts w:cs="Arial"/>
          <w:szCs w:val="22"/>
        </w:rPr>
        <w:t xml:space="preserve"> multiple decision supporters where the person with disability has appointed more than one supporter (formally or informally);</w:t>
      </w:r>
    </w:p>
    <w:p w:rsidR="001C3DA5" w:rsidRDefault="001C3DA5" w:rsidP="001C3DA5">
      <w:pPr>
        <w:pStyle w:val="ListParagraph"/>
        <w:numPr>
          <w:ilvl w:val="0"/>
          <w:numId w:val="41"/>
        </w:numPr>
        <w:spacing w:after="200"/>
        <w:contextualSpacing/>
        <w:jc w:val="both"/>
        <w:rPr>
          <w:rFonts w:cs="Arial"/>
          <w:szCs w:val="22"/>
        </w:rPr>
      </w:pPr>
      <w:r w:rsidRPr="00D14B9E">
        <w:rPr>
          <w:rFonts w:cs="Arial"/>
          <w:szCs w:val="22"/>
        </w:rPr>
        <w:t>The provision of culturally appropriate guidance and training to people who require decision-making support, supporters and departments interacting with supporters.</w:t>
      </w:r>
    </w:p>
    <w:p w:rsidR="001C3DA5" w:rsidRDefault="001C3DA5" w:rsidP="001C3DA5">
      <w:pPr>
        <w:spacing w:after="200"/>
        <w:contextualSpacing/>
        <w:jc w:val="both"/>
        <w:rPr>
          <w:rFonts w:cs="Arial"/>
          <w:szCs w:val="22"/>
        </w:rPr>
      </w:pPr>
      <w:r>
        <w:rPr>
          <w:rFonts w:cs="Arial"/>
          <w:szCs w:val="22"/>
        </w:rPr>
        <w:t xml:space="preserve">Additionally, people with disabilities should have access to an independent body set up to monitor and provide safeguards to people with disabilities in supported and facilitated decision-making arrangements. </w:t>
      </w:r>
    </w:p>
    <w:p w:rsidR="001C3DA5" w:rsidRDefault="001C3DA5" w:rsidP="001C3DA5">
      <w:pPr>
        <w:spacing w:after="200"/>
        <w:contextualSpacing/>
        <w:jc w:val="both"/>
        <w:rPr>
          <w:rFonts w:cs="Arial"/>
          <w:szCs w:val="22"/>
        </w:rPr>
      </w:pPr>
    </w:p>
    <w:p w:rsidR="001C3DA5" w:rsidRDefault="001C3DA5" w:rsidP="001C3DA5">
      <w:pPr>
        <w:spacing w:after="200"/>
        <w:contextualSpacing/>
        <w:jc w:val="both"/>
        <w:rPr>
          <w:rFonts w:cs="Arial"/>
          <w:szCs w:val="22"/>
        </w:rPr>
      </w:pPr>
      <w:r>
        <w:rPr>
          <w:rFonts w:cs="Arial"/>
          <w:szCs w:val="22"/>
        </w:rPr>
        <w:t xml:space="preserve">People with disabilities in supported decision-making arrangements should have the opportunity to access safeguards and monitoring resources as they choose (with support as needed). </w:t>
      </w:r>
      <w:r w:rsidRPr="00D14B9E">
        <w:rPr>
          <w:rFonts w:cs="Arial"/>
          <w:szCs w:val="22"/>
        </w:rPr>
        <w:t>Facilitated decision-making should be considered</w:t>
      </w:r>
      <w:r>
        <w:rPr>
          <w:rFonts w:cs="Arial"/>
          <w:szCs w:val="22"/>
        </w:rPr>
        <w:t xml:space="preserve"> a</w:t>
      </w:r>
      <w:r w:rsidRPr="00D14B9E">
        <w:rPr>
          <w:rFonts w:cs="Arial"/>
          <w:szCs w:val="22"/>
        </w:rPr>
        <w:t xml:space="preserve"> formal arrangement,</w:t>
      </w:r>
      <w:r>
        <w:rPr>
          <w:rFonts w:cs="Arial"/>
          <w:szCs w:val="22"/>
        </w:rPr>
        <w:t xml:space="preserve"> automatically</w:t>
      </w:r>
      <w:r w:rsidRPr="00D14B9E">
        <w:rPr>
          <w:rFonts w:cs="Arial"/>
          <w:szCs w:val="22"/>
        </w:rPr>
        <w:t xml:space="preserve"> subject to independent monitoring and safeguards. </w:t>
      </w:r>
      <w:r>
        <w:rPr>
          <w:rFonts w:cs="Arial"/>
          <w:szCs w:val="22"/>
        </w:rPr>
        <w:t xml:space="preserve">This is highly important in terms of transparency and accountability. A significant power imbalance would be present in any facilitated decision-making arrangement as the person with disability’s direct will and preferences are not known. Thorough and frequent transparency and accountability measures exercised by an independent body would be critical in safeguarding against misuse of power. </w:t>
      </w:r>
    </w:p>
    <w:p w:rsidR="001C3DA5" w:rsidRDefault="001C3DA5" w:rsidP="001C3DA5">
      <w:pPr>
        <w:spacing w:after="200"/>
        <w:contextualSpacing/>
        <w:jc w:val="both"/>
        <w:rPr>
          <w:rFonts w:cs="Arial"/>
          <w:szCs w:val="22"/>
        </w:rPr>
      </w:pPr>
    </w:p>
    <w:p w:rsidR="001C3DA5" w:rsidRDefault="001C3DA5" w:rsidP="001C3DA5">
      <w:pPr>
        <w:spacing w:after="200"/>
        <w:contextualSpacing/>
        <w:jc w:val="both"/>
        <w:rPr>
          <w:rFonts w:cs="Arial"/>
          <w:b/>
          <w:szCs w:val="22"/>
        </w:rPr>
      </w:pPr>
      <w:r w:rsidRPr="00F5142C">
        <w:rPr>
          <w:rFonts w:cs="Arial"/>
          <w:b/>
          <w:szCs w:val="22"/>
        </w:rPr>
        <w:t>Recommendation</w:t>
      </w:r>
      <w:r w:rsidR="00C52B53">
        <w:rPr>
          <w:rFonts w:cs="Arial"/>
          <w:b/>
          <w:szCs w:val="22"/>
        </w:rPr>
        <w:t xml:space="preserve"> 21</w:t>
      </w:r>
      <w:r w:rsidRPr="00F5142C">
        <w:rPr>
          <w:rFonts w:cs="Arial"/>
          <w:b/>
          <w:szCs w:val="22"/>
        </w:rPr>
        <w:t xml:space="preserve">: An independent body should be established to provide formal monitoring and safeguards for people with disabilities in supported and facilitated decision-making arrangements. This should be a non-negotiable feature of facilitated decision-making, whilst people in supported decision-making arrangements should access this resource by choice (with support as needed). </w:t>
      </w:r>
    </w:p>
    <w:p w:rsidR="0078453F" w:rsidRDefault="0078453F" w:rsidP="001C3DA5">
      <w:pPr>
        <w:spacing w:after="200"/>
        <w:contextualSpacing/>
        <w:jc w:val="both"/>
        <w:rPr>
          <w:rFonts w:cs="Arial"/>
          <w:b/>
          <w:szCs w:val="22"/>
        </w:rPr>
      </w:pPr>
    </w:p>
    <w:p w:rsidR="0078453F" w:rsidRPr="00060992" w:rsidRDefault="0078453F" w:rsidP="0078453F">
      <w:pPr>
        <w:jc w:val="both"/>
        <w:rPr>
          <w:b/>
        </w:rPr>
      </w:pPr>
      <w:r w:rsidRPr="00060992">
        <w:rPr>
          <w:rFonts w:eastAsia="Calibri"/>
          <w:b/>
          <w:szCs w:val="22"/>
          <w:lang w:eastAsia="en-US"/>
        </w:rPr>
        <w:t>Recommendation</w:t>
      </w:r>
      <w:r w:rsidR="00C52B53">
        <w:rPr>
          <w:rFonts w:eastAsia="Calibri"/>
          <w:b/>
          <w:szCs w:val="22"/>
          <w:lang w:eastAsia="en-US"/>
        </w:rPr>
        <w:t xml:space="preserve"> 22</w:t>
      </w:r>
      <w:r w:rsidRPr="00060992">
        <w:rPr>
          <w:rFonts w:eastAsia="Calibri"/>
          <w:b/>
          <w:szCs w:val="22"/>
          <w:lang w:eastAsia="en-US"/>
        </w:rPr>
        <w:t xml:space="preserve">: The </w:t>
      </w:r>
      <w:r w:rsidR="00F0241D">
        <w:rPr>
          <w:rFonts w:eastAsia="Calibri"/>
          <w:b/>
          <w:szCs w:val="22"/>
          <w:lang w:eastAsia="en-US"/>
        </w:rPr>
        <w:t>ALRC</w:t>
      </w:r>
      <w:r>
        <w:rPr>
          <w:rFonts w:eastAsia="Calibri"/>
          <w:b/>
          <w:szCs w:val="22"/>
          <w:lang w:eastAsia="en-US"/>
        </w:rPr>
        <w:t xml:space="preserve"> </w:t>
      </w:r>
      <w:r w:rsidRPr="00060992">
        <w:rPr>
          <w:rFonts w:eastAsia="Calibri"/>
          <w:b/>
          <w:szCs w:val="22"/>
          <w:lang w:eastAsia="en-US"/>
        </w:rPr>
        <w:t xml:space="preserve">must </w:t>
      </w:r>
      <w:r w:rsidRPr="003432AA">
        <w:rPr>
          <w:rFonts w:eastAsia="Calibri"/>
          <w:b/>
          <w:szCs w:val="22"/>
          <w:lang w:eastAsia="en-US"/>
        </w:rPr>
        <w:t>include a provision to routinely collect demographical data from child pro</w:t>
      </w:r>
      <w:r>
        <w:rPr>
          <w:rFonts w:eastAsia="Calibri"/>
          <w:b/>
          <w:szCs w:val="22"/>
          <w:lang w:eastAsia="en-US"/>
        </w:rPr>
        <w:t>tection service users from Commonwealth, state and territory jurisdictions</w:t>
      </w:r>
      <w:r w:rsidRPr="003432AA">
        <w:rPr>
          <w:rFonts w:eastAsia="Calibri"/>
          <w:b/>
          <w:szCs w:val="22"/>
          <w:lang w:eastAsia="en-US"/>
        </w:rPr>
        <w:t>, including if the parent/s and</w:t>
      </w:r>
      <w:r>
        <w:rPr>
          <w:rFonts w:eastAsia="Calibri"/>
          <w:b/>
          <w:szCs w:val="22"/>
          <w:lang w:eastAsia="en-US"/>
        </w:rPr>
        <w:t>/or</w:t>
      </w:r>
      <w:r w:rsidRPr="003432AA">
        <w:rPr>
          <w:rFonts w:eastAsia="Calibri"/>
          <w:b/>
          <w:szCs w:val="22"/>
          <w:lang w:eastAsia="en-US"/>
        </w:rPr>
        <w:t xml:space="preserve"> child have disability.</w:t>
      </w:r>
    </w:p>
    <w:p w:rsidR="0078453F" w:rsidRPr="00F5142C" w:rsidRDefault="0078453F" w:rsidP="001C3DA5">
      <w:pPr>
        <w:spacing w:after="200"/>
        <w:contextualSpacing/>
        <w:jc w:val="both"/>
        <w:rPr>
          <w:rFonts w:cs="Arial"/>
          <w:b/>
          <w:szCs w:val="22"/>
        </w:rPr>
      </w:pPr>
    </w:p>
    <w:p w:rsidR="008E28A4" w:rsidRPr="00C13E8E" w:rsidRDefault="008E28A4" w:rsidP="008E28A4">
      <w:pPr>
        <w:ind w:right="57"/>
        <w:jc w:val="both"/>
        <w:rPr>
          <w:rFonts w:cs="Arial"/>
          <w:b/>
          <w:color w:val="006666"/>
          <w:sz w:val="24"/>
          <w:szCs w:val="22"/>
        </w:rPr>
      </w:pPr>
    </w:p>
    <w:p w:rsidR="00AB59E6" w:rsidRPr="00F930CD" w:rsidRDefault="00AB59E6" w:rsidP="00AB59E6">
      <w:pPr>
        <w:jc w:val="both"/>
        <w:rPr>
          <w:rFonts w:cs="Arial"/>
          <w:b/>
          <w:color w:val="006666"/>
          <w:kern w:val="36"/>
          <w:sz w:val="28"/>
        </w:rPr>
      </w:pPr>
      <w:r w:rsidRPr="00F930CD">
        <w:rPr>
          <w:rFonts w:cs="Arial"/>
          <w:b/>
          <w:color w:val="006666"/>
          <w:kern w:val="36"/>
          <w:sz w:val="28"/>
        </w:rPr>
        <w:t xml:space="preserve">Conclusion </w:t>
      </w:r>
    </w:p>
    <w:p w:rsidR="00DF542C" w:rsidRDefault="00DF542C" w:rsidP="00DF542C"/>
    <w:p w:rsidR="00665B02" w:rsidRDefault="00AB59E6" w:rsidP="00DF542C">
      <w:r>
        <w:t xml:space="preserve">People with disabilities are some of the most vulnerable members of the Australian community to all forms of violence and abuse. However, women with disabilities experience more barriers than the rest of the community in accessing shelter and services when escaping domestic violence. Advocacy for Inclusion believes that not enough is being done in the ACT to promote people with disabilities’ right to be free and safe from violence. </w:t>
      </w:r>
    </w:p>
    <w:p w:rsidR="00E6780A" w:rsidRDefault="00E6780A" w:rsidP="00E6780A">
      <w:pPr>
        <w:jc w:val="both"/>
      </w:pPr>
    </w:p>
    <w:p w:rsidR="00E6780A" w:rsidRDefault="00E6780A" w:rsidP="00E6780A">
      <w:pPr>
        <w:jc w:val="both"/>
      </w:pPr>
      <w:r>
        <w:t xml:space="preserve">Existing guardianship laws are incompatible with Article 12 as clarified the UN Committee in its 2014 General Comment – implementation requires “the abolition of substitute decision-making regimes”. The Committee recommended that Australia replace substitute decision making with supported decision making. </w:t>
      </w:r>
    </w:p>
    <w:p w:rsidR="00E6780A" w:rsidRDefault="00E6780A" w:rsidP="00E6780A">
      <w:pPr>
        <w:jc w:val="both"/>
      </w:pPr>
    </w:p>
    <w:p w:rsidR="00E6780A" w:rsidRDefault="00E6780A" w:rsidP="00E6780A">
      <w:pPr>
        <w:jc w:val="both"/>
      </w:pPr>
      <w:r w:rsidRPr="000C3280">
        <w:t xml:space="preserve">Guardianship compounds defenselessness, it does not negate it. </w:t>
      </w:r>
      <w:r>
        <w:t>The need for ‘substitute decision-making’ models using litigation guardians over ‘supported decision-making’ models</w:t>
      </w:r>
      <w:r w:rsidRPr="000C3280">
        <w:t xml:space="preserve"> necessitate an imbalance of power, unequal access to legal assistance and uneven valuing of knowledge in both procedure and outcome.  The perception that guardianship protects and cares for people with disabilities is unrea</w:t>
      </w:r>
      <w:r>
        <w:t xml:space="preserve">listic and must be challenged. </w:t>
      </w:r>
    </w:p>
    <w:p w:rsidR="00E6780A" w:rsidRDefault="00E6780A" w:rsidP="00E6780A">
      <w:pPr>
        <w:jc w:val="both"/>
      </w:pPr>
    </w:p>
    <w:p w:rsidR="00E6780A" w:rsidRDefault="00E6780A" w:rsidP="00E6780A">
      <w:pPr>
        <w:jc w:val="both"/>
      </w:pPr>
      <w:r>
        <w:t xml:space="preserve">Advocacy for Inclusion envisages adults with disabilities in our community exercising their decision-making rights, with the support they need to do so. This vision requires law reform driven by and committed to the rights of people with disabilities to self-determination, equal recognition before the law and equal enjoyment of legal capacity. </w:t>
      </w:r>
    </w:p>
    <w:p w:rsidR="00E6780A" w:rsidRDefault="00E6780A" w:rsidP="00E6780A">
      <w:pPr>
        <w:jc w:val="both"/>
      </w:pPr>
    </w:p>
    <w:p w:rsidR="00E6780A" w:rsidRDefault="00E6780A" w:rsidP="00E6780A">
      <w:pPr>
        <w:jc w:val="both"/>
      </w:pPr>
      <w:r>
        <w:t xml:space="preserve">The successful implementation of Article 12 will require coordinated reforms to other areas of family law. Consistent and supportive measures to drive cultural attitudinal change across all policy areas and sectors will be integral to this success. Considerable investment will be needed to ensure the provision of appropriate support and training is available to parents with disabilities, family members, </w:t>
      </w:r>
      <w:proofErr w:type="spellStart"/>
      <w:r>
        <w:t>carers</w:t>
      </w:r>
      <w:proofErr w:type="spellEnd"/>
      <w:r>
        <w:t xml:space="preserve"> and support workers and to personnel across judicial and child protection bodies.     </w:t>
      </w:r>
    </w:p>
    <w:p w:rsidR="00E6780A" w:rsidRDefault="00E6780A" w:rsidP="00E6780A">
      <w:pPr>
        <w:jc w:val="both"/>
      </w:pPr>
    </w:p>
    <w:p w:rsidR="00E6780A" w:rsidRDefault="00E6780A" w:rsidP="00E6780A">
      <w:pPr>
        <w:jc w:val="both"/>
      </w:pPr>
      <w:r w:rsidRPr="00C62872">
        <w:t xml:space="preserve">Advocacy for Inclusion </w:t>
      </w:r>
      <w:r>
        <w:t>appreciates the opportunity to contribute to the</w:t>
      </w:r>
      <w:r w:rsidR="00DA1502">
        <w:t xml:space="preserve"> ALRC</w:t>
      </w:r>
      <w:r>
        <w:t xml:space="preserve"> </w:t>
      </w:r>
      <w:r w:rsidRPr="00DA1502">
        <w:rPr>
          <w:i/>
        </w:rPr>
        <w:t>Review of the Family Law System</w:t>
      </w:r>
      <w:r>
        <w:t xml:space="preserve">. </w:t>
      </w:r>
      <w:r w:rsidRPr="00C62872">
        <w:t xml:space="preserve">We look forward to further engaging </w:t>
      </w:r>
      <w:r>
        <w:t>further with the ALRC</w:t>
      </w:r>
      <w:r w:rsidRPr="00C62872">
        <w:t xml:space="preserve"> and other stakeholders.</w:t>
      </w:r>
    </w:p>
    <w:bookmarkEnd w:id="1"/>
    <w:p w:rsidR="009A22E6" w:rsidRDefault="009A22E6" w:rsidP="00665B02">
      <w:pPr>
        <w:jc w:val="both"/>
        <w:rPr>
          <w:sz w:val="28"/>
        </w:rPr>
      </w:pPr>
    </w:p>
    <w:sectPr w:rsidR="009A22E6" w:rsidSect="009B41A4">
      <w:footerReference w:type="default" r:id="rId10"/>
      <w:footerReference w:type="first" r:id="rId11"/>
      <w:pgSz w:w="11907" w:h="16840" w:code="9"/>
      <w:pgMar w:top="742" w:right="532" w:bottom="672" w:left="587" w:header="720" w:footer="720" w:gutter="0"/>
      <w:pgNumType w:start="1"/>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53" w:rsidRDefault="00C52B53">
      <w:r>
        <w:separator/>
      </w:r>
    </w:p>
    <w:p w:rsidR="00C52B53" w:rsidRDefault="00C52B53"/>
  </w:endnote>
  <w:endnote w:type="continuationSeparator" w:id="0">
    <w:p w:rsidR="00C52B53" w:rsidRDefault="00C52B53">
      <w:r>
        <w:continuationSeparator/>
      </w:r>
    </w:p>
    <w:p w:rsidR="00C52B53" w:rsidRDefault="00C52B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utigerNext LT Light">
    <w:altName w:val="Calibri"/>
    <w:panose1 w:val="00000000000000000000"/>
    <w:charset w:val="00"/>
    <w:family w:val="swiss"/>
    <w:notTrueType/>
    <w:pitch w:val="default"/>
    <w:sig w:usb0="00000003" w:usb1="00000000" w:usb2="00000000" w:usb3="00000000" w:csb0="00000001" w:csb1="00000000"/>
  </w:font>
  <w:font w:name="FrutigerNext LT Regular">
    <w:charset w:val="00"/>
    <w:family w:val="swiss"/>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legreya">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3" w:rsidRDefault="00C52B53" w:rsidP="003E50C0">
    <w:pPr>
      <w:jc w:val="both"/>
      <w:rPr>
        <w:rFonts w:cs="Arial"/>
        <w:sz w:val="52"/>
        <w:szCs w:val="52"/>
      </w:rPr>
    </w:pPr>
  </w:p>
  <w:p w:rsidR="00C52B53" w:rsidRPr="008D4E4C" w:rsidRDefault="00C52B53" w:rsidP="003E50C0">
    <w:pPr>
      <w:jc w:val="both"/>
      <w:rPr>
        <w:rFonts w:cs="Arial"/>
        <w:sz w:val="16"/>
        <w:szCs w:val="16"/>
      </w:rPr>
    </w:pPr>
    <w:r w:rsidRPr="003E50C0">
      <w:rPr>
        <w:rFonts w:cs="Arial"/>
        <w:sz w:val="16"/>
        <w:szCs w:val="16"/>
      </w:rPr>
      <w:t xml:space="preserve">Submission in response to ALRC Review of the Family Law System: Issue Paper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F7038A">
      <w:rPr>
        <w:rFonts w:cs="Arial"/>
        <w:sz w:val="16"/>
        <w:szCs w:val="16"/>
      </w:rPr>
      <w:t xml:space="preserve">Page </w:t>
    </w:r>
    <w:r w:rsidR="00146AD4" w:rsidRPr="00F7038A">
      <w:rPr>
        <w:rFonts w:cs="Arial"/>
        <w:b/>
        <w:sz w:val="16"/>
        <w:szCs w:val="16"/>
      </w:rPr>
      <w:fldChar w:fldCharType="begin"/>
    </w:r>
    <w:r w:rsidRPr="00F7038A">
      <w:rPr>
        <w:rFonts w:cs="Arial"/>
        <w:b/>
        <w:sz w:val="16"/>
        <w:szCs w:val="16"/>
      </w:rPr>
      <w:instrText xml:space="preserve"> PAGE </w:instrText>
    </w:r>
    <w:r w:rsidR="00146AD4" w:rsidRPr="00F7038A">
      <w:rPr>
        <w:rFonts w:cs="Arial"/>
        <w:b/>
        <w:sz w:val="16"/>
        <w:szCs w:val="16"/>
      </w:rPr>
      <w:fldChar w:fldCharType="separate"/>
    </w:r>
    <w:r w:rsidR="00EE7B00">
      <w:rPr>
        <w:rFonts w:cs="Arial"/>
        <w:b/>
        <w:noProof/>
        <w:sz w:val="16"/>
        <w:szCs w:val="16"/>
      </w:rPr>
      <w:t>23</w:t>
    </w:r>
    <w:r w:rsidR="00146AD4" w:rsidRPr="00F7038A">
      <w:rPr>
        <w:rFonts w:cs="Arial"/>
        <w:b/>
        <w:sz w:val="16"/>
        <w:szCs w:val="16"/>
      </w:rPr>
      <w:fldChar w:fldCharType="end"/>
    </w:r>
    <w:r w:rsidRPr="00F7038A">
      <w:rPr>
        <w:rFonts w:cs="Arial"/>
        <w:sz w:val="16"/>
        <w:szCs w:val="16"/>
      </w:rPr>
      <w:t xml:space="preserve"> of </w:t>
    </w:r>
    <w:r w:rsidR="00146AD4" w:rsidRPr="00F7038A">
      <w:rPr>
        <w:rFonts w:cs="Arial"/>
        <w:b/>
        <w:sz w:val="16"/>
        <w:szCs w:val="16"/>
      </w:rPr>
      <w:fldChar w:fldCharType="begin"/>
    </w:r>
    <w:r w:rsidRPr="00F7038A">
      <w:rPr>
        <w:rFonts w:cs="Arial"/>
        <w:b/>
        <w:sz w:val="16"/>
        <w:szCs w:val="16"/>
      </w:rPr>
      <w:instrText xml:space="preserve"> NUMPAGES  </w:instrText>
    </w:r>
    <w:r w:rsidR="00146AD4" w:rsidRPr="00F7038A">
      <w:rPr>
        <w:rFonts w:cs="Arial"/>
        <w:b/>
        <w:sz w:val="16"/>
        <w:szCs w:val="16"/>
      </w:rPr>
      <w:fldChar w:fldCharType="separate"/>
    </w:r>
    <w:r w:rsidR="00EE7B00">
      <w:rPr>
        <w:rFonts w:cs="Arial"/>
        <w:b/>
        <w:noProof/>
        <w:sz w:val="16"/>
        <w:szCs w:val="16"/>
      </w:rPr>
      <w:t>23</w:t>
    </w:r>
    <w:r w:rsidR="00146AD4" w:rsidRPr="00F7038A">
      <w:rPr>
        <w:rFonts w:cs="Arial"/>
        <w:b/>
        <w:sz w:val="16"/>
        <w:szCs w:val="16"/>
      </w:rPr>
      <w:fldChar w:fldCharType="end"/>
    </w:r>
  </w:p>
  <w:p w:rsidR="00C52B53" w:rsidRPr="00AD60C3" w:rsidRDefault="00C52B53" w:rsidP="00B5518A">
    <w:pPr>
      <w:pStyle w:val="Footer"/>
      <w:ind w:right="360"/>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3" w:rsidRDefault="00C52B53" w:rsidP="003C1C4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53" w:rsidRDefault="00C52B53">
      <w:r>
        <w:separator/>
      </w:r>
    </w:p>
    <w:p w:rsidR="00C52B53" w:rsidRDefault="00C52B53"/>
  </w:footnote>
  <w:footnote w:type="continuationSeparator" w:id="0">
    <w:p w:rsidR="00C52B53" w:rsidRDefault="00C52B53">
      <w:r>
        <w:continuationSeparator/>
      </w:r>
    </w:p>
    <w:p w:rsidR="00C52B53" w:rsidRDefault="00C52B53"/>
  </w:footnote>
  <w:footnote w:id="1">
    <w:p w:rsidR="00C52B53" w:rsidRDefault="00C52B53" w:rsidP="00C52B53">
      <w:pPr>
        <w:pStyle w:val="FootnoteText"/>
      </w:pPr>
      <w:r w:rsidRPr="005C4961">
        <w:rPr>
          <w:rStyle w:val="FootnoteReference"/>
        </w:rPr>
        <w:footnoteRef/>
      </w:r>
      <w:r w:rsidRPr="005C4961">
        <w:t xml:space="preserve"> </w:t>
      </w:r>
      <w:proofErr w:type="gramStart"/>
      <w:r w:rsidRPr="005C4961">
        <w:t>CRPD Committee.</w:t>
      </w:r>
      <w:proofErr w:type="gramEnd"/>
      <w:r w:rsidRPr="005C4961">
        <w:t xml:space="preserve"> (2014). </w:t>
      </w:r>
      <w:r w:rsidRPr="005C4961">
        <w:rPr>
          <w:i/>
        </w:rPr>
        <w:t>Article 12:  Equal recognition before the law</w:t>
      </w:r>
      <w:r w:rsidRPr="005C4961">
        <w:t xml:space="preserve">. </w:t>
      </w:r>
      <w:proofErr w:type="gramStart"/>
      <w:r w:rsidRPr="005C4961">
        <w:t>Paragraph 50.</w:t>
      </w:r>
      <w:proofErr w:type="gramEnd"/>
      <w:r>
        <w:t xml:space="preserve"> </w:t>
      </w:r>
    </w:p>
  </w:footnote>
  <w:footnote w:id="2">
    <w:p w:rsidR="00C52B53" w:rsidRPr="006E599E" w:rsidRDefault="00C52B53" w:rsidP="001923DD">
      <w:pPr>
        <w:rPr>
          <w:rFonts w:cs="Arial"/>
          <w:sz w:val="18"/>
          <w:szCs w:val="18"/>
        </w:rPr>
      </w:pPr>
      <w:r w:rsidRPr="006E599E">
        <w:rPr>
          <w:rStyle w:val="FootnoteReference"/>
          <w:sz w:val="18"/>
          <w:szCs w:val="18"/>
        </w:rPr>
        <w:footnoteRef/>
      </w:r>
      <w:r w:rsidRPr="006E599E">
        <w:rPr>
          <w:sz w:val="18"/>
          <w:szCs w:val="18"/>
        </w:rPr>
        <w:t xml:space="preserve"> </w:t>
      </w:r>
      <w:r w:rsidRPr="007F2A10">
        <w:rPr>
          <w:rFonts w:asciiTheme="minorHAnsi" w:hAnsiTheme="minorHAnsi" w:cs="Arial"/>
          <w:sz w:val="18"/>
          <w:szCs w:val="18"/>
        </w:rPr>
        <w:t xml:space="preserve">The term </w:t>
      </w:r>
      <w:r w:rsidRPr="007F2A10">
        <w:rPr>
          <w:rFonts w:asciiTheme="minorHAnsi" w:hAnsiTheme="minorHAnsi" w:cs="Arial"/>
          <w:b/>
          <w:sz w:val="18"/>
          <w:szCs w:val="18"/>
        </w:rPr>
        <w:t>cognitive impairment</w:t>
      </w:r>
      <w:r w:rsidRPr="007F2A10">
        <w:rPr>
          <w:rFonts w:asciiTheme="minorHAnsi" w:hAnsiTheme="minorHAnsi" w:cs="Arial"/>
          <w:sz w:val="18"/>
          <w:szCs w:val="18"/>
        </w:rPr>
        <w:t xml:space="preserve"> is a broad term that refers to all people who have intellectual disability, psychosocial disability, traumatic brain injury, autism spectrum disorder, etc. The term refers to people for whom the ability to perceive and process information is impaired in some way, and who may require support to understand and remember information, and to communicate their wishes/intentions.</w:t>
      </w:r>
      <w:r w:rsidRPr="006E599E">
        <w:rPr>
          <w:rFonts w:cs="Arial"/>
          <w:sz w:val="18"/>
          <w:szCs w:val="18"/>
        </w:rPr>
        <w:t xml:space="preserve"> </w:t>
      </w:r>
    </w:p>
  </w:footnote>
  <w:footnote w:id="3">
    <w:p w:rsidR="00C52B53" w:rsidRPr="00BF730D" w:rsidRDefault="00C52B53" w:rsidP="001923DD">
      <w:pPr>
        <w:pStyle w:val="FootnoteText"/>
        <w:rPr>
          <w:rFonts w:cs="Arial"/>
          <w:szCs w:val="18"/>
        </w:rPr>
      </w:pPr>
      <w:r w:rsidRPr="00BF730D">
        <w:rPr>
          <w:rStyle w:val="FootnoteReference"/>
          <w:rFonts w:cs="Arial"/>
          <w:szCs w:val="18"/>
        </w:rPr>
        <w:footnoteRef/>
      </w:r>
      <w:r w:rsidRPr="00BF730D">
        <w:rPr>
          <w:rFonts w:cs="Arial"/>
          <w:szCs w:val="18"/>
        </w:rPr>
        <w:t xml:space="preserve"> </w:t>
      </w:r>
      <w:r w:rsidRPr="007F2A10">
        <w:rPr>
          <w:rFonts w:asciiTheme="minorHAnsi" w:hAnsiTheme="minorHAnsi" w:cs="Arial"/>
          <w:szCs w:val="18"/>
        </w:rPr>
        <w:t xml:space="preserve">Australian Law Reform Commission (2014) </w:t>
      </w:r>
      <w:r w:rsidRPr="007F2A10">
        <w:rPr>
          <w:rFonts w:asciiTheme="minorHAnsi" w:hAnsiTheme="minorHAnsi" w:cs="Arial"/>
          <w:i/>
          <w:szCs w:val="18"/>
        </w:rPr>
        <w:t>Equality, Capacity and Disability in Commonwealth Laws – Final Report</w:t>
      </w:r>
      <w:r w:rsidRPr="007F2A10">
        <w:rPr>
          <w:rFonts w:asciiTheme="minorHAnsi" w:hAnsiTheme="minorHAnsi" w:cs="Arial"/>
          <w:szCs w:val="18"/>
        </w:rPr>
        <w:t>, ALRC Report 124, p192.</w:t>
      </w:r>
    </w:p>
  </w:footnote>
  <w:footnote w:id="4">
    <w:p w:rsidR="00C52B53" w:rsidRPr="00BF730D" w:rsidRDefault="00C52B53" w:rsidP="001923DD">
      <w:pPr>
        <w:pStyle w:val="FootnoteText"/>
        <w:rPr>
          <w:rFonts w:cs="Arial"/>
          <w:szCs w:val="18"/>
        </w:rPr>
      </w:pPr>
      <w:r w:rsidRPr="00BF730D">
        <w:rPr>
          <w:rStyle w:val="FootnoteReference"/>
          <w:rFonts w:cs="Arial"/>
          <w:szCs w:val="18"/>
        </w:rPr>
        <w:footnoteRef/>
      </w:r>
      <w:r w:rsidRPr="00BF730D">
        <w:rPr>
          <w:rFonts w:cs="Arial"/>
          <w:szCs w:val="18"/>
        </w:rPr>
        <w:t xml:space="preserve"> </w:t>
      </w:r>
      <w:proofErr w:type="gramStart"/>
      <w:r w:rsidRPr="007F2A10">
        <w:rPr>
          <w:rFonts w:asciiTheme="minorHAnsi" w:hAnsiTheme="minorHAnsi" w:cs="Arial"/>
          <w:szCs w:val="18"/>
        </w:rPr>
        <w:t xml:space="preserve">The Law Council of Australia (2014) </w:t>
      </w:r>
      <w:r w:rsidRPr="007F2A10">
        <w:rPr>
          <w:rFonts w:asciiTheme="minorHAnsi" w:hAnsiTheme="minorHAnsi" w:cs="Arial"/>
          <w:i/>
          <w:szCs w:val="18"/>
        </w:rPr>
        <w:t>Submission to Inquiry into Equality, Capacity and Disability in Commonwealth Laws</w:t>
      </w:r>
      <w:r w:rsidRPr="007F2A10">
        <w:rPr>
          <w:rFonts w:asciiTheme="minorHAnsi" w:hAnsiTheme="minorHAnsi" w:cs="Arial"/>
          <w:szCs w:val="18"/>
        </w:rPr>
        <w:t>.</w:t>
      </w:r>
      <w:proofErr w:type="gramEnd"/>
      <w:r w:rsidRPr="007F2A10">
        <w:rPr>
          <w:rFonts w:asciiTheme="minorHAnsi" w:hAnsiTheme="minorHAnsi" w:cs="Arial"/>
          <w:szCs w:val="18"/>
        </w:rPr>
        <w:t xml:space="preserve"> Office of the Public Advocate Victoria (2011) </w:t>
      </w:r>
      <w:r w:rsidRPr="007F2A10">
        <w:rPr>
          <w:rFonts w:asciiTheme="minorHAnsi" w:hAnsiTheme="minorHAnsi" w:cs="Arial"/>
          <w:i/>
          <w:szCs w:val="18"/>
        </w:rPr>
        <w:t xml:space="preserve">Submission to the Inquiry into Access to and Interaction with the Justice System by People with Intellectual Disability and their Families and </w:t>
      </w:r>
      <w:proofErr w:type="spellStart"/>
      <w:r w:rsidRPr="007F2A10">
        <w:rPr>
          <w:rFonts w:asciiTheme="minorHAnsi" w:hAnsiTheme="minorHAnsi" w:cs="Arial"/>
          <w:i/>
          <w:szCs w:val="18"/>
        </w:rPr>
        <w:t>Carers</w:t>
      </w:r>
      <w:proofErr w:type="spellEnd"/>
      <w:r w:rsidRPr="007F2A10">
        <w:rPr>
          <w:rFonts w:asciiTheme="minorHAnsi" w:hAnsiTheme="minorHAnsi" w:cs="Arial"/>
          <w:szCs w:val="18"/>
        </w:rPr>
        <w:t>, 20-21.</w:t>
      </w:r>
      <w:r w:rsidRPr="00BF730D">
        <w:rPr>
          <w:rFonts w:cs="Arial"/>
          <w:szCs w:val="18"/>
        </w:rPr>
        <w:t xml:space="preserve"> </w:t>
      </w:r>
    </w:p>
  </w:footnote>
  <w:footnote w:id="5">
    <w:p w:rsidR="00C52B53" w:rsidRPr="003C29E4" w:rsidRDefault="00C52B53" w:rsidP="001923DD">
      <w:pPr>
        <w:pStyle w:val="FootnoteText"/>
        <w:rPr>
          <w:lang w:val="en-AU"/>
        </w:rPr>
      </w:pPr>
      <w:r>
        <w:rPr>
          <w:rStyle w:val="FootnoteReference"/>
        </w:rPr>
        <w:footnoteRef/>
      </w:r>
      <w:r>
        <w:t xml:space="preserve"> </w:t>
      </w:r>
      <w:proofErr w:type="spellStart"/>
      <w:r w:rsidRPr="007F2A10">
        <w:rPr>
          <w:rFonts w:asciiTheme="minorHAnsi" w:hAnsiTheme="minorHAnsi" w:cs="Arial"/>
          <w:szCs w:val="18"/>
        </w:rPr>
        <w:t>Hauge</w:t>
      </w:r>
      <w:proofErr w:type="spellEnd"/>
      <w:r w:rsidRPr="007F2A10">
        <w:rPr>
          <w:rFonts w:asciiTheme="minorHAnsi" w:hAnsiTheme="minorHAnsi" w:cs="Arial"/>
          <w:szCs w:val="18"/>
        </w:rPr>
        <w:t xml:space="preserve">, G., </w:t>
      </w:r>
      <w:proofErr w:type="spellStart"/>
      <w:r w:rsidRPr="007F2A10">
        <w:rPr>
          <w:rFonts w:asciiTheme="minorHAnsi" w:hAnsiTheme="minorHAnsi" w:cs="Arial"/>
          <w:szCs w:val="18"/>
        </w:rPr>
        <w:t>Thiara</w:t>
      </w:r>
      <w:proofErr w:type="spellEnd"/>
      <w:r w:rsidRPr="007F2A10">
        <w:rPr>
          <w:rFonts w:asciiTheme="minorHAnsi" w:hAnsiTheme="minorHAnsi" w:cs="Arial"/>
          <w:szCs w:val="18"/>
        </w:rPr>
        <w:t xml:space="preserve">, R., </w:t>
      </w:r>
      <w:proofErr w:type="spellStart"/>
      <w:r w:rsidRPr="007F2A10">
        <w:rPr>
          <w:rFonts w:asciiTheme="minorHAnsi" w:hAnsiTheme="minorHAnsi" w:cs="Arial"/>
          <w:szCs w:val="18"/>
        </w:rPr>
        <w:t>Mullender</w:t>
      </w:r>
      <w:proofErr w:type="spellEnd"/>
      <w:r w:rsidRPr="007F2A10">
        <w:rPr>
          <w:rFonts w:asciiTheme="minorHAnsi" w:hAnsiTheme="minorHAnsi" w:cs="Arial"/>
          <w:szCs w:val="18"/>
        </w:rPr>
        <w:t xml:space="preserve">, A. and </w:t>
      </w:r>
      <w:proofErr w:type="spellStart"/>
      <w:r w:rsidRPr="007F2A10">
        <w:rPr>
          <w:rFonts w:asciiTheme="minorHAnsi" w:hAnsiTheme="minorHAnsi" w:cs="Arial"/>
          <w:szCs w:val="18"/>
        </w:rPr>
        <w:t>Magowan</w:t>
      </w:r>
      <w:proofErr w:type="spellEnd"/>
      <w:r w:rsidRPr="007F2A10">
        <w:rPr>
          <w:rFonts w:asciiTheme="minorHAnsi" w:hAnsiTheme="minorHAnsi" w:cs="Arial"/>
          <w:szCs w:val="18"/>
        </w:rPr>
        <w:t xml:space="preserve">, P. (2008) </w:t>
      </w:r>
      <w:r w:rsidRPr="007F2A10">
        <w:rPr>
          <w:rFonts w:asciiTheme="minorHAnsi" w:hAnsiTheme="minorHAnsi" w:cs="Arial"/>
          <w:i/>
          <w:szCs w:val="18"/>
        </w:rPr>
        <w:t>Making the Links: Disabled Women and Domestic Violence Final Report</w:t>
      </w:r>
      <w:r w:rsidRPr="007F2A10">
        <w:rPr>
          <w:rFonts w:asciiTheme="minorHAnsi" w:hAnsiTheme="minorHAnsi" w:cs="Arial"/>
          <w:szCs w:val="18"/>
        </w:rPr>
        <w:t>, prepared for Women’s Aid (UK), pp. 13-14.</w:t>
      </w:r>
    </w:p>
  </w:footnote>
  <w:footnote w:id="6">
    <w:p w:rsidR="007F2A10" w:rsidRPr="007F2A10" w:rsidRDefault="007F2A10">
      <w:pPr>
        <w:pStyle w:val="FootnoteText"/>
        <w:rPr>
          <w:lang w:val="en-AU"/>
        </w:rPr>
      </w:pPr>
      <w:r>
        <w:rPr>
          <w:rStyle w:val="FootnoteReference"/>
        </w:rPr>
        <w:footnoteRef/>
      </w:r>
      <w:r>
        <w:t xml:space="preserve"> </w:t>
      </w:r>
      <w:r w:rsidRPr="007F2A10">
        <w:rPr>
          <w:rFonts w:asciiTheme="minorHAnsi" w:hAnsiTheme="minorHAnsi" w:cs="Arial"/>
          <w:szCs w:val="18"/>
        </w:rPr>
        <w:t>Australian Cross Disability Alliance (ACDA) (2015) </w:t>
      </w:r>
      <w:r w:rsidRPr="007F2A10">
        <w:rPr>
          <w:rFonts w:asciiTheme="minorHAnsi" w:hAnsiTheme="minorHAnsi" w:cs="Arial"/>
          <w:i/>
          <w:szCs w:val="18"/>
        </w:rPr>
        <w:t>Submission to Inquiry into Violence, Abuse and Neglect against People with Disability in Institutional and Residential Settings</w:t>
      </w:r>
      <w:r w:rsidRPr="007F2A10">
        <w:rPr>
          <w:rFonts w:asciiTheme="minorHAnsi" w:hAnsiTheme="minorHAnsi" w:cs="Arial"/>
          <w:szCs w:val="18"/>
        </w:rPr>
        <w:t>, see http://wwda.org.au/wp-content/uploads/2013/12/ACDA_Sub_Sen_Inquiry_Violence_Institutions.pdf</w:t>
      </w:r>
    </w:p>
  </w:footnote>
  <w:footnote w:id="7">
    <w:p w:rsidR="00C52B53" w:rsidRPr="00BF730D" w:rsidRDefault="00C52B53" w:rsidP="001923DD">
      <w:pPr>
        <w:pStyle w:val="FootnoteText"/>
        <w:rPr>
          <w:rFonts w:cs="Arial"/>
          <w:szCs w:val="18"/>
        </w:rPr>
      </w:pPr>
      <w:r w:rsidRPr="00BF730D">
        <w:rPr>
          <w:rStyle w:val="FootnoteReference"/>
          <w:rFonts w:cs="Arial"/>
          <w:szCs w:val="18"/>
        </w:rPr>
        <w:footnoteRef/>
      </w:r>
      <w:r w:rsidRPr="00BF730D">
        <w:rPr>
          <w:rFonts w:cs="Arial"/>
          <w:szCs w:val="18"/>
        </w:rPr>
        <w:t xml:space="preserve"> </w:t>
      </w:r>
      <w:proofErr w:type="gramStart"/>
      <w:r w:rsidRPr="007F2A10">
        <w:rPr>
          <w:rFonts w:asciiTheme="minorHAnsi" w:hAnsiTheme="minorHAnsi" w:cs="Arial"/>
          <w:szCs w:val="18"/>
        </w:rPr>
        <w:t xml:space="preserve">Parliament of Victoria Law Reform Committee (2013) </w:t>
      </w:r>
      <w:r w:rsidRPr="007F2A10">
        <w:rPr>
          <w:rFonts w:asciiTheme="minorHAnsi" w:hAnsiTheme="minorHAnsi" w:cs="Arial"/>
          <w:i/>
          <w:szCs w:val="18"/>
        </w:rPr>
        <w:t xml:space="preserve">Inquiry into Access to and Interaction with the Justice System by People with an Intellectual Disability and their Families and </w:t>
      </w:r>
      <w:proofErr w:type="spellStart"/>
      <w:r w:rsidRPr="007F2A10">
        <w:rPr>
          <w:rFonts w:asciiTheme="minorHAnsi" w:hAnsiTheme="minorHAnsi" w:cs="Arial"/>
          <w:i/>
          <w:szCs w:val="18"/>
        </w:rPr>
        <w:t>Carers</w:t>
      </w:r>
      <w:proofErr w:type="spellEnd"/>
      <w:r w:rsidRPr="007F2A10">
        <w:rPr>
          <w:rFonts w:asciiTheme="minorHAnsi" w:hAnsiTheme="minorHAnsi" w:cs="Arial"/>
          <w:i/>
          <w:szCs w:val="18"/>
        </w:rPr>
        <w:t>- Final Report</w:t>
      </w:r>
      <w:r w:rsidRPr="007F2A10">
        <w:rPr>
          <w:rFonts w:asciiTheme="minorHAnsi" w:hAnsiTheme="minorHAnsi" w:cs="Arial"/>
          <w:szCs w:val="18"/>
        </w:rPr>
        <w:t>.</w:t>
      </w:r>
      <w:proofErr w:type="gramEnd"/>
      <w:r w:rsidRPr="007F2A10">
        <w:rPr>
          <w:rFonts w:asciiTheme="minorHAnsi" w:hAnsiTheme="minorHAnsi" w:cs="Arial"/>
          <w:szCs w:val="18"/>
        </w:rPr>
        <w:t xml:space="preserve"> </w:t>
      </w:r>
      <w:proofErr w:type="gramStart"/>
      <w:r w:rsidRPr="007F2A10">
        <w:rPr>
          <w:rFonts w:asciiTheme="minorHAnsi" w:hAnsiTheme="minorHAnsi" w:cs="Arial"/>
          <w:szCs w:val="18"/>
        </w:rPr>
        <w:t>quoting</w:t>
      </w:r>
      <w:proofErr w:type="gramEnd"/>
      <w:r w:rsidRPr="007F2A10">
        <w:rPr>
          <w:rFonts w:asciiTheme="minorHAnsi" w:hAnsiTheme="minorHAnsi" w:cs="Arial"/>
          <w:szCs w:val="18"/>
        </w:rPr>
        <w:t xml:space="preserve"> the Submissions of the Legal Services Commissioner, </w:t>
      </w:r>
      <w:proofErr w:type="spellStart"/>
      <w:r w:rsidRPr="007F2A10">
        <w:rPr>
          <w:rFonts w:asciiTheme="minorHAnsi" w:hAnsiTheme="minorHAnsi" w:cs="Arial"/>
          <w:szCs w:val="18"/>
        </w:rPr>
        <w:t>Villamanta</w:t>
      </w:r>
      <w:proofErr w:type="spellEnd"/>
      <w:r w:rsidRPr="007F2A10">
        <w:rPr>
          <w:rFonts w:asciiTheme="minorHAnsi" w:hAnsiTheme="minorHAnsi" w:cs="Arial"/>
          <w:szCs w:val="18"/>
        </w:rPr>
        <w:t xml:space="preserve"> Disability Rights Legal Service, Victorian Advocacy League for Individuals with Disability Inc  xxiv, 103, 178, 205.</w:t>
      </w:r>
      <w:r w:rsidRPr="00BF730D">
        <w:rPr>
          <w:rFonts w:cs="Arial"/>
          <w:szCs w:val="18"/>
        </w:rPr>
        <w:t xml:space="preserve"> </w:t>
      </w:r>
    </w:p>
  </w:footnote>
  <w:footnote w:id="8">
    <w:p w:rsidR="00C52B53" w:rsidRPr="00EA43C7" w:rsidRDefault="00C52B53" w:rsidP="003C29E4">
      <w:pPr>
        <w:pStyle w:val="FootnoteText"/>
        <w:rPr>
          <w:lang w:val="en-AU"/>
        </w:rPr>
      </w:pPr>
      <w:r>
        <w:rPr>
          <w:rStyle w:val="FootnoteReference"/>
        </w:rPr>
        <w:footnoteRef/>
      </w:r>
      <w:r>
        <w:t xml:space="preserve"> </w:t>
      </w:r>
      <w:r w:rsidRPr="00EA43C7">
        <w:rPr>
          <w:rFonts w:asciiTheme="minorHAnsi" w:hAnsiTheme="minorHAnsi" w:cs="Arial"/>
          <w:szCs w:val="18"/>
        </w:rPr>
        <w:t xml:space="preserve">Dowse L, </w:t>
      </w:r>
      <w:proofErr w:type="spellStart"/>
      <w:r w:rsidRPr="00EA43C7">
        <w:rPr>
          <w:rFonts w:asciiTheme="minorHAnsi" w:hAnsiTheme="minorHAnsi" w:cs="Arial"/>
          <w:szCs w:val="18"/>
        </w:rPr>
        <w:t>Soldatic</w:t>
      </w:r>
      <w:proofErr w:type="spellEnd"/>
      <w:r w:rsidRPr="00EA43C7">
        <w:rPr>
          <w:rFonts w:asciiTheme="minorHAnsi" w:hAnsiTheme="minorHAnsi" w:cs="Arial"/>
          <w:szCs w:val="18"/>
        </w:rPr>
        <w:t xml:space="preserve"> K, </w:t>
      </w:r>
      <w:proofErr w:type="spellStart"/>
      <w:r w:rsidRPr="00EA43C7">
        <w:rPr>
          <w:rFonts w:asciiTheme="minorHAnsi" w:hAnsiTheme="minorHAnsi" w:cs="Arial"/>
          <w:szCs w:val="18"/>
        </w:rPr>
        <w:t>Didi</w:t>
      </w:r>
      <w:proofErr w:type="spellEnd"/>
      <w:r w:rsidRPr="00EA43C7">
        <w:rPr>
          <w:rFonts w:asciiTheme="minorHAnsi" w:hAnsiTheme="minorHAnsi" w:cs="Arial"/>
          <w:szCs w:val="18"/>
        </w:rPr>
        <w:t xml:space="preserve"> A &amp; van </w:t>
      </w:r>
      <w:proofErr w:type="spellStart"/>
      <w:r w:rsidRPr="00EA43C7">
        <w:rPr>
          <w:rFonts w:asciiTheme="minorHAnsi" w:hAnsiTheme="minorHAnsi" w:cs="Arial"/>
          <w:szCs w:val="18"/>
        </w:rPr>
        <w:t>Toorn</w:t>
      </w:r>
      <w:proofErr w:type="spellEnd"/>
      <w:r w:rsidRPr="00EA43C7">
        <w:rPr>
          <w:rFonts w:asciiTheme="minorHAnsi" w:hAnsiTheme="minorHAnsi" w:cs="Arial"/>
          <w:szCs w:val="18"/>
        </w:rPr>
        <w:t xml:space="preserve"> G (2013) </w:t>
      </w:r>
      <w:proofErr w:type="gramStart"/>
      <w:r w:rsidRPr="00EA43C7">
        <w:rPr>
          <w:rFonts w:asciiTheme="minorHAnsi" w:hAnsiTheme="minorHAnsi" w:cs="Arial"/>
          <w:i/>
          <w:szCs w:val="18"/>
        </w:rPr>
        <w:t>Stop</w:t>
      </w:r>
      <w:proofErr w:type="gramEnd"/>
      <w:r w:rsidRPr="00EA43C7">
        <w:rPr>
          <w:rFonts w:asciiTheme="minorHAnsi" w:hAnsiTheme="minorHAnsi" w:cs="Arial"/>
          <w:i/>
          <w:szCs w:val="18"/>
        </w:rPr>
        <w:t xml:space="preserve"> the violence: addressing violence against women and girls with disabilities in Australia. Background Paper for the National Symposium on Violence against Women and Girls with Disabilities</w:t>
      </w:r>
      <w:r w:rsidRPr="00EA43C7">
        <w:rPr>
          <w:rFonts w:asciiTheme="minorHAnsi" w:hAnsiTheme="minorHAnsi" w:cs="Arial"/>
          <w:szCs w:val="18"/>
        </w:rPr>
        <w:t xml:space="preserve">, Sydney, 25 October. Hobart: Women </w:t>
      </w:r>
      <w:proofErr w:type="gramStart"/>
      <w:r w:rsidRPr="00EA43C7">
        <w:rPr>
          <w:rFonts w:asciiTheme="minorHAnsi" w:hAnsiTheme="minorHAnsi" w:cs="Arial"/>
          <w:szCs w:val="18"/>
        </w:rPr>
        <w:t>With</w:t>
      </w:r>
      <w:proofErr w:type="gramEnd"/>
      <w:r w:rsidRPr="00EA43C7">
        <w:rPr>
          <w:rFonts w:asciiTheme="minorHAnsi" w:hAnsiTheme="minorHAnsi" w:cs="Arial"/>
          <w:szCs w:val="18"/>
        </w:rPr>
        <w:t xml:space="preserve"> Disabilities Australia. At: wwda.org.au/wpcontent/uploads/2013/12/STV_Background_Paper_FINAL.pdf</w:t>
      </w:r>
    </w:p>
  </w:footnote>
  <w:footnote w:id="9">
    <w:p w:rsidR="00C52B53" w:rsidRPr="00EA43C7" w:rsidRDefault="00C52B53" w:rsidP="003C29E4">
      <w:pPr>
        <w:pStyle w:val="FootnoteText"/>
        <w:rPr>
          <w:lang w:val="en-AU"/>
        </w:rPr>
      </w:pPr>
      <w:r>
        <w:rPr>
          <w:rStyle w:val="FootnoteReference"/>
        </w:rPr>
        <w:footnoteRef/>
      </w:r>
      <w:r>
        <w:t xml:space="preserve"> </w:t>
      </w:r>
      <w:r w:rsidRPr="00EA43C7">
        <w:rPr>
          <w:rFonts w:asciiTheme="minorHAnsi" w:hAnsiTheme="minorHAnsi" w:cs="Arial"/>
          <w:i/>
          <w:szCs w:val="18"/>
        </w:rPr>
        <w:t>COAG Advisory Panel on Reducing Violence against Women and their Children, Final Report</w:t>
      </w:r>
      <w:r w:rsidRPr="00EA43C7">
        <w:rPr>
          <w:rFonts w:asciiTheme="minorHAnsi" w:hAnsiTheme="minorHAnsi" w:cs="Arial"/>
          <w:szCs w:val="18"/>
        </w:rPr>
        <w:t xml:space="preserve"> (2016), p.37</w:t>
      </w:r>
    </w:p>
  </w:footnote>
  <w:footnote w:id="10">
    <w:p w:rsidR="00C52B53" w:rsidRDefault="00C52B53" w:rsidP="003C29E4">
      <w:pPr>
        <w:pStyle w:val="FootnoteText"/>
      </w:pPr>
      <w:r>
        <w:rPr>
          <w:rStyle w:val="FootnoteReference"/>
        </w:rPr>
        <w:footnoteRef/>
      </w:r>
      <w:r>
        <w:t xml:space="preserve"> </w:t>
      </w:r>
      <w:r w:rsidR="007F2A10">
        <w:rPr>
          <w:rFonts w:asciiTheme="minorHAnsi" w:hAnsiTheme="minorHAnsi" w:cs="Arial"/>
          <w:szCs w:val="18"/>
        </w:rPr>
        <w:t>Advocacy for Inclusion (2015),</w:t>
      </w:r>
      <w:r w:rsidRPr="007F2A10">
        <w:rPr>
          <w:rFonts w:asciiTheme="minorHAnsi" w:hAnsiTheme="minorHAnsi" w:cs="Arial"/>
          <w:szCs w:val="18"/>
        </w:rPr>
        <w:t xml:space="preserve"> </w:t>
      </w:r>
      <w:r w:rsidRPr="007F2A10">
        <w:rPr>
          <w:rFonts w:asciiTheme="minorHAnsi" w:hAnsiTheme="minorHAnsi" w:cs="Arial"/>
          <w:i/>
          <w:szCs w:val="18"/>
        </w:rPr>
        <w:t xml:space="preserve">Submission to the Senate Inquiry into Violence against </w:t>
      </w:r>
      <w:proofErr w:type="spellStart"/>
      <w:r w:rsidRPr="007F2A10">
        <w:rPr>
          <w:rFonts w:asciiTheme="minorHAnsi" w:hAnsiTheme="minorHAnsi" w:cs="Arial"/>
          <w:i/>
          <w:szCs w:val="18"/>
        </w:rPr>
        <w:t>PwD</w:t>
      </w:r>
      <w:proofErr w:type="spellEnd"/>
      <w:r w:rsidRPr="007F2A10">
        <w:rPr>
          <w:rFonts w:asciiTheme="minorHAnsi" w:hAnsiTheme="minorHAnsi" w:cs="Arial"/>
          <w:i/>
          <w:szCs w:val="18"/>
        </w:rPr>
        <w:t xml:space="preserve"> in Institutions</w:t>
      </w:r>
      <w:r w:rsidRPr="007F2A10">
        <w:rPr>
          <w:rFonts w:asciiTheme="minorHAnsi" w:hAnsiTheme="minorHAnsi" w:cs="Arial"/>
          <w:szCs w:val="18"/>
        </w:rPr>
        <w:t xml:space="preserve">, see Senate Inquiry into violence against </w:t>
      </w:r>
      <w:proofErr w:type="spellStart"/>
      <w:r w:rsidRPr="007F2A10">
        <w:rPr>
          <w:rFonts w:asciiTheme="minorHAnsi" w:hAnsiTheme="minorHAnsi" w:cs="Arial"/>
          <w:szCs w:val="18"/>
        </w:rPr>
        <w:t>PwD</w:t>
      </w:r>
      <w:proofErr w:type="spellEnd"/>
      <w:r w:rsidRPr="007F2A10">
        <w:rPr>
          <w:rFonts w:asciiTheme="minorHAnsi" w:hAnsiTheme="minorHAnsi" w:cs="Arial"/>
          <w:szCs w:val="18"/>
        </w:rPr>
        <w:t xml:space="preserve"> in institutions 2015\Submission to Senate Inquiry into institutional violence against FINAL.pdf</w:t>
      </w:r>
    </w:p>
  </w:footnote>
  <w:footnote w:id="11">
    <w:p w:rsidR="0014294D" w:rsidRPr="007F4B55" w:rsidRDefault="0014294D" w:rsidP="0014294D">
      <w:pPr>
        <w:pStyle w:val="FootnoteText"/>
        <w:rPr>
          <w:szCs w:val="18"/>
        </w:rPr>
      </w:pPr>
      <w:r w:rsidRPr="007F4B55">
        <w:rPr>
          <w:rStyle w:val="FootnoteReference"/>
          <w:szCs w:val="18"/>
        </w:rPr>
        <w:footnoteRef/>
      </w:r>
      <w:r w:rsidRPr="007F4B55">
        <w:rPr>
          <w:szCs w:val="18"/>
        </w:rPr>
        <w:t xml:space="preserve"> </w:t>
      </w:r>
      <w:r w:rsidRPr="007F2A10">
        <w:rPr>
          <w:rFonts w:asciiTheme="minorHAnsi" w:hAnsiTheme="minorHAnsi" w:cs="Arial"/>
          <w:szCs w:val="18"/>
        </w:rPr>
        <w:t>Wom</w:t>
      </w:r>
      <w:r>
        <w:rPr>
          <w:rFonts w:asciiTheme="minorHAnsi" w:hAnsiTheme="minorHAnsi" w:cs="Arial"/>
          <w:szCs w:val="18"/>
        </w:rPr>
        <w:t>en with Disabilities Australia (</w:t>
      </w:r>
      <w:r w:rsidRPr="007F2A10">
        <w:rPr>
          <w:rFonts w:asciiTheme="minorHAnsi" w:hAnsiTheme="minorHAnsi" w:cs="Arial"/>
          <w:szCs w:val="18"/>
        </w:rPr>
        <w:t>2011</w:t>
      </w:r>
      <w:r>
        <w:rPr>
          <w:rFonts w:asciiTheme="minorHAnsi" w:hAnsiTheme="minorHAnsi" w:cs="Arial"/>
          <w:szCs w:val="18"/>
        </w:rPr>
        <w:t>)</w:t>
      </w:r>
      <w:r w:rsidRPr="007F2A10">
        <w:rPr>
          <w:rFonts w:asciiTheme="minorHAnsi" w:hAnsiTheme="minorHAnsi" w:cs="Arial"/>
          <w:szCs w:val="18"/>
        </w:rPr>
        <w:t xml:space="preserve">, </w:t>
      </w:r>
      <w:proofErr w:type="spellStart"/>
      <w:r w:rsidRPr="007F2A10">
        <w:rPr>
          <w:rFonts w:asciiTheme="minorHAnsi" w:hAnsiTheme="minorHAnsi" w:cs="Arial"/>
          <w:i/>
          <w:szCs w:val="18"/>
        </w:rPr>
        <w:t>Sterilisation</w:t>
      </w:r>
      <w:proofErr w:type="spellEnd"/>
      <w:r w:rsidRPr="007F2A10">
        <w:rPr>
          <w:rFonts w:asciiTheme="minorHAnsi" w:hAnsiTheme="minorHAnsi" w:cs="Arial"/>
          <w:i/>
          <w:szCs w:val="18"/>
        </w:rPr>
        <w:t xml:space="preserve"> of Women and Girls with Disabilities - An update on the issue in Australia</w:t>
      </w:r>
      <w:r w:rsidRPr="007F2A10">
        <w:rPr>
          <w:rFonts w:asciiTheme="minorHAnsi" w:hAnsiTheme="minorHAnsi" w:cs="Arial"/>
          <w:szCs w:val="18"/>
        </w:rPr>
        <w:t>, www2.ohchr.org/english/bodies/cedaw/docs/cedaw_crc_contributions/WomenwithDisabilitiesAustralia.pdf</w:t>
      </w:r>
      <w:r w:rsidRPr="007F4B55">
        <w:rPr>
          <w:szCs w:val="18"/>
        </w:rPr>
        <w:t xml:space="preserve">  </w:t>
      </w:r>
    </w:p>
  </w:footnote>
  <w:footnote w:id="12">
    <w:p w:rsidR="00C52B53" w:rsidRPr="00EA43C7" w:rsidRDefault="00C52B53">
      <w:pPr>
        <w:pStyle w:val="FootnoteText"/>
        <w:rPr>
          <w:lang w:val="en-AU"/>
        </w:rPr>
      </w:pPr>
      <w:r>
        <w:rPr>
          <w:rStyle w:val="FootnoteReference"/>
        </w:rPr>
        <w:footnoteRef/>
      </w:r>
      <w:r>
        <w:t xml:space="preserve"> </w:t>
      </w:r>
      <w:r w:rsidRPr="00EA43C7">
        <w:rPr>
          <w:rFonts w:asciiTheme="minorHAnsi" w:hAnsiTheme="minorHAnsi" w:cs="Arial"/>
          <w:szCs w:val="18"/>
        </w:rPr>
        <w:t xml:space="preserve">ALRC (2018) </w:t>
      </w:r>
      <w:r w:rsidRPr="00EA43C7">
        <w:rPr>
          <w:rFonts w:asciiTheme="minorHAnsi" w:hAnsiTheme="minorHAnsi" w:cs="Arial"/>
          <w:i/>
          <w:szCs w:val="18"/>
        </w:rPr>
        <w:t>Review of the Family Law System: Issues Paper</w:t>
      </w:r>
      <w:r w:rsidRPr="00EA43C7">
        <w:rPr>
          <w:rFonts w:asciiTheme="minorHAnsi" w:hAnsiTheme="minorHAnsi" w:cs="Arial"/>
          <w:szCs w:val="18"/>
        </w:rPr>
        <w:t>, n.78</w:t>
      </w:r>
    </w:p>
  </w:footnote>
  <w:footnote w:id="13">
    <w:p w:rsidR="00C52B53" w:rsidRPr="00EA43C7" w:rsidRDefault="00C52B53">
      <w:pPr>
        <w:pStyle w:val="FootnoteText"/>
        <w:rPr>
          <w:lang w:val="en-AU"/>
        </w:rPr>
      </w:pPr>
      <w:r>
        <w:rPr>
          <w:rStyle w:val="FootnoteReference"/>
        </w:rPr>
        <w:footnoteRef/>
      </w:r>
      <w:r>
        <w:t xml:space="preserve"> </w:t>
      </w:r>
      <w:r w:rsidRPr="00EA43C7">
        <w:rPr>
          <w:rFonts w:asciiTheme="minorHAnsi" w:hAnsiTheme="minorHAnsi" w:cs="Arial"/>
          <w:szCs w:val="18"/>
        </w:rPr>
        <w:t>Ibid, n.80</w:t>
      </w:r>
    </w:p>
  </w:footnote>
  <w:footnote w:id="14">
    <w:p w:rsidR="00C52B53" w:rsidRDefault="00C52B53" w:rsidP="00C13E8E">
      <w:pPr>
        <w:pStyle w:val="FootnoteText"/>
      </w:pPr>
      <w:r>
        <w:rPr>
          <w:rStyle w:val="FootnoteReference"/>
        </w:rPr>
        <w:footnoteRef/>
      </w:r>
      <w:r>
        <w:t xml:space="preserve"> </w:t>
      </w:r>
      <w:proofErr w:type="gramStart"/>
      <w:r w:rsidRPr="00114CC2">
        <w:rPr>
          <w:rFonts w:asciiTheme="minorHAnsi" w:hAnsiTheme="minorHAnsi" w:cs="Arial"/>
          <w:szCs w:val="18"/>
        </w:rPr>
        <w:t>Australian Bureau of Statistics.</w:t>
      </w:r>
      <w:proofErr w:type="gramEnd"/>
      <w:r w:rsidRPr="00114CC2">
        <w:rPr>
          <w:rFonts w:asciiTheme="minorHAnsi" w:hAnsiTheme="minorHAnsi" w:cs="Arial"/>
          <w:szCs w:val="18"/>
        </w:rPr>
        <w:t xml:space="preserve"> </w:t>
      </w:r>
      <w:proofErr w:type="gramStart"/>
      <w:r w:rsidRPr="00114CC2">
        <w:rPr>
          <w:rFonts w:asciiTheme="minorHAnsi" w:hAnsiTheme="minorHAnsi" w:cs="Arial"/>
          <w:szCs w:val="18"/>
        </w:rPr>
        <w:t xml:space="preserve">(2009) (revised 2013) </w:t>
      </w:r>
      <w:r w:rsidRPr="00114CC2">
        <w:rPr>
          <w:rFonts w:asciiTheme="minorHAnsi" w:hAnsiTheme="minorHAnsi" w:cs="Arial"/>
          <w:i/>
          <w:szCs w:val="18"/>
        </w:rPr>
        <w:t>Conceptual Framework for Family and Domestic Violence</w:t>
      </w:r>
      <w:r w:rsidRPr="00114CC2">
        <w:rPr>
          <w:rFonts w:asciiTheme="minorHAnsi" w:hAnsiTheme="minorHAnsi" w:cs="Arial"/>
          <w:szCs w:val="18"/>
        </w:rPr>
        <w:t>.</w:t>
      </w:r>
      <w:proofErr w:type="gramEnd"/>
    </w:p>
  </w:footnote>
  <w:footnote w:id="15">
    <w:p w:rsidR="00C52B53" w:rsidRDefault="00C52B53" w:rsidP="00C13E8E">
      <w:pPr>
        <w:pStyle w:val="FootnoteText"/>
      </w:pPr>
      <w:r>
        <w:rPr>
          <w:rStyle w:val="FootnoteReference"/>
        </w:rPr>
        <w:footnoteRef/>
      </w:r>
      <w:r>
        <w:t xml:space="preserve"> </w:t>
      </w:r>
      <w:r w:rsidRPr="00114CC2">
        <w:rPr>
          <w:rFonts w:asciiTheme="minorHAnsi" w:hAnsiTheme="minorHAnsi" w:cs="Arial"/>
          <w:szCs w:val="18"/>
        </w:rPr>
        <w:t xml:space="preserve">Standing Committee on Justice and Community Safety (2017) </w:t>
      </w:r>
      <w:r w:rsidRPr="00114CC2">
        <w:rPr>
          <w:rFonts w:asciiTheme="minorHAnsi" w:hAnsiTheme="minorHAnsi" w:cs="Arial"/>
          <w:i/>
          <w:szCs w:val="18"/>
        </w:rPr>
        <w:t>Discussion Paper: Domestic and Family Violence – Policy Approaches and Responses</w:t>
      </w:r>
      <w:r w:rsidRPr="00114CC2">
        <w:rPr>
          <w:rFonts w:asciiTheme="minorHAnsi" w:hAnsiTheme="minorHAnsi" w:cs="Arial"/>
          <w:szCs w:val="18"/>
        </w:rPr>
        <w:t>.</w:t>
      </w:r>
    </w:p>
  </w:footnote>
  <w:footnote w:id="16">
    <w:p w:rsidR="00C52B53" w:rsidRPr="0015724F" w:rsidRDefault="00C52B53" w:rsidP="00C13E8E">
      <w:pPr>
        <w:autoSpaceDE w:val="0"/>
        <w:autoSpaceDN w:val="0"/>
        <w:adjustRightInd w:val="0"/>
        <w:rPr>
          <w:rFonts w:asciiTheme="minorHAnsi" w:hAnsiTheme="minorHAnsi" w:cs="Arial"/>
          <w:sz w:val="18"/>
          <w:szCs w:val="18"/>
        </w:rPr>
      </w:pPr>
      <w:r>
        <w:rPr>
          <w:rStyle w:val="FootnoteReference"/>
        </w:rPr>
        <w:footnoteRef/>
      </w:r>
      <w:r>
        <w:t xml:space="preserve"> </w:t>
      </w:r>
      <w:r w:rsidRPr="0015724F">
        <w:rPr>
          <w:rFonts w:asciiTheme="minorHAnsi" w:hAnsiTheme="minorHAnsi" w:cs="Arial"/>
          <w:sz w:val="18"/>
          <w:szCs w:val="18"/>
        </w:rPr>
        <w:t xml:space="preserve">Australian Government (2012) </w:t>
      </w:r>
      <w:r w:rsidRPr="0015724F">
        <w:rPr>
          <w:rFonts w:asciiTheme="minorHAnsi" w:hAnsiTheme="minorHAnsi" w:cs="Arial"/>
          <w:i/>
          <w:sz w:val="18"/>
          <w:szCs w:val="18"/>
        </w:rPr>
        <w:t>Responses by Australia to the recommendations contained in the concluding observations of the Committee following the examination of the combined sixth and seventh periodic report of Australia on 20 July 2010</w:t>
      </w:r>
      <w:r w:rsidRPr="0015724F">
        <w:rPr>
          <w:rFonts w:asciiTheme="minorHAnsi" w:hAnsiTheme="minorHAnsi" w:cs="Arial"/>
          <w:sz w:val="18"/>
          <w:szCs w:val="18"/>
        </w:rPr>
        <w:t>. Accessed February 2013 at: http://www2.ohchr.org/english/bodies/cedaw/docs/CEDAW.C.AUL.CO.7.Add.1.pdf</w:t>
      </w:r>
    </w:p>
  </w:footnote>
  <w:footnote w:id="17">
    <w:p w:rsidR="00C52B53" w:rsidRPr="0095762C" w:rsidRDefault="00C52B53" w:rsidP="00C13E8E">
      <w:pPr>
        <w:pStyle w:val="FootnoteText"/>
      </w:pPr>
      <w:r w:rsidRPr="0095762C">
        <w:rPr>
          <w:rStyle w:val="FootnoteReference"/>
        </w:rPr>
        <w:footnoteRef/>
      </w:r>
      <w:r w:rsidRPr="0095762C">
        <w:t xml:space="preserve"> </w:t>
      </w:r>
      <w:r w:rsidRPr="0015724F">
        <w:rPr>
          <w:rFonts w:asciiTheme="minorHAnsi" w:hAnsiTheme="minorHAnsi" w:cs="Arial"/>
          <w:szCs w:val="18"/>
        </w:rPr>
        <w:t>Commonwealth of Australia, 2010</w:t>
      </w:r>
    </w:p>
  </w:footnote>
  <w:footnote w:id="18">
    <w:p w:rsidR="00C52B53" w:rsidRDefault="00C52B53" w:rsidP="00C13E8E">
      <w:pPr>
        <w:pStyle w:val="FootnoteText"/>
      </w:pPr>
      <w:r w:rsidRPr="0095762C">
        <w:rPr>
          <w:rStyle w:val="FootnoteReference"/>
        </w:rPr>
        <w:footnoteRef/>
      </w:r>
      <w:r w:rsidRPr="0095762C">
        <w:t xml:space="preserve"> </w:t>
      </w:r>
      <w:r w:rsidRPr="0015724F">
        <w:rPr>
          <w:rFonts w:asciiTheme="minorHAnsi" w:hAnsiTheme="minorHAnsi" w:cs="Arial"/>
          <w:szCs w:val="18"/>
        </w:rPr>
        <w:t xml:space="preserve">WWDA, </w:t>
      </w:r>
      <w:r w:rsidRPr="0015724F">
        <w:rPr>
          <w:rFonts w:asciiTheme="minorHAnsi" w:hAnsiTheme="minorHAnsi" w:cs="Arial"/>
          <w:i/>
          <w:szCs w:val="18"/>
        </w:rPr>
        <w:t>Preventing Violence Against Women and Girls</w:t>
      </w:r>
      <w:r w:rsidRPr="0015724F">
        <w:rPr>
          <w:rFonts w:asciiTheme="minorHAnsi" w:hAnsiTheme="minorHAnsi" w:cs="Arial"/>
          <w:szCs w:val="18"/>
        </w:rPr>
        <w:t>, 2015</w:t>
      </w:r>
    </w:p>
  </w:footnote>
  <w:footnote w:id="19">
    <w:p w:rsidR="00C52B53" w:rsidRPr="00204AA1" w:rsidRDefault="00C52B53" w:rsidP="00C13E8E">
      <w:pPr>
        <w:autoSpaceDE w:val="0"/>
        <w:autoSpaceDN w:val="0"/>
        <w:adjustRightInd w:val="0"/>
        <w:jc w:val="both"/>
        <w:rPr>
          <w:sz w:val="18"/>
          <w:szCs w:val="20"/>
        </w:rPr>
      </w:pPr>
      <w:r w:rsidRPr="00204AA1">
        <w:rPr>
          <w:rStyle w:val="FootnoteReference"/>
          <w:sz w:val="20"/>
        </w:rPr>
        <w:footnoteRef/>
      </w:r>
      <w:r w:rsidRPr="00204AA1">
        <w:rPr>
          <w:sz w:val="20"/>
        </w:rPr>
        <w:t xml:space="preserve"> </w:t>
      </w:r>
      <w:proofErr w:type="gramStart"/>
      <w:r w:rsidRPr="007F2A10">
        <w:rPr>
          <w:rFonts w:asciiTheme="minorHAnsi" w:hAnsiTheme="minorHAnsi" w:cs="Arial"/>
          <w:sz w:val="18"/>
          <w:szCs w:val="18"/>
        </w:rPr>
        <w:t>Australian Law Reform Commission (2010</w:t>
      </w:r>
      <w:r w:rsidRPr="007F2A10">
        <w:rPr>
          <w:rFonts w:asciiTheme="minorHAnsi" w:hAnsiTheme="minorHAnsi" w:cs="Arial"/>
          <w:i/>
          <w:sz w:val="18"/>
          <w:szCs w:val="18"/>
        </w:rPr>
        <w:t xml:space="preserve">) Family Violence </w:t>
      </w:r>
      <w:r w:rsidRPr="007F2A10">
        <w:rPr>
          <w:rFonts w:asciiTheme="minorHAnsi" w:hAnsiTheme="minorHAnsi" w:cs="Arial" w:hint="eastAsia"/>
          <w:i/>
          <w:sz w:val="18"/>
          <w:szCs w:val="18"/>
        </w:rPr>
        <w:t>–</w:t>
      </w:r>
      <w:r w:rsidRPr="007F2A10">
        <w:rPr>
          <w:rFonts w:asciiTheme="minorHAnsi" w:hAnsiTheme="minorHAnsi" w:cs="Arial"/>
          <w:i/>
          <w:sz w:val="18"/>
          <w:szCs w:val="18"/>
        </w:rPr>
        <w:t xml:space="preserve"> A National Legal Response.</w:t>
      </w:r>
      <w:proofErr w:type="gramEnd"/>
      <w:r w:rsidRPr="007F2A10">
        <w:rPr>
          <w:rFonts w:asciiTheme="minorHAnsi" w:hAnsiTheme="minorHAnsi" w:cs="Arial"/>
          <w:i/>
          <w:sz w:val="18"/>
          <w:szCs w:val="18"/>
        </w:rPr>
        <w:t xml:space="preserve"> ALRC Report 114. </w:t>
      </w:r>
      <w:proofErr w:type="gramStart"/>
      <w:r w:rsidRPr="007F2A10">
        <w:rPr>
          <w:rFonts w:asciiTheme="minorHAnsi" w:hAnsiTheme="minorHAnsi" w:cs="Arial"/>
          <w:i/>
          <w:sz w:val="18"/>
          <w:szCs w:val="18"/>
        </w:rPr>
        <w:t>The Intersections of Child Protection and Family Laws.</w:t>
      </w:r>
      <w:proofErr w:type="gramEnd"/>
      <w:r w:rsidRPr="007F2A10">
        <w:rPr>
          <w:rFonts w:asciiTheme="minorHAnsi" w:hAnsiTheme="minorHAnsi" w:cs="Arial"/>
          <w:i/>
          <w:sz w:val="18"/>
          <w:szCs w:val="18"/>
        </w:rPr>
        <w:t xml:space="preserve"> </w:t>
      </w:r>
      <w:hyperlink r:id="rId1" w:history="1">
        <w:r w:rsidRPr="007F2A10">
          <w:rPr>
            <w:rFonts w:asciiTheme="minorHAnsi" w:hAnsiTheme="minorHAnsi" w:cs="Arial"/>
            <w:sz w:val="18"/>
            <w:szCs w:val="18"/>
          </w:rPr>
          <w:t>https://www.alrc.gov.au/publications/family-violence-national-legal-response-alrc-report-114</w:t>
        </w:r>
      </w:hyperlink>
      <w:r w:rsidRPr="007F2A10">
        <w:rPr>
          <w:rFonts w:asciiTheme="minorHAnsi" w:hAnsiTheme="minorHAnsi" w:cs="Arial"/>
          <w:sz w:val="18"/>
          <w:szCs w:val="18"/>
        </w:rPr>
        <w:t xml:space="preserve">. </w:t>
      </w:r>
      <w:proofErr w:type="gramStart"/>
      <w:r w:rsidRPr="007F2A10">
        <w:rPr>
          <w:rFonts w:asciiTheme="minorHAnsi" w:hAnsiTheme="minorHAnsi" w:cs="Arial"/>
          <w:sz w:val="18"/>
          <w:szCs w:val="18"/>
        </w:rPr>
        <w:t>P. 36.</w:t>
      </w:r>
      <w:proofErr w:type="gramEnd"/>
    </w:p>
  </w:footnote>
  <w:footnote w:id="20">
    <w:p w:rsidR="00C52B53" w:rsidRDefault="00C52B53" w:rsidP="00C13E8E">
      <w:pPr>
        <w:pStyle w:val="FootnoteText"/>
      </w:pPr>
      <w:r>
        <w:rPr>
          <w:rStyle w:val="FootnoteReference"/>
        </w:rPr>
        <w:footnoteRef/>
      </w:r>
      <w:r>
        <w:t xml:space="preserve"> </w:t>
      </w:r>
      <w:r w:rsidRPr="007F2A10">
        <w:rPr>
          <w:rFonts w:asciiTheme="minorHAnsi" w:hAnsiTheme="minorHAnsi" w:cs="Arial"/>
          <w:i/>
          <w:szCs w:val="18"/>
        </w:rPr>
        <w:t>Family Violence Act 2016</w:t>
      </w:r>
      <w:r w:rsidR="007F2A10">
        <w:rPr>
          <w:rFonts w:asciiTheme="minorHAnsi" w:hAnsiTheme="minorHAnsi" w:cs="Arial"/>
          <w:szCs w:val="18"/>
        </w:rPr>
        <w:t xml:space="preserve"> (2016)</w:t>
      </w:r>
      <w:r w:rsidRPr="007F2A10">
        <w:rPr>
          <w:rFonts w:asciiTheme="minorHAnsi" w:hAnsiTheme="minorHAnsi" w:cs="Arial"/>
          <w:szCs w:val="18"/>
        </w:rPr>
        <w:t xml:space="preserve"> Canberra: Attorney-General—Justice and Community Safety Directorate.</w:t>
      </w:r>
    </w:p>
  </w:footnote>
  <w:footnote w:id="21">
    <w:p w:rsidR="00C52B53" w:rsidRPr="00A954A5" w:rsidRDefault="00C52B53" w:rsidP="00C13E8E">
      <w:pPr>
        <w:pStyle w:val="FootnoteText"/>
        <w:rPr>
          <w:rFonts w:asciiTheme="minorHAnsi" w:hAnsiTheme="minorHAnsi" w:cs="Arial"/>
          <w:szCs w:val="18"/>
        </w:rPr>
      </w:pPr>
      <w:r>
        <w:rPr>
          <w:rStyle w:val="FootnoteReference"/>
        </w:rPr>
        <w:footnoteRef/>
      </w:r>
      <w:r>
        <w:t xml:space="preserve"> </w:t>
      </w:r>
      <w:r w:rsidRPr="00A954A5">
        <w:rPr>
          <w:rFonts w:asciiTheme="minorHAnsi" w:hAnsiTheme="minorHAnsi" w:cs="Arial"/>
          <w:szCs w:val="18"/>
        </w:rPr>
        <w:t xml:space="preserve">ACT Disability and Community Services Commissioner. (2014). </w:t>
      </w:r>
      <w:r w:rsidRPr="00A954A5">
        <w:rPr>
          <w:rFonts w:asciiTheme="minorHAnsi" w:hAnsiTheme="minorHAnsi" w:cs="Arial"/>
          <w:i/>
          <w:szCs w:val="18"/>
        </w:rPr>
        <w:t>Developing an ACT crisis response to women with disabilities who experience domestic violence and/or sexual assault</w:t>
      </w:r>
      <w:r w:rsidRPr="00A954A5">
        <w:rPr>
          <w:rFonts w:asciiTheme="minorHAnsi" w:hAnsiTheme="minorHAnsi" w:cs="Arial"/>
          <w:szCs w:val="18"/>
        </w:rPr>
        <w:t>. http://www.hrc.act.gov.au/res/Final%20Report%20%20Crisis%20Services.pdf</w:t>
      </w:r>
    </w:p>
  </w:footnote>
  <w:footnote w:id="22">
    <w:p w:rsidR="00C52B53" w:rsidRPr="0095762C" w:rsidRDefault="00C52B53" w:rsidP="00C13E8E">
      <w:pPr>
        <w:pStyle w:val="FootnoteText"/>
        <w:rPr>
          <w:i/>
        </w:rPr>
      </w:pPr>
      <w:r w:rsidRPr="0095762C">
        <w:rPr>
          <w:rStyle w:val="FootnoteReference"/>
        </w:rPr>
        <w:footnoteRef/>
      </w:r>
      <w:r w:rsidRPr="0095762C">
        <w:rPr>
          <w:i/>
        </w:rPr>
        <w:t xml:space="preserve"> </w:t>
      </w:r>
      <w:r w:rsidRPr="00A954A5">
        <w:rPr>
          <w:rFonts w:asciiTheme="minorHAnsi" w:hAnsiTheme="minorHAnsi" w:cs="Arial"/>
          <w:szCs w:val="18"/>
        </w:rPr>
        <w:t xml:space="preserve">NSW Information and Privacy Commission (2004), </w:t>
      </w:r>
      <w:r w:rsidRPr="00A954A5">
        <w:rPr>
          <w:rFonts w:asciiTheme="minorHAnsi" w:hAnsiTheme="minorHAnsi" w:cs="Arial"/>
          <w:i/>
          <w:szCs w:val="18"/>
        </w:rPr>
        <w:t>Guide: Privacy and People with Decision Making Disabilities</w:t>
      </w:r>
      <w:r w:rsidRPr="00A954A5">
        <w:rPr>
          <w:rFonts w:asciiTheme="minorHAnsi" w:hAnsiTheme="minorHAnsi" w:cs="Arial"/>
          <w:szCs w:val="18"/>
        </w:rPr>
        <w:t>, p.50</w:t>
      </w:r>
    </w:p>
  </w:footnote>
  <w:footnote w:id="23">
    <w:p w:rsidR="00C52B53" w:rsidRDefault="00C52B53" w:rsidP="00C13E8E">
      <w:pPr>
        <w:pStyle w:val="FootnoteText"/>
      </w:pPr>
      <w:r>
        <w:rPr>
          <w:rStyle w:val="FootnoteReference"/>
        </w:rPr>
        <w:footnoteRef/>
      </w:r>
      <w:r>
        <w:t xml:space="preserve"> </w:t>
      </w:r>
      <w:r w:rsidR="00A954A5">
        <w:rPr>
          <w:rFonts w:asciiTheme="minorHAnsi" w:hAnsiTheme="minorHAnsi" w:cs="Arial"/>
          <w:szCs w:val="18"/>
        </w:rPr>
        <w:t>Advocacy for Inclusion (</w:t>
      </w:r>
      <w:r w:rsidRPr="00A954A5">
        <w:rPr>
          <w:rFonts w:asciiTheme="minorHAnsi" w:hAnsiTheme="minorHAnsi" w:cs="Arial"/>
          <w:szCs w:val="18"/>
        </w:rPr>
        <w:t>2013</w:t>
      </w:r>
      <w:r w:rsidR="00A954A5">
        <w:rPr>
          <w:rFonts w:asciiTheme="minorHAnsi" w:hAnsiTheme="minorHAnsi" w:cs="Arial"/>
          <w:szCs w:val="18"/>
        </w:rPr>
        <w:t>)</w:t>
      </w:r>
      <w:r w:rsidRPr="00A954A5">
        <w:rPr>
          <w:rFonts w:asciiTheme="minorHAnsi" w:hAnsiTheme="minorHAnsi" w:cs="Arial"/>
          <w:szCs w:val="18"/>
        </w:rPr>
        <w:t xml:space="preserve">, </w:t>
      </w:r>
      <w:r w:rsidRPr="00A954A5">
        <w:rPr>
          <w:rFonts w:asciiTheme="minorHAnsi" w:hAnsiTheme="minorHAnsi" w:cs="Arial"/>
          <w:i/>
          <w:szCs w:val="18"/>
        </w:rPr>
        <w:t>Counting them in: Parents with disabilities and the ACT Child Protection System, Submission to the ACT Out of Home Care Strategy 2015-2020</w:t>
      </w:r>
      <w:r w:rsidRPr="00A954A5">
        <w:rPr>
          <w:rFonts w:asciiTheme="minorHAnsi" w:hAnsiTheme="minorHAnsi" w:cs="Arial"/>
          <w:szCs w:val="18"/>
        </w:rPr>
        <w:t>, see http://www.advocacyforinclusion.org/Site%20Data/Publications/Submissions/2014/Submission_to_Proposed_OOHCS_4June2014FINAL.pdf</w:t>
      </w:r>
    </w:p>
  </w:footnote>
  <w:footnote w:id="24">
    <w:p w:rsidR="00C52B53" w:rsidRPr="00A954A5" w:rsidRDefault="00C52B53" w:rsidP="0078453F">
      <w:pPr>
        <w:ind w:hanging="11"/>
        <w:rPr>
          <w:rFonts w:asciiTheme="minorHAnsi" w:hAnsiTheme="minorHAnsi" w:cs="Arial"/>
          <w:sz w:val="18"/>
          <w:szCs w:val="18"/>
        </w:rPr>
      </w:pPr>
      <w:r w:rsidRPr="000B6B82">
        <w:rPr>
          <w:rStyle w:val="FootnoteReference"/>
          <w:rFonts w:cs="Arial"/>
          <w:sz w:val="18"/>
          <w:szCs w:val="18"/>
        </w:rPr>
        <w:footnoteRef/>
      </w:r>
      <w:r w:rsidRPr="000B6B82">
        <w:rPr>
          <w:rFonts w:cs="Arial"/>
          <w:sz w:val="18"/>
          <w:szCs w:val="18"/>
        </w:rPr>
        <w:t xml:space="preserve"> </w:t>
      </w:r>
      <w:r w:rsidRPr="00A954A5">
        <w:rPr>
          <w:rFonts w:asciiTheme="minorHAnsi" w:hAnsiTheme="minorHAnsi" w:cs="Arial"/>
          <w:sz w:val="18"/>
          <w:szCs w:val="18"/>
        </w:rPr>
        <w:t xml:space="preserve">Llewellyn, G., McConnell, D. </w:t>
      </w:r>
      <w:proofErr w:type="gramStart"/>
      <w:r w:rsidRPr="00A954A5">
        <w:rPr>
          <w:rFonts w:asciiTheme="minorHAnsi" w:hAnsiTheme="minorHAnsi" w:cs="Arial"/>
          <w:sz w:val="18"/>
          <w:szCs w:val="18"/>
        </w:rPr>
        <w:t xml:space="preserve">&amp;  </w:t>
      </w:r>
      <w:proofErr w:type="spellStart"/>
      <w:r w:rsidRPr="00A954A5">
        <w:rPr>
          <w:rFonts w:asciiTheme="minorHAnsi" w:hAnsiTheme="minorHAnsi" w:cs="Arial"/>
          <w:sz w:val="18"/>
          <w:szCs w:val="18"/>
        </w:rPr>
        <w:t>Ferronato</w:t>
      </w:r>
      <w:proofErr w:type="spellEnd"/>
      <w:proofErr w:type="gramEnd"/>
      <w:r w:rsidRPr="00A954A5">
        <w:rPr>
          <w:rFonts w:asciiTheme="minorHAnsi" w:hAnsiTheme="minorHAnsi" w:cs="Arial"/>
          <w:sz w:val="18"/>
          <w:szCs w:val="18"/>
        </w:rPr>
        <w:t xml:space="preserve">, L. (2003). Prevalence and outcomes for parents with disabilities and their children in an Australian court sample, </w:t>
      </w:r>
      <w:hyperlink r:id="rId2" w:history="1">
        <w:r w:rsidRPr="00A954A5">
          <w:rPr>
            <w:rFonts w:asciiTheme="minorHAnsi" w:hAnsiTheme="minorHAnsi" w:cs="Arial"/>
            <w:i/>
            <w:sz w:val="18"/>
            <w:szCs w:val="18"/>
          </w:rPr>
          <w:t>Child Abuse &amp; Neglect</w:t>
        </w:r>
      </w:hyperlink>
      <w:r w:rsidRPr="00A954A5">
        <w:rPr>
          <w:rFonts w:asciiTheme="minorHAnsi" w:hAnsiTheme="minorHAnsi" w:cs="Arial"/>
          <w:i/>
          <w:sz w:val="18"/>
          <w:szCs w:val="18"/>
        </w:rPr>
        <w:t>,</w:t>
      </w:r>
      <w:r w:rsidRPr="00A954A5">
        <w:rPr>
          <w:rFonts w:asciiTheme="minorHAnsi" w:hAnsiTheme="minorHAnsi" w:cs="Arial"/>
          <w:sz w:val="18"/>
          <w:szCs w:val="18"/>
        </w:rPr>
        <w:t xml:space="preserve"> </w:t>
      </w:r>
      <w:hyperlink r:id="rId3" w:history="1">
        <w:r w:rsidRPr="00A954A5">
          <w:rPr>
            <w:rFonts w:asciiTheme="minorHAnsi" w:hAnsiTheme="minorHAnsi" w:cs="Arial"/>
            <w:sz w:val="18"/>
            <w:szCs w:val="18"/>
          </w:rPr>
          <w:t>27(3</w:t>
        </w:r>
      </w:hyperlink>
      <w:r w:rsidRPr="00A954A5">
        <w:rPr>
          <w:rFonts w:asciiTheme="minorHAnsi" w:hAnsiTheme="minorHAnsi" w:cs="Arial"/>
          <w:sz w:val="18"/>
          <w:szCs w:val="18"/>
        </w:rPr>
        <w:t xml:space="preserve">), 235-251. </w:t>
      </w:r>
      <w:hyperlink r:id="rId4" w:tgtFrame="doilink" w:history="1">
        <w:proofErr w:type="spellStart"/>
        <w:r w:rsidRPr="00A954A5">
          <w:rPr>
            <w:rFonts w:asciiTheme="minorHAnsi" w:hAnsiTheme="minorHAnsi" w:cs="Arial"/>
            <w:sz w:val="18"/>
            <w:szCs w:val="18"/>
          </w:rPr>
          <w:t>doi</w:t>
        </w:r>
        <w:proofErr w:type="spellEnd"/>
        <w:r w:rsidRPr="00A954A5">
          <w:rPr>
            <w:rFonts w:asciiTheme="minorHAnsi" w:hAnsiTheme="minorHAnsi" w:cs="Arial"/>
            <w:sz w:val="18"/>
            <w:szCs w:val="18"/>
          </w:rPr>
          <w:t>: 10.1016/S0145-2134(03)00004-</w:t>
        </w:r>
      </w:hyperlink>
      <w:r w:rsidRPr="00A954A5">
        <w:rPr>
          <w:rFonts w:asciiTheme="minorHAnsi" w:hAnsiTheme="minorHAnsi" w:cs="Arial"/>
          <w:sz w:val="18"/>
          <w:szCs w:val="18"/>
        </w:rPr>
        <w:t>8</w:t>
      </w:r>
    </w:p>
  </w:footnote>
  <w:footnote w:id="25">
    <w:p w:rsidR="00C52B53" w:rsidRPr="007F4B55" w:rsidRDefault="00C52B53" w:rsidP="0078453F">
      <w:pPr>
        <w:ind w:hanging="11"/>
        <w:rPr>
          <w:rFonts w:cstheme="minorHAnsi"/>
          <w:sz w:val="18"/>
          <w:szCs w:val="18"/>
        </w:rPr>
      </w:pPr>
      <w:r w:rsidRPr="007F4B55">
        <w:rPr>
          <w:rStyle w:val="FootnoteReference"/>
          <w:sz w:val="18"/>
          <w:szCs w:val="18"/>
        </w:rPr>
        <w:footnoteRef/>
      </w:r>
      <w:r w:rsidRPr="007F4B55">
        <w:rPr>
          <w:sz w:val="18"/>
          <w:szCs w:val="18"/>
        </w:rPr>
        <w:t xml:space="preserve"> </w:t>
      </w:r>
      <w:proofErr w:type="gramStart"/>
      <w:r w:rsidRPr="00A954A5">
        <w:rPr>
          <w:rFonts w:asciiTheme="minorHAnsi" w:hAnsiTheme="minorHAnsi" w:cs="Arial"/>
          <w:sz w:val="18"/>
          <w:szCs w:val="18"/>
        </w:rPr>
        <w:t xml:space="preserve">McConnell, D., Llewellyn, G., &amp; </w:t>
      </w:r>
      <w:proofErr w:type="spellStart"/>
      <w:r w:rsidRPr="00A954A5">
        <w:rPr>
          <w:rFonts w:asciiTheme="minorHAnsi" w:hAnsiTheme="minorHAnsi" w:cs="Arial"/>
          <w:sz w:val="18"/>
          <w:szCs w:val="18"/>
        </w:rPr>
        <w:t>Ferronato</w:t>
      </w:r>
      <w:proofErr w:type="spellEnd"/>
      <w:r w:rsidRPr="00A954A5">
        <w:rPr>
          <w:rFonts w:asciiTheme="minorHAnsi" w:hAnsiTheme="minorHAnsi" w:cs="Arial"/>
          <w:sz w:val="18"/>
          <w:szCs w:val="18"/>
        </w:rPr>
        <w:t>, L. (2002).</w:t>
      </w:r>
      <w:proofErr w:type="gramEnd"/>
      <w:r w:rsidRPr="00A954A5">
        <w:rPr>
          <w:rFonts w:asciiTheme="minorHAnsi" w:hAnsiTheme="minorHAnsi" w:cs="Arial"/>
          <w:sz w:val="18"/>
          <w:szCs w:val="18"/>
        </w:rPr>
        <w:t xml:space="preserve"> Disability and decision-making in Australian care proceedings. </w:t>
      </w:r>
      <w:r w:rsidRPr="00A954A5">
        <w:rPr>
          <w:rFonts w:asciiTheme="minorHAnsi" w:hAnsiTheme="minorHAnsi" w:cs="Arial"/>
          <w:i/>
          <w:sz w:val="18"/>
          <w:szCs w:val="18"/>
        </w:rPr>
        <w:t>International Journal of Law Policy and the Family</w:t>
      </w:r>
      <w:r w:rsidRPr="00A954A5">
        <w:rPr>
          <w:rFonts w:asciiTheme="minorHAnsi" w:hAnsiTheme="minorHAnsi" w:cs="Arial"/>
          <w:sz w:val="18"/>
          <w:szCs w:val="18"/>
        </w:rPr>
        <w:t xml:space="preserve">, 16(2), 270-299. </w:t>
      </w:r>
      <w:proofErr w:type="spellStart"/>
      <w:r w:rsidRPr="00A954A5">
        <w:rPr>
          <w:rFonts w:asciiTheme="minorHAnsi" w:hAnsiTheme="minorHAnsi" w:cs="Arial"/>
          <w:sz w:val="18"/>
          <w:szCs w:val="18"/>
        </w:rPr>
        <w:t>doi</w:t>
      </w:r>
      <w:proofErr w:type="spellEnd"/>
      <w:r w:rsidRPr="00A954A5">
        <w:rPr>
          <w:rFonts w:asciiTheme="minorHAnsi" w:hAnsiTheme="minorHAnsi" w:cs="Arial"/>
          <w:sz w:val="18"/>
          <w:szCs w:val="18"/>
        </w:rPr>
        <w:t>: 10.1093/</w:t>
      </w:r>
      <w:proofErr w:type="spellStart"/>
      <w:r w:rsidRPr="00A954A5">
        <w:rPr>
          <w:rFonts w:asciiTheme="minorHAnsi" w:hAnsiTheme="minorHAnsi" w:cs="Arial"/>
          <w:sz w:val="18"/>
          <w:szCs w:val="18"/>
        </w:rPr>
        <w:t>lawfam</w:t>
      </w:r>
      <w:proofErr w:type="spellEnd"/>
      <w:r w:rsidRPr="00A954A5">
        <w:rPr>
          <w:rFonts w:asciiTheme="minorHAnsi" w:hAnsiTheme="minorHAnsi" w:cs="Arial"/>
          <w:sz w:val="18"/>
          <w:szCs w:val="18"/>
        </w:rPr>
        <w:t>/16.2.270</w:t>
      </w:r>
      <w:r w:rsidRPr="007F4B55">
        <w:rPr>
          <w:rFonts w:eastAsia="Times New Roman" w:cstheme="minorHAnsi"/>
          <w:sz w:val="18"/>
          <w:szCs w:val="18"/>
          <w:lang w:eastAsia="en-AU"/>
        </w:rPr>
        <w:t xml:space="preserve"> </w:t>
      </w:r>
    </w:p>
  </w:footnote>
  <w:footnote w:id="26">
    <w:p w:rsidR="00C52B53" w:rsidRPr="000B6B82" w:rsidRDefault="00C52B53" w:rsidP="0078453F">
      <w:pPr>
        <w:ind w:hanging="11"/>
        <w:rPr>
          <w:rFonts w:cs="Arial"/>
          <w:sz w:val="18"/>
          <w:szCs w:val="18"/>
        </w:rPr>
      </w:pPr>
      <w:r w:rsidRPr="000B6B82">
        <w:rPr>
          <w:rStyle w:val="FootnoteReference"/>
          <w:rFonts w:cs="Arial"/>
          <w:sz w:val="18"/>
          <w:szCs w:val="18"/>
        </w:rPr>
        <w:footnoteRef/>
      </w:r>
      <w:r w:rsidRPr="000B6B82">
        <w:rPr>
          <w:rFonts w:cs="Arial"/>
          <w:sz w:val="18"/>
          <w:szCs w:val="18"/>
        </w:rPr>
        <w:t xml:space="preserve"> </w:t>
      </w:r>
      <w:proofErr w:type="gramStart"/>
      <w:r w:rsidRPr="00A954A5">
        <w:rPr>
          <w:rFonts w:asciiTheme="minorHAnsi" w:hAnsiTheme="minorHAnsi" w:cs="Arial"/>
          <w:sz w:val="18"/>
          <w:szCs w:val="18"/>
        </w:rPr>
        <w:t>Llewellyn, G., McConnell, D., Honey, A., Mayes, R., &amp; Russo, D. (2003).</w:t>
      </w:r>
      <w:proofErr w:type="gramEnd"/>
      <w:r w:rsidRPr="00A954A5">
        <w:rPr>
          <w:rFonts w:asciiTheme="minorHAnsi" w:hAnsiTheme="minorHAnsi" w:cs="Arial"/>
          <w:sz w:val="18"/>
          <w:szCs w:val="18"/>
        </w:rPr>
        <w:t xml:space="preserve"> </w:t>
      </w:r>
      <w:proofErr w:type="gramStart"/>
      <w:r w:rsidRPr="00A954A5">
        <w:rPr>
          <w:rFonts w:asciiTheme="minorHAnsi" w:hAnsiTheme="minorHAnsi" w:cs="Arial"/>
          <w:sz w:val="18"/>
          <w:szCs w:val="18"/>
        </w:rPr>
        <w:t xml:space="preserve">Promoting health and home safety for children of parents with intellectually disability: A </w:t>
      </w:r>
      <w:proofErr w:type="spellStart"/>
      <w:r w:rsidRPr="00A954A5">
        <w:rPr>
          <w:rFonts w:asciiTheme="minorHAnsi" w:hAnsiTheme="minorHAnsi" w:cs="Arial"/>
          <w:sz w:val="18"/>
          <w:szCs w:val="18"/>
        </w:rPr>
        <w:t>randomised</w:t>
      </w:r>
      <w:proofErr w:type="spellEnd"/>
      <w:r w:rsidRPr="00A954A5">
        <w:rPr>
          <w:rFonts w:asciiTheme="minorHAnsi" w:hAnsiTheme="minorHAnsi" w:cs="Arial"/>
          <w:sz w:val="18"/>
          <w:szCs w:val="18"/>
        </w:rPr>
        <w:t xml:space="preserve"> controlled trial, </w:t>
      </w:r>
      <w:r w:rsidRPr="00A954A5">
        <w:rPr>
          <w:rFonts w:asciiTheme="minorHAnsi" w:hAnsiTheme="minorHAnsi" w:cs="Arial"/>
          <w:i/>
          <w:sz w:val="18"/>
          <w:szCs w:val="18"/>
        </w:rPr>
        <w:t>Research in Developmental Disabilities</w:t>
      </w:r>
      <w:r w:rsidRPr="00A954A5">
        <w:rPr>
          <w:rFonts w:asciiTheme="minorHAnsi" w:hAnsiTheme="minorHAnsi" w:cs="Arial"/>
          <w:sz w:val="18"/>
          <w:szCs w:val="18"/>
        </w:rPr>
        <w:t>, 24(6), 405-431.</w:t>
      </w:r>
      <w:proofErr w:type="gramEnd"/>
      <w:r w:rsidRPr="00A954A5">
        <w:rPr>
          <w:rFonts w:asciiTheme="minorHAnsi" w:hAnsiTheme="minorHAnsi" w:cs="Arial"/>
          <w:noProof/>
          <w:sz w:val="18"/>
          <w:szCs w:val="18"/>
          <w:lang w:val="en-AU" w:eastAsia="en-AU"/>
        </w:rPr>
        <w:drawing>
          <wp:inline distT="0" distB="0" distL="0" distR="0">
            <wp:extent cx="9525" cy="95250"/>
            <wp:effectExtent l="0" t="0" r="0" b="0"/>
            <wp:docPr id="1" name="Picture 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rect.com/scidirimg/clea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roofErr w:type="spellStart"/>
      <w:r w:rsidRPr="00A954A5">
        <w:rPr>
          <w:rFonts w:asciiTheme="minorHAnsi" w:hAnsiTheme="minorHAnsi" w:cs="Arial"/>
          <w:sz w:val="18"/>
          <w:szCs w:val="18"/>
        </w:rPr>
        <w:t>doi</w:t>
      </w:r>
      <w:proofErr w:type="spellEnd"/>
      <w:r w:rsidRPr="00A954A5">
        <w:rPr>
          <w:rFonts w:asciiTheme="minorHAnsi" w:hAnsiTheme="minorHAnsi" w:cs="Arial"/>
          <w:sz w:val="18"/>
          <w:szCs w:val="18"/>
        </w:rPr>
        <w:t>: 10.1016/j.ridd.2003.06.001</w:t>
      </w:r>
    </w:p>
  </w:footnote>
  <w:footnote w:id="27">
    <w:p w:rsidR="00C52B53" w:rsidRPr="000B6B82" w:rsidRDefault="00C52B53" w:rsidP="0078453F">
      <w:pPr>
        <w:ind w:hanging="11"/>
        <w:rPr>
          <w:rFonts w:eastAsia="Times New Roman" w:cs="Arial"/>
          <w:sz w:val="18"/>
          <w:szCs w:val="18"/>
          <w:lang w:eastAsia="en-AU"/>
        </w:rPr>
      </w:pPr>
      <w:r w:rsidRPr="000B6B82">
        <w:rPr>
          <w:rStyle w:val="FootnoteReference"/>
          <w:rFonts w:cs="Arial"/>
          <w:sz w:val="18"/>
          <w:szCs w:val="18"/>
        </w:rPr>
        <w:footnoteRef/>
      </w:r>
      <w:r w:rsidRPr="000B6B82">
        <w:rPr>
          <w:rFonts w:cs="Arial"/>
          <w:sz w:val="18"/>
          <w:szCs w:val="18"/>
        </w:rPr>
        <w:t xml:space="preserve"> </w:t>
      </w:r>
      <w:proofErr w:type="spellStart"/>
      <w:proofErr w:type="gramStart"/>
      <w:r w:rsidRPr="00A954A5">
        <w:rPr>
          <w:rFonts w:asciiTheme="minorHAnsi" w:hAnsiTheme="minorHAnsi" w:cs="Arial"/>
          <w:sz w:val="18"/>
          <w:szCs w:val="18"/>
        </w:rPr>
        <w:t>Monsen</w:t>
      </w:r>
      <w:proofErr w:type="spellEnd"/>
      <w:r w:rsidRPr="00A954A5">
        <w:rPr>
          <w:rFonts w:asciiTheme="minorHAnsi" w:hAnsiTheme="minorHAnsi" w:cs="Arial"/>
          <w:sz w:val="18"/>
          <w:szCs w:val="18"/>
        </w:rPr>
        <w:t xml:space="preserve">, K., Sanders, A., Yu, F., </w:t>
      </w:r>
      <w:proofErr w:type="spellStart"/>
      <w:r w:rsidRPr="00A954A5">
        <w:rPr>
          <w:rFonts w:asciiTheme="minorHAnsi" w:hAnsiTheme="minorHAnsi" w:cs="Arial"/>
          <w:sz w:val="18"/>
          <w:szCs w:val="18"/>
        </w:rPr>
        <w:t>Radosevich</w:t>
      </w:r>
      <w:proofErr w:type="spellEnd"/>
      <w:r w:rsidRPr="00A954A5">
        <w:rPr>
          <w:rFonts w:asciiTheme="minorHAnsi" w:hAnsiTheme="minorHAnsi" w:cs="Arial"/>
          <w:sz w:val="18"/>
          <w:szCs w:val="18"/>
        </w:rPr>
        <w:t xml:space="preserve">, D., &amp; </w:t>
      </w:r>
      <w:proofErr w:type="spellStart"/>
      <w:r w:rsidRPr="00A954A5">
        <w:rPr>
          <w:rFonts w:asciiTheme="minorHAnsi" w:hAnsiTheme="minorHAnsi" w:cs="Arial"/>
          <w:sz w:val="18"/>
          <w:szCs w:val="18"/>
        </w:rPr>
        <w:t>Geppert</w:t>
      </w:r>
      <w:proofErr w:type="spellEnd"/>
      <w:r w:rsidRPr="00A954A5">
        <w:rPr>
          <w:rFonts w:asciiTheme="minorHAnsi" w:hAnsiTheme="minorHAnsi" w:cs="Arial"/>
          <w:sz w:val="18"/>
          <w:szCs w:val="18"/>
        </w:rPr>
        <w:t>, J. (2011).</w:t>
      </w:r>
      <w:proofErr w:type="gramEnd"/>
      <w:r w:rsidRPr="00A954A5">
        <w:rPr>
          <w:rFonts w:asciiTheme="minorHAnsi" w:hAnsiTheme="minorHAnsi" w:cs="Arial"/>
          <w:sz w:val="18"/>
          <w:szCs w:val="18"/>
        </w:rPr>
        <w:t xml:space="preserve"> </w:t>
      </w:r>
      <w:proofErr w:type="gramStart"/>
      <w:r w:rsidRPr="00A954A5">
        <w:rPr>
          <w:rFonts w:asciiTheme="minorHAnsi" w:hAnsiTheme="minorHAnsi" w:cs="Arial"/>
          <w:sz w:val="18"/>
          <w:szCs w:val="18"/>
        </w:rPr>
        <w:t>Family home visiting outcomes for mothers with and without intellectual disabilities</w:t>
      </w:r>
      <w:r w:rsidRPr="00A954A5">
        <w:rPr>
          <w:rFonts w:asciiTheme="minorHAnsi" w:hAnsiTheme="minorHAnsi" w:cs="Arial"/>
          <w:i/>
          <w:sz w:val="18"/>
          <w:szCs w:val="18"/>
        </w:rPr>
        <w:t>, Journal of Intellectual Disability Research</w:t>
      </w:r>
      <w:r w:rsidRPr="00A954A5">
        <w:rPr>
          <w:rFonts w:asciiTheme="minorHAnsi" w:hAnsiTheme="minorHAnsi" w:cs="Arial"/>
          <w:sz w:val="18"/>
          <w:szCs w:val="18"/>
        </w:rPr>
        <w:t>, 55(5), 484-499.</w:t>
      </w:r>
      <w:proofErr w:type="gramEnd"/>
      <w:r w:rsidRPr="00A954A5">
        <w:rPr>
          <w:rFonts w:asciiTheme="minorHAnsi" w:hAnsiTheme="minorHAnsi" w:cs="Arial"/>
          <w:sz w:val="18"/>
          <w:szCs w:val="18"/>
        </w:rPr>
        <w:t xml:space="preserve"> </w:t>
      </w:r>
      <w:proofErr w:type="spellStart"/>
      <w:r w:rsidRPr="00A954A5">
        <w:rPr>
          <w:rFonts w:asciiTheme="minorHAnsi" w:hAnsiTheme="minorHAnsi" w:cs="Arial"/>
          <w:sz w:val="18"/>
          <w:szCs w:val="18"/>
        </w:rPr>
        <w:t>doi</w:t>
      </w:r>
      <w:proofErr w:type="spellEnd"/>
      <w:r w:rsidRPr="00A954A5">
        <w:rPr>
          <w:rFonts w:asciiTheme="minorHAnsi" w:hAnsiTheme="minorHAnsi" w:cs="Arial"/>
          <w:sz w:val="18"/>
          <w:szCs w:val="18"/>
        </w:rPr>
        <w:t>: 10.1111/j.1365-2788.2011.01402.x</w:t>
      </w:r>
    </w:p>
  </w:footnote>
  <w:footnote w:id="28">
    <w:p w:rsidR="00C52B53" w:rsidRPr="000B6B82" w:rsidRDefault="00C52B53" w:rsidP="0078453F">
      <w:pPr>
        <w:ind w:hanging="11"/>
        <w:rPr>
          <w:rFonts w:eastAsia="Times New Roman" w:cs="Arial"/>
          <w:color w:val="000000"/>
          <w:sz w:val="18"/>
          <w:szCs w:val="18"/>
          <w:lang w:eastAsia="en-AU"/>
        </w:rPr>
      </w:pPr>
      <w:r w:rsidRPr="000B6B82">
        <w:rPr>
          <w:rStyle w:val="FootnoteReference"/>
          <w:rFonts w:cs="Arial"/>
          <w:sz w:val="18"/>
          <w:szCs w:val="18"/>
        </w:rPr>
        <w:footnoteRef/>
      </w:r>
      <w:r w:rsidRPr="000B6B82">
        <w:rPr>
          <w:rFonts w:cs="Arial"/>
          <w:sz w:val="18"/>
          <w:szCs w:val="18"/>
        </w:rPr>
        <w:t xml:space="preserve"> </w:t>
      </w:r>
      <w:proofErr w:type="gramStart"/>
      <w:r w:rsidRPr="00A954A5">
        <w:rPr>
          <w:rFonts w:asciiTheme="minorHAnsi" w:hAnsiTheme="minorHAnsi" w:cs="Arial"/>
          <w:sz w:val="18"/>
          <w:szCs w:val="18"/>
        </w:rPr>
        <w:t>Tarleton, B., &amp; Ward, L. (2007).</w:t>
      </w:r>
      <w:proofErr w:type="gramEnd"/>
      <w:r w:rsidRPr="00A954A5">
        <w:rPr>
          <w:rFonts w:asciiTheme="minorHAnsi" w:hAnsiTheme="minorHAnsi" w:cs="Arial"/>
          <w:sz w:val="18"/>
          <w:szCs w:val="18"/>
        </w:rPr>
        <w:t xml:space="preserve">  </w:t>
      </w:r>
      <w:proofErr w:type="gramStart"/>
      <w:r w:rsidRPr="00A954A5">
        <w:rPr>
          <w:rFonts w:asciiTheme="minorHAnsi" w:hAnsiTheme="minorHAnsi" w:cs="Arial"/>
          <w:sz w:val="18"/>
          <w:szCs w:val="18"/>
        </w:rPr>
        <w:t>“Parenting with support”: The views and experiences of parents with intellectual disabilities.</w:t>
      </w:r>
      <w:proofErr w:type="gramEnd"/>
      <w:r w:rsidRPr="00A954A5">
        <w:rPr>
          <w:rFonts w:asciiTheme="minorHAnsi" w:hAnsiTheme="minorHAnsi" w:cs="Arial"/>
          <w:sz w:val="18"/>
          <w:szCs w:val="18"/>
        </w:rPr>
        <w:t xml:space="preserve"> </w:t>
      </w:r>
      <w:r w:rsidRPr="00A954A5">
        <w:rPr>
          <w:rFonts w:asciiTheme="minorHAnsi" w:hAnsiTheme="minorHAnsi" w:cs="Arial"/>
          <w:i/>
          <w:sz w:val="18"/>
          <w:szCs w:val="18"/>
        </w:rPr>
        <w:t>Journal of Policy and Practice in Intellectual Disabilities,</w:t>
      </w:r>
      <w:r w:rsidRPr="00A954A5">
        <w:rPr>
          <w:rFonts w:asciiTheme="minorHAnsi" w:hAnsiTheme="minorHAnsi" w:cs="Arial"/>
          <w:sz w:val="18"/>
          <w:szCs w:val="18"/>
        </w:rPr>
        <w:t xml:space="preserve"> 4(3), 194-202. </w:t>
      </w:r>
      <w:proofErr w:type="spellStart"/>
      <w:r w:rsidRPr="00A954A5">
        <w:rPr>
          <w:rFonts w:asciiTheme="minorHAnsi" w:hAnsiTheme="minorHAnsi" w:cs="Arial"/>
          <w:sz w:val="18"/>
          <w:szCs w:val="18"/>
        </w:rPr>
        <w:t>doi</w:t>
      </w:r>
      <w:proofErr w:type="spellEnd"/>
      <w:r w:rsidRPr="00A954A5">
        <w:rPr>
          <w:rFonts w:asciiTheme="minorHAnsi" w:hAnsiTheme="minorHAnsi" w:cs="Arial"/>
          <w:sz w:val="18"/>
          <w:szCs w:val="18"/>
        </w:rPr>
        <w:t>: 10.1111/j.1741-1130.2007.00118.x</w:t>
      </w:r>
    </w:p>
  </w:footnote>
  <w:footnote w:id="29">
    <w:p w:rsidR="00C52B53" w:rsidRDefault="00C52B53" w:rsidP="0078453F">
      <w:pPr>
        <w:pStyle w:val="FootnoteText"/>
      </w:pPr>
      <w:r>
        <w:rPr>
          <w:rStyle w:val="FootnoteReference"/>
        </w:rPr>
        <w:footnoteRef/>
      </w:r>
      <w:r>
        <w:t xml:space="preserve"> </w:t>
      </w:r>
      <w:proofErr w:type="gramStart"/>
      <w:r w:rsidRPr="00A954A5">
        <w:rPr>
          <w:rFonts w:asciiTheme="minorHAnsi" w:hAnsiTheme="minorHAnsi" w:cs="Arial"/>
          <w:szCs w:val="18"/>
        </w:rPr>
        <w:t>Feldman, M. (2010).</w:t>
      </w:r>
      <w:proofErr w:type="gramEnd"/>
      <w:r w:rsidRPr="00A954A5">
        <w:rPr>
          <w:rFonts w:asciiTheme="minorHAnsi" w:hAnsiTheme="minorHAnsi" w:cs="Arial"/>
          <w:szCs w:val="18"/>
        </w:rPr>
        <w:t xml:space="preserve"> </w:t>
      </w:r>
      <w:proofErr w:type="gramStart"/>
      <w:r w:rsidRPr="00A954A5">
        <w:rPr>
          <w:rFonts w:asciiTheme="minorHAnsi" w:hAnsiTheme="minorHAnsi" w:cs="Arial"/>
          <w:i/>
          <w:szCs w:val="18"/>
        </w:rPr>
        <w:t>Parenting education programs</w:t>
      </w:r>
      <w:r w:rsidRPr="00A954A5">
        <w:rPr>
          <w:rFonts w:asciiTheme="minorHAnsi" w:hAnsiTheme="minorHAnsi" w:cs="Arial"/>
          <w:szCs w:val="18"/>
        </w:rPr>
        <w:t>.</w:t>
      </w:r>
      <w:proofErr w:type="gramEnd"/>
      <w:r w:rsidRPr="00A954A5">
        <w:rPr>
          <w:rFonts w:asciiTheme="minorHAnsi" w:hAnsiTheme="minorHAnsi" w:cs="Arial"/>
          <w:szCs w:val="18"/>
        </w:rPr>
        <w:t xml:space="preserve"> In G. Llewellyn, R. </w:t>
      </w:r>
      <w:proofErr w:type="spellStart"/>
      <w:r w:rsidRPr="00A954A5">
        <w:rPr>
          <w:rFonts w:asciiTheme="minorHAnsi" w:hAnsiTheme="minorHAnsi" w:cs="Arial"/>
          <w:szCs w:val="18"/>
        </w:rPr>
        <w:t>Traustadóttir</w:t>
      </w:r>
      <w:proofErr w:type="spellEnd"/>
      <w:r w:rsidRPr="00A954A5">
        <w:rPr>
          <w:rFonts w:asciiTheme="minorHAnsi" w:hAnsiTheme="minorHAnsi" w:cs="Arial"/>
          <w:szCs w:val="18"/>
        </w:rPr>
        <w:t xml:space="preserve">, D. McConnell, &amp; H. </w:t>
      </w:r>
      <w:proofErr w:type="spellStart"/>
      <w:r w:rsidRPr="00A954A5">
        <w:rPr>
          <w:rFonts w:asciiTheme="minorHAnsi" w:hAnsiTheme="minorHAnsi" w:cs="Arial"/>
          <w:szCs w:val="18"/>
        </w:rPr>
        <w:t>Bjög</w:t>
      </w:r>
      <w:proofErr w:type="spellEnd"/>
      <w:r w:rsidRPr="00A954A5">
        <w:rPr>
          <w:rFonts w:asciiTheme="minorHAnsi" w:hAnsiTheme="minorHAnsi" w:cs="Arial"/>
          <w:szCs w:val="18"/>
        </w:rPr>
        <w:t xml:space="preserve"> </w:t>
      </w:r>
      <w:proofErr w:type="spellStart"/>
      <w:r w:rsidRPr="00A954A5">
        <w:rPr>
          <w:rFonts w:asciiTheme="minorHAnsi" w:hAnsiTheme="minorHAnsi" w:cs="Arial"/>
          <w:szCs w:val="18"/>
        </w:rPr>
        <w:t>Sigurjónsdóttir</w:t>
      </w:r>
      <w:proofErr w:type="spellEnd"/>
      <w:r w:rsidRPr="00A954A5">
        <w:rPr>
          <w:rFonts w:asciiTheme="minorHAnsi" w:hAnsiTheme="minorHAnsi" w:cs="Arial"/>
          <w:szCs w:val="18"/>
        </w:rPr>
        <w:t xml:space="preserve">, </w:t>
      </w:r>
      <w:r w:rsidRPr="00A954A5">
        <w:rPr>
          <w:rFonts w:asciiTheme="minorHAnsi" w:hAnsiTheme="minorHAnsi" w:cs="Arial"/>
          <w:i/>
          <w:szCs w:val="18"/>
        </w:rPr>
        <w:t>Parents with intellectual disabilities: Past, present and futures</w:t>
      </w:r>
      <w:r w:rsidRPr="00A954A5">
        <w:rPr>
          <w:rFonts w:asciiTheme="minorHAnsi" w:hAnsiTheme="minorHAnsi" w:cs="Arial"/>
          <w:szCs w:val="18"/>
        </w:rPr>
        <w:t>. West Sussex, UK: John Wiley &amp; Sons.</w:t>
      </w:r>
    </w:p>
  </w:footnote>
  <w:footnote w:id="30">
    <w:p w:rsidR="00C52B53" w:rsidRPr="006412B6" w:rsidRDefault="00C52B53" w:rsidP="0078453F">
      <w:pPr>
        <w:rPr>
          <w:rFonts w:cs="Arial"/>
          <w:sz w:val="18"/>
          <w:szCs w:val="18"/>
        </w:rPr>
      </w:pPr>
      <w:r w:rsidRPr="006412B6">
        <w:rPr>
          <w:rStyle w:val="FootnoteReference"/>
          <w:rFonts w:cs="Arial"/>
          <w:sz w:val="18"/>
          <w:szCs w:val="18"/>
        </w:rPr>
        <w:footnoteRef/>
      </w:r>
      <w:r w:rsidRPr="006412B6">
        <w:rPr>
          <w:rFonts w:cs="Arial"/>
          <w:sz w:val="18"/>
          <w:szCs w:val="18"/>
        </w:rPr>
        <w:t xml:space="preserve"> </w:t>
      </w:r>
      <w:proofErr w:type="gramStart"/>
      <w:r w:rsidRPr="00A954A5">
        <w:rPr>
          <w:rFonts w:asciiTheme="minorHAnsi" w:hAnsiTheme="minorHAnsi" w:cs="Arial"/>
          <w:sz w:val="18"/>
          <w:szCs w:val="18"/>
        </w:rPr>
        <w:t>Lamont, A., &amp; Bromfield, L. (2009).</w:t>
      </w:r>
      <w:proofErr w:type="gramEnd"/>
      <w:r w:rsidRPr="00A954A5">
        <w:rPr>
          <w:rFonts w:asciiTheme="minorHAnsi" w:hAnsiTheme="minorHAnsi" w:cs="Arial"/>
          <w:sz w:val="18"/>
          <w:szCs w:val="18"/>
        </w:rPr>
        <w:t xml:space="preserve"> </w:t>
      </w:r>
      <w:r w:rsidRPr="00A954A5">
        <w:rPr>
          <w:rFonts w:asciiTheme="minorHAnsi" w:hAnsiTheme="minorHAnsi" w:cs="Arial"/>
          <w:i/>
          <w:sz w:val="18"/>
          <w:szCs w:val="18"/>
        </w:rPr>
        <w:t>Parental intellectual disability and child protection: Key issues.</w:t>
      </w:r>
      <w:r w:rsidRPr="00A954A5">
        <w:rPr>
          <w:rFonts w:asciiTheme="minorHAnsi" w:hAnsiTheme="minorHAnsi" w:cs="Arial"/>
          <w:sz w:val="18"/>
          <w:szCs w:val="18"/>
        </w:rPr>
        <w:t xml:space="preserve"> </w:t>
      </w:r>
      <w:proofErr w:type="gramStart"/>
      <w:r w:rsidRPr="00A954A5">
        <w:rPr>
          <w:rFonts w:asciiTheme="minorHAnsi" w:hAnsiTheme="minorHAnsi" w:cs="Arial"/>
          <w:sz w:val="18"/>
          <w:szCs w:val="18"/>
        </w:rPr>
        <w:t>National Child Protection Clearing House, (31), 1-18.</w:t>
      </w:r>
      <w:proofErr w:type="gramEnd"/>
      <w:r w:rsidRPr="00A954A5">
        <w:rPr>
          <w:rFonts w:asciiTheme="minorHAnsi" w:hAnsiTheme="minorHAnsi" w:cs="Arial"/>
          <w:sz w:val="18"/>
          <w:szCs w:val="18"/>
        </w:rPr>
        <w:t xml:space="preserve"> www.aifs.gov.au/nch/pubs/issues/issues31/issues31.html</w:t>
      </w:r>
    </w:p>
  </w:footnote>
  <w:footnote w:id="31">
    <w:p w:rsidR="00C52B53" w:rsidRPr="006412B6" w:rsidRDefault="00C52B53" w:rsidP="0078453F">
      <w:pPr>
        <w:ind w:hanging="11"/>
        <w:rPr>
          <w:rFonts w:eastAsia="Times New Roman" w:cs="Arial"/>
          <w:sz w:val="18"/>
          <w:szCs w:val="18"/>
          <w:lang w:eastAsia="en-AU"/>
        </w:rPr>
      </w:pPr>
      <w:r w:rsidRPr="006412B6">
        <w:rPr>
          <w:rStyle w:val="FootnoteReference"/>
          <w:rFonts w:cs="Arial"/>
          <w:sz w:val="18"/>
          <w:szCs w:val="18"/>
        </w:rPr>
        <w:footnoteRef/>
      </w:r>
      <w:r w:rsidRPr="006412B6">
        <w:rPr>
          <w:rFonts w:cs="Arial"/>
          <w:sz w:val="18"/>
          <w:szCs w:val="18"/>
        </w:rPr>
        <w:t xml:space="preserve"> </w:t>
      </w:r>
      <w:proofErr w:type="gramStart"/>
      <w:r w:rsidRPr="00A954A5">
        <w:rPr>
          <w:rFonts w:asciiTheme="minorHAnsi" w:hAnsiTheme="minorHAnsi" w:cs="Arial"/>
          <w:sz w:val="18"/>
          <w:szCs w:val="18"/>
        </w:rPr>
        <w:t xml:space="preserve">McConnell, D., Llewellyn, G., &amp; </w:t>
      </w:r>
      <w:proofErr w:type="spellStart"/>
      <w:r w:rsidRPr="00A954A5">
        <w:rPr>
          <w:rFonts w:asciiTheme="minorHAnsi" w:hAnsiTheme="minorHAnsi" w:cs="Arial"/>
          <w:sz w:val="18"/>
          <w:szCs w:val="18"/>
        </w:rPr>
        <w:t>Ferronato</w:t>
      </w:r>
      <w:proofErr w:type="spellEnd"/>
      <w:r w:rsidRPr="00A954A5">
        <w:rPr>
          <w:rFonts w:asciiTheme="minorHAnsi" w:hAnsiTheme="minorHAnsi" w:cs="Arial"/>
          <w:sz w:val="18"/>
          <w:szCs w:val="18"/>
        </w:rPr>
        <w:t>, L. (2000).</w:t>
      </w:r>
      <w:proofErr w:type="gramEnd"/>
      <w:r w:rsidRPr="00A954A5">
        <w:rPr>
          <w:rFonts w:asciiTheme="minorHAnsi" w:hAnsiTheme="minorHAnsi"/>
        </w:rPr>
        <w:t> </w:t>
      </w:r>
      <w:proofErr w:type="gramStart"/>
      <w:r w:rsidRPr="00A954A5">
        <w:rPr>
          <w:rFonts w:asciiTheme="minorHAnsi" w:hAnsiTheme="minorHAnsi" w:cs="Arial"/>
          <w:i/>
          <w:sz w:val="18"/>
          <w:szCs w:val="18"/>
        </w:rPr>
        <w:t>Parents with a disability and the NSW Children's Court.</w:t>
      </w:r>
      <w:proofErr w:type="gramEnd"/>
      <w:r w:rsidRPr="00A954A5">
        <w:rPr>
          <w:rFonts w:asciiTheme="minorHAnsi" w:hAnsiTheme="minorHAnsi"/>
        </w:rPr>
        <w:t> </w:t>
      </w:r>
      <w:r w:rsidRPr="00A954A5">
        <w:rPr>
          <w:rFonts w:asciiTheme="minorHAnsi" w:hAnsiTheme="minorHAnsi" w:cs="Arial"/>
          <w:sz w:val="18"/>
          <w:szCs w:val="18"/>
        </w:rPr>
        <w:t>Sydney: University of Sydney.</w:t>
      </w:r>
    </w:p>
  </w:footnote>
  <w:footnote w:id="32">
    <w:p w:rsidR="00C52B53" w:rsidRPr="006412B6" w:rsidRDefault="00C52B53" w:rsidP="0078453F">
      <w:pPr>
        <w:pStyle w:val="FootnoteText"/>
        <w:rPr>
          <w:szCs w:val="18"/>
        </w:rPr>
      </w:pPr>
      <w:r w:rsidRPr="006412B6">
        <w:rPr>
          <w:rStyle w:val="FootnoteReference"/>
          <w:szCs w:val="18"/>
        </w:rPr>
        <w:footnoteRef/>
      </w:r>
      <w:r w:rsidRPr="006412B6">
        <w:rPr>
          <w:szCs w:val="18"/>
        </w:rPr>
        <w:t xml:space="preserve"> </w:t>
      </w:r>
      <w:proofErr w:type="gramStart"/>
      <w:r w:rsidRPr="00A954A5">
        <w:rPr>
          <w:rFonts w:asciiTheme="minorHAnsi" w:hAnsiTheme="minorHAnsi" w:cs="Arial"/>
          <w:szCs w:val="18"/>
        </w:rPr>
        <w:t>Booth, T., &amp; Booth, W. (2005).</w:t>
      </w:r>
      <w:proofErr w:type="gramEnd"/>
      <w:r w:rsidRPr="00A954A5">
        <w:rPr>
          <w:rFonts w:asciiTheme="minorHAnsi" w:hAnsiTheme="minorHAnsi" w:cs="Arial"/>
          <w:szCs w:val="18"/>
        </w:rPr>
        <w:t xml:space="preserve"> </w:t>
      </w:r>
      <w:r w:rsidRPr="00A954A5">
        <w:rPr>
          <w:rFonts w:asciiTheme="minorHAnsi" w:hAnsiTheme="minorHAnsi" w:cs="Arial"/>
          <w:i/>
          <w:szCs w:val="18"/>
        </w:rPr>
        <w:t>Parents with learning difficulties in the child protection system: Experiences and perspectives. Journal of intellectual disabilities</w:t>
      </w:r>
      <w:r w:rsidRPr="00A954A5">
        <w:rPr>
          <w:rFonts w:asciiTheme="minorHAnsi" w:hAnsiTheme="minorHAnsi" w:cs="Arial"/>
          <w:szCs w:val="18"/>
        </w:rPr>
        <w:t>, 9(2), 109-129</w:t>
      </w:r>
    </w:p>
  </w:footnote>
  <w:footnote w:id="33">
    <w:p w:rsidR="00C52B53" w:rsidRPr="006412B6" w:rsidRDefault="00C52B53" w:rsidP="0078453F">
      <w:pPr>
        <w:pStyle w:val="FootnoteText"/>
        <w:rPr>
          <w:szCs w:val="18"/>
        </w:rPr>
      </w:pPr>
      <w:r w:rsidRPr="006412B6">
        <w:rPr>
          <w:rStyle w:val="FootnoteReference"/>
          <w:szCs w:val="18"/>
        </w:rPr>
        <w:footnoteRef/>
      </w:r>
      <w:r w:rsidRPr="006412B6">
        <w:rPr>
          <w:szCs w:val="18"/>
        </w:rPr>
        <w:t xml:space="preserve"> </w:t>
      </w:r>
      <w:proofErr w:type="spellStart"/>
      <w:r w:rsidRPr="00A954A5">
        <w:rPr>
          <w:rFonts w:asciiTheme="minorHAnsi" w:hAnsiTheme="minorHAnsi" w:cs="Arial"/>
          <w:szCs w:val="18"/>
        </w:rPr>
        <w:t>Mildon</w:t>
      </w:r>
      <w:proofErr w:type="spellEnd"/>
      <w:r w:rsidRPr="00A954A5">
        <w:rPr>
          <w:rFonts w:asciiTheme="minorHAnsi" w:hAnsiTheme="minorHAnsi" w:cs="Arial"/>
          <w:szCs w:val="18"/>
        </w:rPr>
        <w:t xml:space="preserve">, R., Matthews, J., &amp; </w:t>
      </w:r>
      <w:proofErr w:type="spellStart"/>
      <w:r w:rsidRPr="00A954A5">
        <w:rPr>
          <w:rFonts w:asciiTheme="minorHAnsi" w:hAnsiTheme="minorHAnsi" w:cs="Arial"/>
          <w:szCs w:val="18"/>
        </w:rPr>
        <w:t>Gavidia</w:t>
      </w:r>
      <w:proofErr w:type="spellEnd"/>
      <w:r w:rsidRPr="00A954A5">
        <w:rPr>
          <w:rFonts w:asciiTheme="minorHAnsi" w:hAnsiTheme="minorHAnsi" w:cs="Arial"/>
          <w:szCs w:val="18"/>
        </w:rPr>
        <w:t>-Payne, S. (2003).</w:t>
      </w:r>
      <w:r w:rsidRPr="00A954A5">
        <w:rPr>
          <w:rFonts w:asciiTheme="minorHAnsi" w:hAnsiTheme="minorHAnsi" w:cs="Arial"/>
        </w:rPr>
        <w:t> </w:t>
      </w:r>
      <w:proofErr w:type="gramStart"/>
      <w:r w:rsidRPr="00A954A5">
        <w:rPr>
          <w:rFonts w:asciiTheme="minorHAnsi" w:hAnsiTheme="minorHAnsi" w:cs="Arial"/>
          <w:i/>
          <w:iCs/>
        </w:rPr>
        <w:t>Understanding and supporting parents with learning difficulties</w:t>
      </w:r>
      <w:r w:rsidRPr="00A954A5">
        <w:rPr>
          <w:rFonts w:asciiTheme="minorHAnsi" w:hAnsiTheme="minorHAnsi" w:cs="Arial"/>
          <w:szCs w:val="18"/>
        </w:rPr>
        <w:t>.</w:t>
      </w:r>
      <w:proofErr w:type="gramEnd"/>
      <w:r w:rsidRPr="00A954A5">
        <w:rPr>
          <w:rFonts w:asciiTheme="minorHAnsi" w:hAnsiTheme="minorHAnsi" w:cs="Arial"/>
          <w:szCs w:val="18"/>
        </w:rPr>
        <w:t xml:space="preserve"> Melbourne: Victorian Parenting Centre</w:t>
      </w:r>
    </w:p>
  </w:footnote>
  <w:footnote w:id="34">
    <w:p w:rsidR="00C52B53" w:rsidRPr="006412B6" w:rsidRDefault="00C52B53" w:rsidP="0078453F">
      <w:pPr>
        <w:ind w:hanging="11"/>
        <w:rPr>
          <w:rFonts w:eastAsia="Times New Roman" w:cs="Arial"/>
          <w:sz w:val="18"/>
          <w:szCs w:val="18"/>
          <w:lang w:eastAsia="en-AU"/>
        </w:rPr>
      </w:pPr>
      <w:r w:rsidRPr="006412B6">
        <w:rPr>
          <w:rStyle w:val="FootnoteReference"/>
          <w:rFonts w:cs="Arial"/>
          <w:sz w:val="18"/>
          <w:szCs w:val="18"/>
        </w:rPr>
        <w:footnoteRef/>
      </w:r>
      <w:r w:rsidRPr="006412B6">
        <w:rPr>
          <w:rFonts w:cs="Arial"/>
          <w:sz w:val="18"/>
          <w:szCs w:val="18"/>
        </w:rPr>
        <w:t xml:space="preserve"> </w:t>
      </w:r>
      <w:r w:rsidRPr="00A954A5">
        <w:rPr>
          <w:rFonts w:asciiTheme="minorHAnsi" w:hAnsiTheme="minorHAnsi" w:cs="Arial"/>
          <w:sz w:val="18"/>
          <w:szCs w:val="18"/>
        </w:rPr>
        <w:t xml:space="preserve">Llewellyn, G., McConnell, D. </w:t>
      </w:r>
      <w:proofErr w:type="gramStart"/>
      <w:r w:rsidRPr="00A954A5">
        <w:rPr>
          <w:rFonts w:asciiTheme="minorHAnsi" w:hAnsiTheme="minorHAnsi" w:cs="Arial"/>
          <w:sz w:val="18"/>
          <w:szCs w:val="18"/>
        </w:rPr>
        <w:t xml:space="preserve">&amp;  </w:t>
      </w:r>
      <w:proofErr w:type="spellStart"/>
      <w:r w:rsidRPr="00A954A5">
        <w:rPr>
          <w:rFonts w:asciiTheme="minorHAnsi" w:hAnsiTheme="minorHAnsi" w:cs="Arial"/>
          <w:sz w:val="18"/>
          <w:szCs w:val="18"/>
        </w:rPr>
        <w:t>Ferronato</w:t>
      </w:r>
      <w:proofErr w:type="spellEnd"/>
      <w:proofErr w:type="gramEnd"/>
      <w:r w:rsidRPr="00A954A5">
        <w:rPr>
          <w:rFonts w:asciiTheme="minorHAnsi" w:hAnsiTheme="minorHAnsi" w:cs="Arial"/>
          <w:sz w:val="18"/>
          <w:szCs w:val="18"/>
        </w:rPr>
        <w:t xml:space="preserve">, L. (2003). Prevalence and outcomes for parents with disabilities and their children in an Australian court sample, </w:t>
      </w:r>
      <w:hyperlink r:id="rId6" w:history="1">
        <w:r w:rsidRPr="00A954A5">
          <w:rPr>
            <w:rFonts w:asciiTheme="minorHAnsi" w:hAnsiTheme="minorHAnsi" w:cs="Arial"/>
            <w:i/>
            <w:sz w:val="18"/>
            <w:szCs w:val="18"/>
          </w:rPr>
          <w:t>Child Abuse &amp; Neglect</w:t>
        </w:r>
      </w:hyperlink>
      <w:r w:rsidRPr="00A954A5">
        <w:rPr>
          <w:rFonts w:asciiTheme="minorHAnsi" w:hAnsiTheme="minorHAnsi" w:cs="Arial"/>
          <w:sz w:val="18"/>
          <w:szCs w:val="18"/>
        </w:rPr>
        <w:t xml:space="preserve">, </w:t>
      </w:r>
      <w:hyperlink r:id="rId7" w:history="1">
        <w:r w:rsidRPr="00A954A5">
          <w:rPr>
            <w:rFonts w:asciiTheme="minorHAnsi" w:hAnsiTheme="minorHAnsi" w:cs="Arial"/>
            <w:sz w:val="18"/>
            <w:szCs w:val="18"/>
          </w:rPr>
          <w:t>27(3</w:t>
        </w:r>
      </w:hyperlink>
      <w:r w:rsidRPr="00A954A5">
        <w:rPr>
          <w:rFonts w:asciiTheme="minorHAnsi" w:hAnsiTheme="minorHAnsi" w:cs="Arial"/>
          <w:sz w:val="18"/>
          <w:szCs w:val="18"/>
        </w:rPr>
        <w:t xml:space="preserve">), 235-251. </w:t>
      </w:r>
      <w:hyperlink r:id="rId8" w:tgtFrame="doilink" w:history="1">
        <w:proofErr w:type="spellStart"/>
        <w:r w:rsidRPr="00A954A5">
          <w:rPr>
            <w:rFonts w:asciiTheme="minorHAnsi" w:hAnsiTheme="minorHAnsi" w:cs="Arial"/>
            <w:sz w:val="18"/>
            <w:szCs w:val="18"/>
          </w:rPr>
          <w:t>doi</w:t>
        </w:r>
        <w:proofErr w:type="spellEnd"/>
        <w:r w:rsidRPr="00A954A5">
          <w:rPr>
            <w:rFonts w:asciiTheme="minorHAnsi" w:hAnsiTheme="minorHAnsi" w:cs="Arial"/>
            <w:sz w:val="18"/>
            <w:szCs w:val="18"/>
          </w:rPr>
          <w:t>: 10.1016/S0145-2134(03)00004-</w:t>
        </w:r>
      </w:hyperlink>
      <w:r w:rsidRPr="00A954A5">
        <w:rPr>
          <w:rFonts w:asciiTheme="minorHAnsi" w:hAnsiTheme="minorHAnsi" w:cs="Arial"/>
          <w:sz w:val="18"/>
          <w:szCs w:val="18"/>
        </w:rPr>
        <w:t>8</w:t>
      </w:r>
    </w:p>
  </w:footnote>
  <w:footnote w:id="35">
    <w:p w:rsidR="00C52B53" w:rsidRPr="002E1D74" w:rsidRDefault="00C52B53" w:rsidP="0078453F">
      <w:pPr>
        <w:pStyle w:val="FootnoteText"/>
        <w:rPr>
          <w:rFonts w:cs="Arial"/>
          <w:szCs w:val="18"/>
        </w:rPr>
      </w:pPr>
      <w:r w:rsidRPr="002E1D74">
        <w:rPr>
          <w:rStyle w:val="FootnoteReference"/>
          <w:rFonts w:cs="Arial"/>
          <w:szCs w:val="18"/>
        </w:rPr>
        <w:footnoteRef/>
      </w:r>
      <w:r w:rsidRPr="002E1D74">
        <w:rPr>
          <w:rFonts w:cs="Arial"/>
          <w:szCs w:val="18"/>
        </w:rPr>
        <w:t xml:space="preserve"> </w:t>
      </w:r>
      <w:r w:rsidRPr="00A954A5">
        <w:rPr>
          <w:rFonts w:asciiTheme="minorHAnsi" w:hAnsiTheme="minorHAnsi" w:cs="Arial"/>
          <w:szCs w:val="18"/>
        </w:rPr>
        <w:t xml:space="preserve">Pearce, C. (15 December 2012). </w:t>
      </w:r>
      <w:proofErr w:type="gramStart"/>
      <w:r w:rsidRPr="00A954A5">
        <w:rPr>
          <w:rFonts w:asciiTheme="minorHAnsi" w:hAnsiTheme="minorHAnsi" w:cs="Arial"/>
          <w:szCs w:val="18"/>
        </w:rPr>
        <w:t>Disability no bar to good parenting.</w:t>
      </w:r>
      <w:proofErr w:type="gramEnd"/>
      <w:r w:rsidRPr="00A954A5">
        <w:rPr>
          <w:rFonts w:asciiTheme="minorHAnsi" w:hAnsiTheme="minorHAnsi" w:cs="Arial"/>
          <w:szCs w:val="18"/>
        </w:rPr>
        <w:t xml:space="preserve"> </w:t>
      </w:r>
      <w:proofErr w:type="gramStart"/>
      <w:r w:rsidRPr="00A954A5">
        <w:rPr>
          <w:rFonts w:asciiTheme="minorHAnsi" w:hAnsiTheme="minorHAnsi" w:cs="Arial"/>
          <w:i/>
          <w:szCs w:val="18"/>
        </w:rPr>
        <w:t>The Age</w:t>
      </w:r>
      <w:r w:rsidRPr="00A954A5">
        <w:rPr>
          <w:rFonts w:asciiTheme="minorHAnsi" w:hAnsiTheme="minorHAnsi" w:cs="Arial"/>
          <w:szCs w:val="18"/>
        </w:rPr>
        <w:t>.</w:t>
      </w:r>
      <w:proofErr w:type="gramEnd"/>
      <w:r w:rsidRPr="00A954A5">
        <w:rPr>
          <w:rFonts w:asciiTheme="minorHAnsi" w:hAnsiTheme="minorHAnsi" w:cs="Arial"/>
          <w:szCs w:val="18"/>
        </w:rPr>
        <w:t xml:space="preserve"> www.theage.com.au/opinion/politics/disability-no-bar-to-good-parenting-20121214-2bf75.html</w:t>
      </w:r>
    </w:p>
  </w:footnote>
  <w:footnote w:id="36">
    <w:p w:rsidR="00C52B53" w:rsidRDefault="00C52B53" w:rsidP="003208B6">
      <w:pPr>
        <w:pStyle w:val="FootnoteText"/>
      </w:pPr>
      <w:r>
        <w:rPr>
          <w:rStyle w:val="FootnoteReference"/>
        </w:rPr>
        <w:footnoteRef/>
      </w:r>
      <w:r>
        <w:t xml:space="preserve"> </w:t>
      </w:r>
      <w:r w:rsidRPr="00A954A5">
        <w:rPr>
          <w:rFonts w:asciiTheme="minorHAnsi" w:hAnsiTheme="minorHAnsi" w:cs="Arial"/>
          <w:szCs w:val="18"/>
        </w:rPr>
        <w:t xml:space="preserve">See for example the </w:t>
      </w:r>
      <w:r w:rsidRPr="00A954A5">
        <w:rPr>
          <w:rFonts w:asciiTheme="minorHAnsi" w:hAnsiTheme="minorHAnsi" w:cs="Arial"/>
          <w:i/>
          <w:szCs w:val="18"/>
        </w:rPr>
        <w:t xml:space="preserve">Senate Inquiry into Involuntary or Coerced </w:t>
      </w:r>
      <w:proofErr w:type="spellStart"/>
      <w:r w:rsidRPr="00A954A5">
        <w:rPr>
          <w:rFonts w:asciiTheme="minorHAnsi" w:hAnsiTheme="minorHAnsi" w:cs="Arial"/>
          <w:i/>
          <w:szCs w:val="18"/>
        </w:rPr>
        <w:t>Sterilisation</w:t>
      </w:r>
      <w:proofErr w:type="spellEnd"/>
      <w:r w:rsidRPr="00A954A5">
        <w:rPr>
          <w:rFonts w:asciiTheme="minorHAnsi" w:hAnsiTheme="minorHAnsi" w:cs="Arial"/>
          <w:i/>
          <w:szCs w:val="18"/>
        </w:rPr>
        <w:t xml:space="preserve"> of People with Disabilities in Australia</w:t>
      </w:r>
    </w:p>
  </w:footnote>
  <w:footnote w:id="37">
    <w:p w:rsidR="00C52B53" w:rsidRDefault="00C52B53" w:rsidP="003208B6">
      <w:pPr>
        <w:pStyle w:val="FootnoteText"/>
      </w:pPr>
      <w:r w:rsidRPr="000A324D">
        <w:rPr>
          <w:rStyle w:val="FootnoteReference"/>
          <w:rFonts w:cs="Arial"/>
          <w:szCs w:val="18"/>
        </w:rPr>
        <w:footnoteRef/>
      </w:r>
      <w:r w:rsidRPr="000A324D">
        <w:rPr>
          <w:rFonts w:cs="Arial"/>
          <w:szCs w:val="18"/>
        </w:rPr>
        <w:t xml:space="preserve"> </w:t>
      </w:r>
      <w:proofErr w:type="gramStart"/>
      <w:r w:rsidRPr="00A954A5">
        <w:rPr>
          <w:rFonts w:asciiTheme="minorHAnsi" w:hAnsiTheme="minorHAnsi" w:cs="Arial"/>
          <w:szCs w:val="18"/>
        </w:rPr>
        <w:t>Llewellyn, G. &amp; McConnell, D. (2005).</w:t>
      </w:r>
      <w:proofErr w:type="gramEnd"/>
      <w:r w:rsidRPr="00A954A5">
        <w:rPr>
          <w:rFonts w:asciiTheme="minorHAnsi" w:hAnsiTheme="minorHAnsi" w:cs="Arial"/>
          <w:szCs w:val="18"/>
        </w:rPr>
        <w:t xml:space="preserve"> </w:t>
      </w:r>
      <w:proofErr w:type="gramStart"/>
      <w:r w:rsidRPr="00A954A5">
        <w:rPr>
          <w:rFonts w:asciiTheme="minorHAnsi" w:hAnsiTheme="minorHAnsi" w:cs="Arial"/>
          <w:szCs w:val="18"/>
        </w:rPr>
        <w:t>As above.</w:t>
      </w:r>
      <w:proofErr w:type="gramEnd"/>
    </w:p>
  </w:footnote>
  <w:footnote w:id="38">
    <w:p w:rsidR="00C52B53" w:rsidRDefault="00C52B53" w:rsidP="00C13E8E">
      <w:pPr>
        <w:pStyle w:val="FootnoteText"/>
      </w:pPr>
      <w:r>
        <w:rPr>
          <w:rStyle w:val="FootnoteReference"/>
        </w:rPr>
        <w:footnoteRef/>
      </w:r>
      <w:r>
        <w:t xml:space="preserve"> </w:t>
      </w:r>
      <w:r w:rsidRPr="00A954A5">
        <w:rPr>
          <w:rFonts w:asciiTheme="minorHAnsi" w:hAnsiTheme="minorHAnsi" w:cs="Arial"/>
          <w:szCs w:val="18"/>
        </w:rPr>
        <w:t xml:space="preserve">AIHW (2016) </w:t>
      </w:r>
      <w:r w:rsidRPr="00A954A5">
        <w:rPr>
          <w:rFonts w:asciiTheme="minorHAnsi" w:hAnsiTheme="minorHAnsi" w:cs="Arial"/>
          <w:i/>
          <w:szCs w:val="18"/>
        </w:rPr>
        <w:t>Child Protection in Australia 2014-2015</w:t>
      </w:r>
      <w:r w:rsidR="00A954A5">
        <w:t xml:space="preserve"> </w:t>
      </w:r>
    </w:p>
  </w:footnote>
  <w:footnote w:id="39">
    <w:p w:rsidR="00C52B53" w:rsidRPr="006617CB" w:rsidRDefault="00C52B53" w:rsidP="006617CB">
      <w:pPr>
        <w:pStyle w:val="FootnoteText"/>
        <w:rPr>
          <w:lang w:val="en-AU"/>
        </w:rPr>
      </w:pPr>
      <w:r>
        <w:rPr>
          <w:rStyle w:val="FootnoteReference"/>
        </w:rPr>
        <w:footnoteRef/>
      </w:r>
      <w:r>
        <w:t xml:space="preserve"> </w:t>
      </w:r>
      <w:r w:rsidRPr="00A954A5">
        <w:rPr>
          <w:rFonts w:asciiTheme="minorHAnsi" w:hAnsiTheme="minorHAnsi" w:cs="Arial"/>
          <w:szCs w:val="18"/>
        </w:rPr>
        <w:t xml:space="preserve">OCHR (2017) Convention on the Rights of Persons with Disabilities, </w:t>
      </w:r>
      <w:r w:rsidRPr="00A954A5">
        <w:rPr>
          <w:rFonts w:asciiTheme="minorHAnsi" w:hAnsiTheme="minorHAnsi" w:cs="Arial"/>
          <w:i/>
          <w:szCs w:val="18"/>
        </w:rPr>
        <w:t>Article 23: Respect to Home and the Family</w:t>
      </w:r>
      <w:r w:rsidRPr="00A954A5">
        <w:rPr>
          <w:rFonts w:asciiTheme="minorHAnsi" w:hAnsiTheme="minorHAnsi" w:cs="Arial"/>
          <w:szCs w:val="18"/>
        </w:rPr>
        <w:t>, Paragraph 2. http://www.ohchr.org/EN/HRBodies/CRPD/Pages/ConventionRightsPersonsWithDisabilities.aspx#23</w:t>
      </w:r>
    </w:p>
  </w:footnote>
  <w:footnote w:id="40">
    <w:p w:rsidR="00121CAB" w:rsidRPr="00121CAB" w:rsidRDefault="00121CAB">
      <w:pPr>
        <w:pStyle w:val="FootnoteText"/>
        <w:rPr>
          <w:lang w:val="en-AU"/>
        </w:rPr>
      </w:pPr>
      <w:r>
        <w:rPr>
          <w:rStyle w:val="FootnoteReference"/>
        </w:rPr>
        <w:footnoteRef/>
      </w:r>
      <w:r>
        <w:t xml:space="preserve"> </w:t>
      </w:r>
      <w:r w:rsidRPr="00121CAB">
        <w:rPr>
          <w:rFonts w:asciiTheme="minorHAnsi" w:hAnsiTheme="minorHAnsi" w:cs="Arial"/>
          <w:szCs w:val="18"/>
        </w:rPr>
        <w:t>Offi</w:t>
      </w:r>
      <w:r>
        <w:rPr>
          <w:rFonts w:asciiTheme="minorHAnsi" w:hAnsiTheme="minorHAnsi" w:cs="Arial"/>
          <w:szCs w:val="18"/>
        </w:rPr>
        <w:t>ce of the Public Advocate (2015)</w:t>
      </w:r>
      <w:r w:rsidRPr="00121CAB">
        <w:rPr>
          <w:rFonts w:asciiTheme="minorHAnsi" w:hAnsiTheme="minorHAnsi" w:cs="Arial"/>
          <w:szCs w:val="18"/>
        </w:rPr>
        <w:t xml:space="preserve"> </w:t>
      </w:r>
      <w:r w:rsidRPr="00121CAB">
        <w:rPr>
          <w:rFonts w:asciiTheme="minorHAnsi" w:hAnsiTheme="minorHAnsi" w:cs="Arial"/>
          <w:i/>
          <w:szCs w:val="18"/>
        </w:rPr>
        <w:t>Rebuilding the village: Supporting families where a parent has a disability: Child Protection</w:t>
      </w:r>
      <w:r w:rsidRPr="00121CAB">
        <w:rPr>
          <w:rFonts w:asciiTheme="minorHAnsi" w:hAnsiTheme="minorHAnsi" w:cs="Arial"/>
          <w:szCs w:val="18"/>
        </w:rPr>
        <w:t>, file:///G:/Useful%20papers%20and%20submissions/Parenting/Rebuilding%20the%20Village%20Report%202015%20VIC.pdf</w:t>
      </w:r>
    </w:p>
  </w:footnote>
  <w:footnote w:id="41">
    <w:p w:rsidR="00C52B53" w:rsidRDefault="00C52B53" w:rsidP="00C13E8E">
      <w:pPr>
        <w:pStyle w:val="FootnoteText"/>
      </w:pPr>
      <w:r>
        <w:rPr>
          <w:rStyle w:val="FootnoteReference"/>
        </w:rPr>
        <w:footnoteRef/>
      </w:r>
      <w:r>
        <w:t xml:space="preserve"> </w:t>
      </w:r>
      <w:r w:rsidR="00A954A5">
        <w:rPr>
          <w:rFonts w:asciiTheme="minorHAnsi" w:hAnsiTheme="minorHAnsi" w:cs="Arial"/>
          <w:szCs w:val="18"/>
        </w:rPr>
        <w:t xml:space="preserve">Advocacy for Inclusion (2015) </w:t>
      </w:r>
      <w:proofErr w:type="gramStart"/>
      <w:r w:rsidR="00A954A5" w:rsidRPr="00A954A5">
        <w:rPr>
          <w:rFonts w:asciiTheme="minorHAnsi" w:hAnsiTheme="minorHAnsi" w:cs="Arial"/>
          <w:i/>
          <w:szCs w:val="18"/>
        </w:rPr>
        <w:t>C</w:t>
      </w:r>
      <w:r w:rsidRPr="00A954A5">
        <w:rPr>
          <w:rFonts w:asciiTheme="minorHAnsi" w:hAnsiTheme="minorHAnsi" w:cs="Arial"/>
          <w:i/>
          <w:szCs w:val="18"/>
        </w:rPr>
        <w:t>ounting</w:t>
      </w:r>
      <w:proofErr w:type="gramEnd"/>
      <w:r w:rsidRPr="00A954A5">
        <w:rPr>
          <w:rFonts w:asciiTheme="minorHAnsi" w:hAnsiTheme="minorHAnsi" w:cs="Arial"/>
          <w:i/>
          <w:szCs w:val="18"/>
        </w:rPr>
        <w:t xml:space="preserve"> them in: Parents with disabilities and the ACT Child Protection System.</w:t>
      </w:r>
      <w:r w:rsidRPr="00A954A5">
        <w:rPr>
          <w:rFonts w:asciiTheme="minorHAnsi" w:hAnsiTheme="minorHAnsi" w:cs="Arial"/>
          <w:szCs w:val="18"/>
        </w:rPr>
        <w:t xml:space="preserve"> http://www.advocacyforinclusion.org/images/Publications/housing/Advocacy_for_Inclusion_Response_to_CSD_Out_of_Home_Care_Strategy_2015-2020_Dec2013_FINAL.docx</w:t>
      </w:r>
    </w:p>
  </w:footnote>
  <w:footnote w:id="42">
    <w:p w:rsidR="00C52B53" w:rsidRPr="003C6D3F" w:rsidRDefault="00C52B53" w:rsidP="000D7238">
      <w:pPr>
        <w:pStyle w:val="FootnoteText"/>
        <w:rPr>
          <w:lang w:val="en-AU"/>
        </w:rPr>
      </w:pPr>
      <w:r>
        <w:rPr>
          <w:rStyle w:val="FootnoteReference"/>
        </w:rPr>
        <w:footnoteRef/>
      </w:r>
      <w:r>
        <w:t xml:space="preserve"> </w:t>
      </w:r>
      <w:r w:rsidRPr="00A954A5">
        <w:rPr>
          <w:rFonts w:asciiTheme="minorHAnsi" w:hAnsiTheme="minorHAnsi" w:cs="Arial"/>
          <w:szCs w:val="18"/>
        </w:rPr>
        <w:t xml:space="preserve">Australian Law Reform Commission (2014) </w:t>
      </w:r>
      <w:r w:rsidRPr="00A954A5">
        <w:rPr>
          <w:rFonts w:asciiTheme="minorHAnsi" w:hAnsiTheme="minorHAnsi" w:cs="Arial"/>
          <w:i/>
          <w:szCs w:val="18"/>
        </w:rPr>
        <w:t>Equality, Capacity and Disability in Commonwealth Laws – Final Report</w:t>
      </w:r>
      <w:r w:rsidRPr="00A954A5">
        <w:rPr>
          <w:rFonts w:asciiTheme="minorHAnsi" w:hAnsiTheme="minorHAnsi" w:cs="Arial"/>
          <w:szCs w:val="18"/>
        </w:rPr>
        <w:t>, ALRC Report</w:t>
      </w:r>
      <w:r>
        <w:t xml:space="preserve"> </w:t>
      </w:r>
    </w:p>
  </w:footnote>
  <w:footnote w:id="43">
    <w:p w:rsidR="00C52B53" w:rsidRDefault="00C52B53" w:rsidP="00F930CD">
      <w:pPr>
        <w:pStyle w:val="FootnoteText"/>
      </w:pPr>
      <w:r>
        <w:rPr>
          <w:rStyle w:val="FootnoteReference"/>
        </w:rPr>
        <w:footnoteRef/>
      </w:r>
      <w:r>
        <w:t xml:space="preserve"> </w:t>
      </w:r>
      <w:proofErr w:type="gramStart"/>
      <w:r w:rsidRPr="00A954A5">
        <w:rPr>
          <w:rFonts w:asciiTheme="minorHAnsi" w:hAnsiTheme="minorHAnsi" w:cs="Arial"/>
          <w:szCs w:val="18"/>
        </w:rPr>
        <w:t>CRPD Committee.</w:t>
      </w:r>
      <w:proofErr w:type="gramEnd"/>
      <w:r w:rsidRPr="00A954A5">
        <w:rPr>
          <w:rFonts w:asciiTheme="minorHAnsi" w:hAnsiTheme="minorHAnsi" w:cs="Arial"/>
          <w:szCs w:val="18"/>
        </w:rPr>
        <w:t xml:space="preserve"> (2014). </w:t>
      </w:r>
      <w:r w:rsidRPr="00A954A5">
        <w:rPr>
          <w:rFonts w:asciiTheme="minorHAnsi" w:hAnsiTheme="minorHAnsi" w:cs="Arial"/>
          <w:i/>
          <w:szCs w:val="18"/>
        </w:rPr>
        <w:t>Article 12:  Equal recognition before the law</w:t>
      </w:r>
      <w:r w:rsidRPr="00A954A5">
        <w:rPr>
          <w:rFonts w:asciiTheme="minorHAnsi" w:hAnsiTheme="minorHAnsi" w:cs="Arial"/>
          <w:szCs w:val="18"/>
        </w:rPr>
        <w:t xml:space="preserve">. </w:t>
      </w:r>
      <w:proofErr w:type="gramStart"/>
      <w:r w:rsidRPr="00A954A5">
        <w:rPr>
          <w:rFonts w:asciiTheme="minorHAnsi" w:hAnsiTheme="minorHAnsi" w:cs="Arial"/>
          <w:szCs w:val="18"/>
        </w:rPr>
        <w:t>Paragraph 33.</w:t>
      </w:r>
      <w:proofErr w:type="gramEnd"/>
      <w:r w:rsidRPr="00A954A5">
        <w:rPr>
          <w:rFonts w:asciiTheme="minorHAnsi" w:hAnsiTheme="minorHAnsi" w:cs="Arial"/>
          <w:szCs w:val="18"/>
        </w:rPr>
        <w:t xml:space="preserve">  http://www.ohchr.org/EN/HRBodies/CRPD/Pages/GC.aspx</w:t>
      </w:r>
    </w:p>
  </w:footnote>
  <w:footnote w:id="44">
    <w:p w:rsidR="00C52B53" w:rsidRDefault="00C52B53" w:rsidP="00F930CD">
      <w:pPr>
        <w:pStyle w:val="FootnoteText"/>
      </w:pPr>
      <w:r>
        <w:rPr>
          <w:rStyle w:val="FootnoteReference"/>
        </w:rPr>
        <w:footnoteRef/>
      </w:r>
      <w:r>
        <w:t xml:space="preserve"> </w:t>
      </w:r>
      <w:r w:rsidR="00A954A5">
        <w:rPr>
          <w:rFonts w:asciiTheme="minorHAnsi" w:hAnsiTheme="minorHAnsi" w:cs="Arial"/>
          <w:szCs w:val="18"/>
        </w:rPr>
        <w:t>Ibid, Paragraph 4</w:t>
      </w:r>
    </w:p>
  </w:footnote>
  <w:footnote w:id="45">
    <w:p w:rsidR="00C52B53" w:rsidRPr="003C6D3F" w:rsidRDefault="00C52B53" w:rsidP="00F930CD">
      <w:pPr>
        <w:pStyle w:val="FootnoteText"/>
        <w:rPr>
          <w:lang w:val="en-AU"/>
        </w:rPr>
      </w:pPr>
      <w:r>
        <w:rPr>
          <w:rStyle w:val="FootnoteReference"/>
        </w:rPr>
        <w:footnoteRef/>
      </w:r>
      <w:r>
        <w:t xml:space="preserve"> </w:t>
      </w:r>
      <w:proofErr w:type="gramStart"/>
      <w:r w:rsidRPr="00A954A5">
        <w:rPr>
          <w:rFonts w:asciiTheme="minorHAnsi" w:hAnsiTheme="minorHAnsi" w:cs="Arial"/>
          <w:szCs w:val="18"/>
        </w:rPr>
        <w:t xml:space="preserve">Australian Law Reform Commission (2014) </w:t>
      </w:r>
      <w:r w:rsidRPr="00A954A5">
        <w:rPr>
          <w:rFonts w:asciiTheme="minorHAnsi" w:hAnsiTheme="minorHAnsi" w:cs="Arial"/>
          <w:i/>
          <w:szCs w:val="18"/>
        </w:rPr>
        <w:t>Equality, Capacity and Disability in Commonwealth Laws – Final Report</w:t>
      </w:r>
      <w:r w:rsidRPr="00A954A5">
        <w:rPr>
          <w:rFonts w:asciiTheme="minorHAnsi" w:hAnsiTheme="minorHAnsi" w:cs="Arial"/>
          <w:szCs w:val="18"/>
        </w:rPr>
        <w:t>, ALRC Report 124, 63.</w:t>
      </w:r>
      <w:proofErr w:type="gramEnd"/>
    </w:p>
  </w:footnote>
  <w:footnote w:id="46">
    <w:p w:rsidR="00C52B53" w:rsidRDefault="00C52B53" w:rsidP="000D7238">
      <w:pPr>
        <w:pStyle w:val="FootnoteText"/>
      </w:pPr>
      <w:r w:rsidRPr="005C4961">
        <w:rPr>
          <w:rStyle w:val="FootnoteReference"/>
        </w:rPr>
        <w:footnoteRef/>
      </w:r>
      <w:r w:rsidRPr="005C4961">
        <w:t xml:space="preserve"> </w:t>
      </w:r>
      <w:proofErr w:type="gramStart"/>
      <w:r w:rsidRPr="00A954A5">
        <w:rPr>
          <w:rFonts w:asciiTheme="minorHAnsi" w:hAnsiTheme="minorHAnsi" w:cs="Arial"/>
          <w:szCs w:val="18"/>
        </w:rPr>
        <w:t>CRPD Committee.</w:t>
      </w:r>
      <w:proofErr w:type="gramEnd"/>
      <w:r w:rsidRPr="00A954A5">
        <w:rPr>
          <w:rFonts w:asciiTheme="minorHAnsi" w:hAnsiTheme="minorHAnsi" w:cs="Arial"/>
          <w:szCs w:val="18"/>
        </w:rPr>
        <w:t xml:space="preserve"> (2014). Article 12:  </w:t>
      </w:r>
      <w:r w:rsidRPr="00A954A5">
        <w:rPr>
          <w:rFonts w:asciiTheme="minorHAnsi" w:hAnsiTheme="minorHAnsi" w:cs="Arial"/>
          <w:i/>
          <w:szCs w:val="18"/>
        </w:rPr>
        <w:t>Equal recognition before the law</w:t>
      </w:r>
      <w:r w:rsidRPr="00A954A5">
        <w:rPr>
          <w:rFonts w:asciiTheme="minorHAnsi" w:hAnsiTheme="minorHAnsi" w:cs="Arial"/>
          <w:szCs w:val="18"/>
        </w:rPr>
        <w:t xml:space="preserve">. </w:t>
      </w:r>
      <w:proofErr w:type="gramStart"/>
      <w:r w:rsidRPr="00A954A5">
        <w:rPr>
          <w:rFonts w:asciiTheme="minorHAnsi" w:hAnsiTheme="minorHAnsi" w:cs="Arial"/>
          <w:szCs w:val="18"/>
        </w:rPr>
        <w:t>Paragraph 50.</w:t>
      </w:r>
      <w:proofErr w:type="gramEnd"/>
      <w:r>
        <w:t xml:space="preserve"> </w:t>
      </w:r>
    </w:p>
  </w:footnote>
  <w:footnote w:id="47">
    <w:p w:rsidR="00C52B53" w:rsidRPr="00A954A5" w:rsidRDefault="00C52B53" w:rsidP="00EA43C7">
      <w:pPr>
        <w:pStyle w:val="FootnoteText"/>
        <w:rPr>
          <w:rFonts w:asciiTheme="minorHAnsi" w:hAnsiTheme="minorHAnsi" w:cs="Arial"/>
          <w:szCs w:val="18"/>
        </w:rPr>
      </w:pPr>
      <w:r>
        <w:rPr>
          <w:rStyle w:val="FootnoteReference"/>
        </w:rPr>
        <w:footnoteRef/>
      </w:r>
      <w:r>
        <w:t xml:space="preserve"> </w:t>
      </w:r>
      <w:r w:rsidR="00A954A5">
        <w:rPr>
          <w:rFonts w:asciiTheme="minorHAnsi" w:hAnsiTheme="minorHAnsi" w:cs="Arial"/>
          <w:szCs w:val="18"/>
        </w:rPr>
        <w:t>CRPD Committee (2014</w:t>
      </w:r>
      <w:r w:rsidRPr="00A954A5">
        <w:rPr>
          <w:rFonts w:asciiTheme="minorHAnsi" w:hAnsiTheme="minorHAnsi" w:cs="Arial"/>
          <w:szCs w:val="18"/>
        </w:rPr>
        <w:t xml:space="preserve">) </w:t>
      </w:r>
      <w:r w:rsidRPr="00A954A5">
        <w:rPr>
          <w:rFonts w:asciiTheme="minorHAnsi" w:hAnsiTheme="minorHAnsi" w:cs="Arial"/>
          <w:i/>
          <w:szCs w:val="18"/>
        </w:rPr>
        <w:t>Article 12: Equal Recognition before the law</w:t>
      </w:r>
      <w:r w:rsidRPr="00A954A5">
        <w:rPr>
          <w:rFonts w:asciiTheme="minorHAnsi" w:hAnsiTheme="minorHAnsi" w:cs="Arial"/>
          <w:szCs w:val="18"/>
        </w:rPr>
        <w:t xml:space="preserve">. Paragraph 8 </w:t>
      </w:r>
    </w:p>
    <w:p w:rsidR="00C52B53" w:rsidRDefault="00C52B53" w:rsidP="00EA43C7">
      <w:pPr>
        <w:pStyle w:val="FootnoteText"/>
      </w:pPr>
      <w:r w:rsidRPr="00A954A5">
        <w:rPr>
          <w:rFonts w:asciiTheme="minorHAnsi" w:hAnsiTheme="minorHAnsi" w:cs="Arial"/>
          <w:szCs w:val="18"/>
        </w:rPr>
        <w:t>https://www.un.org/development/desa/disabilities/convention-on-the-rights-of-persons-with-disabilities/article-12-equal-recognition-before-the-law.html</w:t>
      </w:r>
    </w:p>
  </w:footnote>
  <w:footnote w:id="48">
    <w:p w:rsidR="00C52B53" w:rsidRPr="00521912" w:rsidRDefault="00C52B53">
      <w:pPr>
        <w:pStyle w:val="FootnoteText"/>
        <w:rPr>
          <w:lang w:val="en-AU"/>
        </w:rPr>
      </w:pPr>
      <w:r>
        <w:rPr>
          <w:rStyle w:val="FootnoteReference"/>
        </w:rPr>
        <w:footnoteRef/>
      </w:r>
      <w:r>
        <w:t xml:space="preserve"> </w:t>
      </w:r>
      <w:r w:rsidRPr="00EA43C7">
        <w:rPr>
          <w:rFonts w:asciiTheme="minorHAnsi" w:hAnsiTheme="minorHAnsi" w:cs="Arial"/>
          <w:szCs w:val="18"/>
        </w:rPr>
        <w:t xml:space="preserve">ALRC (2018) </w:t>
      </w:r>
      <w:r w:rsidRPr="00A954A5">
        <w:rPr>
          <w:rFonts w:asciiTheme="minorHAnsi" w:hAnsiTheme="minorHAnsi" w:cs="Arial"/>
          <w:i/>
          <w:szCs w:val="18"/>
        </w:rPr>
        <w:t>Review of the Family Law System: Issues Paper</w:t>
      </w:r>
      <w:r>
        <w:rPr>
          <w:rFonts w:asciiTheme="minorHAnsi" w:hAnsiTheme="minorHAnsi" w:cs="Arial"/>
          <w:szCs w:val="18"/>
        </w:rPr>
        <w:t>, n.79</w:t>
      </w:r>
    </w:p>
  </w:footnote>
  <w:footnote w:id="49">
    <w:p w:rsidR="00F0241D" w:rsidRPr="00F0241D" w:rsidRDefault="00F0241D">
      <w:pPr>
        <w:pStyle w:val="FootnoteText"/>
        <w:rPr>
          <w:lang w:val="en-AU"/>
        </w:rPr>
      </w:pPr>
      <w:r>
        <w:rPr>
          <w:rStyle w:val="FootnoteReference"/>
        </w:rPr>
        <w:footnoteRef/>
      </w:r>
      <w:r>
        <w:t xml:space="preserve"> </w:t>
      </w:r>
      <w:r w:rsidRPr="00F0241D">
        <w:rPr>
          <w:rFonts w:asciiTheme="minorHAnsi" w:hAnsiTheme="minorHAnsi" w:cs="Arial"/>
          <w:szCs w:val="18"/>
        </w:rPr>
        <w:t>Ibid, n. 78-80</w:t>
      </w:r>
    </w:p>
  </w:footnote>
  <w:footnote w:id="50">
    <w:p w:rsidR="00C52B53" w:rsidRPr="007D65E2" w:rsidRDefault="00C52B53" w:rsidP="00C13E8E">
      <w:pPr>
        <w:pStyle w:val="FootnoteText"/>
        <w:rPr>
          <w:rFonts w:cs="Arial"/>
          <w:szCs w:val="18"/>
        </w:rPr>
      </w:pPr>
      <w:r>
        <w:rPr>
          <w:rStyle w:val="FootnoteReference"/>
        </w:rPr>
        <w:footnoteRef/>
      </w:r>
      <w:r>
        <w:t xml:space="preserve"> </w:t>
      </w:r>
      <w:r w:rsidRPr="00A518EF">
        <w:rPr>
          <w:rFonts w:asciiTheme="minorHAnsi" w:hAnsiTheme="minorHAnsi" w:cs="Arial"/>
          <w:szCs w:val="18"/>
        </w:rPr>
        <w:t xml:space="preserve">Advocacy for Inclusion (2015) </w:t>
      </w:r>
      <w:proofErr w:type="gramStart"/>
      <w:r w:rsidRPr="00A518EF">
        <w:rPr>
          <w:rFonts w:asciiTheme="minorHAnsi" w:hAnsiTheme="minorHAnsi" w:cs="Arial"/>
          <w:i/>
          <w:szCs w:val="18"/>
        </w:rPr>
        <w:t>The</w:t>
      </w:r>
      <w:proofErr w:type="gramEnd"/>
      <w:r w:rsidRPr="00A518EF">
        <w:rPr>
          <w:rFonts w:asciiTheme="minorHAnsi" w:hAnsiTheme="minorHAnsi" w:cs="Arial"/>
          <w:i/>
          <w:szCs w:val="18"/>
        </w:rPr>
        <w:t xml:space="preserve"> Right to Equality: Review of Guardianship Arrangements for Adults with Disabilities in the ACT -Submission to the Law Reform Advisory Council</w:t>
      </w:r>
      <w:r w:rsidRPr="00A518EF">
        <w:rPr>
          <w:rFonts w:asciiTheme="minorHAnsi" w:hAnsiTheme="minorHAnsi" w:cs="Arial"/>
          <w:szCs w:val="18"/>
        </w:rPr>
        <w:t xml:space="preserve">, </w:t>
      </w:r>
      <w:r>
        <w:rPr>
          <w:rFonts w:asciiTheme="minorHAnsi" w:hAnsiTheme="minorHAnsi" w:cs="Arial"/>
          <w:szCs w:val="18"/>
        </w:rPr>
        <w:t xml:space="preserve">pp. </w:t>
      </w:r>
      <w:r w:rsidRPr="00A518EF">
        <w:rPr>
          <w:rFonts w:asciiTheme="minorHAnsi" w:hAnsiTheme="minorHAnsi" w:cs="Arial"/>
          <w:szCs w:val="18"/>
        </w:rPr>
        <w:t>22-27.   http://advocacyforinclusion.org/index.php/2014-09-22-05-11-32/publications-home/decision-making</w:t>
      </w:r>
      <w:r>
        <w:rPr>
          <w:rFonts w:cs="Arial"/>
          <w:szCs w:val="18"/>
        </w:rPr>
        <w:t xml:space="preserve"> </w:t>
      </w:r>
    </w:p>
  </w:footnote>
  <w:footnote w:id="51">
    <w:p w:rsidR="00C52B53" w:rsidRPr="00BF730D" w:rsidRDefault="00C52B53" w:rsidP="000D7238">
      <w:pPr>
        <w:pStyle w:val="FootnoteText"/>
        <w:rPr>
          <w:rFonts w:cs="Arial"/>
          <w:szCs w:val="18"/>
        </w:rPr>
      </w:pPr>
      <w:r w:rsidRPr="00BF730D">
        <w:rPr>
          <w:rStyle w:val="FootnoteReference"/>
          <w:rFonts w:cs="Arial"/>
          <w:szCs w:val="18"/>
        </w:rPr>
        <w:footnoteRef/>
      </w:r>
      <w:r w:rsidRPr="00BF730D">
        <w:rPr>
          <w:rFonts w:cs="Arial"/>
          <w:szCs w:val="18"/>
        </w:rPr>
        <w:t xml:space="preserve"> </w:t>
      </w:r>
      <w:r w:rsidRPr="00A954A5">
        <w:rPr>
          <w:rFonts w:asciiTheme="minorHAnsi" w:hAnsiTheme="minorHAnsi" w:cs="Arial"/>
          <w:szCs w:val="18"/>
        </w:rPr>
        <w:t xml:space="preserve">There is strong evidence to suggest that guardianship provides no safeguard against people ending up in difficult situations. See Advocacy for Inclusion (2015) </w:t>
      </w:r>
      <w:r w:rsidRPr="00A954A5">
        <w:rPr>
          <w:rFonts w:asciiTheme="minorHAnsi" w:hAnsiTheme="minorHAnsi" w:cs="Arial"/>
          <w:i/>
          <w:szCs w:val="18"/>
        </w:rPr>
        <w:t>The Right to Equality: Review of Guardianship Arrangements for Adults with Disabilities in the ACT -Submission to the Law Reform Advisory Council</w:t>
      </w:r>
      <w:r w:rsidRPr="00A954A5">
        <w:rPr>
          <w:rFonts w:asciiTheme="minorHAnsi" w:hAnsiTheme="minorHAnsi" w:cs="Arial"/>
          <w:szCs w:val="18"/>
        </w:rPr>
        <w:t xml:space="preserve">, 22-27.   </w:t>
      </w:r>
      <w:hyperlink r:id="rId9" w:history="1">
        <w:r w:rsidRPr="00A954A5">
          <w:rPr>
            <w:rFonts w:asciiTheme="minorHAnsi" w:hAnsiTheme="minorHAnsi"/>
          </w:rPr>
          <w:t>http://advocacyforinclusion.org/index.php/2014-09-22-05-11-32/publications-home/decision-making</w:t>
        </w:r>
      </w:hyperlink>
      <w:r>
        <w:rPr>
          <w:rFonts w:cs="Arial"/>
          <w:szCs w:val="18"/>
        </w:rPr>
        <w:t xml:space="preserve"> </w:t>
      </w:r>
    </w:p>
  </w:footnote>
  <w:footnote w:id="52">
    <w:p w:rsidR="00C52B53" w:rsidRPr="003C6D3F" w:rsidRDefault="00C52B53">
      <w:pPr>
        <w:pStyle w:val="FootnoteText"/>
        <w:rPr>
          <w:lang w:val="en-AU"/>
        </w:rPr>
      </w:pPr>
      <w:r>
        <w:rPr>
          <w:rStyle w:val="FootnoteReference"/>
        </w:rPr>
        <w:footnoteRef/>
      </w:r>
      <w:r>
        <w:t xml:space="preserve"> </w:t>
      </w:r>
      <w:r w:rsidRPr="00EA43C7">
        <w:rPr>
          <w:rFonts w:asciiTheme="minorHAnsi" w:hAnsiTheme="minorHAnsi" w:cs="Arial"/>
          <w:szCs w:val="18"/>
        </w:rPr>
        <w:t xml:space="preserve">ALRC (2018) </w:t>
      </w:r>
      <w:r w:rsidRPr="00EA43C7">
        <w:rPr>
          <w:rFonts w:asciiTheme="minorHAnsi" w:hAnsiTheme="minorHAnsi" w:cs="Arial"/>
          <w:i/>
          <w:szCs w:val="18"/>
        </w:rPr>
        <w:t>Review of the Family Law System: Issues Paper</w:t>
      </w:r>
      <w:r>
        <w:rPr>
          <w:rFonts w:asciiTheme="minorHAnsi" w:hAnsiTheme="minorHAnsi" w:cs="Arial"/>
          <w:szCs w:val="18"/>
        </w:rPr>
        <w:t>, n.78-80</w:t>
      </w:r>
    </w:p>
  </w:footnote>
  <w:footnote w:id="53">
    <w:p w:rsidR="00C52B53" w:rsidRDefault="00C52B53" w:rsidP="003C6D3F">
      <w:pPr>
        <w:pStyle w:val="FootnoteText"/>
      </w:pPr>
      <w:r>
        <w:rPr>
          <w:rStyle w:val="FootnoteReference"/>
        </w:rPr>
        <w:footnoteRef/>
      </w:r>
      <w:r>
        <w:t xml:space="preserve"> </w:t>
      </w:r>
      <w:proofErr w:type="gramStart"/>
      <w:r w:rsidRPr="003C6D3F">
        <w:rPr>
          <w:rFonts w:asciiTheme="minorHAnsi" w:hAnsiTheme="minorHAnsi" w:cs="Arial"/>
          <w:szCs w:val="18"/>
        </w:rPr>
        <w:t>CRPD Committee.</w:t>
      </w:r>
      <w:proofErr w:type="gramEnd"/>
      <w:r w:rsidRPr="003C6D3F">
        <w:rPr>
          <w:rFonts w:asciiTheme="minorHAnsi" w:hAnsiTheme="minorHAnsi" w:cs="Arial"/>
          <w:szCs w:val="18"/>
        </w:rPr>
        <w:t xml:space="preserve"> (2014). </w:t>
      </w:r>
      <w:r w:rsidRPr="003C6D3F">
        <w:rPr>
          <w:rFonts w:asciiTheme="minorHAnsi" w:hAnsiTheme="minorHAnsi" w:cs="Arial"/>
          <w:i/>
          <w:szCs w:val="18"/>
        </w:rPr>
        <w:t>Article 12:  Equal recognition before the law</w:t>
      </w:r>
      <w:r w:rsidRPr="003C6D3F">
        <w:rPr>
          <w:rFonts w:asciiTheme="minorHAnsi" w:hAnsiTheme="minorHAnsi" w:cs="Arial"/>
          <w:szCs w:val="18"/>
        </w:rPr>
        <w:t xml:space="preserve">. </w:t>
      </w:r>
      <w:proofErr w:type="gramStart"/>
      <w:r w:rsidRPr="003C6D3F">
        <w:rPr>
          <w:rFonts w:asciiTheme="minorHAnsi" w:hAnsiTheme="minorHAnsi" w:cs="Arial"/>
          <w:szCs w:val="18"/>
        </w:rPr>
        <w:t>Paragraph 8.</w:t>
      </w:r>
      <w:proofErr w:type="gramEnd"/>
      <w:r w:rsidRPr="003C6D3F">
        <w:rPr>
          <w:rFonts w:asciiTheme="minorHAnsi" w:hAnsiTheme="minorHAnsi" w:cs="Arial"/>
          <w:szCs w:val="18"/>
        </w:rPr>
        <w:t xml:space="preserve">  http://www.ohchr.org/EN/HRBodies/CRPD/Pages/GC.aspx</w:t>
      </w:r>
    </w:p>
  </w:footnote>
  <w:footnote w:id="54">
    <w:p w:rsidR="00C52B53" w:rsidRPr="001C417B" w:rsidRDefault="00C52B53" w:rsidP="00C13E8E">
      <w:pPr>
        <w:pStyle w:val="FootnoteText"/>
        <w:rPr>
          <w:lang w:val="en-AU"/>
        </w:rPr>
      </w:pPr>
      <w:r>
        <w:rPr>
          <w:rStyle w:val="FootnoteReference"/>
        </w:rPr>
        <w:footnoteRef/>
      </w:r>
      <w:r>
        <w:t xml:space="preserve"> </w:t>
      </w:r>
      <w:r w:rsidRPr="001C417B">
        <w:rPr>
          <w:i/>
          <w:lang w:val="en-AU"/>
        </w:rPr>
        <w:t>Family Law Rules 2004</w:t>
      </w:r>
      <w:r>
        <w:rPr>
          <w:lang w:val="en-AU"/>
        </w:rPr>
        <w:t xml:space="preserve"> (</w:t>
      </w:r>
      <w:proofErr w:type="spellStart"/>
      <w:r>
        <w:rPr>
          <w:lang w:val="en-AU"/>
        </w:rPr>
        <w:t>Cth</w:t>
      </w:r>
      <w:proofErr w:type="spellEnd"/>
      <w:r>
        <w:rPr>
          <w:lang w:val="en-AU"/>
        </w:rPr>
        <w:t>) r 6.08</w:t>
      </w:r>
    </w:p>
  </w:footnote>
  <w:footnote w:id="55">
    <w:p w:rsidR="00C52B53" w:rsidRPr="000D7238" w:rsidRDefault="00C52B53" w:rsidP="000D7238">
      <w:pPr>
        <w:pStyle w:val="FootnoteText"/>
        <w:rPr>
          <w:lang w:val="en-AU"/>
        </w:rPr>
      </w:pPr>
      <w:r>
        <w:rPr>
          <w:rStyle w:val="FootnoteReference"/>
        </w:rPr>
        <w:footnoteRef/>
      </w:r>
      <w:r>
        <w:t xml:space="preserve"> </w:t>
      </w:r>
      <w:r w:rsidRPr="00A954A5">
        <w:rPr>
          <w:rFonts w:asciiTheme="minorHAnsi" w:hAnsiTheme="minorHAnsi" w:cs="Arial"/>
          <w:szCs w:val="18"/>
        </w:rPr>
        <w:t xml:space="preserve">Taken and edited from Advocacy for Inclusion submission (2015) </w:t>
      </w:r>
      <w:r w:rsidRPr="00A954A5">
        <w:rPr>
          <w:rFonts w:asciiTheme="minorHAnsi" w:hAnsiTheme="minorHAnsi" w:cs="Arial"/>
          <w:i/>
          <w:szCs w:val="18"/>
        </w:rPr>
        <w:t>The Right to Equality: Review of Guardianship Arrangements for Adults with Disabilities in the ACT -Submission to the Law Reform Advisory Council</w:t>
      </w:r>
      <w:r w:rsidRPr="00A954A5">
        <w:rPr>
          <w:rFonts w:asciiTheme="minorHAnsi" w:hAnsiTheme="minorHAnsi" w:cs="Arial"/>
          <w:szCs w:val="18"/>
        </w:rPr>
        <w:t>, pp. 22-27 http://advocacyforinclusion.org/index.php/2014-09-22-05-11-32/publications-home/decision-making</w:t>
      </w:r>
      <w:r w:rsidRPr="000D7238">
        <w:rPr>
          <w:lang w:val="en-AU"/>
        </w:rPr>
        <w:t xml:space="preserve"> </w:t>
      </w:r>
    </w:p>
    <w:p w:rsidR="00C52B53" w:rsidRPr="000D7238" w:rsidRDefault="00C52B53">
      <w:pPr>
        <w:pStyle w:val="FootnoteText"/>
        <w:rPr>
          <w:lang w:val="en-AU"/>
        </w:rPr>
      </w:pPr>
    </w:p>
  </w:footnote>
  <w:footnote w:id="56">
    <w:p w:rsidR="00C52B53" w:rsidRDefault="00C52B53" w:rsidP="00F930CD">
      <w:pPr>
        <w:pStyle w:val="FootnoteText"/>
      </w:pPr>
      <w:r>
        <w:rPr>
          <w:rStyle w:val="FootnoteReference"/>
        </w:rPr>
        <w:footnoteRef/>
      </w:r>
      <w:r>
        <w:t xml:space="preserve"> </w:t>
      </w:r>
      <w:proofErr w:type="spellStart"/>
      <w:r w:rsidRPr="00A954A5">
        <w:rPr>
          <w:rFonts w:asciiTheme="minorHAnsi" w:hAnsiTheme="minorHAnsi" w:cs="Arial"/>
          <w:szCs w:val="18"/>
        </w:rPr>
        <w:t>Mirfin-Veitch</w:t>
      </w:r>
      <w:proofErr w:type="spellEnd"/>
      <w:r w:rsidRPr="00A954A5">
        <w:rPr>
          <w:rFonts w:asciiTheme="minorHAnsi" w:hAnsiTheme="minorHAnsi" w:cs="Arial"/>
          <w:szCs w:val="18"/>
        </w:rPr>
        <w:t xml:space="preserve">, B. (2010). </w:t>
      </w:r>
      <w:proofErr w:type="gramStart"/>
      <w:r w:rsidRPr="00A954A5">
        <w:rPr>
          <w:rFonts w:asciiTheme="minorHAnsi" w:hAnsiTheme="minorHAnsi" w:cs="Arial"/>
          <w:szCs w:val="18"/>
        </w:rPr>
        <w:t>Citizenship and community participation.</w:t>
      </w:r>
      <w:proofErr w:type="gramEnd"/>
      <w:r w:rsidRPr="00A954A5">
        <w:rPr>
          <w:rFonts w:asciiTheme="minorHAnsi" w:hAnsiTheme="minorHAnsi" w:cs="Arial"/>
          <w:szCs w:val="18"/>
        </w:rPr>
        <w:t xml:space="preserve"> In G. Llewellyn, R. </w:t>
      </w:r>
      <w:proofErr w:type="spellStart"/>
      <w:r w:rsidRPr="00A954A5">
        <w:rPr>
          <w:rFonts w:asciiTheme="minorHAnsi" w:hAnsiTheme="minorHAnsi" w:cs="Arial"/>
          <w:szCs w:val="18"/>
        </w:rPr>
        <w:t>Traustadóttir</w:t>
      </w:r>
      <w:proofErr w:type="spellEnd"/>
      <w:r w:rsidRPr="00A954A5">
        <w:rPr>
          <w:rFonts w:asciiTheme="minorHAnsi" w:hAnsiTheme="minorHAnsi" w:cs="Arial"/>
          <w:szCs w:val="18"/>
        </w:rPr>
        <w:t xml:space="preserve">, D. McConnell, &amp; H. </w:t>
      </w:r>
      <w:proofErr w:type="spellStart"/>
      <w:r w:rsidRPr="00A954A5">
        <w:rPr>
          <w:rFonts w:asciiTheme="minorHAnsi" w:hAnsiTheme="minorHAnsi" w:cs="Arial"/>
          <w:szCs w:val="18"/>
        </w:rPr>
        <w:t>Bjög</w:t>
      </w:r>
      <w:proofErr w:type="spellEnd"/>
      <w:r w:rsidRPr="00A954A5">
        <w:rPr>
          <w:rFonts w:asciiTheme="minorHAnsi" w:hAnsiTheme="minorHAnsi" w:cs="Arial"/>
          <w:szCs w:val="18"/>
        </w:rPr>
        <w:t xml:space="preserve"> </w:t>
      </w:r>
      <w:proofErr w:type="spellStart"/>
      <w:r w:rsidRPr="00A954A5">
        <w:rPr>
          <w:rFonts w:asciiTheme="minorHAnsi" w:hAnsiTheme="minorHAnsi" w:cs="Arial"/>
          <w:szCs w:val="18"/>
        </w:rPr>
        <w:t>Sigurjónsdóttir</w:t>
      </w:r>
      <w:proofErr w:type="spellEnd"/>
      <w:r w:rsidRPr="00A954A5">
        <w:rPr>
          <w:rFonts w:asciiTheme="minorHAnsi" w:hAnsiTheme="minorHAnsi" w:cs="Arial"/>
          <w:szCs w:val="18"/>
        </w:rPr>
        <w:t xml:space="preserve">, </w:t>
      </w:r>
      <w:r w:rsidRPr="00A954A5">
        <w:rPr>
          <w:rFonts w:asciiTheme="minorHAnsi" w:hAnsiTheme="minorHAnsi" w:cs="Arial"/>
          <w:i/>
          <w:szCs w:val="18"/>
        </w:rPr>
        <w:t>Parents with intellectual disabilities: Past, present and futures</w:t>
      </w:r>
      <w:r w:rsidRPr="00A954A5">
        <w:rPr>
          <w:rFonts w:asciiTheme="minorHAnsi" w:hAnsiTheme="minorHAnsi" w:cs="Arial"/>
          <w:szCs w:val="18"/>
        </w:rPr>
        <w:t>. West Sussex, UK: John Wiley &amp; Sons.</w:t>
      </w:r>
    </w:p>
  </w:footnote>
  <w:footnote w:id="57">
    <w:p w:rsidR="00C52B53" w:rsidRDefault="00C52B53" w:rsidP="00F930CD">
      <w:pPr>
        <w:pStyle w:val="FootnoteText"/>
      </w:pPr>
      <w:r>
        <w:rPr>
          <w:rStyle w:val="FootnoteReference"/>
        </w:rPr>
        <w:footnoteRef/>
      </w:r>
      <w:r>
        <w:t xml:space="preserve"> </w:t>
      </w:r>
      <w:r w:rsidR="00A954A5">
        <w:rPr>
          <w:rFonts w:asciiTheme="minorHAnsi" w:hAnsiTheme="minorHAnsi" w:cs="Arial"/>
          <w:szCs w:val="18"/>
        </w:rPr>
        <w:t>Ibid</w:t>
      </w:r>
    </w:p>
  </w:footnote>
  <w:footnote w:id="58">
    <w:p w:rsidR="00C52B53" w:rsidRPr="002E1D74" w:rsidRDefault="00C52B53" w:rsidP="00D721DA">
      <w:pPr>
        <w:rPr>
          <w:rFonts w:eastAsia="Times New Roman" w:cs="Arial"/>
          <w:color w:val="000000"/>
          <w:sz w:val="18"/>
          <w:szCs w:val="18"/>
          <w:lang w:eastAsia="en-AU"/>
        </w:rPr>
      </w:pPr>
      <w:r w:rsidRPr="002E1D74">
        <w:rPr>
          <w:rStyle w:val="FootnoteReference"/>
          <w:rFonts w:cs="Arial"/>
          <w:sz w:val="18"/>
          <w:szCs w:val="18"/>
        </w:rPr>
        <w:footnoteRef/>
      </w:r>
      <w:r w:rsidRPr="002E1D74">
        <w:rPr>
          <w:rFonts w:cs="Arial"/>
          <w:sz w:val="18"/>
          <w:szCs w:val="18"/>
        </w:rPr>
        <w:t xml:space="preserve"> </w:t>
      </w:r>
      <w:proofErr w:type="gramStart"/>
      <w:r w:rsidRPr="002E1D74">
        <w:rPr>
          <w:rFonts w:cs="Arial"/>
          <w:sz w:val="18"/>
          <w:szCs w:val="18"/>
        </w:rPr>
        <w:t>Booth, T., &amp; Booth, W. (2004).</w:t>
      </w:r>
      <w:proofErr w:type="gramEnd"/>
      <w:r w:rsidRPr="002E1D74">
        <w:rPr>
          <w:rFonts w:cs="Arial"/>
          <w:sz w:val="18"/>
          <w:szCs w:val="18"/>
        </w:rPr>
        <w:t xml:space="preserve"> Findings from a court study of care proceedings involving parents with intellectual disabilities. </w:t>
      </w:r>
      <w:r w:rsidRPr="002E1D74">
        <w:rPr>
          <w:rFonts w:cs="Arial"/>
          <w:i/>
          <w:sz w:val="18"/>
          <w:szCs w:val="18"/>
        </w:rPr>
        <w:t>Journal of Policy and Practice in Intellectual Disabilities, 1</w:t>
      </w:r>
      <w:r w:rsidRPr="002E1D74">
        <w:rPr>
          <w:rFonts w:cs="Arial"/>
          <w:sz w:val="18"/>
          <w:szCs w:val="18"/>
        </w:rPr>
        <w:t xml:space="preserve">(3–4), 179–181. </w:t>
      </w:r>
      <w:proofErr w:type="spellStart"/>
      <w:r w:rsidRPr="002E1D74">
        <w:rPr>
          <w:rFonts w:eastAsia="Times New Roman" w:cs="Arial"/>
          <w:color w:val="000000"/>
          <w:sz w:val="18"/>
          <w:szCs w:val="18"/>
          <w:lang w:eastAsia="en-AU"/>
        </w:rPr>
        <w:t>doi</w:t>
      </w:r>
      <w:proofErr w:type="spellEnd"/>
      <w:r w:rsidRPr="002E1D74">
        <w:rPr>
          <w:rFonts w:eastAsia="Times New Roman" w:cs="Arial"/>
          <w:color w:val="000000"/>
          <w:sz w:val="18"/>
          <w:szCs w:val="18"/>
          <w:lang w:eastAsia="en-AU"/>
        </w:rPr>
        <w:t>: 10.1111/j.1741-1130.2004.04032.x</w:t>
      </w:r>
    </w:p>
  </w:footnote>
  <w:footnote w:id="59">
    <w:p w:rsidR="00C52B53" w:rsidRPr="002E1D74" w:rsidRDefault="00C52B53" w:rsidP="00D721DA">
      <w:pPr>
        <w:rPr>
          <w:rFonts w:eastAsia="Times New Roman" w:cs="Arial"/>
          <w:color w:val="000000"/>
          <w:sz w:val="18"/>
          <w:szCs w:val="18"/>
          <w:lang w:eastAsia="en-AU"/>
        </w:rPr>
      </w:pPr>
      <w:r w:rsidRPr="002E1D74">
        <w:rPr>
          <w:rStyle w:val="FootnoteReference"/>
          <w:rFonts w:cs="Arial"/>
          <w:sz w:val="18"/>
          <w:szCs w:val="18"/>
        </w:rPr>
        <w:footnoteRef/>
      </w:r>
      <w:r w:rsidRPr="002E1D74">
        <w:rPr>
          <w:rFonts w:cs="Arial"/>
          <w:sz w:val="18"/>
          <w:szCs w:val="18"/>
        </w:rPr>
        <w:t xml:space="preserve"> </w:t>
      </w:r>
      <w:proofErr w:type="gramStart"/>
      <w:r w:rsidRPr="0014294D">
        <w:rPr>
          <w:rFonts w:cs="Arial"/>
          <w:sz w:val="18"/>
          <w:szCs w:val="18"/>
        </w:rPr>
        <w:t>Starke, M. (2010).</w:t>
      </w:r>
      <w:proofErr w:type="gramEnd"/>
      <w:r w:rsidRPr="0014294D">
        <w:rPr>
          <w:rFonts w:cs="Arial"/>
          <w:sz w:val="18"/>
          <w:szCs w:val="18"/>
        </w:rPr>
        <w:t xml:space="preserve"> Encounters with professionals: views and experiences of mothers with intellectual disability. </w:t>
      </w:r>
      <w:r w:rsidRPr="0014294D">
        <w:rPr>
          <w:rFonts w:cs="Arial"/>
          <w:i/>
          <w:sz w:val="18"/>
          <w:szCs w:val="18"/>
        </w:rPr>
        <w:t>Journal of Intellectual Disabilities</w:t>
      </w:r>
      <w:r w:rsidRPr="0014294D">
        <w:rPr>
          <w:rFonts w:cs="Arial"/>
          <w:sz w:val="18"/>
          <w:szCs w:val="18"/>
        </w:rPr>
        <w:t xml:space="preserve">, 14(1), 9-19. </w:t>
      </w:r>
      <w:proofErr w:type="spellStart"/>
      <w:r w:rsidRPr="0014294D">
        <w:rPr>
          <w:rFonts w:cs="Arial"/>
          <w:sz w:val="18"/>
          <w:szCs w:val="18"/>
        </w:rPr>
        <w:t>doi</w:t>
      </w:r>
      <w:proofErr w:type="spellEnd"/>
      <w:r w:rsidRPr="0014294D">
        <w:rPr>
          <w:rFonts w:cs="Arial"/>
          <w:sz w:val="18"/>
          <w:szCs w:val="18"/>
        </w:rPr>
        <w:t>: 10.1177/1744629510373052</w:t>
      </w:r>
    </w:p>
  </w:footnote>
  <w:footnote w:id="60">
    <w:p w:rsidR="00C52B53" w:rsidRPr="002E1D74" w:rsidRDefault="00C52B53" w:rsidP="00D721DA">
      <w:pPr>
        <w:rPr>
          <w:rFonts w:eastAsia="Times New Roman" w:cs="Arial"/>
          <w:color w:val="000000"/>
          <w:sz w:val="18"/>
          <w:szCs w:val="18"/>
          <w:lang w:eastAsia="en-AU"/>
        </w:rPr>
      </w:pPr>
      <w:r w:rsidRPr="002E1D74">
        <w:rPr>
          <w:rStyle w:val="FootnoteReference"/>
          <w:rFonts w:cs="Arial"/>
          <w:sz w:val="18"/>
          <w:szCs w:val="18"/>
        </w:rPr>
        <w:footnoteRef/>
      </w:r>
      <w:r w:rsidRPr="002E1D74">
        <w:rPr>
          <w:rFonts w:cs="Arial"/>
          <w:sz w:val="18"/>
          <w:szCs w:val="18"/>
        </w:rPr>
        <w:t xml:space="preserve"> </w:t>
      </w:r>
      <w:proofErr w:type="gramStart"/>
      <w:r w:rsidRPr="0014294D">
        <w:rPr>
          <w:rFonts w:cs="Arial"/>
          <w:sz w:val="18"/>
          <w:szCs w:val="18"/>
        </w:rPr>
        <w:t>Tarleton, B., &amp; Ward, L. (2007).</w:t>
      </w:r>
      <w:proofErr w:type="gramEnd"/>
      <w:r w:rsidRPr="0014294D">
        <w:rPr>
          <w:rFonts w:cs="Arial"/>
          <w:sz w:val="18"/>
          <w:szCs w:val="18"/>
        </w:rPr>
        <w:t xml:space="preserve"> </w:t>
      </w:r>
      <w:proofErr w:type="gramStart"/>
      <w:r w:rsidRPr="0014294D">
        <w:rPr>
          <w:rFonts w:cs="Arial"/>
          <w:sz w:val="18"/>
          <w:szCs w:val="18"/>
        </w:rPr>
        <w:t>As above.</w:t>
      </w:r>
      <w:proofErr w:type="gramEnd"/>
    </w:p>
  </w:footnote>
  <w:footnote w:id="61">
    <w:p w:rsidR="00C52B53" w:rsidRPr="002E1D74" w:rsidRDefault="00C52B53" w:rsidP="00D721DA">
      <w:pPr>
        <w:rPr>
          <w:rFonts w:eastAsia="Times New Roman" w:cs="Arial"/>
          <w:sz w:val="18"/>
          <w:szCs w:val="18"/>
          <w:lang w:eastAsia="en-AU"/>
        </w:rPr>
      </w:pPr>
      <w:r w:rsidRPr="002E1D74">
        <w:rPr>
          <w:rStyle w:val="FootnoteReference"/>
          <w:rFonts w:cs="Arial"/>
          <w:sz w:val="18"/>
          <w:szCs w:val="18"/>
        </w:rPr>
        <w:footnoteRef/>
      </w:r>
      <w:r w:rsidRPr="002E1D74">
        <w:rPr>
          <w:rFonts w:cs="Arial"/>
          <w:sz w:val="18"/>
          <w:szCs w:val="18"/>
        </w:rPr>
        <w:t xml:space="preserve"> </w:t>
      </w:r>
      <w:proofErr w:type="gramStart"/>
      <w:r w:rsidRPr="002E1D74">
        <w:rPr>
          <w:rFonts w:eastAsia="Times New Roman" w:cs="Arial"/>
          <w:sz w:val="18"/>
          <w:szCs w:val="18"/>
          <w:lang w:eastAsia="en-AU"/>
        </w:rPr>
        <w:t xml:space="preserve">Wade, C. M., </w:t>
      </w:r>
      <w:proofErr w:type="spellStart"/>
      <w:r w:rsidRPr="002E1D74">
        <w:rPr>
          <w:rFonts w:eastAsia="Times New Roman" w:cs="Arial"/>
          <w:sz w:val="18"/>
          <w:szCs w:val="18"/>
          <w:lang w:eastAsia="en-AU"/>
        </w:rPr>
        <w:t>Mildon</w:t>
      </w:r>
      <w:proofErr w:type="spellEnd"/>
      <w:r w:rsidRPr="002E1D74">
        <w:rPr>
          <w:rFonts w:eastAsia="Times New Roman" w:cs="Arial"/>
          <w:sz w:val="18"/>
          <w:szCs w:val="18"/>
          <w:lang w:eastAsia="en-AU"/>
        </w:rPr>
        <w:t>, R. L., &amp; Matthews.</w:t>
      </w:r>
      <w:proofErr w:type="gramEnd"/>
      <w:r w:rsidRPr="002E1D74">
        <w:rPr>
          <w:rFonts w:eastAsia="Times New Roman" w:cs="Arial"/>
          <w:sz w:val="18"/>
          <w:szCs w:val="18"/>
          <w:lang w:eastAsia="en-AU"/>
        </w:rPr>
        <w:t xml:space="preserve"> (2007). Service delivery to parents with an intellectual disability: Family-</w:t>
      </w:r>
      <w:proofErr w:type="spellStart"/>
      <w:r w:rsidRPr="002E1D74">
        <w:rPr>
          <w:rFonts w:eastAsia="Times New Roman" w:cs="Arial"/>
          <w:sz w:val="18"/>
          <w:szCs w:val="18"/>
          <w:lang w:eastAsia="en-AU"/>
        </w:rPr>
        <w:t>centred</w:t>
      </w:r>
      <w:proofErr w:type="spellEnd"/>
      <w:r w:rsidRPr="002E1D74">
        <w:rPr>
          <w:rFonts w:eastAsia="Times New Roman" w:cs="Arial"/>
          <w:sz w:val="18"/>
          <w:szCs w:val="18"/>
          <w:lang w:eastAsia="en-AU"/>
        </w:rPr>
        <w:t xml:space="preserve"> or professionally </w:t>
      </w:r>
      <w:proofErr w:type="spellStart"/>
      <w:r w:rsidRPr="002E1D74">
        <w:rPr>
          <w:rFonts w:eastAsia="Times New Roman" w:cs="Arial"/>
          <w:sz w:val="18"/>
          <w:szCs w:val="18"/>
          <w:lang w:eastAsia="en-AU"/>
        </w:rPr>
        <w:t>centred</w:t>
      </w:r>
      <w:proofErr w:type="spellEnd"/>
      <w:r w:rsidRPr="002E1D74">
        <w:rPr>
          <w:rFonts w:eastAsia="Times New Roman" w:cs="Arial"/>
          <w:sz w:val="18"/>
          <w:szCs w:val="18"/>
          <w:lang w:eastAsia="en-AU"/>
        </w:rPr>
        <w:t xml:space="preserve">? </w:t>
      </w:r>
      <w:r w:rsidRPr="002E1D74">
        <w:rPr>
          <w:rFonts w:eastAsia="Times New Roman" w:cs="Arial"/>
          <w:i/>
          <w:sz w:val="18"/>
          <w:szCs w:val="18"/>
          <w:lang w:eastAsia="en-AU"/>
        </w:rPr>
        <w:t>Journal of Applied Research in Intellectual Disabilities, 20</w:t>
      </w:r>
      <w:r w:rsidRPr="002E1D74">
        <w:rPr>
          <w:rFonts w:eastAsia="Times New Roman" w:cs="Arial"/>
          <w:sz w:val="18"/>
          <w:szCs w:val="18"/>
          <w:lang w:eastAsia="en-AU"/>
        </w:rPr>
        <w:t xml:space="preserve">(2), 87-98. </w:t>
      </w:r>
      <w:proofErr w:type="spellStart"/>
      <w:r w:rsidRPr="002E1D74">
        <w:rPr>
          <w:rFonts w:eastAsia="Times New Roman" w:cs="Arial"/>
          <w:color w:val="000000"/>
          <w:sz w:val="18"/>
          <w:szCs w:val="18"/>
          <w:lang w:eastAsia="en-AU"/>
        </w:rPr>
        <w:t>doi</w:t>
      </w:r>
      <w:proofErr w:type="spellEnd"/>
      <w:r w:rsidRPr="002E1D74">
        <w:rPr>
          <w:rFonts w:eastAsia="Times New Roman" w:cs="Arial"/>
          <w:color w:val="000000"/>
          <w:sz w:val="18"/>
          <w:szCs w:val="18"/>
          <w:lang w:eastAsia="en-AU"/>
        </w:rPr>
        <w:t>: 10.1111/j.1468-3148.2005.00297.x</w:t>
      </w:r>
    </w:p>
  </w:footnote>
  <w:footnote w:id="62">
    <w:p w:rsidR="00C52B53" w:rsidRPr="00BF730D" w:rsidRDefault="00C52B53" w:rsidP="000D1FEE">
      <w:pPr>
        <w:pStyle w:val="FootnoteText"/>
        <w:rPr>
          <w:rFonts w:cs="Arial"/>
          <w:szCs w:val="18"/>
        </w:rPr>
      </w:pPr>
      <w:r w:rsidRPr="00BF730D">
        <w:rPr>
          <w:rStyle w:val="FootnoteReference"/>
          <w:rFonts w:cs="Arial"/>
          <w:szCs w:val="18"/>
        </w:rPr>
        <w:footnoteRef/>
      </w:r>
      <w:r w:rsidRPr="00BF730D">
        <w:rPr>
          <w:rFonts w:cs="Arial"/>
          <w:szCs w:val="18"/>
        </w:rPr>
        <w:t xml:space="preserve"> </w:t>
      </w:r>
      <w:proofErr w:type="gramStart"/>
      <w:r w:rsidRPr="00BF730D">
        <w:rPr>
          <w:rFonts w:cs="Arial"/>
          <w:szCs w:val="18"/>
        </w:rPr>
        <w:t xml:space="preserve">Fogarty, B. (2010) ‘Improving legal representation for people with intellectual disability’, </w:t>
      </w:r>
      <w:r w:rsidRPr="0014294D">
        <w:rPr>
          <w:rFonts w:cs="Arial"/>
          <w:szCs w:val="18"/>
        </w:rPr>
        <w:t>Precedent</w:t>
      </w:r>
      <w:r w:rsidRPr="00BF730D">
        <w:rPr>
          <w:rFonts w:cs="Arial"/>
          <w:szCs w:val="18"/>
        </w:rPr>
        <w:t xml:space="preserve"> 96.</w:t>
      </w:r>
      <w:proofErr w:type="gramEnd"/>
      <w:r w:rsidRPr="00BF730D">
        <w:rPr>
          <w:rFonts w:cs="Arial"/>
          <w:szCs w:val="18"/>
        </w:rPr>
        <w:t xml:space="preserve"> </w:t>
      </w:r>
    </w:p>
  </w:footnote>
  <w:footnote w:id="63">
    <w:p w:rsidR="00C52B53" w:rsidRDefault="00C52B53" w:rsidP="005B0E5A">
      <w:pPr>
        <w:pStyle w:val="FootnoteText"/>
      </w:pPr>
      <w:r>
        <w:rPr>
          <w:rStyle w:val="FootnoteReference"/>
        </w:rPr>
        <w:footnoteRef/>
      </w:r>
      <w:r>
        <w:t xml:space="preserve"> </w:t>
      </w:r>
      <w:r w:rsidRPr="00053838">
        <w:rPr>
          <w:rFonts w:asciiTheme="minorHAnsi" w:hAnsiTheme="minorHAnsi" w:cs="Arial"/>
          <w:szCs w:val="18"/>
        </w:rPr>
        <w:t xml:space="preserve">Standing Committee on Justice and Community Safety (2017) </w:t>
      </w:r>
      <w:r w:rsidRPr="00053838">
        <w:rPr>
          <w:rFonts w:asciiTheme="minorHAnsi" w:hAnsiTheme="minorHAnsi" w:cs="Arial"/>
          <w:i/>
          <w:szCs w:val="18"/>
        </w:rPr>
        <w:t>Discussion Paper: Domestic and Family Violence – Policy Approaches and Responses</w:t>
      </w:r>
      <w:r w:rsidRPr="00053838">
        <w:rPr>
          <w:rFonts w:asciiTheme="minorHAnsi" w:hAnsiTheme="minorHAnsi" w:cs="Arial"/>
          <w:szCs w:val="18"/>
        </w:rPr>
        <w:t>, p.5 (2.12)</w:t>
      </w:r>
    </w:p>
  </w:footnote>
  <w:footnote w:id="64">
    <w:p w:rsidR="00C52B53" w:rsidRPr="0014294D" w:rsidRDefault="00C52B53" w:rsidP="005B0E5A">
      <w:pPr>
        <w:autoSpaceDE w:val="0"/>
        <w:autoSpaceDN w:val="0"/>
        <w:adjustRightInd w:val="0"/>
        <w:rPr>
          <w:rFonts w:cs="Arial"/>
          <w:i/>
          <w:sz w:val="18"/>
          <w:szCs w:val="18"/>
        </w:rPr>
      </w:pPr>
      <w:r w:rsidRPr="00730E1E">
        <w:rPr>
          <w:rStyle w:val="FootnoteReference"/>
          <w:rFonts w:cs="Arial"/>
          <w:sz w:val="20"/>
          <w:szCs w:val="18"/>
        </w:rPr>
        <w:footnoteRef/>
      </w:r>
      <w:r w:rsidRPr="00730E1E">
        <w:rPr>
          <w:rStyle w:val="FootnoteReference"/>
          <w:sz w:val="20"/>
        </w:rPr>
        <w:t xml:space="preserve"> </w:t>
      </w:r>
      <w:proofErr w:type="gramStart"/>
      <w:r w:rsidRPr="0014294D">
        <w:rPr>
          <w:rFonts w:asciiTheme="minorHAnsi" w:hAnsiTheme="minorHAnsi" w:cs="Arial"/>
          <w:sz w:val="18"/>
          <w:szCs w:val="18"/>
        </w:rPr>
        <w:t>National Cross-Disability Alliance.</w:t>
      </w:r>
      <w:proofErr w:type="gramEnd"/>
      <w:r w:rsidRPr="0014294D">
        <w:rPr>
          <w:rFonts w:asciiTheme="minorHAnsi" w:hAnsiTheme="minorHAnsi" w:cs="Arial"/>
          <w:sz w:val="18"/>
          <w:szCs w:val="18"/>
        </w:rPr>
        <w:t xml:space="preserve"> (2014). Senate </w:t>
      </w:r>
      <w:r w:rsidRPr="0014294D">
        <w:rPr>
          <w:rFonts w:asciiTheme="minorHAnsi" w:hAnsiTheme="minorHAnsi" w:cs="Arial"/>
          <w:i/>
          <w:sz w:val="18"/>
          <w:szCs w:val="18"/>
        </w:rPr>
        <w:t xml:space="preserve">Standing Committee on Finance and Public Administration: Inquiry into domestic violence in Australia: Joint submission from National Cross-Disability Disabled People’s </w:t>
      </w:r>
      <w:proofErr w:type="spellStart"/>
      <w:r w:rsidRPr="0014294D">
        <w:rPr>
          <w:rFonts w:asciiTheme="minorHAnsi" w:hAnsiTheme="minorHAnsi" w:cs="Arial"/>
          <w:i/>
          <w:sz w:val="18"/>
          <w:szCs w:val="18"/>
        </w:rPr>
        <w:t>Organisations</w:t>
      </w:r>
      <w:proofErr w:type="spellEnd"/>
      <w:r w:rsidRPr="0014294D">
        <w:rPr>
          <w:rFonts w:asciiTheme="minorHAnsi" w:hAnsiTheme="minorHAnsi" w:cs="Arial"/>
          <w:i/>
          <w:sz w:val="18"/>
          <w:szCs w:val="18"/>
        </w:rPr>
        <w:t>.</w:t>
      </w:r>
    </w:p>
  </w:footnote>
  <w:footnote w:id="65">
    <w:p w:rsidR="00C52B53" w:rsidRPr="00730E1E" w:rsidRDefault="00C52B53" w:rsidP="005B0E5A">
      <w:pPr>
        <w:autoSpaceDE w:val="0"/>
        <w:autoSpaceDN w:val="0"/>
        <w:adjustRightInd w:val="0"/>
        <w:rPr>
          <w:rFonts w:ascii="TimesNewRomanPSMT" w:hAnsi="TimesNewRomanPSMT" w:cs="TimesNewRomanPSMT"/>
          <w:color w:val="000000"/>
          <w:sz w:val="14"/>
          <w:szCs w:val="14"/>
        </w:rPr>
      </w:pPr>
      <w:r>
        <w:rPr>
          <w:rStyle w:val="FootnoteReference"/>
        </w:rPr>
        <w:footnoteRef/>
      </w:r>
      <w:r>
        <w:t xml:space="preserve"> </w:t>
      </w:r>
      <w:proofErr w:type="spellStart"/>
      <w:proofErr w:type="gramStart"/>
      <w:r w:rsidRPr="00730E1E">
        <w:rPr>
          <w:rFonts w:asciiTheme="minorHAnsi" w:hAnsiTheme="minorHAnsi" w:cs="Arial"/>
          <w:sz w:val="18"/>
          <w:szCs w:val="18"/>
        </w:rPr>
        <w:t>Attard</w:t>
      </w:r>
      <w:proofErr w:type="spellEnd"/>
      <w:r w:rsidRPr="00730E1E">
        <w:rPr>
          <w:rFonts w:asciiTheme="minorHAnsi" w:hAnsiTheme="minorHAnsi" w:cs="Arial"/>
          <w:sz w:val="18"/>
          <w:szCs w:val="18"/>
        </w:rPr>
        <w:t xml:space="preserve">, M., &amp; Price-Kelly, S. (2010) </w:t>
      </w:r>
      <w:r w:rsidRPr="00730E1E">
        <w:rPr>
          <w:rFonts w:asciiTheme="minorHAnsi" w:hAnsiTheme="minorHAnsi" w:cs="Arial"/>
          <w:i/>
          <w:sz w:val="18"/>
          <w:szCs w:val="18"/>
        </w:rPr>
        <w:t>Accommodating Violence: The experience of domestic violence of people with disability living in licensed boarding houses</w:t>
      </w:r>
      <w:r w:rsidRPr="00730E1E">
        <w:rPr>
          <w:rFonts w:asciiTheme="minorHAnsi" w:hAnsiTheme="minorHAnsi" w:cs="Arial"/>
          <w:sz w:val="18"/>
          <w:szCs w:val="18"/>
        </w:rPr>
        <w:t>, PWDA,</w:t>
      </w:r>
      <w:r>
        <w:rPr>
          <w:rFonts w:cs="Arial"/>
          <w:sz w:val="18"/>
          <w:szCs w:val="18"/>
        </w:rPr>
        <w:t xml:space="preserve"> </w:t>
      </w:r>
      <w:r w:rsidRPr="00730E1E">
        <w:rPr>
          <w:rFonts w:asciiTheme="minorHAnsi" w:hAnsiTheme="minorHAnsi" w:cs="Arial"/>
          <w:sz w:val="18"/>
          <w:szCs w:val="18"/>
        </w:rPr>
        <w:t>NSW.</w:t>
      </w:r>
      <w:proofErr w:type="gramEnd"/>
    </w:p>
  </w:footnote>
  <w:footnote w:id="66">
    <w:p w:rsidR="00C52B53" w:rsidRPr="00730E1E" w:rsidRDefault="00C52B53" w:rsidP="005B0E5A">
      <w:pPr>
        <w:autoSpaceDE w:val="0"/>
        <w:autoSpaceDN w:val="0"/>
        <w:adjustRightInd w:val="0"/>
        <w:rPr>
          <w:rFonts w:ascii="TimesNewRomanPSMT" w:hAnsi="TimesNewRomanPSMT" w:cs="TimesNewRomanPSMT"/>
          <w:color w:val="000000"/>
          <w:sz w:val="14"/>
          <w:szCs w:val="14"/>
        </w:rPr>
      </w:pPr>
      <w:r>
        <w:rPr>
          <w:rStyle w:val="FootnoteReference"/>
        </w:rPr>
        <w:footnoteRef/>
      </w:r>
      <w:r>
        <w:t xml:space="preserve"> </w:t>
      </w:r>
      <w:r w:rsidRPr="00730E1E">
        <w:rPr>
          <w:rFonts w:asciiTheme="minorHAnsi" w:hAnsiTheme="minorHAnsi" w:cs="Arial"/>
          <w:sz w:val="18"/>
          <w:szCs w:val="18"/>
        </w:rPr>
        <w:t xml:space="preserve">Dowse, L., </w:t>
      </w:r>
      <w:proofErr w:type="spellStart"/>
      <w:r w:rsidRPr="00730E1E">
        <w:rPr>
          <w:rFonts w:asciiTheme="minorHAnsi" w:hAnsiTheme="minorHAnsi" w:cs="Arial"/>
          <w:sz w:val="18"/>
          <w:szCs w:val="18"/>
        </w:rPr>
        <w:t>Soldatic</w:t>
      </w:r>
      <w:proofErr w:type="spellEnd"/>
      <w:r w:rsidRPr="00730E1E">
        <w:rPr>
          <w:rFonts w:asciiTheme="minorHAnsi" w:hAnsiTheme="minorHAnsi" w:cs="Arial"/>
          <w:sz w:val="18"/>
          <w:szCs w:val="18"/>
        </w:rPr>
        <w:t xml:space="preserve">, K., </w:t>
      </w:r>
      <w:proofErr w:type="spellStart"/>
      <w:r w:rsidRPr="00730E1E">
        <w:rPr>
          <w:rFonts w:asciiTheme="minorHAnsi" w:hAnsiTheme="minorHAnsi" w:cs="Arial"/>
          <w:sz w:val="18"/>
          <w:szCs w:val="18"/>
        </w:rPr>
        <w:t>Didi</w:t>
      </w:r>
      <w:proofErr w:type="spellEnd"/>
      <w:r w:rsidRPr="00730E1E">
        <w:rPr>
          <w:rFonts w:asciiTheme="minorHAnsi" w:hAnsiTheme="minorHAnsi" w:cs="Arial"/>
          <w:sz w:val="18"/>
          <w:szCs w:val="18"/>
        </w:rPr>
        <w:t xml:space="preserve">, A., </w:t>
      </w:r>
      <w:proofErr w:type="spellStart"/>
      <w:r w:rsidRPr="00730E1E">
        <w:rPr>
          <w:rFonts w:asciiTheme="minorHAnsi" w:hAnsiTheme="minorHAnsi" w:cs="Arial"/>
          <w:sz w:val="18"/>
          <w:szCs w:val="18"/>
        </w:rPr>
        <w:t>Frohmader</w:t>
      </w:r>
      <w:proofErr w:type="spellEnd"/>
      <w:r w:rsidRPr="00730E1E">
        <w:rPr>
          <w:rFonts w:asciiTheme="minorHAnsi" w:hAnsiTheme="minorHAnsi" w:cs="Arial"/>
          <w:sz w:val="18"/>
          <w:szCs w:val="18"/>
        </w:rPr>
        <w:t xml:space="preserve">, C. and van </w:t>
      </w:r>
      <w:proofErr w:type="spellStart"/>
      <w:r w:rsidRPr="00730E1E">
        <w:rPr>
          <w:rFonts w:asciiTheme="minorHAnsi" w:hAnsiTheme="minorHAnsi" w:cs="Arial"/>
          <w:sz w:val="18"/>
          <w:szCs w:val="18"/>
        </w:rPr>
        <w:t>Toorn</w:t>
      </w:r>
      <w:proofErr w:type="spellEnd"/>
      <w:r w:rsidRPr="00730E1E">
        <w:rPr>
          <w:rFonts w:asciiTheme="minorHAnsi" w:hAnsiTheme="minorHAnsi" w:cs="Arial"/>
          <w:sz w:val="18"/>
          <w:szCs w:val="18"/>
        </w:rPr>
        <w:t xml:space="preserve">, G. (2013) </w:t>
      </w:r>
      <w:r w:rsidRPr="00730E1E">
        <w:rPr>
          <w:rFonts w:asciiTheme="minorHAnsi" w:hAnsiTheme="minorHAnsi" w:cs="Arial"/>
          <w:i/>
          <w:sz w:val="18"/>
          <w:szCs w:val="18"/>
        </w:rPr>
        <w:t xml:space="preserve">Stop the Violence: Addressing Violence </w:t>
      </w:r>
      <w:proofErr w:type="gramStart"/>
      <w:r w:rsidRPr="00730E1E">
        <w:rPr>
          <w:rFonts w:asciiTheme="minorHAnsi" w:hAnsiTheme="minorHAnsi" w:cs="Arial"/>
          <w:i/>
          <w:sz w:val="18"/>
          <w:szCs w:val="18"/>
        </w:rPr>
        <w:t>Against</w:t>
      </w:r>
      <w:proofErr w:type="gramEnd"/>
      <w:r w:rsidRPr="00730E1E">
        <w:rPr>
          <w:rFonts w:asciiTheme="minorHAnsi" w:hAnsiTheme="minorHAnsi" w:cs="Arial"/>
          <w:i/>
          <w:sz w:val="18"/>
          <w:szCs w:val="18"/>
        </w:rPr>
        <w:t xml:space="preserve"> Women and Girls with Disabilities in Australia</w:t>
      </w:r>
      <w:r w:rsidRPr="00730E1E">
        <w:rPr>
          <w:rFonts w:asciiTheme="minorHAnsi" w:hAnsiTheme="minorHAnsi" w:cs="Arial"/>
          <w:sz w:val="18"/>
          <w:szCs w:val="18"/>
        </w:rPr>
        <w:t>.</w:t>
      </w:r>
      <w:r>
        <w:rPr>
          <w:rFonts w:cs="Arial"/>
          <w:sz w:val="18"/>
          <w:szCs w:val="18"/>
        </w:rPr>
        <w:t xml:space="preserve"> </w:t>
      </w:r>
      <w:proofErr w:type="gramStart"/>
      <w:r w:rsidRPr="00730E1E">
        <w:rPr>
          <w:rFonts w:asciiTheme="minorHAnsi" w:hAnsiTheme="minorHAnsi" w:cs="Arial"/>
          <w:sz w:val="18"/>
          <w:szCs w:val="18"/>
        </w:rPr>
        <w:t>Background Paper.</w:t>
      </w:r>
      <w:proofErr w:type="gramEnd"/>
      <w:r w:rsidRPr="00730E1E">
        <w:rPr>
          <w:rFonts w:asciiTheme="minorHAnsi" w:hAnsiTheme="minorHAnsi" w:cs="Arial"/>
          <w:sz w:val="18"/>
          <w:szCs w:val="18"/>
        </w:rPr>
        <w:t xml:space="preserve"> Hobart: Women with Disabilities Australia</w:t>
      </w:r>
    </w:p>
  </w:footnote>
  <w:footnote w:id="67">
    <w:p w:rsidR="00C52B53" w:rsidRPr="00E15EAD" w:rsidRDefault="00C52B53" w:rsidP="005B0E5A">
      <w:pPr>
        <w:rPr>
          <w:rFonts w:cs="Arial"/>
          <w:sz w:val="18"/>
          <w:szCs w:val="18"/>
        </w:rPr>
      </w:pPr>
      <w:r w:rsidRPr="00730E1E">
        <w:rPr>
          <w:rStyle w:val="FootnoteReference"/>
          <w:rFonts w:cs="Arial"/>
          <w:sz w:val="20"/>
          <w:szCs w:val="18"/>
        </w:rPr>
        <w:footnoteRef/>
      </w:r>
      <w:r w:rsidRPr="00730E1E">
        <w:rPr>
          <w:rStyle w:val="FootnoteReference"/>
          <w:sz w:val="20"/>
        </w:rPr>
        <w:t xml:space="preserve"> </w:t>
      </w:r>
      <w:proofErr w:type="gramStart"/>
      <w:r w:rsidRPr="0014294D">
        <w:rPr>
          <w:rFonts w:asciiTheme="minorHAnsi" w:hAnsiTheme="minorHAnsi" w:cs="Arial"/>
          <w:sz w:val="18"/>
          <w:szCs w:val="18"/>
        </w:rPr>
        <w:t>UN Committee on the Rights of Persons with Disabilities.</w:t>
      </w:r>
      <w:proofErr w:type="gramEnd"/>
      <w:r w:rsidRPr="0014294D">
        <w:rPr>
          <w:rFonts w:asciiTheme="minorHAnsi" w:hAnsiTheme="minorHAnsi" w:cs="Arial"/>
          <w:sz w:val="18"/>
          <w:szCs w:val="18"/>
        </w:rPr>
        <w:t xml:space="preserve"> (2013). </w:t>
      </w:r>
      <w:r w:rsidRPr="0014294D">
        <w:rPr>
          <w:rFonts w:asciiTheme="minorHAnsi" w:hAnsiTheme="minorHAnsi" w:cs="Arial"/>
          <w:i/>
          <w:sz w:val="18"/>
          <w:szCs w:val="18"/>
        </w:rPr>
        <w:t>Concluding observations on the initial report of Australia</w:t>
      </w:r>
      <w:r w:rsidRPr="0014294D">
        <w:rPr>
          <w:rFonts w:asciiTheme="minorHAnsi" w:hAnsiTheme="minorHAnsi" w:cs="Arial"/>
          <w:sz w:val="18"/>
          <w:szCs w:val="18"/>
        </w:rPr>
        <w:t>. http://tbinternet.ohchr.org/_layouts/treatybodyexternal/Download.aspx?symbolno=CRPD%2fC%2fAUS%2fCO%2f1&amp;Lang=en</w:t>
      </w:r>
      <w:r w:rsidRPr="00E15EAD">
        <w:rPr>
          <w:rFonts w:cs="Arial"/>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17EE85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0248F40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6DA2B42"/>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9"/>
    <w:multiLevelType w:val="singleLevel"/>
    <w:tmpl w:val="8A7093B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3CF4074"/>
    <w:multiLevelType w:val="hybridMultilevel"/>
    <w:tmpl w:val="35A44918"/>
    <w:lvl w:ilvl="0" w:tplc="E9A8626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3F27AB9"/>
    <w:multiLevelType w:val="hybridMultilevel"/>
    <w:tmpl w:val="3A30A9DE"/>
    <w:lvl w:ilvl="0" w:tplc="302A08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23715B"/>
    <w:multiLevelType w:val="hybridMultilevel"/>
    <w:tmpl w:val="BB72B950"/>
    <w:lvl w:ilvl="0" w:tplc="A69C35A4">
      <w:start w:val="1"/>
      <w:numFmt w:val="bullet"/>
      <w:pStyle w:val="Bulletedlist"/>
      <w:lvlText w:val=""/>
      <w:lvlJc w:val="left"/>
      <w:pPr>
        <w:tabs>
          <w:tab w:val="num" w:pos="1040"/>
        </w:tabs>
        <w:ind w:left="1040" w:hanging="360"/>
      </w:pPr>
      <w:rPr>
        <w:rFonts w:ascii="Symbol" w:hAnsi="Symbol" w:hint="default"/>
        <w:lang w:val="en-AU"/>
      </w:rPr>
    </w:lvl>
    <w:lvl w:ilvl="1" w:tplc="04090019">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8">
    <w:nsid w:val="17C22033"/>
    <w:multiLevelType w:val="hybridMultilevel"/>
    <w:tmpl w:val="D8CEED2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EA60B61"/>
    <w:multiLevelType w:val="multilevel"/>
    <w:tmpl w:val="376459F2"/>
    <w:lvl w:ilvl="0">
      <w:start w:val="1"/>
      <w:numFmt w:val="decimal"/>
      <w:pStyle w:val="Heading1"/>
      <w:lvlText w:val="%1."/>
      <w:lvlJc w:val="left"/>
      <w:pPr>
        <w:ind w:left="360" w:hanging="360"/>
      </w:pPr>
    </w:lvl>
    <w:lvl w:ilvl="1">
      <w:start w:val="1"/>
      <w:numFmt w:val="decimal"/>
      <w:lvlText w:val="%1.%2."/>
      <w:lvlJc w:val="left"/>
      <w:pPr>
        <w:ind w:left="9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D866DA"/>
    <w:multiLevelType w:val="hybridMultilevel"/>
    <w:tmpl w:val="26C23620"/>
    <w:lvl w:ilvl="0" w:tplc="9E5A4ED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285EBC"/>
    <w:multiLevelType w:val="hybridMultilevel"/>
    <w:tmpl w:val="38C41A60"/>
    <w:lvl w:ilvl="0" w:tplc="48BCB702">
      <w:start w:val="1"/>
      <w:numFmt w:val="lowerLetter"/>
      <w:lvlText w:val="%1)"/>
      <w:lvlJc w:val="left"/>
      <w:pPr>
        <w:ind w:left="720" w:hanging="360"/>
      </w:pPr>
      <w:rPr>
        <w:rFonts w:ascii="Arial" w:eastAsia="SimSu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87005A"/>
    <w:multiLevelType w:val="hybridMultilevel"/>
    <w:tmpl w:val="72AA832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EE5BE8"/>
    <w:multiLevelType w:val="hybridMultilevel"/>
    <w:tmpl w:val="B1E09340"/>
    <w:lvl w:ilvl="0" w:tplc="62A6E7AA">
      <w:start w:val="1"/>
      <w:numFmt w:val="decimal"/>
      <w:pStyle w:val="BodyText"/>
      <w:lvlText w:val="%1."/>
      <w:lvlJc w:val="left"/>
      <w:pPr>
        <w:ind w:left="960" w:hanging="360"/>
      </w:pPr>
      <w:rPr>
        <w:lang w:val="en-AU"/>
      </w:rPr>
    </w:lvl>
    <w:lvl w:ilvl="1" w:tplc="0C090019">
      <w:start w:val="1"/>
      <w:numFmt w:val="lowerLetter"/>
      <w:lvlText w:val="%2."/>
      <w:lvlJc w:val="left"/>
      <w:pPr>
        <w:ind w:left="687" w:hanging="360"/>
      </w:pPr>
    </w:lvl>
    <w:lvl w:ilvl="2" w:tplc="0C09001B" w:tentative="1">
      <w:start w:val="1"/>
      <w:numFmt w:val="lowerRoman"/>
      <w:lvlText w:val="%3."/>
      <w:lvlJc w:val="right"/>
      <w:pPr>
        <w:ind w:left="1407" w:hanging="180"/>
      </w:pPr>
    </w:lvl>
    <w:lvl w:ilvl="3" w:tplc="0C09000F" w:tentative="1">
      <w:start w:val="1"/>
      <w:numFmt w:val="decimal"/>
      <w:lvlText w:val="%4."/>
      <w:lvlJc w:val="left"/>
      <w:pPr>
        <w:ind w:left="2127" w:hanging="360"/>
      </w:pPr>
    </w:lvl>
    <w:lvl w:ilvl="4" w:tplc="0C090019" w:tentative="1">
      <w:start w:val="1"/>
      <w:numFmt w:val="lowerLetter"/>
      <w:lvlText w:val="%5."/>
      <w:lvlJc w:val="left"/>
      <w:pPr>
        <w:ind w:left="2847" w:hanging="360"/>
      </w:pPr>
    </w:lvl>
    <w:lvl w:ilvl="5" w:tplc="0C09001B" w:tentative="1">
      <w:start w:val="1"/>
      <w:numFmt w:val="lowerRoman"/>
      <w:lvlText w:val="%6."/>
      <w:lvlJc w:val="right"/>
      <w:pPr>
        <w:ind w:left="3567" w:hanging="180"/>
      </w:pPr>
    </w:lvl>
    <w:lvl w:ilvl="6" w:tplc="0C09000F" w:tentative="1">
      <w:start w:val="1"/>
      <w:numFmt w:val="decimal"/>
      <w:lvlText w:val="%7."/>
      <w:lvlJc w:val="left"/>
      <w:pPr>
        <w:ind w:left="4287" w:hanging="360"/>
      </w:pPr>
    </w:lvl>
    <w:lvl w:ilvl="7" w:tplc="0C090019" w:tentative="1">
      <w:start w:val="1"/>
      <w:numFmt w:val="lowerLetter"/>
      <w:lvlText w:val="%8."/>
      <w:lvlJc w:val="left"/>
      <w:pPr>
        <w:ind w:left="5007" w:hanging="360"/>
      </w:pPr>
    </w:lvl>
    <w:lvl w:ilvl="8" w:tplc="0C09001B" w:tentative="1">
      <w:start w:val="1"/>
      <w:numFmt w:val="lowerRoman"/>
      <w:lvlText w:val="%9."/>
      <w:lvlJc w:val="right"/>
      <w:pPr>
        <w:ind w:left="5727" w:hanging="180"/>
      </w:pPr>
    </w:lvl>
  </w:abstractNum>
  <w:abstractNum w:abstractNumId="15">
    <w:nsid w:val="2A4F4485"/>
    <w:multiLevelType w:val="hybridMultilevel"/>
    <w:tmpl w:val="B2749D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64524E"/>
    <w:multiLevelType w:val="hybridMultilevel"/>
    <w:tmpl w:val="689C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902DE9"/>
    <w:multiLevelType w:val="hybridMultilevel"/>
    <w:tmpl w:val="507648B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C055F6"/>
    <w:multiLevelType w:val="hybridMultilevel"/>
    <w:tmpl w:val="F54621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B21BA1"/>
    <w:multiLevelType w:val="hybridMultilevel"/>
    <w:tmpl w:val="E4C28C8A"/>
    <w:lvl w:ilvl="0" w:tplc="2F8C99E4">
      <w:start w:val="1"/>
      <w:numFmt w:val="bullet"/>
      <w:pStyle w:val="Recommendation"/>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3C3FD0"/>
    <w:multiLevelType w:val="hybridMultilevel"/>
    <w:tmpl w:val="66C29BE6"/>
    <w:lvl w:ilvl="0" w:tplc="5DE8004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873D38"/>
    <w:multiLevelType w:val="hybridMultilevel"/>
    <w:tmpl w:val="1FCC156A"/>
    <w:lvl w:ilvl="0" w:tplc="D406761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4F7B02"/>
    <w:multiLevelType w:val="hybridMultilevel"/>
    <w:tmpl w:val="F54621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4B18CA"/>
    <w:multiLevelType w:val="hybridMultilevel"/>
    <w:tmpl w:val="2EF8303A"/>
    <w:lvl w:ilvl="0" w:tplc="B044B64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47985320"/>
    <w:multiLevelType w:val="hybridMultilevel"/>
    <w:tmpl w:val="DD664C42"/>
    <w:lvl w:ilvl="0" w:tplc="0C09000F">
      <w:start w:val="1"/>
      <w:numFmt w:val="decimal"/>
      <w:lvlText w:val="%1."/>
      <w:lvlJc w:val="left"/>
      <w:pPr>
        <w:ind w:left="1778" w:hanging="360"/>
      </w:pPr>
      <w:rPr>
        <w:rFonts w:hint="default"/>
      </w:rPr>
    </w:lvl>
    <w:lvl w:ilvl="1" w:tplc="0C090019">
      <w:start w:val="1"/>
      <w:numFmt w:val="lowerLetter"/>
      <w:lvlText w:val="%2."/>
      <w:lvlJc w:val="left"/>
      <w:pPr>
        <w:ind w:left="2062"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nsid w:val="4B776173"/>
    <w:multiLevelType w:val="hybridMultilevel"/>
    <w:tmpl w:val="6FA2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832D27"/>
    <w:multiLevelType w:val="hybridMultilevel"/>
    <w:tmpl w:val="CDA26350"/>
    <w:lvl w:ilvl="0" w:tplc="B7B63CA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D50122"/>
    <w:multiLevelType w:val="hybridMultilevel"/>
    <w:tmpl w:val="5C604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977FC6"/>
    <w:multiLevelType w:val="multilevel"/>
    <w:tmpl w:val="33968A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30">
    <w:nsid w:val="4ECB0A54"/>
    <w:multiLevelType w:val="hybridMultilevel"/>
    <w:tmpl w:val="AB6CEE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F967570"/>
    <w:multiLevelType w:val="hybridMultilevel"/>
    <w:tmpl w:val="57E42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31151D"/>
    <w:multiLevelType w:val="hybridMultilevel"/>
    <w:tmpl w:val="DACAFE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5505CB"/>
    <w:multiLevelType w:val="hybridMultilevel"/>
    <w:tmpl w:val="CC4ADC4E"/>
    <w:lvl w:ilvl="0" w:tplc="C6F2B47C">
      <w:start w:val="1"/>
      <w:numFmt w:val="bullet"/>
      <w:pStyle w:val="ListBullet2"/>
      <w:lvlText w:val="o"/>
      <w:lvlJc w:val="left"/>
      <w:pPr>
        <w:ind w:left="720" w:hanging="360"/>
      </w:pPr>
      <w:rPr>
        <w:rFonts w:ascii="Courier New" w:hAnsi="Courier New" w:cs="Garamond" w:hint="default"/>
      </w:rPr>
    </w:lvl>
    <w:lvl w:ilvl="1" w:tplc="671E4B16" w:tentative="1">
      <w:start w:val="1"/>
      <w:numFmt w:val="bullet"/>
      <w:lvlText w:val="o"/>
      <w:lvlJc w:val="left"/>
      <w:pPr>
        <w:ind w:left="1440" w:hanging="360"/>
      </w:pPr>
      <w:rPr>
        <w:rFonts w:ascii="Courier New" w:hAnsi="Courier New" w:cs="Garamond" w:hint="default"/>
      </w:rPr>
    </w:lvl>
    <w:lvl w:ilvl="2" w:tplc="E68AB7C2" w:tentative="1">
      <w:start w:val="1"/>
      <w:numFmt w:val="bullet"/>
      <w:lvlText w:val=""/>
      <w:lvlJc w:val="left"/>
      <w:pPr>
        <w:ind w:left="2160" w:hanging="360"/>
      </w:pPr>
      <w:rPr>
        <w:rFonts w:ascii="Wingdings" w:hAnsi="Wingdings" w:hint="default"/>
      </w:rPr>
    </w:lvl>
    <w:lvl w:ilvl="3" w:tplc="0EA09634" w:tentative="1">
      <w:start w:val="1"/>
      <w:numFmt w:val="bullet"/>
      <w:lvlText w:val=""/>
      <w:lvlJc w:val="left"/>
      <w:pPr>
        <w:ind w:left="2880" w:hanging="360"/>
      </w:pPr>
      <w:rPr>
        <w:rFonts w:ascii="Symbol" w:hAnsi="Symbol" w:hint="default"/>
      </w:rPr>
    </w:lvl>
    <w:lvl w:ilvl="4" w:tplc="D76AA580" w:tentative="1">
      <w:start w:val="1"/>
      <w:numFmt w:val="bullet"/>
      <w:lvlText w:val="o"/>
      <w:lvlJc w:val="left"/>
      <w:pPr>
        <w:ind w:left="3600" w:hanging="360"/>
      </w:pPr>
      <w:rPr>
        <w:rFonts w:ascii="Courier New" w:hAnsi="Courier New" w:cs="Garamond" w:hint="default"/>
      </w:rPr>
    </w:lvl>
    <w:lvl w:ilvl="5" w:tplc="B46659C4" w:tentative="1">
      <w:start w:val="1"/>
      <w:numFmt w:val="bullet"/>
      <w:lvlText w:val=""/>
      <w:lvlJc w:val="left"/>
      <w:pPr>
        <w:ind w:left="4320" w:hanging="360"/>
      </w:pPr>
      <w:rPr>
        <w:rFonts w:ascii="Wingdings" w:hAnsi="Wingdings" w:hint="default"/>
      </w:rPr>
    </w:lvl>
    <w:lvl w:ilvl="6" w:tplc="47B426AC" w:tentative="1">
      <w:start w:val="1"/>
      <w:numFmt w:val="bullet"/>
      <w:lvlText w:val=""/>
      <w:lvlJc w:val="left"/>
      <w:pPr>
        <w:ind w:left="5040" w:hanging="360"/>
      </w:pPr>
      <w:rPr>
        <w:rFonts w:ascii="Symbol" w:hAnsi="Symbol" w:hint="default"/>
      </w:rPr>
    </w:lvl>
    <w:lvl w:ilvl="7" w:tplc="F83848A2" w:tentative="1">
      <w:start w:val="1"/>
      <w:numFmt w:val="bullet"/>
      <w:lvlText w:val="o"/>
      <w:lvlJc w:val="left"/>
      <w:pPr>
        <w:ind w:left="5760" w:hanging="360"/>
      </w:pPr>
      <w:rPr>
        <w:rFonts w:ascii="Courier New" w:hAnsi="Courier New" w:cs="Garamond" w:hint="default"/>
      </w:rPr>
    </w:lvl>
    <w:lvl w:ilvl="8" w:tplc="DA50D88C" w:tentative="1">
      <w:start w:val="1"/>
      <w:numFmt w:val="bullet"/>
      <w:lvlText w:val=""/>
      <w:lvlJc w:val="left"/>
      <w:pPr>
        <w:ind w:left="6480" w:hanging="360"/>
      </w:pPr>
      <w:rPr>
        <w:rFonts w:ascii="Wingdings" w:hAnsi="Wingdings" w:hint="default"/>
      </w:rPr>
    </w:lvl>
  </w:abstractNum>
  <w:abstractNum w:abstractNumId="34">
    <w:nsid w:val="5B680197"/>
    <w:multiLevelType w:val="hybridMultilevel"/>
    <w:tmpl w:val="70865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D1B0BE7"/>
    <w:multiLevelType w:val="hybridMultilevel"/>
    <w:tmpl w:val="0D607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1F74D8"/>
    <w:multiLevelType w:val="hybridMultilevel"/>
    <w:tmpl w:val="B654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A82097"/>
    <w:multiLevelType w:val="hybridMultilevel"/>
    <w:tmpl w:val="ADF8B5E6"/>
    <w:lvl w:ilvl="0" w:tplc="B088FDEC">
      <w:start w:val="1"/>
      <w:numFmt w:val="decimal"/>
      <w:pStyle w:val="AFI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93318AD"/>
    <w:multiLevelType w:val="hybridMultilevel"/>
    <w:tmpl w:val="DD664C42"/>
    <w:lvl w:ilvl="0" w:tplc="0C09000F">
      <w:start w:val="1"/>
      <w:numFmt w:val="decimal"/>
      <w:lvlText w:val="%1."/>
      <w:lvlJc w:val="left"/>
      <w:pPr>
        <w:ind w:left="1778" w:hanging="360"/>
      </w:pPr>
      <w:rPr>
        <w:rFonts w:hint="default"/>
      </w:rPr>
    </w:lvl>
    <w:lvl w:ilvl="1" w:tplc="0C090019">
      <w:start w:val="1"/>
      <w:numFmt w:val="lowerLetter"/>
      <w:lvlText w:val="%2."/>
      <w:lvlJc w:val="left"/>
      <w:pPr>
        <w:ind w:left="2062"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9">
    <w:nsid w:val="6EC37419"/>
    <w:multiLevelType w:val="multilevel"/>
    <w:tmpl w:val="0088DBF0"/>
    <w:lvl w:ilvl="0">
      <w:start w:val="1"/>
      <w:numFmt w:val="upperLetter"/>
      <w:lvlText w:val="%1."/>
      <w:lvlJc w:val="left"/>
      <w:pPr>
        <w:tabs>
          <w:tab w:val="num" w:pos="709"/>
        </w:tabs>
        <w:ind w:left="709" w:hanging="709"/>
      </w:pPr>
      <w:rPr>
        <w:rFonts w:hint="default"/>
      </w:rPr>
    </w:lvl>
    <w:lvl w:ilvl="1">
      <w:start w:val="1"/>
      <w:numFmt w:val="decimal"/>
      <w:pStyle w:val="Heading3-Sub-heading"/>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Restart w:val="0"/>
      <w:isLgl/>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9"/>
        </w:tabs>
        <w:ind w:left="3549" w:hanging="714"/>
      </w:pPr>
      <w:rPr>
        <w:rFonts w:hint="default"/>
      </w:rPr>
    </w:lvl>
    <w:lvl w:ilvl="6">
      <w:start w:val="1"/>
      <w:numFmt w:val="none"/>
      <w:lvlText w:val="%2."/>
      <w:lvlJc w:val="left"/>
      <w:pPr>
        <w:tabs>
          <w:tab w:val="num" w:pos="709"/>
        </w:tabs>
        <w:ind w:left="709" w:hanging="709"/>
      </w:pPr>
      <w:rPr>
        <w:rFonts w:hint="default"/>
      </w:rPr>
    </w:lvl>
    <w:lvl w:ilvl="7">
      <w:start w:val="1"/>
      <w:numFmt w:val="decimal"/>
      <w:lvlText w:val="%8.%1"/>
      <w:lvlJc w:val="left"/>
      <w:pPr>
        <w:tabs>
          <w:tab w:val="num" w:pos="709"/>
        </w:tabs>
        <w:ind w:left="709" w:firstLine="0"/>
      </w:pPr>
      <w:rPr>
        <w:rFonts w:hint="default"/>
      </w:rPr>
    </w:lvl>
    <w:lvl w:ilvl="8">
      <w:start w:val="1"/>
      <w:numFmt w:val="lowerLetter"/>
      <w:lvlText w:val="(%9)"/>
      <w:lvlJc w:val="left"/>
      <w:pPr>
        <w:tabs>
          <w:tab w:val="num" w:pos="1417"/>
        </w:tabs>
        <w:ind w:left="1417" w:hanging="708"/>
      </w:pPr>
      <w:rPr>
        <w:rFonts w:hint="default"/>
      </w:rPr>
    </w:lvl>
  </w:abstractNum>
  <w:abstractNum w:abstractNumId="40">
    <w:nsid w:val="6F35037D"/>
    <w:multiLevelType w:val="hybridMultilevel"/>
    <w:tmpl w:val="64DE0D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070C35"/>
    <w:multiLevelType w:val="multilevel"/>
    <w:tmpl w:val="8BB408C4"/>
    <w:lvl w:ilvl="0">
      <w:start w:val="1"/>
      <w:numFmt w:val="decimal"/>
      <w:pStyle w:val="specialbullet"/>
      <w:lvlText w:val="%1."/>
      <w:lvlJc w:val="left"/>
      <w:pPr>
        <w:tabs>
          <w:tab w:val="num" w:pos="360"/>
        </w:tabs>
        <w:ind w:left="360" w:hanging="360"/>
      </w:pPr>
    </w:lvl>
    <w:lvl w:ilvl="1">
      <w:start w:val="1"/>
      <w:numFmt w:val="bullet"/>
      <w:lvlRestart w:val="0"/>
      <w:pStyle w:val="specialsubbullet"/>
      <w:lvlText w:val=""/>
      <w:lvlJc w:val="left"/>
      <w:pPr>
        <w:tabs>
          <w:tab w:val="num" w:pos="720"/>
        </w:tabs>
        <w:ind w:left="720" w:hanging="360"/>
      </w:pPr>
      <w:rPr>
        <w:rFonts w:ascii="Symbol" w:hAnsi="Symbol" w:hint="default"/>
        <w:color w:val="auto"/>
      </w:r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2">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43">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44">
    <w:nsid w:val="726A26C5"/>
    <w:multiLevelType w:val="hybridMultilevel"/>
    <w:tmpl w:val="5C70CA92"/>
    <w:lvl w:ilvl="0" w:tplc="E5FEE86E">
      <w:start w:val="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9557192"/>
    <w:multiLevelType w:val="hybridMultilevel"/>
    <w:tmpl w:val="991A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3"/>
  </w:num>
  <w:num w:numId="5">
    <w:abstractNumId w:val="1"/>
  </w:num>
  <w:num w:numId="6">
    <w:abstractNumId w:val="0"/>
  </w:num>
  <w:num w:numId="7">
    <w:abstractNumId w:val="10"/>
  </w:num>
  <w:num w:numId="8">
    <w:abstractNumId w:val="14"/>
  </w:num>
  <w:num w:numId="9">
    <w:abstractNumId w:val="7"/>
  </w:num>
  <w:num w:numId="10">
    <w:abstractNumId w:val="33"/>
  </w:num>
  <w:num w:numId="11">
    <w:abstractNumId w:val="43"/>
  </w:num>
  <w:num w:numId="12">
    <w:abstractNumId w:val="42"/>
  </w:num>
  <w:num w:numId="13">
    <w:abstractNumId w:val="29"/>
  </w:num>
  <w:num w:numId="14">
    <w:abstractNumId w:val="39"/>
  </w:num>
  <w:num w:numId="15">
    <w:abstractNumId w:val="37"/>
  </w:num>
  <w:num w:numId="16">
    <w:abstractNumId w:val="17"/>
  </w:num>
  <w:num w:numId="17">
    <w:abstractNumId w:val="12"/>
  </w:num>
  <w:num w:numId="18">
    <w:abstractNumId w:val="5"/>
  </w:num>
  <w:num w:numId="19">
    <w:abstractNumId w:val="36"/>
  </w:num>
  <w:num w:numId="20">
    <w:abstractNumId w:val="16"/>
  </w:num>
  <w:num w:numId="21">
    <w:abstractNumId w:val="26"/>
  </w:num>
  <w:num w:numId="22">
    <w:abstractNumId w:val="32"/>
  </w:num>
  <w:num w:numId="23">
    <w:abstractNumId w:val="45"/>
  </w:num>
  <w:num w:numId="24">
    <w:abstractNumId w:val="21"/>
  </w:num>
  <w:num w:numId="25">
    <w:abstractNumId w:val="40"/>
  </w:num>
  <w:num w:numId="26">
    <w:abstractNumId w:val="15"/>
  </w:num>
  <w:num w:numId="27">
    <w:abstractNumId w:val="22"/>
  </w:num>
  <w:num w:numId="28">
    <w:abstractNumId w:val="30"/>
  </w:num>
  <w:num w:numId="29">
    <w:abstractNumId w:val="11"/>
  </w:num>
  <w:num w:numId="30">
    <w:abstractNumId w:val="20"/>
  </w:num>
  <w:num w:numId="31">
    <w:abstractNumId w:val="9"/>
  </w:num>
  <w:num w:numId="32">
    <w:abstractNumId w:val="18"/>
  </w:num>
  <w:num w:numId="33">
    <w:abstractNumId w:val="6"/>
  </w:num>
  <w:num w:numId="34">
    <w:abstractNumId w:val="34"/>
  </w:num>
  <w:num w:numId="35">
    <w:abstractNumId w:val="28"/>
  </w:num>
  <w:num w:numId="36">
    <w:abstractNumId w:val="13"/>
  </w:num>
  <w:num w:numId="37">
    <w:abstractNumId w:val="8"/>
  </w:num>
  <w:num w:numId="38">
    <w:abstractNumId w:val="4"/>
  </w:num>
  <w:num w:numId="39">
    <w:abstractNumId w:val="10"/>
  </w:num>
  <w:num w:numId="40">
    <w:abstractNumId w:val="35"/>
  </w:num>
  <w:num w:numId="41">
    <w:abstractNumId w:val="25"/>
  </w:num>
  <w:num w:numId="42">
    <w:abstractNumId w:val="38"/>
  </w:num>
  <w:num w:numId="43">
    <w:abstractNumId w:val="24"/>
  </w:num>
  <w:num w:numId="44">
    <w:abstractNumId w:val="27"/>
  </w:num>
  <w:num w:numId="45">
    <w:abstractNumId w:val="31"/>
  </w:num>
  <w:num w:numId="46">
    <w:abstractNumId w:val="44"/>
  </w:num>
  <w:num w:numId="47">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readOnly" w:enforcement="0"/>
  <w:defaultTabStop w:val="68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7U0tzQyNTaxNDU1NDZX0lEKTi0uzszPAykwqgUAePAUoSwAAAA="/>
    <w:docVar w:name="EN.Libraries" w:val="橄ㄴ䴐ӫ԰찔㈇"/>
  </w:docVars>
  <w:rsids>
    <w:rsidRoot w:val="00FC70A2"/>
    <w:rsid w:val="00000A9D"/>
    <w:rsid w:val="00001359"/>
    <w:rsid w:val="00001A00"/>
    <w:rsid w:val="00002569"/>
    <w:rsid w:val="0000283C"/>
    <w:rsid w:val="000045A5"/>
    <w:rsid w:val="00004774"/>
    <w:rsid w:val="0000513A"/>
    <w:rsid w:val="00006A58"/>
    <w:rsid w:val="00007891"/>
    <w:rsid w:val="00011A67"/>
    <w:rsid w:val="00012486"/>
    <w:rsid w:val="00013649"/>
    <w:rsid w:val="00013925"/>
    <w:rsid w:val="00013ECC"/>
    <w:rsid w:val="000155E0"/>
    <w:rsid w:val="00015FC0"/>
    <w:rsid w:val="000164FA"/>
    <w:rsid w:val="00016A55"/>
    <w:rsid w:val="00017302"/>
    <w:rsid w:val="00021256"/>
    <w:rsid w:val="00021C3E"/>
    <w:rsid w:val="00021DE5"/>
    <w:rsid w:val="00022834"/>
    <w:rsid w:val="000238AB"/>
    <w:rsid w:val="00024542"/>
    <w:rsid w:val="00025BF6"/>
    <w:rsid w:val="000260F2"/>
    <w:rsid w:val="00026F25"/>
    <w:rsid w:val="00026F49"/>
    <w:rsid w:val="00027A40"/>
    <w:rsid w:val="00030224"/>
    <w:rsid w:val="0003128E"/>
    <w:rsid w:val="0003164B"/>
    <w:rsid w:val="00031A5F"/>
    <w:rsid w:val="00032D92"/>
    <w:rsid w:val="00032F36"/>
    <w:rsid w:val="00032FD6"/>
    <w:rsid w:val="000338C9"/>
    <w:rsid w:val="00034280"/>
    <w:rsid w:val="0003706F"/>
    <w:rsid w:val="00041D68"/>
    <w:rsid w:val="00042B1A"/>
    <w:rsid w:val="00042E7C"/>
    <w:rsid w:val="000446EB"/>
    <w:rsid w:val="0004483E"/>
    <w:rsid w:val="00044E2A"/>
    <w:rsid w:val="000450DB"/>
    <w:rsid w:val="000460D0"/>
    <w:rsid w:val="00050E6A"/>
    <w:rsid w:val="000511E8"/>
    <w:rsid w:val="00051636"/>
    <w:rsid w:val="00051B2A"/>
    <w:rsid w:val="00051C21"/>
    <w:rsid w:val="000536FF"/>
    <w:rsid w:val="00053AF5"/>
    <w:rsid w:val="000540D9"/>
    <w:rsid w:val="00055760"/>
    <w:rsid w:val="00055AB6"/>
    <w:rsid w:val="00056F49"/>
    <w:rsid w:val="00057B8C"/>
    <w:rsid w:val="000601A0"/>
    <w:rsid w:val="000602E0"/>
    <w:rsid w:val="000624D5"/>
    <w:rsid w:val="00063C41"/>
    <w:rsid w:val="0006495E"/>
    <w:rsid w:val="00065E6E"/>
    <w:rsid w:val="00066858"/>
    <w:rsid w:val="00066F87"/>
    <w:rsid w:val="0007077E"/>
    <w:rsid w:val="000713BB"/>
    <w:rsid w:val="00072565"/>
    <w:rsid w:val="00072B24"/>
    <w:rsid w:val="00074381"/>
    <w:rsid w:val="00075ED1"/>
    <w:rsid w:val="00080304"/>
    <w:rsid w:val="00080BEA"/>
    <w:rsid w:val="00081686"/>
    <w:rsid w:val="00082BD6"/>
    <w:rsid w:val="00083C4C"/>
    <w:rsid w:val="00083C83"/>
    <w:rsid w:val="00084EA9"/>
    <w:rsid w:val="00085045"/>
    <w:rsid w:val="00085DC6"/>
    <w:rsid w:val="00086EA3"/>
    <w:rsid w:val="00087013"/>
    <w:rsid w:val="000873DC"/>
    <w:rsid w:val="0008740D"/>
    <w:rsid w:val="00087A21"/>
    <w:rsid w:val="000911FB"/>
    <w:rsid w:val="00091BE8"/>
    <w:rsid w:val="0009254A"/>
    <w:rsid w:val="00092BB1"/>
    <w:rsid w:val="000930E6"/>
    <w:rsid w:val="00093B5B"/>
    <w:rsid w:val="00093B97"/>
    <w:rsid w:val="00095B7C"/>
    <w:rsid w:val="00096A56"/>
    <w:rsid w:val="00096BC0"/>
    <w:rsid w:val="00096D2A"/>
    <w:rsid w:val="000974B9"/>
    <w:rsid w:val="000976D5"/>
    <w:rsid w:val="000A2533"/>
    <w:rsid w:val="000A297B"/>
    <w:rsid w:val="000A2AE0"/>
    <w:rsid w:val="000A3213"/>
    <w:rsid w:val="000A4469"/>
    <w:rsid w:val="000A67AB"/>
    <w:rsid w:val="000A719E"/>
    <w:rsid w:val="000B4054"/>
    <w:rsid w:val="000B53F4"/>
    <w:rsid w:val="000B583E"/>
    <w:rsid w:val="000B5A85"/>
    <w:rsid w:val="000B5E61"/>
    <w:rsid w:val="000B647D"/>
    <w:rsid w:val="000B6B82"/>
    <w:rsid w:val="000C044B"/>
    <w:rsid w:val="000C04F7"/>
    <w:rsid w:val="000C0D1A"/>
    <w:rsid w:val="000C3AF4"/>
    <w:rsid w:val="000C3B99"/>
    <w:rsid w:val="000C44F9"/>
    <w:rsid w:val="000C453B"/>
    <w:rsid w:val="000C4E7A"/>
    <w:rsid w:val="000C518F"/>
    <w:rsid w:val="000C522A"/>
    <w:rsid w:val="000C55C0"/>
    <w:rsid w:val="000C58F6"/>
    <w:rsid w:val="000C64C1"/>
    <w:rsid w:val="000C6537"/>
    <w:rsid w:val="000C6A7B"/>
    <w:rsid w:val="000C6F02"/>
    <w:rsid w:val="000D0177"/>
    <w:rsid w:val="000D0BA0"/>
    <w:rsid w:val="000D1EB6"/>
    <w:rsid w:val="000D1FEE"/>
    <w:rsid w:val="000D3379"/>
    <w:rsid w:val="000D3B40"/>
    <w:rsid w:val="000D41AF"/>
    <w:rsid w:val="000D46B1"/>
    <w:rsid w:val="000D4C75"/>
    <w:rsid w:val="000D568B"/>
    <w:rsid w:val="000D5FB2"/>
    <w:rsid w:val="000D621E"/>
    <w:rsid w:val="000D6BB8"/>
    <w:rsid w:val="000D7238"/>
    <w:rsid w:val="000D7779"/>
    <w:rsid w:val="000D7F7A"/>
    <w:rsid w:val="000E0D74"/>
    <w:rsid w:val="000E196B"/>
    <w:rsid w:val="000E2327"/>
    <w:rsid w:val="000E2AFC"/>
    <w:rsid w:val="000E2C16"/>
    <w:rsid w:val="000E365F"/>
    <w:rsid w:val="000E37F8"/>
    <w:rsid w:val="000E4CAE"/>
    <w:rsid w:val="000E5BE6"/>
    <w:rsid w:val="000E5D29"/>
    <w:rsid w:val="000E718C"/>
    <w:rsid w:val="000F01A3"/>
    <w:rsid w:val="000F1ADD"/>
    <w:rsid w:val="000F3380"/>
    <w:rsid w:val="000F37BA"/>
    <w:rsid w:val="000F43BD"/>
    <w:rsid w:val="000F43F0"/>
    <w:rsid w:val="000F50FE"/>
    <w:rsid w:val="000F55BC"/>
    <w:rsid w:val="000F5B57"/>
    <w:rsid w:val="000F6961"/>
    <w:rsid w:val="000F707B"/>
    <w:rsid w:val="000F72CA"/>
    <w:rsid w:val="000F76B3"/>
    <w:rsid w:val="000F7A10"/>
    <w:rsid w:val="000F7AA6"/>
    <w:rsid w:val="001013AD"/>
    <w:rsid w:val="00101615"/>
    <w:rsid w:val="00103515"/>
    <w:rsid w:val="001038A0"/>
    <w:rsid w:val="001039CC"/>
    <w:rsid w:val="00104D37"/>
    <w:rsid w:val="00104D38"/>
    <w:rsid w:val="0010569D"/>
    <w:rsid w:val="00105BEC"/>
    <w:rsid w:val="0010665F"/>
    <w:rsid w:val="00107B98"/>
    <w:rsid w:val="00110C5F"/>
    <w:rsid w:val="00110F35"/>
    <w:rsid w:val="0011158F"/>
    <w:rsid w:val="00111FFA"/>
    <w:rsid w:val="00113872"/>
    <w:rsid w:val="00113A9A"/>
    <w:rsid w:val="00113C87"/>
    <w:rsid w:val="001152CD"/>
    <w:rsid w:val="00115A2E"/>
    <w:rsid w:val="00116697"/>
    <w:rsid w:val="00117838"/>
    <w:rsid w:val="00117E40"/>
    <w:rsid w:val="00120A8D"/>
    <w:rsid w:val="00121CAB"/>
    <w:rsid w:val="00122747"/>
    <w:rsid w:val="00123C17"/>
    <w:rsid w:val="0012422D"/>
    <w:rsid w:val="00124E23"/>
    <w:rsid w:val="001252C6"/>
    <w:rsid w:val="001258EE"/>
    <w:rsid w:val="001262F7"/>
    <w:rsid w:val="001313AE"/>
    <w:rsid w:val="00131EDE"/>
    <w:rsid w:val="001324CD"/>
    <w:rsid w:val="0013299B"/>
    <w:rsid w:val="001337CE"/>
    <w:rsid w:val="00133A42"/>
    <w:rsid w:val="00134851"/>
    <w:rsid w:val="00134A10"/>
    <w:rsid w:val="00135726"/>
    <w:rsid w:val="0013610A"/>
    <w:rsid w:val="0013658C"/>
    <w:rsid w:val="00137A2F"/>
    <w:rsid w:val="001403E1"/>
    <w:rsid w:val="0014047F"/>
    <w:rsid w:val="0014269C"/>
    <w:rsid w:val="0014291A"/>
    <w:rsid w:val="0014294D"/>
    <w:rsid w:val="00143144"/>
    <w:rsid w:val="00143CE1"/>
    <w:rsid w:val="00145275"/>
    <w:rsid w:val="00145648"/>
    <w:rsid w:val="00145A66"/>
    <w:rsid w:val="00146AD4"/>
    <w:rsid w:val="001472B8"/>
    <w:rsid w:val="0014777E"/>
    <w:rsid w:val="00147D4C"/>
    <w:rsid w:val="00150D19"/>
    <w:rsid w:val="00151255"/>
    <w:rsid w:val="0015222D"/>
    <w:rsid w:val="00153156"/>
    <w:rsid w:val="0015316C"/>
    <w:rsid w:val="00153F69"/>
    <w:rsid w:val="00155103"/>
    <w:rsid w:val="001557DD"/>
    <w:rsid w:val="0015724F"/>
    <w:rsid w:val="00157E69"/>
    <w:rsid w:val="00160377"/>
    <w:rsid w:val="001609D0"/>
    <w:rsid w:val="001615B2"/>
    <w:rsid w:val="00163621"/>
    <w:rsid w:val="001646BF"/>
    <w:rsid w:val="00164FDF"/>
    <w:rsid w:val="00165D7C"/>
    <w:rsid w:val="00167654"/>
    <w:rsid w:val="00167781"/>
    <w:rsid w:val="001677F6"/>
    <w:rsid w:val="00167BB3"/>
    <w:rsid w:val="00167CCE"/>
    <w:rsid w:val="001716E9"/>
    <w:rsid w:val="00171D8A"/>
    <w:rsid w:val="00173560"/>
    <w:rsid w:val="0017432B"/>
    <w:rsid w:val="001756CE"/>
    <w:rsid w:val="00175FAB"/>
    <w:rsid w:val="0017644C"/>
    <w:rsid w:val="00177164"/>
    <w:rsid w:val="00180029"/>
    <w:rsid w:val="00181A4F"/>
    <w:rsid w:val="00181BA6"/>
    <w:rsid w:val="00181EDB"/>
    <w:rsid w:val="001821C0"/>
    <w:rsid w:val="001836A7"/>
    <w:rsid w:val="00183C7B"/>
    <w:rsid w:val="001852BA"/>
    <w:rsid w:val="0018537E"/>
    <w:rsid w:val="00190301"/>
    <w:rsid w:val="00191374"/>
    <w:rsid w:val="00191B9E"/>
    <w:rsid w:val="00191BE7"/>
    <w:rsid w:val="001923DD"/>
    <w:rsid w:val="00193B77"/>
    <w:rsid w:val="00193FD1"/>
    <w:rsid w:val="00194D33"/>
    <w:rsid w:val="0019587B"/>
    <w:rsid w:val="00195FBC"/>
    <w:rsid w:val="00196947"/>
    <w:rsid w:val="00196AD1"/>
    <w:rsid w:val="001A022E"/>
    <w:rsid w:val="001A03E4"/>
    <w:rsid w:val="001A1D9F"/>
    <w:rsid w:val="001A2373"/>
    <w:rsid w:val="001A2A61"/>
    <w:rsid w:val="001A320A"/>
    <w:rsid w:val="001A45F5"/>
    <w:rsid w:val="001A50EE"/>
    <w:rsid w:val="001A643A"/>
    <w:rsid w:val="001B00D7"/>
    <w:rsid w:val="001B019B"/>
    <w:rsid w:val="001B1492"/>
    <w:rsid w:val="001B1550"/>
    <w:rsid w:val="001B1F26"/>
    <w:rsid w:val="001B5027"/>
    <w:rsid w:val="001B541D"/>
    <w:rsid w:val="001B5465"/>
    <w:rsid w:val="001B5A61"/>
    <w:rsid w:val="001B5BB3"/>
    <w:rsid w:val="001B5EAB"/>
    <w:rsid w:val="001B79BC"/>
    <w:rsid w:val="001C0161"/>
    <w:rsid w:val="001C13EF"/>
    <w:rsid w:val="001C155C"/>
    <w:rsid w:val="001C17B2"/>
    <w:rsid w:val="001C1F06"/>
    <w:rsid w:val="001C2A85"/>
    <w:rsid w:val="001C3320"/>
    <w:rsid w:val="001C3DA5"/>
    <w:rsid w:val="001C417B"/>
    <w:rsid w:val="001C4E9F"/>
    <w:rsid w:val="001C67D4"/>
    <w:rsid w:val="001D050C"/>
    <w:rsid w:val="001D29CB"/>
    <w:rsid w:val="001D3917"/>
    <w:rsid w:val="001D43F3"/>
    <w:rsid w:val="001D4BB0"/>
    <w:rsid w:val="001D5B79"/>
    <w:rsid w:val="001D5E0C"/>
    <w:rsid w:val="001D60DC"/>
    <w:rsid w:val="001D61A9"/>
    <w:rsid w:val="001D6A5B"/>
    <w:rsid w:val="001D6AD3"/>
    <w:rsid w:val="001D72CD"/>
    <w:rsid w:val="001E0AC9"/>
    <w:rsid w:val="001E2E8F"/>
    <w:rsid w:val="001E69B6"/>
    <w:rsid w:val="001E6A01"/>
    <w:rsid w:val="001F1B0F"/>
    <w:rsid w:val="001F302D"/>
    <w:rsid w:val="001F304E"/>
    <w:rsid w:val="001F35EF"/>
    <w:rsid w:val="001F4592"/>
    <w:rsid w:val="001F4939"/>
    <w:rsid w:val="001F6091"/>
    <w:rsid w:val="001F63CE"/>
    <w:rsid w:val="001F7C22"/>
    <w:rsid w:val="002024A9"/>
    <w:rsid w:val="00202BDA"/>
    <w:rsid w:val="00203493"/>
    <w:rsid w:val="00203CBA"/>
    <w:rsid w:val="00203F12"/>
    <w:rsid w:val="00205B3F"/>
    <w:rsid w:val="00206024"/>
    <w:rsid w:val="00210170"/>
    <w:rsid w:val="00211628"/>
    <w:rsid w:val="0021167E"/>
    <w:rsid w:val="002123C6"/>
    <w:rsid w:val="00212DEB"/>
    <w:rsid w:val="00212ED0"/>
    <w:rsid w:val="0021366C"/>
    <w:rsid w:val="00213764"/>
    <w:rsid w:val="00213877"/>
    <w:rsid w:val="00214C91"/>
    <w:rsid w:val="002154B6"/>
    <w:rsid w:val="00216BCA"/>
    <w:rsid w:val="00216F46"/>
    <w:rsid w:val="0021715F"/>
    <w:rsid w:val="00217351"/>
    <w:rsid w:val="00217532"/>
    <w:rsid w:val="0022201B"/>
    <w:rsid w:val="002221B7"/>
    <w:rsid w:val="00223006"/>
    <w:rsid w:val="00223982"/>
    <w:rsid w:val="00224DC0"/>
    <w:rsid w:val="00227A84"/>
    <w:rsid w:val="00234701"/>
    <w:rsid w:val="002362CF"/>
    <w:rsid w:val="00236D05"/>
    <w:rsid w:val="00240AE2"/>
    <w:rsid w:val="00241F54"/>
    <w:rsid w:val="002436DA"/>
    <w:rsid w:val="002442A4"/>
    <w:rsid w:val="00244912"/>
    <w:rsid w:val="0024728D"/>
    <w:rsid w:val="002479A0"/>
    <w:rsid w:val="00247ADC"/>
    <w:rsid w:val="0025062A"/>
    <w:rsid w:val="00250B5A"/>
    <w:rsid w:val="00250EB0"/>
    <w:rsid w:val="00251226"/>
    <w:rsid w:val="002515DB"/>
    <w:rsid w:val="00251657"/>
    <w:rsid w:val="0025306C"/>
    <w:rsid w:val="00253175"/>
    <w:rsid w:val="002536D1"/>
    <w:rsid w:val="00254916"/>
    <w:rsid w:val="0025599F"/>
    <w:rsid w:val="00256102"/>
    <w:rsid w:val="002566AD"/>
    <w:rsid w:val="00256A9F"/>
    <w:rsid w:val="00256ED0"/>
    <w:rsid w:val="00257800"/>
    <w:rsid w:val="00257942"/>
    <w:rsid w:val="0026070A"/>
    <w:rsid w:val="00260CFF"/>
    <w:rsid w:val="00260ED4"/>
    <w:rsid w:val="00262E21"/>
    <w:rsid w:val="002631EA"/>
    <w:rsid w:val="002639B7"/>
    <w:rsid w:val="00264E93"/>
    <w:rsid w:val="00265342"/>
    <w:rsid w:val="0026544C"/>
    <w:rsid w:val="002665A0"/>
    <w:rsid w:val="002671BC"/>
    <w:rsid w:val="002679DD"/>
    <w:rsid w:val="0027079F"/>
    <w:rsid w:val="00270DCB"/>
    <w:rsid w:val="00271FD4"/>
    <w:rsid w:val="0027217A"/>
    <w:rsid w:val="0027275C"/>
    <w:rsid w:val="002732E7"/>
    <w:rsid w:val="00274B76"/>
    <w:rsid w:val="00275870"/>
    <w:rsid w:val="00275F8F"/>
    <w:rsid w:val="0027658A"/>
    <w:rsid w:val="002765F2"/>
    <w:rsid w:val="0027695E"/>
    <w:rsid w:val="0027739D"/>
    <w:rsid w:val="00277991"/>
    <w:rsid w:val="00281132"/>
    <w:rsid w:val="00282FCD"/>
    <w:rsid w:val="0028318B"/>
    <w:rsid w:val="00283B92"/>
    <w:rsid w:val="002843DD"/>
    <w:rsid w:val="00284AA2"/>
    <w:rsid w:val="002853DB"/>
    <w:rsid w:val="00290602"/>
    <w:rsid w:val="00290EB0"/>
    <w:rsid w:val="00291C53"/>
    <w:rsid w:val="0029366B"/>
    <w:rsid w:val="00294A5E"/>
    <w:rsid w:val="00297AEA"/>
    <w:rsid w:val="00297FC5"/>
    <w:rsid w:val="002A041E"/>
    <w:rsid w:val="002A0472"/>
    <w:rsid w:val="002A1FF7"/>
    <w:rsid w:val="002A2DCF"/>
    <w:rsid w:val="002A389B"/>
    <w:rsid w:val="002A40E1"/>
    <w:rsid w:val="002A4649"/>
    <w:rsid w:val="002A5087"/>
    <w:rsid w:val="002A5AFA"/>
    <w:rsid w:val="002A6A2D"/>
    <w:rsid w:val="002A6AE7"/>
    <w:rsid w:val="002B013E"/>
    <w:rsid w:val="002B0AA2"/>
    <w:rsid w:val="002B0E76"/>
    <w:rsid w:val="002B28EC"/>
    <w:rsid w:val="002B36FA"/>
    <w:rsid w:val="002B3CCC"/>
    <w:rsid w:val="002B483C"/>
    <w:rsid w:val="002B54E2"/>
    <w:rsid w:val="002B58F5"/>
    <w:rsid w:val="002C0042"/>
    <w:rsid w:val="002C0C7C"/>
    <w:rsid w:val="002C261C"/>
    <w:rsid w:val="002C2A77"/>
    <w:rsid w:val="002C2A7F"/>
    <w:rsid w:val="002C340A"/>
    <w:rsid w:val="002C4A71"/>
    <w:rsid w:val="002C574A"/>
    <w:rsid w:val="002C5DD8"/>
    <w:rsid w:val="002C75AE"/>
    <w:rsid w:val="002C773A"/>
    <w:rsid w:val="002D177A"/>
    <w:rsid w:val="002D17AF"/>
    <w:rsid w:val="002D1DBE"/>
    <w:rsid w:val="002D284A"/>
    <w:rsid w:val="002D3F11"/>
    <w:rsid w:val="002D414C"/>
    <w:rsid w:val="002D594A"/>
    <w:rsid w:val="002D5B97"/>
    <w:rsid w:val="002D7209"/>
    <w:rsid w:val="002E387D"/>
    <w:rsid w:val="002E3985"/>
    <w:rsid w:val="002E412E"/>
    <w:rsid w:val="002E67A6"/>
    <w:rsid w:val="002E68CE"/>
    <w:rsid w:val="002E7352"/>
    <w:rsid w:val="002E7FF2"/>
    <w:rsid w:val="002F10C2"/>
    <w:rsid w:val="002F1465"/>
    <w:rsid w:val="002F1728"/>
    <w:rsid w:val="002F17EF"/>
    <w:rsid w:val="002F1A31"/>
    <w:rsid w:val="002F1A7C"/>
    <w:rsid w:val="002F5316"/>
    <w:rsid w:val="002F5418"/>
    <w:rsid w:val="002F646B"/>
    <w:rsid w:val="002F7B25"/>
    <w:rsid w:val="002F7FA1"/>
    <w:rsid w:val="00300238"/>
    <w:rsid w:val="003007C4"/>
    <w:rsid w:val="0030175F"/>
    <w:rsid w:val="00301814"/>
    <w:rsid w:val="00302189"/>
    <w:rsid w:val="00303179"/>
    <w:rsid w:val="00304513"/>
    <w:rsid w:val="003062E7"/>
    <w:rsid w:val="00306496"/>
    <w:rsid w:val="00306B20"/>
    <w:rsid w:val="003076BB"/>
    <w:rsid w:val="00310298"/>
    <w:rsid w:val="003105A4"/>
    <w:rsid w:val="00311C63"/>
    <w:rsid w:val="00311DB5"/>
    <w:rsid w:val="003121D9"/>
    <w:rsid w:val="003128E7"/>
    <w:rsid w:val="00312D44"/>
    <w:rsid w:val="0031497C"/>
    <w:rsid w:val="003169F0"/>
    <w:rsid w:val="00316A07"/>
    <w:rsid w:val="003177EC"/>
    <w:rsid w:val="003208B6"/>
    <w:rsid w:val="0032168D"/>
    <w:rsid w:val="00321CED"/>
    <w:rsid w:val="0032240E"/>
    <w:rsid w:val="00322871"/>
    <w:rsid w:val="00323D50"/>
    <w:rsid w:val="00324B80"/>
    <w:rsid w:val="00324E89"/>
    <w:rsid w:val="00325827"/>
    <w:rsid w:val="00325EE0"/>
    <w:rsid w:val="003260CF"/>
    <w:rsid w:val="00326EFF"/>
    <w:rsid w:val="003279E1"/>
    <w:rsid w:val="00327F24"/>
    <w:rsid w:val="003304FC"/>
    <w:rsid w:val="00330B76"/>
    <w:rsid w:val="00330ED6"/>
    <w:rsid w:val="003311D9"/>
    <w:rsid w:val="003332A1"/>
    <w:rsid w:val="00335266"/>
    <w:rsid w:val="0033561A"/>
    <w:rsid w:val="00336DCE"/>
    <w:rsid w:val="00337E83"/>
    <w:rsid w:val="0034056E"/>
    <w:rsid w:val="0034063C"/>
    <w:rsid w:val="00340FA1"/>
    <w:rsid w:val="00340FD0"/>
    <w:rsid w:val="003412A1"/>
    <w:rsid w:val="00343A2D"/>
    <w:rsid w:val="00345740"/>
    <w:rsid w:val="00345A95"/>
    <w:rsid w:val="00345F39"/>
    <w:rsid w:val="00346C1D"/>
    <w:rsid w:val="00347A6C"/>
    <w:rsid w:val="003512CC"/>
    <w:rsid w:val="00351499"/>
    <w:rsid w:val="00351783"/>
    <w:rsid w:val="00351A15"/>
    <w:rsid w:val="00352512"/>
    <w:rsid w:val="00353FD1"/>
    <w:rsid w:val="003541BE"/>
    <w:rsid w:val="0035455F"/>
    <w:rsid w:val="00354BE7"/>
    <w:rsid w:val="00354CE9"/>
    <w:rsid w:val="003553E8"/>
    <w:rsid w:val="003555AB"/>
    <w:rsid w:val="00355CD3"/>
    <w:rsid w:val="00355DF8"/>
    <w:rsid w:val="00355E67"/>
    <w:rsid w:val="003566DE"/>
    <w:rsid w:val="00356A13"/>
    <w:rsid w:val="00360624"/>
    <w:rsid w:val="00360CE9"/>
    <w:rsid w:val="00361C64"/>
    <w:rsid w:val="00361C8B"/>
    <w:rsid w:val="003629EE"/>
    <w:rsid w:val="00362F19"/>
    <w:rsid w:val="003648DB"/>
    <w:rsid w:val="00364B52"/>
    <w:rsid w:val="00364BB0"/>
    <w:rsid w:val="003657A1"/>
    <w:rsid w:val="00365E28"/>
    <w:rsid w:val="0036603F"/>
    <w:rsid w:val="00366301"/>
    <w:rsid w:val="003667EF"/>
    <w:rsid w:val="00366B33"/>
    <w:rsid w:val="00366E87"/>
    <w:rsid w:val="003671AD"/>
    <w:rsid w:val="003701F3"/>
    <w:rsid w:val="0037066A"/>
    <w:rsid w:val="00370D24"/>
    <w:rsid w:val="003714F7"/>
    <w:rsid w:val="00371BD3"/>
    <w:rsid w:val="00372D6E"/>
    <w:rsid w:val="00372E5D"/>
    <w:rsid w:val="003732BA"/>
    <w:rsid w:val="00373BBD"/>
    <w:rsid w:val="00373FCC"/>
    <w:rsid w:val="00374845"/>
    <w:rsid w:val="003758D9"/>
    <w:rsid w:val="00375FB5"/>
    <w:rsid w:val="0037610A"/>
    <w:rsid w:val="00376DF9"/>
    <w:rsid w:val="0037750D"/>
    <w:rsid w:val="003779DF"/>
    <w:rsid w:val="00377AD7"/>
    <w:rsid w:val="003801C1"/>
    <w:rsid w:val="003815FE"/>
    <w:rsid w:val="003833D5"/>
    <w:rsid w:val="0038355F"/>
    <w:rsid w:val="00384141"/>
    <w:rsid w:val="003848DD"/>
    <w:rsid w:val="003879CF"/>
    <w:rsid w:val="00392B36"/>
    <w:rsid w:val="00392B7D"/>
    <w:rsid w:val="00393199"/>
    <w:rsid w:val="0039334A"/>
    <w:rsid w:val="00393BD5"/>
    <w:rsid w:val="00394CBD"/>
    <w:rsid w:val="00396F1F"/>
    <w:rsid w:val="0039706A"/>
    <w:rsid w:val="003A00E8"/>
    <w:rsid w:val="003A09F3"/>
    <w:rsid w:val="003A0CD0"/>
    <w:rsid w:val="003A19ED"/>
    <w:rsid w:val="003A1DF0"/>
    <w:rsid w:val="003A1F97"/>
    <w:rsid w:val="003A2177"/>
    <w:rsid w:val="003A219A"/>
    <w:rsid w:val="003A2944"/>
    <w:rsid w:val="003A3340"/>
    <w:rsid w:val="003A63ED"/>
    <w:rsid w:val="003A7227"/>
    <w:rsid w:val="003A75D5"/>
    <w:rsid w:val="003A7FA1"/>
    <w:rsid w:val="003B000E"/>
    <w:rsid w:val="003B02AE"/>
    <w:rsid w:val="003B0E08"/>
    <w:rsid w:val="003B22C8"/>
    <w:rsid w:val="003B2305"/>
    <w:rsid w:val="003B259A"/>
    <w:rsid w:val="003B3973"/>
    <w:rsid w:val="003B3F7F"/>
    <w:rsid w:val="003B501E"/>
    <w:rsid w:val="003B5039"/>
    <w:rsid w:val="003B534D"/>
    <w:rsid w:val="003B55AB"/>
    <w:rsid w:val="003B7663"/>
    <w:rsid w:val="003C0653"/>
    <w:rsid w:val="003C1C42"/>
    <w:rsid w:val="003C29E4"/>
    <w:rsid w:val="003C2D0A"/>
    <w:rsid w:val="003C2F2D"/>
    <w:rsid w:val="003C35C2"/>
    <w:rsid w:val="003C3986"/>
    <w:rsid w:val="003C466F"/>
    <w:rsid w:val="003C4F33"/>
    <w:rsid w:val="003C62F4"/>
    <w:rsid w:val="003C6D3F"/>
    <w:rsid w:val="003C7340"/>
    <w:rsid w:val="003D1A27"/>
    <w:rsid w:val="003D24A9"/>
    <w:rsid w:val="003D2938"/>
    <w:rsid w:val="003D46B5"/>
    <w:rsid w:val="003D4ED1"/>
    <w:rsid w:val="003D762D"/>
    <w:rsid w:val="003D767E"/>
    <w:rsid w:val="003D77E4"/>
    <w:rsid w:val="003E2585"/>
    <w:rsid w:val="003E4330"/>
    <w:rsid w:val="003E50C0"/>
    <w:rsid w:val="003E56EB"/>
    <w:rsid w:val="003E5769"/>
    <w:rsid w:val="003E5C02"/>
    <w:rsid w:val="003E71E3"/>
    <w:rsid w:val="003E7B51"/>
    <w:rsid w:val="003F1ACA"/>
    <w:rsid w:val="003F2D5F"/>
    <w:rsid w:val="003F2EB4"/>
    <w:rsid w:val="003F30BB"/>
    <w:rsid w:val="003F51EB"/>
    <w:rsid w:val="003F605D"/>
    <w:rsid w:val="003F633D"/>
    <w:rsid w:val="003F74D1"/>
    <w:rsid w:val="003F78BE"/>
    <w:rsid w:val="004014E4"/>
    <w:rsid w:val="0040256B"/>
    <w:rsid w:val="0040299D"/>
    <w:rsid w:val="00404352"/>
    <w:rsid w:val="00404B3E"/>
    <w:rsid w:val="00404FD3"/>
    <w:rsid w:val="00405B19"/>
    <w:rsid w:val="0040632C"/>
    <w:rsid w:val="00406BD8"/>
    <w:rsid w:val="0040737C"/>
    <w:rsid w:val="004076F4"/>
    <w:rsid w:val="00407B8E"/>
    <w:rsid w:val="00410687"/>
    <w:rsid w:val="00411F98"/>
    <w:rsid w:val="00412248"/>
    <w:rsid w:val="00412912"/>
    <w:rsid w:val="00412C1B"/>
    <w:rsid w:val="0041412A"/>
    <w:rsid w:val="004141CA"/>
    <w:rsid w:val="00416BBA"/>
    <w:rsid w:val="00417A90"/>
    <w:rsid w:val="00417F65"/>
    <w:rsid w:val="00421B75"/>
    <w:rsid w:val="00423AC9"/>
    <w:rsid w:val="004269CC"/>
    <w:rsid w:val="00426A16"/>
    <w:rsid w:val="00426FE7"/>
    <w:rsid w:val="00427398"/>
    <w:rsid w:val="00427739"/>
    <w:rsid w:val="004278CD"/>
    <w:rsid w:val="00427D55"/>
    <w:rsid w:val="00430148"/>
    <w:rsid w:val="0043036E"/>
    <w:rsid w:val="00430B9A"/>
    <w:rsid w:val="00431078"/>
    <w:rsid w:val="004317A1"/>
    <w:rsid w:val="00431E74"/>
    <w:rsid w:val="00432437"/>
    <w:rsid w:val="004325A5"/>
    <w:rsid w:val="00433576"/>
    <w:rsid w:val="00433EC8"/>
    <w:rsid w:val="00436061"/>
    <w:rsid w:val="00437A4E"/>
    <w:rsid w:val="00440181"/>
    <w:rsid w:val="00440F15"/>
    <w:rsid w:val="004412CE"/>
    <w:rsid w:val="004427C3"/>
    <w:rsid w:val="00444380"/>
    <w:rsid w:val="0044446E"/>
    <w:rsid w:val="004451E5"/>
    <w:rsid w:val="0044740A"/>
    <w:rsid w:val="00447D13"/>
    <w:rsid w:val="004509D5"/>
    <w:rsid w:val="00450C77"/>
    <w:rsid w:val="00453485"/>
    <w:rsid w:val="004542F9"/>
    <w:rsid w:val="004549A6"/>
    <w:rsid w:val="00456930"/>
    <w:rsid w:val="00457320"/>
    <w:rsid w:val="004600EA"/>
    <w:rsid w:val="00460925"/>
    <w:rsid w:val="00461EED"/>
    <w:rsid w:val="00462968"/>
    <w:rsid w:val="0046388F"/>
    <w:rsid w:val="004647EB"/>
    <w:rsid w:val="00465D71"/>
    <w:rsid w:val="00466915"/>
    <w:rsid w:val="004678FA"/>
    <w:rsid w:val="00470481"/>
    <w:rsid w:val="00470CE3"/>
    <w:rsid w:val="00470DC7"/>
    <w:rsid w:val="00471503"/>
    <w:rsid w:val="004727A0"/>
    <w:rsid w:val="00474959"/>
    <w:rsid w:val="0047580C"/>
    <w:rsid w:val="004759A9"/>
    <w:rsid w:val="00476CC1"/>
    <w:rsid w:val="00477DF3"/>
    <w:rsid w:val="004811DC"/>
    <w:rsid w:val="0048239A"/>
    <w:rsid w:val="00483D52"/>
    <w:rsid w:val="00490125"/>
    <w:rsid w:val="0049130E"/>
    <w:rsid w:val="00492ACE"/>
    <w:rsid w:val="00492B97"/>
    <w:rsid w:val="00494450"/>
    <w:rsid w:val="004953BD"/>
    <w:rsid w:val="00495780"/>
    <w:rsid w:val="0049694B"/>
    <w:rsid w:val="00497517"/>
    <w:rsid w:val="004975EB"/>
    <w:rsid w:val="00497B15"/>
    <w:rsid w:val="00497DA9"/>
    <w:rsid w:val="004A04DB"/>
    <w:rsid w:val="004A050A"/>
    <w:rsid w:val="004A086E"/>
    <w:rsid w:val="004A16BA"/>
    <w:rsid w:val="004A4647"/>
    <w:rsid w:val="004A4812"/>
    <w:rsid w:val="004A5556"/>
    <w:rsid w:val="004A63A1"/>
    <w:rsid w:val="004A7ABE"/>
    <w:rsid w:val="004B014B"/>
    <w:rsid w:val="004B0D52"/>
    <w:rsid w:val="004B286D"/>
    <w:rsid w:val="004B4423"/>
    <w:rsid w:val="004B487E"/>
    <w:rsid w:val="004B7994"/>
    <w:rsid w:val="004C13DA"/>
    <w:rsid w:val="004C4C34"/>
    <w:rsid w:val="004C5047"/>
    <w:rsid w:val="004C55F3"/>
    <w:rsid w:val="004C6DB0"/>
    <w:rsid w:val="004C7152"/>
    <w:rsid w:val="004C7F64"/>
    <w:rsid w:val="004D0BF2"/>
    <w:rsid w:val="004D11D0"/>
    <w:rsid w:val="004D22F0"/>
    <w:rsid w:val="004D2DBD"/>
    <w:rsid w:val="004E11A1"/>
    <w:rsid w:val="004E1648"/>
    <w:rsid w:val="004E1CF8"/>
    <w:rsid w:val="004E2EF8"/>
    <w:rsid w:val="004E4ACC"/>
    <w:rsid w:val="004E57ED"/>
    <w:rsid w:val="004E60A3"/>
    <w:rsid w:val="004E70EE"/>
    <w:rsid w:val="004E7B90"/>
    <w:rsid w:val="004F1CC2"/>
    <w:rsid w:val="004F23B1"/>
    <w:rsid w:val="004F2F90"/>
    <w:rsid w:val="004F5687"/>
    <w:rsid w:val="00500638"/>
    <w:rsid w:val="00500866"/>
    <w:rsid w:val="00500D76"/>
    <w:rsid w:val="00500E5C"/>
    <w:rsid w:val="00501789"/>
    <w:rsid w:val="0050231B"/>
    <w:rsid w:val="005024AB"/>
    <w:rsid w:val="00502B83"/>
    <w:rsid w:val="00504808"/>
    <w:rsid w:val="005050E2"/>
    <w:rsid w:val="005053D7"/>
    <w:rsid w:val="00505A64"/>
    <w:rsid w:val="00506587"/>
    <w:rsid w:val="005065A8"/>
    <w:rsid w:val="005078DD"/>
    <w:rsid w:val="00507AC6"/>
    <w:rsid w:val="00507CBC"/>
    <w:rsid w:val="00510746"/>
    <w:rsid w:val="005113A2"/>
    <w:rsid w:val="00511CCB"/>
    <w:rsid w:val="005123E3"/>
    <w:rsid w:val="005129A0"/>
    <w:rsid w:val="00512A0A"/>
    <w:rsid w:val="00512FB7"/>
    <w:rsid w:val="00513F3D"/>
    <w:rsid w:val="00514C9D"/>
    <w:rsid w:val="00516A62"/>
    <w:rsid w:val="0051709F"/>
    <w:rsid w:val="00520688"/>
    <w:rsid w:val="00521912"/>
    <w:rsid w:val="00521D5E"/>
    <w:rsid w:val="00522D4F"/>
    <w:rsid w:val="005231CF"/>
    <w:rsid w:val="005235CE"/>
    <w:rsid w:val="00525281"/>
    <w:rsid w:val="00525558"/>
    <w:rsid w:val="005265A4"/>
    <w:rsid w:val="00526698"/>
    <w:rsid w:val="00530277"/>
    <w:rsid w:val="00530E60"/>
    <w:rsid w:val="00532672"/>
    <w:rsid w:val="00532FC5"/>
    <w:rsid w:val="00535970"/>
    <w:rsid w:val="005367B0"/>
    <w:rsid w:val="0054092D"/>
    <w:rsid w:val="00542AA9"/>
    <w:rsid w:val="00542B76"/>
    <w:rsid w:val="0054386E"/>
    <w:rsid w:val="00543EDD"/>
    <w:rsid w:val="00544C3B"/>
    <w:rsid w:val="00544FA6"/>
    <w:rsid w:val="00547DE7"/>
    <w:rsid w:val="00550155"/>
    <w:rsid w:val="00551FB8"/>
    <w:rsid w:val="00552152"/>
    <w:rsid w:val="005532C8"/>
    <w:rsid w:val="00554E69"/>
    <w:rsid w:val="00556B0D"/>
    <w:rsid w:val="00557B7F"/>
    <w:rsid w:val="00560255"/>
    <w:rsid w:val="00560CB6"/>
    <w:rsid w:val="00561493"/>
    <w:rsid w:val="00561B07"/>
    <w:rsid w:val="00561C44"/>
    <w:rsid w:val="00562149"/>
    <w:rsid w:val="00564516"/>
    <w:rsid w:val="0056517D"/>
    <w:rsid w:val="005651A9"/>
    <w:rsid w:val="005654CB"/>
    <w:rsid w:val="005656D3"/>
    <w:rsid w:val="00566C88"/>
    <w:rsid w:val="00566D71"/>
    <w:rsid w:val="0056799D"/>
    <w:rsid w:val="00571056"/>
    <w:rsid w:val="00572175"/>
    <w:rsid w:val="0057222D"/>
    <w:rsid w:val="00573089"/>
    <w:rsid w:val="005742B4"/>
    <w:rsid w:val="00574DCD"/>
    <w:rsid w:val="00574F38"/>
    <w:rsid w:val="00575C47"/>
    <w:rsid w:val="00576F1E"/>
    <w:rsid w:val="00577D3E"/>
    <w:rsid w:val="005805B3"/>
    <w:rsid w:val="00581D94"/>
    <w:rsid w:val="0058274D"/>
    <w:rsid w:val="005836BD"/>
    <w:rsid w:val="00583C54"/>
    <w:rsid w:val="00584F8C"/>
    <w:rsid w:val="00585517"/>
    <w:rsid w:val="005857D1"/>
    <w:rsid w:val="0058593A"/>
    <w:rsid w:val="0058594D"/>
    <w:rsid w:val="0058612F"/>
    <w:rsid w:val="00586251"/>
    <w:rsid w:val="00586679"/>
    <w:rsid w:val="00586C73"/>
    <w:rsid w:val="00587014"/>
    <w:rsid w:val="00590257"/>
    <w:rsid w:val="00593EFE"/>
    <w:rsid w:val="00596C54"/>
    <w:rsid w:val="00596D83"/>
    <w:rsid w:val="00596D88"/>
    <w:rsid w:val="005A11F3"/>
    <w:rsid w:val="005A1396"/>
    <w:rsid w:val="005A1FDF"/>
    <w:rsid w:val="005A2403"/>
    <w:rsid w:val="005A398B"/>
    <w:rsid w:val="005A6705"/>
    <w:rsid w:val="005A6C1F"/>
    <w:rsid w:val="005A6DFA"/>
    <w:rsid w:val="005A710D"/>
    <w:rsid w:val="005A76A1"/>
    <w:rsid w:val="005A76AE"/>
    <w:rsid w:val="005B0864"/>
    <w:rsid w:val="005B0D90"/>
    <w:rsid w:val="005B0E5A"/>
    <w:rsid w:val="005B0EF4"/>
    <w:rsid w:val="005B14BF"/>
    <w:rsid w:val="005B2008"/>
    <w:rsid w:val="005B209A"/>
    <w:rsid w:val="005B217A"/>
    <w:rsid w:val="005B318F"/>
    <w:rsid w:val="005B39BD"/>
    <w:rsid w:val="005B3C01"/>
    <w:rsid w:val="005B4365"/>
    <w:rsid w:val="005B4616"/>
    <w:rsid w:val="005B4F4A"/>
    <w:rsid w:val="005B5E80"/>
    <w:rsid w:val="005B6FFA"/>
    <w:rsid w:val="005B7757"/>
    <w:rsid w:val="005B7C0E"/>
    <w:rsid w:val="005C0A10"/>
    <w:rsid w:val="005C0A28"/>
    <w:rsid w:val="005C19E0"/>
    <w:rsid w:val="005C1A7A"/>
    <w:rsid w:val="005C1C4B"/>
    <w:rsid w:val="005C253D"/>
    <w:rsid w:val="005C27C7"/>
    <w:rsid w:val="005C2AD8"/>
    <w:rsid w:val="005C2CF0"/>
    <w:rsid w:val="005C3F35"/>
    <w:rsid w:val="005C4127"/>
    <w:rsid w:val="005C4207"/>
    <w:rsid w:val="005C4400"/>
    <w:rsid w:val="005C4E0C"/>
    <w:rsid w:val="005C6E66"/>
    <w:rsid w:val="005D027C"/>
    <w:rsid w:val="005D0A56"/>
    <w:rsid w:val="005D13BE"/>
    <w:rsid w:val="005D1A86"/>
    <w:rsid w:val="005D2E0E"/>
    <w:rsid w:val="005D3606"/>
    <w:rsid w:val="005D47F7"/>
    <w:rsid w:val="005D4E7B"/>
    <w:rsid w:val="005D5625"/>
    <w:rsid w:val="005D5977"/>
    <w:rsid w:val="005D65F4"/>
    <w:rsid w:val="005E0858"/>
    <w:rsid w:val="005E1117"/>
    <w:rsid w:val="005E3DFC"/>
    <w:rsid w:val="005E4BA7"/>
    <w:rsid w:val="005E5651"/>
    <w:rsid w:val="005E645B"/>
    <w:rsid w:val="005E6DA6"/>
    <w:rsid w:val="005E76F2"/>
    <w:rsid w:val="005F2FD8"/>
    <w:rsid w:val="005F303B"/>
    <w:rsid w:val="005F32E8"/>
    <w:rsid w:val="005F357E"/>
    <w:rsid w:val="005F436E"/>
    <w:rsid w:val="005F5F3D"/>
    <w:rsid w:val="005F6081"/>
    <w:rsid w:val="005F6521"/>
    <w:rsid w:val="005F711E"/>
    <w:rsid w:val="00600CE2"/>
    <w:rsid w:val="006021B4"/>
    <w:rsid w:val="006034B7"/>
    <w:rsid w:val="006061D7"/>
    <w:rsid w:val="00606FA9"/>
    <w:rsid w:val="00607A74"/>
    <w:rsid w:val="00610158"/>
    <w:rsid w:val="006106D5"/>
    <w:rsid w:val="00611E4F"/>
    <w:rsid w:val="00612663"/>
    <w:rsid w:val="006129EB"/>
    <w:rsid w:val="006133ED"/>
    <w:rsid w:val="00614435"/>
    <w:rsid w:val="00615490"/>
    <w:rsid w:val="006208A8"/>
    <w:rsid w:val="0062179C"/>
    <w:rsid w:val="00622487"/>
    <w:rsid w:val="00622770"/>
    <w:rsid w:val="00622EA5"/>
    <w:rsid w:val="0062313E"/>
    <w:rsid w:val="00624413"/>
    <w:rsid w:val="00624485"/>
    <w:rsid w:val="00624B3E"/>
    <w:rsid w:val="00624F19"/>
    <w:rsid w:val="00625491"/>
    <w:rsid w:val="00625A5B"/>
    <w:rsid w:val="00627434"/>
    <w:rsid w:val="006274D9"/>
    <w:rsid w:val="00627A99"/>
    <w:rsid w:val="00630343"/>
    <w:rsid w:val="00631509"/>
    <w:rsid w:val="006325B2"/>
    <w:rsid w:val="00633894"/>
    <w:rsid w:val="00634062"/>
    <w:rsid w:val="00635E4E"/>
    <w:rsid w:val="006368F6"/>
    <w:rsid w:val="00636C6D"/>
    <w:rsid w:val="00636CB0"/>
    <w:rsid w:val="00637508"/>
    <w:rsid w:val="0063791E"/>
    <w:rsid w:val="006415C2"/>
    <w:rsid w:val="00641A4D"/>
    <w:rsid w:val="00641D24"/>
    <w:rsid w:val="00642664"/>
    <w:rsid w:val="006430B1"/>
    <w:rsid w:val="006436A9"/>
    <w:rsid w:val="00644F56"/>
    <w:rsid w:val="00646052"/>
    <w:rsid w:val="00646237"/>
    <w:rsid w:val="00646F83"/>
    <w:rsid w:val="006471A2"/>
    <w:rsid w:val="006472B2"/>
    <w:rsid w:val="00647A1D"/>
    <w:rsid w:val="00647B16"/>
    <w:rsid w:val="00647C66"/>
    <w:rsid w:val="0065064D"/>
    <w:rsid w:val="0065069F"/>
    <w:rsid w:val="00650F63"/>
    <w:rsid w:val="006532C6"/>
    <w:rsid w:val="006542AD"/>
    <w:rsid w:val="00654F26"/>
    <w:rsid w:val="006551A8"/>
    <w:rsid w:val="0065579C"/>
    <w:rsid w:val="00655C13"/>
    <w:rsid w:val="006570AA"/>
    <w:rsid w:val="006617CB"/>
    <w:rsid w:val="006621BD"/>
    <w:rsid w:val="006651BE"/>
    <w:rsid w:val="00665B02"/>
    <w:rsid w:val="00671144"/>
    <w:rsid w:val="0067219E"/>
    <w:rsid w:val="0067295E"/>
    <w:rsid w:val="00672B46"/>
    <w:rsid w:val="00672B56"/>
    <w:rsid w:val="00672CB7"/>
    <w:rsid w:val="0067559A"/>
    <w:rsid w:val="00675ED7"/>
    <w:rsid w:val="00675FA9"/>
    <w:rsid w:val="00680B35"/>
    <w:rsid w:val="0068154A"/>
    <w:rsid w:val="0068357B"/>
    <w:rsid w:val="006836DA"/>
    <w:rsid w:val="006838FE"/>
    <w:rsid w:val="00683AC9"/>
    <w:rsid w:val="00686A6E"/>
    <w:rsid w:val="00686FD6"/>
    <w:rsid w:val="0068743E"/>
    <w:rsid w:val="00687E22"/>
    <w:rsid w:val="00690664"/>
    <w:rsid w:val="006912B1"/>
    <w:rsid w:val="00692681"/>
    <w:rsid w:val="00693006"/>
    <w:rsid w:val="0069481F"/>
    <w:rsid w:val="00695767"/>
    <w:rsid w:val="00695A8D"/>
    <w:rsid w:val="00695B58"/>
    <w:rsid w:val="00695F92"/>
    <w:rsid w:val="006A0253"/>
    <w:rsid w:val="006A093C"/>
    <w:rsid w:val="006A17EC"/>
    <w:rsid w:val="006A42E6"/>
    <w:rsid w:val="006A4752"/>
    <w:rsid w:val="006A4A8E"/>
    <w:rsid w:val="006A506F"/>
    <w:rsid w:val="006A576A"/>
    <w:rsid w:val="006A5784"/>
    <w:rsid w:val="006A5A5B"/>
    <w:rsid w:val="006A6114"/>
    <w:rsid w:val="006B021F"/>
    <w:rsid w:val="006B0FD5"/>
    <w:rsid w:val="006B228F"/>
    <w:rsid w:val="006B3DDA"/>
    <w:rsid w:val="006B649C"/>
    <w:rsid w:val="006B663E"/>
    <w:rsid w:val="006C092C"/>
    <w:rsid w:val="006C0FAC"/>
    <w:rsid w:val="006C16DF"/>
    <w:rsid w:val="006C185F"/>
    <w:rsid w:val="006C2346"/>
    <w:rsid w:val="006C39FB"/>
    <w:rsid w:val="006C5E50"/>
    <w:rsid w:val="006C6D15"/>
    <w:rsid w:val="006C74BA"/>
    <w:rsid w:val="006C7803"/>
    <w:rsid w:val="006C790A"/>
    <w:rsid w:val="006C7C98"/>
    <w:rsid w:val="006D0370"/>
    <w:rsid w:val="006D05E3"/>
    <w:rsid w:val="006D1190"/>
    <w:rsid w:val="006D1ABC"/>
    <w:rsid w:val="006D2198"/>
    <w:rsid w:val="006D2BB3"/>
    <w:rsid w:val="006D2CF0"/>
    <w:rsid w:val="006D3276"/>
    <w:rsid w:val="006D3B92"/>
    <w:rsid w:val="006D3D4F"/>
    <w:rsid w:val="006D49A6"/>
    <w:rsid w:val="006D6A1D"/>
    <w:rsid w:val="006D6A35"/>
    <w:rsid w:val="006D7042"/>
    <w:rsid w:val="006E0FB2"/>
    <w:rsid w:val="006E2172"/>
    <w:rsid w:val="006E277F"/>
    <w:rsid w:val="006E3DE7"/>
    <w:rsid w:val="006E3EA5"/>
    <w:rsid w:val="006E52BC"/>
    <w:rsid w:val="006E5658"/>
    <w:rsid w:val="006E6F2E"/>
    <w:rsid w:val="006E7F1F"/>
    <w:rsid w:val="006F0A02"/>
    <w:rsid w:val="006F3704"/>
    <w:rsid w:val="006F453D"/>
    <w:rsid w:val="006F45D6"/>
    <w:rsid w:val="006F4EB3"/>
    <w:rsid w:val="006F6F18"/>
    <w:rsid w:val="007001BD"/>
    <w:rsid w:val="007005AE"/>
    <w:rsid w:val="00700B73"/>
    <w:rsid w:val="00701278"/>
    <w:rsid w:val="0070196E"/>
    <w:rsid w:val="007022C1"/>
    <w:rsid w:val="00712693"/>
    <w:rsid w:val="00712859"/>
    <w:rsid w:val="00712A48"/>
    <w:rsid w:val="00712A5E"/>
    <w:rsid w:val="007134C2"/>
    <w:rsid w:val="00713768"/>
    <w:rsid w:val="00715B73"/>
    <w:rsid w:val="00716140"/>
    <w:rsid w:val="00716B24"/>
    <w:rsid w:val="00716B57"/>
    <w:rsid w:val="00716B66"/>
    <w:rsid w:val="007175CF"/>
    <w:rsid w:val="007200B7"/>
    <w:rsid w:val="0072127C"/>
    <w:rsid w:val="00723CB7"/>
    <w:rsid w:val="00724A9B"/>
    <w:rsid w:val="00724B07"/>
    <w:rsid w:val="007250CD"/>
    <w:rsid w:val="0072761C"/>
    <w:rsid w:val="00727DD5"/>
    <w:rsid w:val="00732F15"/>
    <w:rsid w:val="00733096"/>
    <w:rsid w:val="00733200"/>
    <w:rsid w:val="0073409A"/>
    <w:rsid w:val="00734A7E"/>
    <w:rsid w:val="00734D5F"/>
    <w:rsid w:val="00735E38"/>
    <w:rsid w:val="0073690E"/>
    <w:rsid w:val="00736E92"/>
    <w:rsid w:val="00737F6C"/>
    <w:rsid w:val="007415E8"/>
    <w:rsid w:val="007416FA"/>
    <w:rsid w:val="00741CD1"/>
    <w:rsid w:val="00744A9B"/>
    <w:rsid w:val="00744B94"/>
    <w:rsid w:val="007451BC"/>
    <w:rsid w:val="007468CD"/>
    <w:rsid w:val="00746BBE"/>
    <w:rsid w:val="00747A25"/>
    <w:rsid w:val="00747FB0"/>
    <w:rsid w:val="007507FC"/>
    <w:rsid w:val="00751265"/>
    <w:rsid w:val="00751942"/>
    <w:rsid w:val="00751C46"/>
    <w:rsid w:val="00751F12"/>
    <w:rsid w:val="00753C7A"/>
    <w:rsid w:val="00753D2A"/>
    <w:rsid w:val="00753ECC"/>
    <w:rsid w:val="0075443F"/>
    <w:rsid w:val="00754890"/>
    <w:rsid w:val="00756458"/>
    <w:rsid w:val="00756C37"/>
    <w:rsid w:val="00760617"/>
    <w:rsid w:val="00761096"/>
    <w:rsid w:val="007623BD"/>
    <w:rsid w:val="00764088"/>
    <w:rsid w:val="00764181"/>
    <w:rsid w:val="00764656"/>
    <w:rsid w:val="007652BE"/>
    <w:rsid w:val="007652ED"/>
    <w:rsid w:val="00765FA7"/>
    <w:rsid w:val="007665FA"/>
    <w:rsid w:val="00766DC7"/>
    <w:rsid w:val="0077121A"/>
    <w:rsid w:val="007716C7"/>
    <w:rsid w:val="00774DBF"/>
    <w:rsid w:val="00777074"/>
    <w:rsid w:val="00777252"/>
    <w:rsid w:val="007800A5"/>
    <w:rsid w:val="0078032C"/>
    <w:rsid w:val="00780405"/>
    <w:rsid w:val="007812AD"/>
    <w:rsid w:val="00781A91"/>
    <w:rsid w:val="00781B80"/>
    <w:rsid w:val="007832A3"/>
    <w:rsid w:val="0078431F"/>
    <w:rsid w:val="0078453F"/>
    <w:rsid w:val="00784960"/>
    <w:rsid w:val="00784980"/>
    <w:rsid w:val="00785CDE"/>
    <w:rsid w:val="0078656C"/>
    <w:rsid w:val="00787396"/>
    <w:rsid w:val="00791098"/>
    <w:rsid w:val="007915A5"/>
    <w:rsid w:val="00792766"/>
    <w:rsid w:val="00793AF3"/>
    <w:rsid w:val="0079473D"/>
    <w:rsid w:val="00795C8F"/>
    <w:rsid w:val="00795E85"/>
    <w:rsid w:val="007A0435"/>
    <w:rsid w:val="007A07F6"/>
    <w:rsid w:val="007A12C7"/>
    <w:rsid w:val="007A2354"/>
    <w:rsid w:val="007A29DA"/>
    <w:rsid w:val="007A2D24"/>
    <w:rsid w:val="007A2E18"/>
    <w:rsid w:val="007A3A23"/>
    <w:rsid w:val="007A3CC5"/>
    <w:rsid w:val="007A3E5C"/>
    <w:rsid w:val="007A4A0B"/>
    <w:rsid w:val="007A5051"/>
    <w:rsid w:val="007A5C4D"/>
    <w:rsid w:val="007A6646"/>
    <w:rsid w:val="007A69E1"/>
    <w:rsid w:val="007A6A27"/>
    <w:rsid w:val="007A7286"/>
    <w:rsid w:val="007A73FB"/>
    <w:rsid w:val="007B0541"/>
    <w:rsid w:val="007B0693"/>
    <w:rsid w:val="007B0B27"/>
    <w:rsid w:val="007B2CC2"/>
    <w:rsid w:val="007B431D"/>
    <w:rsid w:val="007B4750"/>
    <w:rsid w:val="007B57A7"/>
    <w:rsid w:val="007B75E9"/>
    <w:rsid w:val="007C0152"/>
    <w:rsid w:val="007C046D"/>
    <w:rsid w:val="007C11B6"/>
    <w:rsid w:val="007C134B"/>
    <w:rsid w:val="007C1D60"/>
    <w:rsid w:val="007C21D5"/>
    <w:rsid w:val="007C26B0"/>
    <w:rsid w:val="007C3053"/>
    <w:rsid w:val="007C3136"/>
    <w:rsid w:val="007C4139"/>
    <w:rsid w:val="007C4C75"/>
    <w:rsid w:val="007C5106"/>
    <w:rsid w:val="007C588C"/>
    <w:rsid w:val="007C5A61"/>
    <w:rsid w:val="007C6A88"/>
    <w:rsid w:val="007C773A"/>
    <w:rsid w:val="007C7C7B"/>
    <w:rsid w:val="007C7E56"/>
    <w:rsid w:val="007D0CC8"/>
    <w:rsid w:val="007D0E5A"/>
    <w:rsid w:val="007D14E3"/>
    <w:rsid w:val="007D14EB"/>
    <w:rsid w:val="007D1AD0"/>
    <w:rsid w:val="007D25F4"/>
    <w:rsid w:val="007D34B9"/>
    <w:rsid w:val="007D3854"/>
    <w:rsid w:val="007D65E2"/>
    <w:rsid w:val="007D6BA0"/>
    <w:rsid w:val="007D709D"/>
    <w:rsid w:val="007D7FBB"/>
    <w:rsid w:val="007E0065"/>
    <w:rsid w:val="007E0DBF"/>
    <w:rsid w:val="007E0E67"/>
    <w:rsid w:val="007E1BCF"/>
    <w:rsid w:val="007E1BFE"/>
    <w:rsid w:val="007E1E96"/>
    <w:rsid w:val="007E3377"/>
    <w:rsid w:val="007E3607"/>
    <w:rsid w:val="007E3785"/>
    <w:rsid w:val="007E3D0D"/>
    <w:rsid w:val="007E42A0"/>
    <w:rsid w:val="007E42B9"/>
    <w:rsid w:val="007E5167"/>
    <w:rsid w:val="007E7778"/>
    <w:rsid w:val="007F0C06"/>
    <w:rsid w:val="007F0CF8"/>
    <w:rsid w:val="007F16E7"/>
    <w:rsid w:val="007F22B1"/>
    <w:rsid w:val="007F2A10"/>
    <w:rsid w:val="007F395E"/>
    <w:rsid w:val="007F3D18"/>
    <w:rsid w:val="007F4AD5"/>
    <w:rsid w:val="007F5A7C"/>
    <w:rsid w:val="007F7595"/>
    <w:rsid w:val="00800BE2"/>
    <w:rsid w:val="0080398F"/>
    <w:rsid w:val="00803D17"/>
    <w:rsid w:val="008044D0"/>
    <w:rsid w:val="00806232"/>
    <w:rsid w:val="00807222"/>
    <w:rsid w:val="00807552"/>
    <w:rsid w:val="00807BB8"/>
    <w:rsid w:val="008102A3"/>
    <w:rsid w:val="00810A9D"/>
    <w:rsid w:val="00811797"/>
    <w:rsid w:val="00811F30"/>
    <w:rsid w:val="00813A79"/>
    <w:rsid w:val="00813FD0"/>
    <w:rsid w:val="008140BC"/>
    <w:rsid w:val="00815775"/>
    <w:rsid w:val="00817A57"/>
    <w:rsid w:val="00817DC4"/>
    <w:rsid w:val="00820346"/>
    <w:rsid w:val="00820F3C"/>
    <w:rsid w:val="00822C8C"/>
    <w:rsid w:val="008231DD"/>
    <w:rsid w:val="00823C79"/>
    <w:rsid w:val="008243A2"/>
    <w:rsid w:val="00824C4B"/>
    <w:rsid w:val="00825365"/>
    <w:rsid w:val="00825453"/>
    <w:rsid w:val="008254AC"/>
    <w:rsid w:val="0082624C"/>
    <w:rsid w:val="00826D8E"/>
    <w:rsid w:val="00826DA3"/>
    <w:rsid w:val="008312BD"/>
    <w:rsid w:val="008313F5"/>
    <w:rsid w:val="00831767"/>
    <w:rsid w:val="008322C1"/>
    <w:rsid w:val="00832602"/>
    <w:rsid w:val="00832678"/>
    <w:rsid w:val="00833BBD"/>
    <w:rsid w:val="00834DE2"/>
    <w:rsid w:val="0083581C"/>
    <w:rsid w:val="0083592D"/>
    <w:rsid w:val="00836B59"/>
    <w:rsid w:val="008379C9"/>
    <w:rsid w:val="00837B6C"/>
    <w:rsid w:val="0084068F"/>
    <w:rsid w:val="00841B72"/>
    <w:rsid w:val="00841D5B"/>
    <w:rsid w:val="008431BC"/>
    <w:rsid w:val="00843393"/>
    <w:rsid w:val="00843673"/>
    <w:rsid w:val="008439EB"/>
    <w:rsid w:val="00845848"/>
    <w:rsid w:val="00845C97"/>
    <w:rsid w:val="008471B4"/>
    <w:rsid w:val="0084763B"/>
    <w:rsid w:val="00847B4C"/>
    <w:rsid w:val="00847F77"/>
    <w:rsid w:val="00851B77"/>
    <w:rsid w:val="0085224E"/>
    <w:rsid w:val="00852371"/>
    <w:rsid w:val="00852803"/>
    <w:rsid w:val="0085329D"/>
    <w:rsid w:val="00853B10"/>
    <w:rsid w:val="008549AB"/>
    <w:rsid w:val="008558DD"/>
    <w:rsid w:val="00855DF2"/>
    <w:rsid w:val="00857186"/>
    <w:rsid w:val="00857719"/>
    <w:rsid w:val="008606D4"/>
    <w:rsid w:val="00860B04"/>
    <w:rsid w:val="00860FE6"/>
    <w:rsid w:val="00862FB7"/>
    <w:rsid w:val="008638B8"/>
    <w:rsid w:val="0086434F"/>
    <w:rsid w:val="0086533D"/>
    <w:rsid w:val="00865BDD"/>
    <w:rsid w:val="00865E3C"/>
    <w:rsid w:val="00872047"/>
    <w:rsid w:val="008728A3"/>
    <w:rsid w:val="00872A35"/>
    <w:rsid w:val="00872F29"/>
    <w:rsid w:val="008738BC"/>
    <w:rsid w:val="008747D4"/>
    <w:rsid w:val="0087550E"/>
    <w:rsid w:val="00876D69"/>
    <w:rsid w:val="00880CC6"/>
    <w:rsid w:val="00880E76"/>
    <w:rsid w:val="008814BF"/>
    <w:rsid w:val="00881FAB"/>
    <w:rsid w:val="00882064"/>
    <w:rsid w:val="00883835"/>
    <w:rsid w:val="00883B89"/>
    <w:rsid w:val="00883FA8"/>
    <w:rsid w:val="008847C5"/>
    <w:rsid w:val="00885604"/>
    <w:rsid w:val="00886BE5"/>
    <w:rsid w:val="00887474"/>
    <w:rsid w:val="008901B3"/>
    <w:rsid w:val="008919D8"/>
    <w:rsid w:val="00892000"/>
    <w:rsid w:val="008928B5"/>
    <w:rsid w:val="008938D1"/>
    <w:rsid w:val="00894051"/>
    <w:rsid w:val="008948F4"/>
    <w:rsid w:val="00895174"/>
    <w:rsid w:val="00896F19"/>
    <w:rsid w:val="00897366"/>
    <w:rsid w:val="00897E1D"/>
    <w:rsid w:val="008A061F"/>
    <w:rsid w:val="008A0D2B"/>
    <w:rsid w:val="008A1258"/>
    <w:rsid w:val="008A2219"/>
    <w:rsid w:val="008A4F48"/>
    <w:rsid w:val="008A5A6A"/>
    <w:rsid w:val="008A5DEB"/>
    <w:rsid w:val="008A63D1"/>
    <w:rsid w:val="008B1BB4"/>
    <w:rsid w:val="008B1C49"/>
    <w:rsid w:val="008B2644"/>
    <w:rsid w:val="008B3CE1"/>
    <w:rsid w:val="008B4E90"/>
    <w:rsid w:val="008B4ED2"/>
    <w:rsid w:val="008B6A44"/>
    <w:rsid w:val="008B6F3D"/>
    <w:rsid w:val="008B7754"/>
    <w:rsid w:val="008C0527"/>
    <w:rsid w:val="008C0633"/>
    <w:rsid w:val="008C162D"/>
    <w:rsid w:val="008C27D4"/>
    <w:rsid w:val="008C2D03"/>
    <w:rsid w:val="008C2D20"/>
    <w:rsid w:val="008C38B4"/>
    <w:rsid w:val="008C4B20"/>
    <w:rsid w:val="008C5EDA"/>
    <w:rsid w:val="008C7615"/>
    <w:rsid w:val="008D1F12"/>
    <w:rsid w:val="008D24B8"/>
    <w:rsid w:val="008D4E4C"/>
    <w:rsid w:val="008D58B2"/>
    <w:rsid w:val="008D5992"/>
    <w:rsid w:val="008D6284"/>
    <w:rsid w:val="008D6C90"/>
    <w:rsid w:val="008D74D3"/>
    <w:rsid w:val="008E1000"/>
    <w:rsid w:val="008E1DB7"/>
    <w:rsid w:val="008E1EC6"/>
    <w:rsid w:val="008E28A4"/>
    <w:rsid w:val="008E3D10"/>
    <w:rsid w:val="008E3D4C"/>
    <w:rsid w:val="008E4FB3"/>
    <w:rsid w:val="008E510B"/>
    <w:rsid w:val="008E52FD"/>
    <w:rsid w:val="008E67D6"/>
    <w:rsid w:val="008F0621"/>
    <w:rsid w:val="008F06A5"/>
    <w:rsid w:val="008F0C7B"/>
    <w:rsid w:val="008F1742"/>
    <w:rsid w:val="008F1D86"/>
    <w:rsid w:val="008F21BA"/>
    <w:rsid w:val="008F3ECD"/>
    <w:rsid w:val="008F42DB"/>
    <w:rsid w:val="008F537C"/>
    <w:rsid w:val="008F6974"/>
    <w:rsid w:val="008F73EE"/>
    <w:rsid w:val="008F7DD2"/>
    <w:rsid w:val="009012EF"/>
    <w:rsid w:val="009019E6"/>
    <w:rsid w:val="00901E7E"/>
    <w:rsid w:val="009024F8"/>
    <w:rsid w:val="00903A0A"/>
    <w:rsid w:val="00903E5B"/>
    <w:rsid w:val="00903EA2"/>
    <w:rsid w:val="00904FD3"/>
    <w:rsid w:val="0090518B"/>
    <w:rsid w:val="0090527D"/>
    <w:rsid w:val="0090654F"/>
    <w:rsid w:val="00906CC9"/>
    <w:rsid w:val="00907860"/>
    <w:rsid w:val="00907960"/>
    <w:rsid w:val="00910D4F"/>
    <w:rsid w:val="00912E05"/>
    <w:rsid w:val="00913574"/>
    <w:rsid w:val="00913A40"/>
    <w:rsid w:val="00914697"/>
    <w:rsid w:val="009157AE"/>
    <w:rsid w:val="00915B96"/>
    <w:rsid w:val="00915BD8"/>
    <w:rsid w:val="0091608A"/>
    <w:rsid w:val="00917C14"/>
    <w:rsid w:val="009216C6"/>
    <w:rsid w:val="0092185A"/>
    <w:rsid w:val="00921F3C"/>
    <w:rsid w:val="00922D94"/>
    <w:rsid w:val="0092310F"/>
    <w:rsid w:val="00923B22"/>
    <w:rsid w:val="00923BE0"/>
    <w:rsid w:val="00923C42"/>
    <w:rsid w:val="009241C2"/>
    <w:rsid w:val="00925B3B"/>
    <w:rsid w:val="00927078"/>
    <w:rsid w:val="00927263"/>
    <w:rsid w:val="0092748A"/>
    <w:rsid w:val="00927A37"/>
    <w:rsid w:val="00930FB7"/>
    <w:rsid w:val="00931561"/>
    <w:rsid w:val="009321F5"/>
    <w:rsid w:val="0093272B"/>
    <w:rsid w:val="009335F8"/>
    <w:rsid w:val="00933C47"/>
    <w:rsid w:val="00933C92"/>
    <w:rsid w:val="009346F5"/>
    <w:rsid w:val="009347D9"/>
    <w:rsid w:val="009368AA"/>
    <w:rsid w:val="009374E0"/>
    <w:rsid w:val="00940861"/>
    <w:rsid w:val="0094165D"/>
    <w:rsid w:val="0094219F"/>
    <w:rsid w:val="0094261B"/>
    <w:rsid w:val="00943ED1"/>
    <w:rsid w:val="0094408A"/>
    <w:rsid w:val="00944115"/>
    <w:rsid w:val="009441B3"/>
    <w:rsid w:val="00945329"/>
    <w:rsid w:val="00945570"/>
    <w:rsid w:val="00950608"/>
    <w:rsid w:val="00950AED"/>
    <w:rsid w:val="00951434"/>
    <w:rsid w:val="00952713"/>
    <w:rsid w:val="009529BF"/>
    <w:rsid w:val="00953470"/>
    <w:rsid w:val="00954B4C"/>
    <w:rsid w:val="009551B1"/>
    <w:rsid w:val="00956C16"/>
    <w:rsid w:val="00960418"/>
    <w:rsid w:val="00961274"/>
    <w:rsid w:val="00962487"/>
    <w:rsid w:val="00962BBE"/>
    <w:rsid w:val="00962BCB"/>
    <w:rsid w:val="0096354B"/>
    <w:rsid w:val="0096426F"/>
    <w:rsid w:val="0096469D"/>
    <w:rsid w:val="00964995"/>
    <w:rsid w:val="00965AEE"/>
    <w:rsid w:val="00966343"/>
    <w:rsid w:val="00970108"/>
    <w:rsid w:val="0097022B"/>
    <w:rsid w:val="00971190"/>
    <w:rsid w:val="00971346"/>
    <w:rsid w:val="0097169F"/>
    <w:rsid w:val="00972863"/>
    <w:rsid w:val="0097312A"/>
    <w:rsid w:val="009735D9"/>
    <w:rsid w:val="00974282"/>
    <w:rsid w:val="00974743"/>
    <w:rsid w:val="00974982"/>
    <w:rsid w:val="009758BB"/>
    <w:rsid w:val="00977C2B"/>
    <w:rsid w:val="00980575"/>
    <w:rsid w:val="00980D17"/>
    <w:rsid w:val="00980D48"/>
    <w:rsid w:val="00980EDB"/>
    <w:rsid w:val="009814AD"/>
    <w:rsid w:val="009823F4"/>
    <w:rsid w:val="00982A87"/>
    <w:rsid w:val="00982B09"/>
    <w:rsid w:val="00982B44"/>
    <w:rsid w:val="00984E35"/>
    <w:rsid w:val="009860F9"/>
    <w:rsid w:val="00987012"/>
    <w:rsid w:val="009872F1"/>
    <w:rsid w:val="00991D8B"/>
    <w:rsid w:val="00992450"/>
    <w:rsid w:val="009935A5"/>
    <w:rsid w:val="00994A7E"/>
    <w:rsid w:val="00995B84"/>
    <w:rsid w:val="00995D61"/>
    <w:rsid w:val="00996609"/>
    <w:rsid w:val="00997B90"/>
    <w:rsid w:val="009A22E6"/>
    <w:rsid w:val="009A3E05"/>
    <w:rsid w:val="009A420F"/>
    <w:rsid w:val="009A57E5"/>
    <w:rsid w:val="009A5820"/>
    <w:rsid w:val="009A58D7"/>
    <w:rsid w:val="009A6A0C"/>
    <w:rsid w:val="009A6E6E"/>
    <w:rsid w:val="009A73EA"/>
    <w:rsid w:val="009B0436"/>
    <w:rsid w:val="009B220F"/>
    <w:rsid w:val="009B2227"/>
    <w:rsid w:val="009B2FAA"/>
    <w:rsid w:val="009B3862"/>
    <w:rsid w:val="009B3EA3"/>
    <w:rsid w:val="009B41A4"/>
    <w:rsid w:val="009B43CF"/>
    <w:rsid w:val="009B5225"/>
    <w:rsid w:val="009B67F1"/>
    <w:rsid w:val="009B69D6"/>
    <w:rsid w:val="009B6FE2"/>
    <w:rsid w:val="009B73E2"/>
    <w:rsid w:val="009B7A93"/>
    <w:rsid w:val="009C0246"/>
    <w:rsid w:val="009C0CD3"/>
    <w:rsid w:val="009C1A4F"/>
    <w:rsid w:val="009C231C"/>
    <w:rsid w:val="009C262F"/>
    <w:rsid w:val="009C5874"/>
    <w:rsid w:val="009C6397"/>
    <w:rsid w:val="009C66FC"/>
    <w:rsid w:val="009D0162"/>
    <w:rsid w:val="009D086F"/>
    <w:rsid w:val="009D0B50"/>
    <w:rsid w:val="009D2557"/>
    <w:rsid w:val="009D2C47"/>
    <w:rsid w:val="009D2DFD"/>
    <w:rsid w:val="009D2EE1"/>
    <w:rsid w:val="009D5276"/>
    <w:rsid w:val="009D5544"/>
    <w:rsid w:val="009D5907"/>
    <w:rsid w:val="009D73F5"/>
    <w:rsid w:val="009E0D0C"/>
    <w:rsid w:val="009E1C8A"/>
    <w:rsid w:val="009E22DF"/>
    <w:rsid w:val="009E27ED"/>
    <w:rsid w:val="009E53C9"/>
    <w:rsid w:val="009E74F2"/>
    <w:rsid w:val="009F0F7D"/>
    <w:rsid w:val="009F1383"/>
    <w:rsid w:val="009F2526"/>
    <w:rsid w:val="009F3D96"/>
    <w:rsid w:val="009F4473"/>
    <w:rsid w:val="009F44B6"/>
    <w:rsid w:val="009F4638"/>
    <w:rsid w:val="009F7567"/>
    <w:rsid w:val="009F784B"/>
    <w:rsid w:val="009F7957"/>
    <w:rsid w:val="00A020BC"/>
    <w:rsid w:val="00A02819"/>
    <w:rsid w:val="00A02844"/>
    <w:rsid w:val="00A05076"/>
    <w:rsid w:val="00A05452"/>
    <w:rsid w:val="00A05765"/>
    <w:rsid w:val="00A06845"/>
    <w:rsid w:val="00A069C5"/>
    <w:rsid w:val="00A06DB0"/>
    <w:rsid w:val="00A07CAB"/>
    <w:rsid w:val="00A1064B"/>
    <w:rsid w:val="00A115F7"/>
    <w:rsid w:val="00A158C7"/>
    <w:rsid w:val="00A15CC7"/>
    <w:rsid w:val="00A15DED"/>
    <w:rsid w:val="00A1789E"/>
    <w:rsid w:val="00A20992"/>
    <w:rsid w:val="00A21884"/>
    <w:rsid w:val="00A22D0F"/>
    <w:rsid w:val="00A232FB"/>
    <w:rsid w:val="00A2346F"/>
    <w:rsid w:val="00A244C4"/>
    <w:rsid w:val="00A2549D"/>
    <w:rsid w:val="00A25906"/>
    <w:rsid w:val="00A25985"/>
    <w:rsid w:val="00A2752D"/>
    <w:rsid w:val="00A277BE"/>
    <w:rsid w:val="00A30A91"/>
    <w:rsid w:val="00A31218"/>
    <w:rsid w:val="00A31925"/>
    <w:rsid w:val="00A32F4F"/>
    <w:rsid w:val="00A352B3"/>
    <w:rsid w:val="00A365CF"/>
    <w:rsid w:val="00A37062"/>
    <w:rsid w:val="00A40848"/>
    <w:rsid w:val="00A425D5"/>
    <w:rsid w:val="00A42CC8"/>
    <w:rsid w:val="00A4345B"/>
    <w:rsid w:val="00A4450E"/>
    <w:rsid w:val="00A44794"/>
    <w:rsid w:val="00A44B01"/>
    <w:rsid w:val="00A44B66"/>
    <w:rsid w:val="00A467A2"/>
    <w:rsid w:val="00A46C85"/>
    <w:rsid w:val="00A5130B"/>
    <w:rsid w:val="00A5185F"/>
    <w:rsid w:val="00A518EF"/>
    <w:rsid w:val="00A51D5E"/>
    <w:rsid w:val="00A5354A"/>
    <w:rsid w:val="00A5388C"/>
    <w:rsid w:val="00A54342"/>
    <w:rsid w:val="00A5438F"/>
    <w:rsid w:val="00A55B9A"/>
    <w:rsid w:val="00A55CE9"/>
    <w:rsid w:val="00A55DE6"/>
    <w:rsid w:val="00A5639B"/>
    <w:rsid w:val="00A574DC"/>
    <w:rsid w:val="00A57A61"/>
    <w:rsid w:val="00A57F3C"/>
    <w:rsid w:val="00A600EC"/>
    <w:rsid w:val="00A61232"/>
    <w:rsid w:val="00A61CBD"/>
    <w:rsid w:val="00A62AD4"/>
    <w:rsid w:val="00A62DA4"/>
    <w:rsid w:val="00A62F2E"/>
    <w:rsid w:val="00A63A72"/>
    <w:rsid w:val="00A63BE6"/>
    <w:rsid w:val="00A64A72"/>
    <w:rsid w:val="00A64DAD"/>
    <w:rsid w:val="00A66070"/>
    <w:rsid w:val="00A6616C"/>
    <w:rsid w:val="00A66E9C"/>
    <w:rsid w:val="00A6708F"/>
    <w:rsid w:val="00A67B7F"/>
    <w:rsid w:val="00A720D9"/>
    <w:rsid w:val="00A7362A"/>
    <w:rsid w:val="00A73F4C"/>
    <w:rsid w:val="00A74819"/>
    <w:rsid w:val="00A75609"/>
    <w:rsid w:val="00A75FC8"/>
    <w:rsid w:val="00A76AEB"/>
    <w:rsid w:val="00A77B26"/>
    <w:rsid w:val="00A77E1F"/>
    <w:rsid w:val="00A8060B"/>
    <w:rsid w:val="00A80C76"/>
    <w:rsid w:val="00A81504"/>
    <w:rsid w:val="00A83090"/>
    <w:rsid w:val="00A84875"/>
    <w:rsid w:val="00A84C0C"/>
    <w:rsid w:val="00A85407"/>
    <w:rsid w:val="00A85978"/>
    <w:rsid w:val="00A85979"/>
    <w:rsid w:val="00A90762"/>
    <w:rsid w:val="00A90943"/>
    <w:rsid w:val="00A9116B"/>
    <w:rsid w:val="00A91DC1"/>
    <w:rsid w:val="00A92790"/>
    <w:rsid w:val="00A9282A"/>
    <w:rsid w:val="00A92D3C"/>
    <w:rsid w:val="00A94BBD"/>
    <w:rsid w:val="00A954A5"/>
    <w:rsid w:val="00A954F2"/>
    <w:rsid w:val="00A95B77"/>
    <w:rsid w:val="00A9716D"/>
    <w:rsid w:val="00AA02F0"/>
    <w:rsid w:val="00AA071B"/>
    <w:rsid w:val="00AA13C8"/>
    <w:rsid w:val="00AA1A09"/>
    <w:rsid w:val="00AA1E75"/>
    <w:rsid w:val="00AA1FA4"/>
    <w:rsid w:val="00AA28B0"/>
    <w:rsid w:val="00AA3DA3"/>
    <w:rsid w:val="00AA55C0"/>
    <w:rsid w:val="00AA56F4"/>
    <w:rsid w:val="00AA6072"/>
    <w:rsid w:val="00AA6D6D"/>
    <w:rsid w:val="00AA7875"/>
    <w:rsid w:val="00AA7C13"/>
    <w:rsid w:val="00AB0431"/>
    <w:rsid w:val="00AB2DC4"/>
    <w:rsid w:val="00AB3BE3"/>
    <w:rsid w:val="00AB59E6"/>
    <w:rsid w:val="00AB6332"/>
    <w:rsid w:val="00AC02B9"/>
    <w:rsid w:val="00AC0441"/>
    <w:rsid w:val="00AC052A"/>
    <w:rsid w:val="00AC16E7"/>
    <w:rsid w:val="00AC1B9A"/>
    <w:rsid w:val="00AC23C6"/>
    <w:rsid w:val="00AC5DCC"/>
    <w:rsid w:val="00AC60C0"/>
    <w:rsid w:val="00AC649F"/>
    <w:rsid w:val="00AC7098"/>
    <w:rsid w:val="00AC75C0"/>
    <w:rsid w:val="00AD1D9D"/>
    <w:rsid w:val="00AD272C"/>
    <w:rsid w:val="00AD32A9"/>
    <w:rsid w:val="00AD3C65"/>
    <w:rsid w:val="00AD4FCB"/>
    <w:rsid w:val="00AD6091"/>
    <w:rsid w:val="00AD60C3"/>
    <w:rsid w:val="00AD63D5"/>
    <w:rsid w:val="00AD682B"/>
    <w:rsid w:val="00AD7FE6"/>
    <w:rsid w:val="00AE06A7"/>
    <w:rsid w:val="00AE0EA4"/>
    <w:rsid w:val="00AE0FB9"/>
    <w:rsid w:val="00AE1987"/>
    <w:rsid w:val="00AE2304"/>
    <w:rsid w:val="00AE2513"/>
    <w:rsid w:val="00AE305F"/>
    <w:rsid w:val="00AE309D"/>
    <w:rsid w:val="00AE43B3"/>
    <w:rsid w:val="00AE4492"/>
    <w:rsid w:val="00AE47FC"/>
    <w:rsid w:val="00AE49F6"/>
    <w:rsid w:val="00AE4AAF"/>
    <w:rsid w:val="00AE56DF"/>
    <w:rsid w:val="00AE605C"/>
    <w:rsid w:val="00AE6225"/>
    <w:rsid w:val="00AE68B0"/>
    <w:rsid w:val="00AF0152"/>
    <w:rsid w:val="00AF0480"/>
    <w:rsid w:val="00AF17BD"/>
    <w:rsid w:val="00AF1991"/>
    <w:rsid w:val="00AF36C3"/>
    <w:rsid w:val="00AF3780"/>
    <w:rsid w:val="00AF37FD"/>
    <w:rsid w:val="00AF3EAE"/>
    <w:rsid w:val="00AF4229"/>
    <w:rsid w:val="00AF5734"/>
    <w:rsid w:val="00AF5DFD"/>
    <w:rsid w:val="00AF5E0B"/>
    <w:rsid w:val="00AF60F8"/>
    <w:rsid w:val="00B0050E"/>
    <w:rsid w:val="00B01E94"/>
    <w:rsid w:val="00B03A37"/>
    <w:rsid w:val="00B046A6"/>
    <w:rsid w:val="00B048AC"/>
    <w:rsid w:val="00B0562A"/>
    <w:rsid w:val="00B065ED"/>
    <w:rsid w:val="00B07472"/>
    <w:rsid w:val="00B07CE1"/>
    <w:rsid w:val="00B11242"/>
    <w:rsid w:val="00B112EC"/>
    <w:rsid w:val="00B11469"/>
    <w:rsid w:val="00B1198C"/>
    <w:rsid w:val="00B12FAF"/>
    <w:rsid w:val="00B134D8"/>
    <w:rsid w:val="00B136A7"/>
    <w:rsid w:val="00B138B4"/>
    <w:rsid w:val="00B16572"/>
    <w:rsid w:val="00B16B49"/>
    <w:rsid w:val="00B16E66"/>
    <w:rsid w:val="00B17016"/>
    <w:rsid w:val="00B1744D"/>
    <w:rsid w:val="00B20619"/>
    <w:rsid w:val="00B206BA"/>
    <w:rsid w:val="00B2194B"/>
    <w:rsid w:val="00B22894"/>
    <w:rsid w:val="00B231DE"/>
    <w:rsid w:val="00B24B0F"/>
    <w:rsid w:val="00B24C6A"/>
    <w:rsid w:val="00B25DBA"/>
    <w:rsid w:val="00B2640A"/>
    <w:rsid w:val="00B26B3B"/>
    <w:rsid w:val="00B26E1D"/>
    <w:rsid w:val="00B27466"/>
    <w:rsid w:val="00B30C30"/>
    <w:rsid w:val="00B31E09"/>
    <w:rsid w:val="00B31FD4"/>
    <w:rsid w:val="00B32D8C"/>
    <w:rsid w:val="00B335C7"/>
    <w:rsid w:val="00B33F94"/>
    <w:rsid w:val="00B34BE6"/>
    <w:rsid w:val="00B360EB"/>
    <w:rsid w:val="00B36609"/>
    <w:rsid w:val="00B36B4F"/>
    <w:rsid w:val="00B371DD"/>
    <w:rsid w:val="00B37262"/>
    <w:rsid w:val="00B4019A"/>
    <w:rsid w:val="00B4045E"/>
    <w:rsid w:val="00B40483"/>
    <w:rsid w:val="00B42A01"/>
    <w:rsid w:val="00B43125"/>
    <w:rsid w:val="00B44B6F"/>
    <w:rsid w:val="00B44DF4"/>
    <w:rsid w:val="00B450DC"/>
    <w:rsid w:val="00B4597E"/>
    <w:rsid w:val="00B4630A"/>
    <w:rsid w:val="00B468CB"/>
    <w:rsid w:val="00B46EA2"/>
    <w:rsid w:val="00B47C7C"/>
    <w:rsid w:val="00B47E27"/>
    <w:rsid w:val="00B50505"/>
    <w:rsid w:val="00B5071B"/>
    <w:rsid w:val="00B52566"/>
    <w:rsid w:val="00B52A2E"/>
    <w:rsid w:val="00B5307B"/>
    <w:rsid w:val="00B5518A"/>
    <w:rsid w:val="00B55B4E"/>
    <w:rsid w:val="00B561E7"/>
    <w:rsid w:val="00B5633B"/>
    <w:rsid w:val="00B56816"/>
    <w:rsid w:val="00B60418"/>
    <w:rsid w:val="00B60540"/>
    <w:rsid w:val="00B62B3D"/>
    <w:rsid w:val="00B6359B"/>
    <w:rsid w:val="00B63D1E"/>
    <w:rsid w:val="00B64096"/>
    <w:rsid w:val="00B640D3"/>
    <w:rsid w:val="00B64219"/>
    <w:rsid w:val="00B64C25"/>
    <w:rsid w:val="00B65484"/>
    <w:rsid w:val="00B65E16"/>
    <w:rsid w:val="00B67267"/>
    <w:rsid w:val="00B67E1C"/>
    <w:rsid w:val="00B70A95"/>
    <w:rsid w:val="00B72DA5"/>
    <w:rsid w:val="00B74295"/>
    <w:rsid w:val="00B745A0"/>
    <w:rsid w:val="00B75B63"/>
    <w:rsid w:val="00B80A52"/>
    <w:rsid w:val="00B81DF8"/>
    <w:rsid w:val="00B825C5"/>
    <w:rsid w:val="00B83B3C"/>
    <w:rsid w:val="00B8476D"/>
    <w:rsid w:val="00B8611A"/>
    <w:rsid w:val="00B869F7"/>
    <w:rsid w:val="00B87993"/>
    <w:rsid w:val="00B90115"/>
    <w:rsid w:val="00B91034"/>
    <w:rsid w:val="00B914FA"/>
    <w:rsid w:val="00B938BB"/>
    <w:rsid w:val="00B94498"/>
    <w:rsid w:val="00B949B6"/>
    <w:rsid w:val="00B95C00"/>
    <w:rsid w:val="00B9690A"/>
    <w:rsid w:val="00B96E7F"/>
    <w:rsid w:val="00B97A30"/>
    <w:rsid w:val="00BA2BDE"/>
    <w:rsid w:val="00BA4F89"/>
    <w:rsid w:val="00BA54C2"/>
    <w:rsid w:val="00BA6A81"/>
    <w:rsid w:val="00BA730E"/>
    <w:rsid w:val="00BA7D39"/>
    <w:rsid w:val="00BB0CC0"/>
    <w:rsid w:val="00BB142B"/>
    <w:rsid w:val="00BB143B"/>
    <w:rsid w:val="00BB2BE3"/>
    <w:rsid w:val="00BB4046"/>
    <w:rsid w:val="00BB4FC8"/>
    <w:rsid w:val="00BB5240"/>
    <w:rsid w:val="00BB524E"/>
    <w:rsid w:val="00BB56F9"/>
    <w:rsid w:val="00BB5CEB"/>
    <w:rsid w:val="00BB5F45"/>
    <w:rsid w:val="00BB631B"/>
    <w:rsid w:val="00BB66CA"/>
    <w:rsid w:val="00BB71BB"/>
    <w:rsid w:val="00BB7D50"/>
    <w:rsid w:val="00BB7E0B"/>
    <w:rsid w:val="00BB7F2E"/>
    <w:rsid w:val="00BC07AB"/>
    <w:rsid w:val="00BC1C1C"/>
    <w:rsid w:val="00BC1FF8"/>
    <w:rsid w:val="00BC20B9"/>
    <w:rsid w:val="00BC2633"/>
    <w:rsid w:val="00BC279A"/>
    <w:rsid w:val="00BC2E02"/>
    <w:rsid w:val="00BC3119"/>
    <w:rsid w:val="00BC4800"/>
    <w:rsid w:val="00BC4DBC"/>
    <w:rsid w:val="00BC5888"/>
    <w:rsid w:val="00BC7484"/>
    <w:rsid w:val="00BC79AC"/>
    <w:rsid w:val="00BC7A3F"/>
    <w:rsid w:val="00BD00AB"/>
    <w:rsid w:val="00BD052C"/>
    <w:rsid w:val="00BD1E60"/>
    <w:rsid w:val="00BD1FDB"/>
    <w:rsid w:val="00BD644A"/>
    <w:rsid w:val="00BD6B47"/>
    <w:rsid w:val="00BE066E"/>
    <w:rsid w:val="00BE07F7"/>
    <w:rsid w:val="00BE1614"/>
    <w:rsid w:val="00BE4774"/>
    <w:rsid w:val="00BE67A6"/>
    <w:rsid w:val="00BF0023"/>
    <w:rsid w:val="00BF0161"/>
    <w:rsid w:val="00BF0A80"/>
    <w:rsid w:val="00BF0BCF"/>
    <w:rsid w:val="00BF0EB7"/>
    <w:rsid w:val="00BF2238"/>
    <w:rsid w:val="00BF267C"/>
    <w:rsid w:val="00BF2769"/>
    <w:rsid w:val="00BF4799"/>
    <w:rsid w:val="00BF4EF4"/>
    <w:rsid w:val="00BF51AE"/>
    <w:rsid w:val="00BF703B"/>
    <w:rsid w:val="00BF730D"/>
    <w:rsid w:val="00BF7F0A"/>
    <w:rsid w:val="00C006EC"/>
    <w:rsid w:val="00C03B3F"/>
    <w:rsid w:val="00C06306"/>
    <w:rsid w:val="00C068B5"/>
    <w:rsid w:val="00C07658"/>
    <w:rsid w:val="00C078A6"/>
    <w:rsid w:val="00C11689"/>
    <w:rsid w:val="00C11903"/>
    <w:rsid w:val="00C11CB4"/>
    <w:rsid w:val="00C12F6B"/>
    <w:rsid w:val="00C13E8E"/>
    <w:rsid w:val="00C149D3"/>
    <w:rsid w:val="00C14AB1"/>
    <w:rsid w:val="00C14D16"/>
    <w:rsid w:val="00C151DF"/>
    <w:rsid w:val="00C17AE1"/>
    <w:rsid w:val="00C20332"/>
    <w:rsid w:val="00C20A70"/>
    <w:rsid w:val="00C20CAC"/>
    <w:rsid w:val="00C20E7B"/>
    <w:rsid w:val="00C22093"/>
    <w:rsid w:val="00C222C3"/>
    <w:rsid w:val="00C2232D"/>
    <w:rsid w:val="00C22918"/>
    <w:rsid w:val="00C22FAC"/>
    <w:rsid w:val="00C23D1F"/>
    <w:rsid w:val="00C25D57"/>
    <w:rsid w:val="00C276E3"/>
    <w:rsid w:val="00C27A3E"/>
    <w:rsid w:val="00C30416"/>
    <w:rsid w:val="00C308AA"/>
    <w:rsid w:val="00C3091A"/>
    <w:rsid w:val="00C30F72"/>
    <w:rsid w:val="00C31161"/>
    <w:rsid w:val="00C31679"/>
    <w:rsid w:val="00C32E35"/>
    <w:rsid w:val="00C3312A"/>
    <w:rsid w:val="00C3335B"/>
    <w:rsid w:val="00C35BF6"/>
    <w:rsid w:val="00C36CEF"/>
    <w:rsid w:val="00C36E95"/>
    <w:rsid w:val="00C40AB9"/>
    <w:rsid w:val="00C4166E"/>
    <w:rsid w:val="00C43200"/>
    <w:rsid w:val="00C43762"/>
    <w:rsid w:val="00C442C7"/>
    <w:rsid w:val="00C466C9"/>
    <w:rsid w:val="00C51550"/>
    <w:rsid w:val="00C5253E"/>
    <w:rsid w:val="00C52B53"/>
    <w:rsid w:val="00C52B67"/>
    <w:rsid w:val="00C52ECD"/>
    <w:rsid w:val="00C541B3"/>
    <w:rsid w:val="00C549C3"/>
    <w:rsid w:val="00C55568"/>
    <w:rsid w:val="00C55D34"/>
    <w:rsid w:val="00C5657C"/>
    <w:rsid w:val="00C56D59"/>
    <w:rsid w:val="00C5754C"/>
    <w:rsid w:val="00C61075"/>
    <w:rsid w:val="00C61A18"/>
    <w:rsid w:val="00C6323F"/>
    <w:rsid w:val="00C6335C"/>
    <w:rsid w:val="00C63C7A"/>
    <w:rsid w:val="00C63DF3"/>
    <w:rsid w:val="00C6424B"/>
    <w:rsid w:val="00C64C55"/>
    <w:rsid w:val="00C651FC"/>
    <w:rsid w:val="00C65654"/>
    <w:rsid w:val="00C65C16"/>
    <w:rsid w:val="00C666FA"/>
    <w:rsid w:val="00C66E1D"/>
    <w:rsid w:val="00C7092C"/>
    <w:rsid w:val="00C70D98"/>
    <w:rsid w:val="00C711C7"/>
    <w:rsid w:val="00C724BB"/>
    <w:rsid w:val="00C729EB"/>
    <w:rsid w:val="00C74A9F"/>
    <w:rsid w:val="00C7581C"/>
    <w:rsid w:val="00C75B5A"/>
    <w:rsid w:val="00C75FE9"/>
    <w:rsid w:val="00C76D09"/>
    <w:rsid w:val="00C77F6D"/>
    <w:rsid w:val="00C825B0"/>
    <w:rsid w:val="00C82894"/>
    <w:rsid w:val="00C82A79"/>
    <w:rsid w:val="00C83EC7"/>
    <w:rsid w:val="00C84D1B"/>
    <w:rsid w:val="00C85562"/>
    <w:rsid w:val="00C8652A"/>
    <w:rsid w:val="00C87A5E"/>
    <w:rsid w:val="00C90346"/>
    <w:rsid w:val="00C9091C"/>
    <w:rsid w:val="00C90DC0"/>
    <w:rsid w:val="00C911C6"/>
    <w:rsid w:val="00C918BC"/>
    <w:rsid w:val="00C923F9"/>
    <w:rsid w:val="00C92572"/>
    <w:rsid w:val="00C93A07"/>
    <w:rsid w:val="00C943CC"/>
    <w:rsid w:val="00C94914"/>
    <w:rsid w:val="00C94B71"/>
    <w:rsid w:val="00C95101"/>
    <w:rsid w:val="00C963FD"/>
    <w:rsid w:val="00C96BA7"/>
    <w:rsid w:val="00C96C20"/>
    <w:rsid w:val="00CA066B"/>
    <w:rsid w:val="00CA095C"/>
    <w:rsid w:val="00CA1525"/>
    <w:rsid w:val="00CA1811"/>
    <w:rsid w:val="00CA1CCB"/>
    <w:rsid w:val="00CA1D17"/>
    <w:rsid w:val="00CA497A"/>
    <w:rsid w:val="00CA4D91"/>
    <w:rsid w:val="00CA50DA"/>
    <w:rsid w:val="00CA5EBA"/>
    <w:rsid w:val="00CA61F3"/>
    <w:rsid w:val="00CA7003"/>
    <w:rsid w:val="00CB1260"/>
    <w:rsid w:val="00CB383E"/>
    <w:rsid w:val="00CB3BC5"/>
    <w:rsid w:val="00CB4960"/>
    <w:rsid w:val="00CB4C7C"/>
    <w:rsid w:val="00CB5A6D"/>
    <w:rsid w:val="00CB6068"/>
    <w:rsid w:val="00CB6E59"/>
    <w:rsid w:val="00CB7BEA"/>
    <w:rsid w:val="00CC1501"/>
    <w:rsid w:val="00CC2EDC"/>
    <w:rsid w:val="00CC33F4"/>
    <w:rsid w:val="00CC4304"/>
    <w:rsid w:val="00CC477A"/>
    <w:rsid w:val="00CC49CE"/>
    <w:rsid w:val="00CC4CA2"/>
    <w:rsid w:val="00CC54B8"/>
    <w:rsid w:val="00CC54EC"/>
    <w:rsid w:val="00CD0B5E"/>
    <w:rsid w:val="00CD0D71"/>
    <w:rsid w:val="00CD1BC5"/>
    <w:rsid w:val="00CD2387"/>
    <w:rsid w:val="00CD2406"/>
    <w:rsid w:val="00CD27B8"/>
    <w:rsid w:val="00CD5138"/>
    <w:rsid w:val="00CD56F8"/>
    <w:rsid w:val="00CD6AB0"/>
    <w:rsid w:val="00CD7338"/>
    <w:rsid w:val="00CD7B57"/>
    <w:rsid w:val="00CE02AC"/>
    <w:rsid w:val="00CE0FD2"/>
    <w:rsid w:val="00CE2214"/>
    <w:rsid w:val="00CE3D24"/>
    <w:rsid w:val="00CE55F3"/>
    <w:rsid w:val="00CE5925"/>
    <w:rsid w:val="00CE60A2"/>
    <w:rsid w:val="00CE676C"/>
    <w:rsid w:val="00CE6E44"/>
    <w:rsid w:val="00CE7CD0"/>
    <w:rsid w:val="00CF136D"/>
    <w:rsid w:val="00CF1495"/>
    <w:rsid w:val="00CF1DBB"/>
    <w:rsid w:val="00CF1F4D"/>
    <w:rsid w:val="00CF3201"/>
    <w:rsid w:val="00CF56B5"/>
    <w:rsid w:val="00CF61C3"/>
    <w:rsid w:val="00CF6E00"/>
    <w:rsid w:val="00D014A3"/>
    <w:rsid w:val="00D02DC7"/>
    <w:rsid w:val="00D053EC"/>
    <w:rsid w:val="00D0622C"/>
    <w:rsid w:val="00D071FF"/>
    <w:rsid w:val="00D07B11"/>
    <w:rsid w:val="00D1019A"/>
    <w:rsid w:val="00D1218B"/>
    <w:rsid w:val="00D12683"/>
    <w:rsid w:val="00D148D6"/>
    <w:rsid w:val="00D16661"/>
    <w:rsid w:val="00D20394"/>
    <w:rsid w:val="00D20F03"/>
    <w:rsid w:val="00D22CD1"/>
    <w:rsid w:val="00D23671"/>
    <w:rsid w:val="00D23DD2"/>
    <w:rsid w:val="00D256A1"/>
    <w:rsid w:val="00D25CB1"/>
    <w:rsid w:val="00D26178"/>
    <w:rsid w:val="00D264EC"/>
    <w:rsid w:val="00D26D36"/>
    <w:rsid w:val="00D275CC"/>
    <w:rsid w:val="00D30F8B"/>
    <w:rsid w:val="00D31500"/>
    <w:rsid w:val="00D31B8C"/>
    <w:rsid w:val="00D326EE"/>
    <w:rsid w:val="00D32D9A"/>
    <w:rsid w:val="00D33883"/>
    <w:rsid w:val="00D35CE5"/>
    <w:rsid w:val="00D37AF8"/>
    <w:rsid w:val="00D43114"/>
    <w:rsid w:val="00D438B4"/>
    <w:rsid w:val="00D43B0D"/>
    <w:rsid w:val="00D44CA2"/>
    <w:rsid w:val="00D453F1"/>
    <w:rsid w:val="00D47110"/>
    <w:rsid w:val="00D47E2C"/>
    <w:rsid w:val="00D50B7C"/>
    <w:rsid w:val="00D527C5"/>
    <w:rsid w:val="00D5283A"/>
    <w:rsid w:val="00D52E66"/>
    <w:rsid w:val="00D53C49"/>
    <w:rsid w:val="00D55185"/>
    <w:rsid w:val="00D5573E"/>
    <w:rsid w:val="00D55DF0"/>
    <w:rsid w:val="00D60967"/>
    <w:rsid w:val="00D61FFF"/>
    <w:rsid w:val="00D62D74"/>
    <w:rsid w:val="00D64B66"/>
    <w:rsid w:val="00D64ED2"/>
    <w:rsid w:val="00D652CD"/>
    <w:rsid w:val="00D65E07"/>
    <w:rsid w:val="00D65E7B"/>
    <w:rsid w:val="00D65EFD"/>
    <w:rsid w:val="00D67100"/>
    <w:rsid w:val="00D702CC"/>
    <w:rsid w:val="00D71743"/>
    <w:rsid w:val="00D718EF"/>
    <w:rsid w:val="00D721DA"/>
    <w:rsid w:val="00D72861"/>
    <w:rsid w:val="00D73170"/>
    <w:rsid w:val="00D73908"/>
    <w:rsid w:val="00D7431F"/>
    <w:rsid w:val="00D7461E"/>
    <w:rsid w:val="00D75E88"/>
    <w:rsid w:val="00D76325"/>
    <w:rsid w:val="00D802FB"/>
    <w:rsid w:val="00D818A3"/>
    <w:rsid w:val="00D818D8"/>
    <w:rsid w:val="00D83F9F"/>
    <w:rsid w:val="00D84328"/>
    <w:rsid w:val="00D858EE"/>
    <w:rsid w:val="00D85E42"/>
    <w:rsid w:val="00D86255"/>
    <w:rsid w:val="00D874DF"/>
    <w:rsid w:val="00D8752D"/>
    <w:rsid w:val="00D875A1"/>
    <w:rsid w:val="00D90623"/>
    <w:rsid w:val="00D9147F"/>
    <w:rsid w:val="00D91571"/>
    <w:rsid w:val="00D926C7"/>
    <w:rsid w:val="00D93E90"/>
    <w:rsid w:val="00D94F64"/>
    <w:rsid w:val="00D9748A"/>
    <w:rsid w:val="00D976C6"/>
    <w:rsid w:val="00DA1502"/>
    <w:rsid w:val="00DA1AFF"/>
    <w:rsid w:val="00DA1C39"/>
    <w:rsid w:val="00DA1C81"/>
    <w:rsid w:val="00DA2360"/>
    <w:rsid w:val="00DA25F7"/>
    <w:rsid w:val="00DA38E2"/>
    <w:rsid w:val="00DA3D4E"/>
    <w:rsid w:val="00DA45F7"/>
    <w:rsid w:val="00DA49FC"/>
    <w:rsid w:val="00DA5697"/>
    <w:rsid w:val="00DA6DC5"/>
    <w:rsid w:val="00DA7F4F"/>
    <w:rsid w:val="00DB0649"/>
    <w:rsid w:val="00DB0B59"/>
    <w:rsid w:val="00DB302A"/>
    <w:rsid w:val="00DB41B4"/>
    <w:rsid w:val="00DB5B61"/>
    <w:rsid w:val="00DB6103"/>
    <w:rsid w:val="00DB66C9"/>
    <w:rsid w:val="00DB76C9"/>
    <w:rsid w:val="00DC086D"/>
    <w:rsid w:val="00DC0AE5"/>
    <w:rsid w:val="00DC1B2D"/>
    <w:rsid w:val="00DC2A3E"/>
    <w:rsid w:val="00DC4CF6"/>
    <w:rsid w:val="00DC5BB6"/>
    <w:rsid w:val="00DC6DF2"/>
    <w:rsid w:val="00DC73EB"/>
    <w:rsid w:val="00DC785E"/>
    <w:rsid w:val="00DC79FD"/>
    <w:rsid w:val="00DD03C5"/>
    <w:rsid w:val="00DD06E5"/>
    <w:rsid w:val="00DD1582"/>
    <w:rsid w:val="00DD18E4"/>
    <w:rsid w:val="00DD2736"/>
    <w:rsid w:val="00DD47D9"/>
    <w:rsid w:val="00DD57BA"/>
    <w:rsid w:val="00DD6318"/>
    <w:rsid w:val="00DD6CB4"/>
    <w:rsid w:val="00DD7D06"/>
    <w:rsid w:val="00DE2F97"/>
    <w:rsid w:val="00DE4874"/>
    <w:rsid w:val="00DE5498"/>
    <w:rsid w:val="00DE58B0"/>
    <w:rsid w:val="00DE621D"/>
    <w:rsid w:val="00DE7BFC"/>
    <w:rsid w:val="00DF15C1"/>
    <w:rsid w:val="00DF4302"/>
    <w:rsid w:val="00DF542C"/>
    <w:rsid w:val="00DF5F63"/>
    <w:rsid w:val="00DF601D"/>
    <w:rsid w:val="00DF6C37"/>
    <w:rsid w:val="00DF76B9"/>
    <w:rsid w:val="00E00FDE"/>
    <w:rsid w:val="00E01928"/>
    <w:rsid w:val="00E01FC8"/>
    <w:rsid w:val="00E02491"/>
    <w:rsid w:val="00E0250D"/>
    <w:rsid w:val="00E042DE"/>
    <w:rsid w:val="00E04C9F"/>
    <w:rsid w:val="00E04E6D"/>
    <w:rsid w:val="00E05330"/>
    <w:rsid w:val="00E05707"/>
    <w:rsid w:val="00E06C4F"/>
    <w:rsid w:val="00E07A83"/>
    <w:rsid w:val="00E10C9D"/>
    <w:rsid w:val="00E12136"/>
    <w:rsid w:val="00E12164"/>
    <w:rsid w:val="00E124F2"/>
    <w:rsid w:val="00E129A8"/>
    <w:rsid w:val="00E130AA"/>
    <w:rsid w:val="00E13206"/>
    <w:rsid w:val="00E152D5"/>
    <w:rsid w:val="00E153D6"/>
    <w:rsid w:val="00E16CC0"/>
    <w:rsid w:val="00E17AB9"/>
    <w:rsid w:val="00E215D4"/>
    <w:rsid w:val="00E215E0"/>
    <w:rsid w:val="00E21EF0"/>
    <w:rsid w:val="00E2215A"/>
    <w:rsid w:val="00E22EA3"/>
    <w:rsid w:val="00E2310B"/>
    <w:rsid w:val="00E23ECB"/>
    <w:rsid w:val="00E24107"/>
    <w:rsid w:val="00E2441C"/>
    <w:rsid w:val="00E244E6"/>
    <w:rsid w:val="00E2469F"/>
    <w:rsid w:val="00E25EA9"/>
    <w:rsid w:val="00E26544"/>
    <w:rsid w:val="00E26D1F"/>
    <w:rsid w:val="00E311C9"/>
    <w:rsid w:val="00E315B1"/>
    <w:rsid w:val="00E31C95"/>
    <w:rsid w:val="00E32230"/>
    <w:rsid w:val="00E3248F"/>
    <w:rsid w:val="00E32835"/>
    <w:rsid w:val="00E33DF7"/>
    <w:rsid w:val="00E343F5"/>
    <w:rsid w:val="00E34D66"/>
    <w:rsid w:val="00E351B0"/>
    <w:rsid w:val="00E364D0"/>
    <w:rsid w:val="00E36C99"/>
    <w:rsid w:val="00E37570"/>
    <w:rsid w:val="00E37A3A"/>
    <w:rsid w:val="00E412E7"/>
    <w:rsid w:val="00E41D52"/>
    <w:rsid w:val="00E4209B"/>
    <w:rsid w:val="00E421AA"/>
    <w:rsid w:val="00E42A4F"/>
    <w:rsid w:val="00E437FF"/>
    <w:rsid w:val="00E44D4E"/>
    <w:rsid w:val="00E450CB"/>
    <w:rsid w:val="00E453F3"/>
    <w:rsid w:val="00E45D3B"/>
    <w:rsid w:val="00E45E79"/>
    <w:rsid w:val="00E45ED5"/>
    <w:rsid w:val="00E46ECF"/>
    <w:rsid w:val="00E50D0B"/>
    <w:rsid w:val="00E51044"/>
    <w:rsid w:val="00E51AFC"/>
    <w:rsid w:val="00E51E61"/>
    <w:rsid w:val="00E52D16"/>
    <w:rsid w:val="00E532BB"/>
    <w:rsid w:val="00E53B5C"/>
    <w:rsid w:val="00E54110"/>
    <w:rsid w:val="00E5438C"/>
    <w:rsid w:val="00E54979"/>
    <w:rsid w:val="00E54DC9"/>
    <w:rsid w:val="00E56162"/>
    <w:rsid w:val="00E56C5D"/>
    <w:rsid w:val="00E57242"/>
    <w:rsid w:val="00E57801"/>
    <w:rsid w:val="00E57B08"/>
    <w:rsid w:val="00E57C9E"/>
    <w:rsid w:val="00E57E09"/>
    <w:rsid w:val="00E57E6E"/>
    <w:rsid w:val="00E57FB7"/>
    <w:rsid w:val="00E610A4"/>
    <w:rsid w:val="00E62E69"/>
    <w:rsid w:val="00E63B59"/>
    <w:rsid w:val="00E63FCD"/>
    <w:rsid w:val="00E645E4"/>
    <w:rsid w:val="00E6465A"/>
    <w:rsid w:val="00E64693"/>
    <w:rsid w:val="00E64A3E"/>
    <w:rsid w:val="00E64AC6"/>
    <w:rsid w:val="00E64FFD"/>
    <w:rsid w:val="00E65157"/>
    <w:rsid w:val="00E65F2C"/>
    <w:rsid w:val="00E6643E"/>
    <w:rsid w:val="00E66C74"/>
    <w:rsid w:val="00E6780A"/>
    <w:rsid w:val="00E70CBC"/>
    <w:rsid w:val="00E70F5B"/>
    <w:rsid w:val="00E7128C"/>
    <w:rsid w:val="00E7205D"/>
    <w:rsid w:val="00E74372"/>
    <w:rsid w:val="00E757AB"/>
    <w:rsid w:val="00E7617E"/>
    <w:rsid w:val="00E778BA"/>
    <w:rsid w:val="00E80452"/>
    <w:rsid w:val="00E80DFA"/>
    <w:rsid w:val="00E81DAF"/>
    <w:rsid w:val="00E83643"/>
    <w:rsid w:val="00E84492"/>
    <w:rsid w:val="00E845D4"/>
    <w:rsid w:val="00E84DEE"/>
    <w:rsid w:val="00E9023C"/>
    <w:rsid w:val="00E91094"/>
    <w:rsid w:val="00E91132"/>
    <w:rsid w:val="00E9344F"/>
    <w:rsid w:val="00E94AF0"/>
    <w:rsid w:val="00E9589A"/>
    <w:rsid w:val="00E9780A"/>
    <w:rsid w:val="00EA1925"/>
    <w:rsid w:val="00EA1FFE"/>
    <w:rsid w:val="00EA26A3"/>
    <w:rsid w:val="00EA295E"/>
    <w:rsid w:val="00EA2DAB"/>
    <w:rsid w:val="00EA43C7"/>
    <w:rsid w:val="00EA5741"/>
    <w:rsid w:val="00EA5E5D"/>
    <w:rsid w:val="00EA646C"/>
    <w:rsid w:val="00EA74FE"/>
    <w:rsid w:val="00EA76AF"/>
    <w:rsid w:val="00EA776E"/>
    <w:rsid w:val="00EB14C0"/>
    <w:rsid w:val="00EB1FC6"/>
    <w:rsid w:val="00EB40AC"/>
    <w:rsid w:val="00EC0125"/>
    <w:rsid w:val="00EC11C8"/>
    <w:rsid w:val="00EC1430"/>
    <w:rsid w:val="00EC1A92"/>
    <w:rsid w:val="00EC2CD6"/>
    <w:rsid w:val="00EC4B35"/>
    <w:rsid w:val="00EC5A68"/>
    <w:rsid w:val="00EC5F82"/>
    <w:rsid w:val="00EC7555"/>
    <w:rsid w:val="00ED03EE"/>
    <w:rsid w:val="00ED17C8"/>
    <w:rsid w:val="00ED1A6A"/>
    <w:rsid w:val="00ED1CFD"/>
    <w:rsid w:val="00ED1D55"/>
    <w:rsid w:val="00ED32C0"/>
    <w:rsid w:val="00ED3A28"/>
    <w:rsid w:val="00ED45C6"/>
    <w:rsid w:val="00ED47B5"/>
    <w:rsid w:val="00ED50A5"/>
    <w:rsid w:val="00ED539D"/>
    <w:rsid w:val="00ED5458"/>
    <w:rsid w:val="00ED72F5"/>
    <w:rsid w:val="00ED7D53"/>
    <w:rsid w:val="00EE0D55"/>
    <w:rsid w:val="00EE1D48"/>
    <w:rsid w:val="00EE30FB"/>
    <w:rsid w:val="00EE33DA"/>
    <w:rsid w:val="00EE351A"/>
    <w:rsid w:val="00EE4CD4"/>
    <w:rsid w:val="00EE51D7"/>
    <w:rsid w:val="00EE5968"/>
    <w:rsid w:val="00EE75A6"/>
    <w:rsid w:val="00EE7B00"/>
    <w:rsid w:val="00EE7BE4"/>
    <w:rsid w:val="00EF08C8"/>
    <w:rsid w:val="00EF16F9"/>
    <w:rsid w:val="00EF367B"/>
    <w:rsid w:val="00EF4D3F"/>
    <w:rsid w:val="00EF6527"/>
    <w:rsid w:val="00EF6767"/>
    <w:rsid w:val="00EF7219"/>
    <w:rsid w:val="00F0241D"/>
    <w:rsid w:val="00F02BEE"/>
    <w:rsid w:val="00F0338D"/>
    <w:rsid w:val="00F044BC"/>
    <w:rsid w:val="00F04D51"/>
    <w:rsid w:val="00F05D7C"/>
    <w:rsid w:val="00F0618C"/>
    <w:rsid w:val="00F061A6"/>
    <w:rsid w:val="00F06C85"/>
    <w:rsid w:val="00F105E1"/>
    <w:rsid w:val="00F1513C"/>
    <w:rsid w:val="00F1551D"/>
    <w:rsid w:val="00F15F20"/>
    <w:rsid w:val="00F16FC9"/>
    <w:rsid w:val="00F17343"/>
    <w:rsid w:val="00F17833"/>
    <w:rsid w:val="00F17D58"/>
    <w:rsid w:val="00F20527"/>
    <w:rsid w:val="00F207F6"/>
    <w:rsid w:val="00F20A94"/>
    <w:rsid w:val="00F22141"/>
    <w:rsid w:val="00F231D3"/>
    <w:rsid w:val="00F23DA8"/>
    <w:rsid w:val="00F2443E"/>
    <w:rsid w:val="00F248FE"/>
    <w:rsid w:val="00F26051"/>
    <w:rsid w:val="00F26350"/>
    <w:rsid w:val="00F2649A"/>
    <w:rsid w:val="00F264A3"/>
    <w:rsid w:val="00F30229"/>
    <w:rsid w:val="00F30345"/>
    <w:rsid w:val="00F305B1"/>
    <w:rsid w:val="00F31199"/>
    <w:rsid w:val="00F31ED9"/>
    <w:rsid w:val="00F321D1"/>
    <w:rsid w:val="00F33ADB"/>
    <w:rsid w:val="00F35E34"/>
    <w:rsid w:val="00F35ED3"/>
    <w:rsid w:val="00F36B17"/>
    <w:rsid w:val="00F36DC0"/>
    <w:rsid w:val="00F37A60"/>
    <w:rsid w:val="00F40D8D"/>
    <w:rsid w:val="00F40E1D"/>
    <w:rsid w:val="00F422AB"/>
    <w:rsid w:val="00F42CCC"/>
    <w:rsid w:val="00F44341"/>
    <w:rsid w:val="00F447BC"/>
    <w:rsid w:val="00F44BD6"/>
    <w:rsid w:val="00F4599C"/>
    <w:rsid w:val="00F4647C"/>
    <w:rsid w:val="00F468D4"/>
    <w:rsid w:val="00F471D2"/>
    <w:rsid w:val="00F5036E"/>
    <w:rsid w:val="00F50538"/>
    <w:rsid w:val="00F50ECC"/>
    <w:rsid w:val="00F50FB8"/>
    <w:rsid w:val="00F51016"/>
    <w:rsid w:val="00F51791"/>
    <w:rsid w:val="00F5257F"/>
    <w:rsid w:val="00F55A3A"/>
    <w:rsid w:val="00F603CB"/>
    <w:rsid w:val="00F6059C"/>
    <w:rsid w:val="00F60F09"/>
    <w:rsid w:val="00F61366"/>
    <w:rsid w:val="00F620CA"/>
    <w:rsid w:val="00F6248A"/>
    <w:rsid w:val="00F6258B"/>
    <w:rsid w:val="00F62BCA"/>
    <w:rsid w:val="00F62D34"/>
    <w:rsid w:val="00F62E88"/>
    <w:rsid w:val="00F631E3"/>
    <w:rsid w:val="00F63A4E"/>
    <w:rsid w:val="00F63E86"/>
    <w:rsid w:val="00F64546"/>
    <w:rsid w:val="00F65276"/>
    <w:rsid w:val="00F65C13"/>
    <w:rsid w:val="00F6660A"/>
    <w:rsid w:val="00F6679C"/>
    <w:rsid w:val="00F674B7"/>
    <w:rsid w:val="00F7038A"/>
    <w:rsid w:val="00F70E3A"/>
    <w:rsid w:val="00F70F4F"/>
    <w:rsid w:val="00F71FED"/>
    <w:rsid w:val="00F73AB8"/>
    <w:rsid w:val="00F74A18"/>
    <w:rsid w:val="00F7524E"/>
    <w:rsid w:val="00F75473"/>
    <w:rsid w:val="00F756C6"/>
    <w:rsid w:val="00F75DBB"/>
    <w:rsid w:val="00F76A23"/>
    <w:rsid w:val="00F76ABF"/>
    <w:rsid w:val="00F7748C"/>
    <w:rsid w:val="00F77F17"/>
    <w:rsid w:val="00F80241"/>
    <w:rsid w:val="00F8092F"/>
    <w:rsid w:val="00F80F77"/>
    <w:rsid w:val="00F81B4A"/>
    <w:rsid w:val="00F847CF"/>
    <w:rsid w:val="00F84A00"/>
    <w:rsid w:val="00F84E92"/>
    <w:rsid w:val="00F851AE"/>
    <w:rsid w:val="00F86B4B"/>
    <w:rsid w:val="00F87242"/>
    <w:rsid w:val="00F874BC"/>
    <w:rsid w:val="00F87803"/>
    <w:rsid w:val="00F9035A"/>
    <w:rsid w:val="00F90F45"/>
    <w:rsid w:val="00F91D26"/>
    <w:rsid w:val="00F929E1"/>
    <w:rsid w:val="00F930CD"/>
    <w:rsid w:val="00F935BC"/>
    <w:rsid w:val="00F941F2"/>
    <w:rsid w:val="00F94F67"/>
    <w:rsid w:val="00F95B58"/>
    <w:rsid w:val="00F95DBD"/>
    <w:rsid w:val="00F975E6"/>
    <w:rsid w:val="00F97617"/>
    <w:rsid w:val="00F97761"/>
    <w:rsid w:val="00F9780C"/>
    <w:rsid w:val="00F9793D"/>
    <w:rsid w:val="00FA13BC"/>
    <w:rsid w:val="00FA1C76"/>
    <w:rsid w:val="00FA2DA4"/>
    <w:rsid w:val="00FA38CD"/>
    <w:rsid w:val="00FA45C8"/>
    <w:rsid w:val="00FA5A51"/>
    <w:rsid w:val="00FA6104"/>
    <w:rsid w:val="00FB0225"/>
    <w:rsid w:val="00FB0C86"/>
    <w:rsid w:val="00FB1B52"/>
    <w:rsid w:val="00FB1D0D"/>
    <w:rsid w:val="00FB2760"/>
    <w:rsid w:val="00FB3B0D"/>
    <w:rsid w:val="00FB45CB"/>
    <w:rsid w:val="00FB48E2"/>
    <w:rsid w:val="00FB5854"/>
    <w:rsid w:val="00FB5F15"/>
    <w:rsid w:val="00FC0AC7"/>
    <w:rsid w:val="00FC2969"/>
    <w:rsid w:val="00FC4332"/>
    <w:rsid w:val="00FC486D"/>
    <w:rsid w:val="00FC497D"/>
    <w:rsid w:val="00FC4BBA"/>
    <w:rsid w:val="00FC4C5A"/>
    <w:rsid w:val="00FC55C0"/>
    <w:rsid w:val="00FC6139"/>
    <w:rsid w:val="00FC69CF"/>
    <w:rsid w:val="00FC70A2"/>
    <w:rsid w:val="00FD10F0"/>
    <w:rsid w:val="00FD2A1C"/>
    <w:rsid w:val="00FD2C2A"/>
    <w:rsid w:val="00FD3ECA"/>
    <w:rsid w:val="00FD52DF"/>
    <w:rsid w:val="00FD69CC"/>
    <w:rsid w:val="00FD6E62"/>
    <w:rsid w:val="00FE098D"/>
    <w:rsid w:val="00FE315C"/>
    <w:rsid w:val="00FE383C"/>
    <w:rsid w:val="00FE491B"/>
    <w:rsid w:val="00FE4AC9"/>
    <w:rsid w:val="00FE67CB"/>
    <w:rsid w:val="00FE6D38"/>
    <w:rsid w:val="00FF1A54"/>
    <w:rsid w:val="00FF212E"/>
    <w:rsid w:val="00FF3073"/>
    <w:rsid w:val="00FF3300"/>
    <w:rsid w:val="00FF35DB"/>
    <w:rsid w:val="00FF39F3"/>
    <w:rsid w:val="00FF4613"/>
    <w:rsid w:val="00FF4E07"/>
    <w:rsid w:val="00FF4ED2"/>
    <w:rsid w:val="00FF5358"/>
    <w:rsid w:val="00FF5EC9"/>
    <w:rsid w:val="00FF6469"/>
    <w:rsid w:val="00FF7354"/>
    <w:rsid w:val="00FF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endnote reference" w:uiPriority="99"/>
    <w:lsdException w:name="macro" w:semiHidden="0" w:unhideWhenUsed="0"/>
    <w:lsdException w:name="List Bullet" w:semiHidden="0" w:uiPriority="99" w:unhideWhenUsed="0" w:qFormat="1"/>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60F9"/>
    <w:rPr>
      <w:rFonts w:ascii="Arial" w:hAnsi="Arial"/>
      <w:sz w:val="22"/>
      <w:szCs w:val="24"/>
      <w:lang w:eastAsia="zh-CN"/>
    </w:rPr>
  </w:style>
  <w:style w:type="paragraph" w:styleId="Heading1">
    <w:name w:val="heading 1"/>
    <w:basedOn w:val="Normal"/>
    <w:link w:val="Heading1Char"/>
    <w:qFormat/>
    <w:rsid w:val="00977C2B"/>
    <w:pPr>
      <w:keepNext/>
      <w:numPr>
        <w:numId w:val="7"/>
      </w:numPr>
      <w:spacing w:before="360" w:after="120"/>
      <w:outlineLvl w:val="0"/>
    </w:pPr>
    <w:rPr>
      <w:rFonts w:cs="Arial"/>
      <w:b/>
      <w:kern w:val="36"/>
    </w:rPr>
  </w:style>
  <w:style w:type="paragraph" w:styleId="Heading2">
    <w:name w:val="heading 2"/>
    <w:basedOn w:val="Normal"/>
    <w:next w:val="Normal"/>
    <w:link w:val="Heading2Char"/>
    <w:qFormat/>
    <w:rsid w:val="00633894"/>
    <w:pPr>
      <w:keepNext/>
      <w:spacing w:after="120"/>
      <w:outlineLvl w:val="1"/>
    </w:pPr>
    <w:rPr>
      <w:rFonts w:cs="Arial"/>
      <w:b/>
      <w:bCs/>
      <w:iCs/>
      <w:szCs w:val="28"/>
    </w:rPr>
  </w:style>
  <w:style w:type="paragraph" w:styleId="Heading3">
    <w:name w:val="heading 3"/>
    <w:basedOn w:val="Heading1"/>
    <w:next w:val="Normal"/>
    <w:link w:val="Heading3Char"/>
    <w:qFormat/>
    <w:rsid w:val="005F6521"/>
    <w:pPr>
      <w:numPr>
        <w:numId w:val="0"/>
      </w:numPr>
      <w:spacing w:before="240"/>
      <w:outlineLvl w:val="2"/>
    </w:pPr>
    <w:rPr>
      <w:rFonts w:cs="Times New Roman"/>
      <w:i/>
    </w:rPr>
  </w:style>
  <w:style w:type="paragraph" w:styleId="Heading4">
    <w:name w:val="heading 4"/>
    <w:basedOn w:val="Normal"/>
    <w:next w:val="Normal"/>
    <w:link w:val="Heading4Char"/>
    <w:autoRedefine/>
    <w:qFormat/>
    <w:rsid w:val="006C63D5"/>
    <w:pPr>
      <w:keepNext/>
      <w:spacing w:after="120"/>
      <w:outlineLvl w:val="3"/>
    </w:pPr>
    <w:rPr>
      <w:rFonts w:cs="Arial"/>
      <w:bCs/>
      <w:i/>
    </w:rPr>
  </w:style>
  <w:style w:type="paragraph" w:styleId="Heading5">
    <w:name w:val="heading 5"/>
    <w:basedOn w:val="Normal"/>
    <w:next w:val="Normal"/>
    <w:qFormat/>
    <w:rsid w:val="009E0C8C"/>
    <w:pPr>
      <w:spacing w:after="60"/>
      <w:outlineLvl w:val="4"/>
    </w:pPr>
    <w:rPr>
      <w:b/>
      <w:bCs/>
      <w:i/>
      <w:iCs/>
      <w:sz w:val="26"/>
      <w:szCs w:val="26"/>
    </w:rPr>
  </w:style>
  <w:style w:type="paragraph" w:styleId="Heading8">
    <w:name w:val="heading 8"/>
    <w:basedOn w:val="Normal"/>
    <w:next w:val="Normal"/>
    <w:qFormat/>
    <w:rsid w:val="009E0C8C"/>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C2B"/>
    <w:rPr>
      <w:rFonts w:ascii="Arial" w:hAnsi="Arial" w:cs="Arial"/>
      <w:b/>
      <w:kern w:val="36"/>
      <w:sz w:val="22"/>
      <w:szCs w:val="24"/>
      <w:lang w:eastAsia="zh-CN"/>
    </w:rPr>
  </w:style>
  <w:style w:type="table" w:styleId="TableGrid">
    <w:name w:val="Table Grid"/>
    <w:basedOn w:val="TableNormal"/>
    <w:rsid w:val="00184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rsid w:val="009157AE"/>
    <w:rPr>
      <w:sz w:val="18"/>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link w:val="FootnoteText"/>
    <w:uiPriority w:val="99"/>
    <w:rsid w:val="009157AE"/>
    <w:rPr>
      <w:sz w:val="18"/>
      <w:lang w:eastAsia="zh-CN"/>
    </w:rPr>
  </w:style>
  <w:style w:type="character" w:styleId="FootnoteReference">
    <w:name w:val="footnote reference"/>
    <w:aliases w:val="Footnotes refss,Footnote number,Footnote"/>
    <w:rsid w:val="0001723F"/>
    <w:rPr>
      <w:vertAlign w:val="superscript"/>
    </w:rPr>
  </w:style>
  <w:style w:type="paragraph" w:customStyle="1" w:styleId="Bulletedlist">
    <w:name w:val="Bulleted list"/>
    <w:basedOn w:val="Normal"/>
    <w:link w:val="BulletedlistChar"/>
    <w:qFormat/>
    <w:rsid w:val="00CD2E90"/>
    <w:pPr>
      <w:numPr>
        <w:numId w:val="9"/>
      </w:numPr>
      <w:tabs>
        <w:tab w:val="left" w:pos="1191"/>
      </w:tabs>
      <w:spacing w:before="120"/>
    </w:pPr>
  </w:style>
  <w:style w:type="paragraph" w:styleId="Footer">
    <w:name w:val="footer"/>
    <w:basedOn w:val="Normal"/>
    <w:link w:val="FooterChar1"/>
    <w:uiPriority w:val="99"/>
    <w:rsid w:val="00FF3F7A"/>
    <w:pPr>
      <w:tabs>
        <w:tab w:val="center" w:pos="4320"/>
        <w:tab w:val="right" w:pos="8640"/>
      </w:tabs>
    </w:pPr>
  </w:style>
  <w:style w:type="character" w:styleId="PageNumber">
    <w:name w:val="page number"/>
    <w:basedOn w:val="DefaultParagraphFont"/>
    <w:rsid w:val="00FF3F7A"/>
  </w:style>
  <w:style w:type="paragraph" w:customStyle="1" w:styleId="Question">
    <w:name w:val="Question"/>
    <w:basedOn w:val="Recommendation"/>
    <w:link w:val="QuestionChar"/>
    <w:qFormat/>
    <w:rsid w:val="00383172"/>
  </w:style>
  <w:style w:type="paragraph" w:customStyle="1" w:styleId="Recommendation">
    <w:name w:val="Recommendation"/>
    <w:basedOn w:val="Normal"/>
    <w:link w:val="RecommendationChar"/>
    <w:qFormat/>
    <w:rsid w:val="000D0D13"/>
    <w:pPr>
      <w:numPr>
        <w:numId w:val="3"/>
      </w:numPr>
      <w:pBdr>
        <w:top w:val="single" w:sz="8" w:space="4" w:color="auto"/>
        <w:left w:val="single" w:sz="8" w:space="4" w:color="auto"/>
        <w:bottom w:val="single" w:sz="8" w:space="4" w:color="auto"/>
        <w:right w:val="single" w:sz="8" w:space="4" w:color="auto"/>
      </w:pBdr>
      <w:shd w:val="pct10" w:color="auto" w:fill="auto"/>
    </w:pPr>
  </w:style>
  <w:style w:type="character" w:customStyle="1" w:styleId="RecommendationChar">
    <w:name w:val="Recommendation Char"/>
    <w:link w:val="Recommendation"/>
    <w:rsid w:val="000D0D13"/>
    <w:rPr>
      <w:rFonts w:ascii="Arial" w:hAnsi="Arial"/>
      <w:sz w:val="22"/>
      <w:szCs w:val="24"/>
      <w:shd w:val="pct10" w:color="auto" w:fill="auto"/>
      <w:lang w:val="en-US" w:eastAsia="zh-CN"/>
    </w:rPr>
  </w:style>
  <w:style w:type="paragraph" w:customStyle="1" w:styleId="specialbullet">
    <w:name w:val="specialbullet"/>
    <w:basedOn w:val="Title"/>
    <w:rsid w:val="00654D02"/>
    <w:pPr>
      <w:keepLines/>
      <w:numPr>
        <w:numId w:val="1"/>
      </w:numPr>
      <w:autoSpaceDE w:val="0"/>
      <w:autoSpaceDN w:val="0"/>
      <w:adjustRightInd w:val="0"/>
      <w:spacing w:before="120" w:after="360" w:line="360" w:lineRule="auto"/>
      <w:ind w:left="357" w:hanging="357"/>
      <w:jc w:val="left"/>
      <w:outlineLvl w:val="9"/>
    </w:pPr>
    <w:rPr>
      <w:rFonts w:eastAsia="Times New Roman"/>
      <w:kern w:val="0"/>
      <w:sz w:val="28"/>
      <w:szCs w:val="20"/>
      <w:lang w:eastAsia="en-US" w:bidi="he-IL"/>
    </w:rPr>
  </w:style>
  <w:style w:type="paragraph" w:styleId="Title">
    <w:name w:val="Title"/>
    <w:basedOn w:val="Normal"/>
    <w:link w:val="TitleChar"/>
    <w:qFormat/>
    <w:rsid w:val="00383172"/>
    <w:pPr>
      <w:spacing w:after="60"/>
      <w:jc w:val="center"/>
      <w:outlineLvl w:val="0"/>
    </w:pPr>
    <w:rPr>
      <w:rFonts w:cs="Arial"/>
      <w:b/>
      <w:bCs/>
      <w:kern w:val="28"/>
      <w:sz w:val="52"/>
      <w:szCs w:val="32"/>
    </w:rPr>
  </w:style>
  <w:style w:type="paragraph" w:customStyle="1" w:styleId="specialsubbullet">
    <w:name w:val="specialsubbullet"/>
    <w:basedOn w:val="specialbullet"/>
    <w:rsid w:val="00654D02"/>
    <w:pPr>
      <w:numPr>
        <w:ilvl w:val="1"/>
      </w:numPr>
      <w:ind w:hanging="720"/>
    </w:pPr>
  </w:style>
  <w:style w:type="paragraph" w:customStyle="1" w:styleId="Indent">
    <w:name w:val="Indent"/>
    <w:basedOn w:val="Normal"/>
    <w:rsid w:val="000853F2"/>
    <w:pPr>
      <w:spacing w:before="120"/>
      <w:ind w:left="794" w:right="567"/>
    </w:pPr>
    <w:rPr>
      <w:bCs/>
      <w:szCs w:val="22"/>
    </w:rPr>
  </w:style>
  <w:style w:type="character" w:styleId="Hyperlink">
    <w:name w:val="Hyperlink"/>
    <w:uiPriority w:val="99"/>
    <w:rsid w:val="00201D31"/>
    <w:rPr>
      <w:color w:val="0000FF"/>
      <w:u w:val="single"/>
    </w:rPr>
  </w:style>
  <w:style w:type="paragraph" w:styleId="NormalWeb">
    <w:name w:val="Normal (Web)"/>
    <w:basedOn w:val="Normal"/>
    <w:uiPriority w:val="99"/>
    <w:rsid w:val="00201D31"/>
    <w:pPr>
      <w:spacing w:before="100" w:beforeAutospacing="1" w:after="100" w:afterAutospacing="1"/>
    </w:pPr>
  </w:style>
  <w:style w:type="character" w:styleId="CommentReference">
    <w:name w:val="annotation reference"/>
    <w:semiHidden/>
    <w:rsid w:val="00EA7080"/>
    <w:rPr>
      <w:sz w:val="16"/>
      <w:szCs w:val="16"/>
    </w:rPr>
  </w:style>
  <w:style w:type="paragraph" w:styleId="CommentText">
    <w:name w:val="annotation text"/>
    <w:basedOn w:val="Normal"/>
    <w:link w:val="CommentTextChar"/>
    <w:uiPriority w:val="99"/>
    <w:rsid w:val="00EA7080"/>
    <w:rPr>
      <w:sz w:val="20"/>
      <w:szCs w:val="20"/>
    </w:rPr>
  </w:style>
  <w:style w:type="paragraph" w:styleId="CommentSubject">
    <w:name w:val="annotation subject"/>
    <w:basedOn w:val="CommentText"/>
    <w:next w:val="CommentText"/>
    <w:semiHidden/>
    <w:rsid w:val="00EA7080"/>
    <w:rPr>
      <w:b/>
      <w:bCs/>
    </w:rPr>
  </w:style>
  <w:style w:type="paragraph" w:styleId="BalloonText">
    <w:name w:val="Balloon Text"/>
    <w:basedOn w:val="Normal"/>
    <w:semiHidden/>
    <w:rsid w:val="00EA7080"/>
    <w:rPr>
      <w:rFonts w:ascii="Tahoma" w:hAnsi="Tahoma" w:cs="Tahoma"/>
      <w:sz w:val="16"/>
      <w:szCs w:val="16"/>
    </w:rPr>
  </w:style>
  <w:style w:type="paragraph" w:styleId="BodyText">
    <w:name w:val="Body Text"/>
    <w:basedOn w:val="Normal"/>
    <w:link w:val="BodyTextChar"/>
    <w:rsid w:val="006F3DC6"/>
    <w:pPr>
      <w:numPr>
        <w:numId w:val="8"/>
      </w:numPr>
      <w:tabs>
        <w:tab w:val="left" w:pos="540"/>
      </w:tabs>
      <w:ind w:left="540" w:hanging="540"/>
    </w:pPr>
    <w:rPr>
      <w:color w:val="000000"/>
      <w:kern w:val="28"/>
      <w:lang w:eastAsia="en-US"/>
    </w:rPr>
  </w:style>
  <w:style w:type="character" w:customStyle="1" w:styleId="BodyTextChar">
    <w:name w:val="Body Text Char"/>
    <w:link w:val="BodyText"/>
    <w:rsid w:val="006F3DC6"/>
    <w:rPr>
      <w:rFonts w:ascii="Arial" w:hAnsi="Arial"/>
      <w:color w:val="000000"/>
      <w:kern w:val="28"/>
      <w:sz w:val="22"/>
      <w:szCs w:val="24"/>
      <w:lang w:val="en-US" w:eastAsia="en-US"/>
    </w:rPr>
  </w:style>
  <w:style w:type="character" w:customStyle="1" w:styleId="QuestionChar">
    <w:name w:val="Question Char"/>
    <w:link w:val="Question"/>
    <w:rsid w:val="00383172"/>
    <w:rPr>
      <w:rFonts w:ascii="Arial" w:hAnsi="Arial"/>
      <w:sz w:val="22"/>
      <w:szCs w:val="24"/>
      <w:shd w:val="pct10" w:color="auto" w:fill="auto"/>
      <w:lang w:val="en-US" w:eastAsia="zh-CN"/>
    </w:rPr>
  </w:style>
  <w:style w:type="paragraph" w:customStyle="1" w:styleId="Default">
    <w:name w:val="Default"/>
    <w:rsid w:val="00A1082B"/>
    <w:pPr>
      <w:autoSpaceDE w:val="0"/>
      <w:autoSpaceDN w:val="0"/>
      <w:adjustRightInd w:val="0"/>
    </w:pPr>
    <w:rPr>
      <w:rFonts w:ascii="TimesNewRoman" w:hAnsi="TimesNewRoman" w:cs="TimesNewRoman"/>
      <w:lang w:eastAsia="zh-CN"/>
    </w:rPr>
  </w:style>
  <w:style w:type="paragraph" w:styleId="DocumentMap">
    <w:name w:val="Document Map"/>
    <w:basedOn w:val="Normal"/>
    <w:semiHidden/>
    <w:rsid w:val="00947414"/>
    <w:pPr>
      <w:shd w:val="clear" w:color="auto" w:fill="000080"/>
    </w:pPr>
    <w:rPr>
      <w:rFonts w:ascii="Tahoma" w:hAnsi="Tahoma" w:cs="Tahoma"/>
    </w:rPr>
  </w:style>
  <w:style w:type="paragraph" w:styleId="PlainText">
    <w:name w:val="Plain Text"/>
    <w:basedOn w:val="Normal"/>
    <w:link w:val="PlainTextChar"/>
    <w:uiPriority w:val="99"/>
    <w:rsid w:val="002A65D5"/>
    <w:rPr>
      <w:rFonts w:ascii="Courier New" w:eastAsia="Times New Roman" w:hAnsi="Courier New" w:cs="Courier New"/>
      <w:sz w:val="20"/>
      <w:szCs w:val="20"/>
    </w:rPr>
  </w:style>
  <w:style w:type="paragraph" w:styleId="TOC3">
    <w:name w:val="toc 3"/>
    <w:basedOn w:val="Normal"/>
    <w:next w:val="Normal"/>
    <w:autoRedefine/>
    <w:uiPriority w:val="39"/>
    <w:qFormat/>
    <w:rsid w:val="000D0D13"/>
    <w:pPr>
      <w:ind w:left="220"/>
    </w:pPr>
    <w:rPr>
      <w:rFonts w:asciiTheme="minorHAnsi" w:hAnsiTheme="minorHAnsi"/>
      <w:sz w:val="20"/>
      <w:szCs w:val="20"/>
    </w:rPr>
  </w:style>
  <w:style w:type="paragraph" w:styleId="TOC1">
    <w:name w:val="toc 1"/>
    <w:basedOn w:val="Normal"/>
    <w:next w:val="Normal"/>
    <w:link w:val="TOC1Char"/>
    <w:autoRedefine/>
    <w:uiPriority w:val="39"/>
    <w:qFormat/>
    <w:rsid w:val="001F63CE"/>
    <w:pPr>
      <w:tabs>
        <w:tab w:val="right" w:leader="dot" w:pos="10778"/>
      </w:tabs>
      <w:spacing w:before="360"/>
    </w:pPr>
    <w:rPr>
      <w:rFonts w:cs="Arial"/>
      <w:b/>
      <w:bCs/>
      <w:noProof/>
      <w:sz w:val="20"/>
      <w:szCs w:val="20"/>
      <w:lang w:eastAsia="en-US"/>
    </w:rPr>
  </w:style>
  <w:style w:type="paragraph" w:styleId="TOC2">
    <w:name w:val="toc 2"/>
    <w:basedOn w:val="Normal"/>
    <w:next w:val="Normal"/>
    <w:autoRedefine/>
    <w:uiPriority w:val="39"/>
    <w:qFormat/>
    <w:rsid w:val="00756C37"/>
    <w:pPr>
      <w:spacing w:before="240"/>
    </w:pPr>
    <w:rPr>
      <w:rFonts w:asciiTheme="minorHAnsi" w:hAnsiTheme="minorHAnsi"/>
      <w:b/>
      <w:bCs/>
      <w:sz w:val="20"/>
      <w:szCs w:val="20"/>
    </w:rPr>
  </w:style>
  <w:style w:type="paragraph" w:styleId="List">
    <w:name w:val="List"/>
    <w:basedOn w:val="Normal"/>
    <w:rsid w:val="009E0C8C"/>
    <w:pPr>
      <w:ind w:left="283" w:hanging="283"/>
    </w:pPr>
  </w:style>
  <w:style w:type="paragraph" w:styleId="ListBullet2">
    <w:name w:val="List Bullet 2"/>
    <w:basedOn w:val="Normal"/>
    <w:autoRedefine/>
    <w:rsid w:val="005105EF"/>
    <w:pPr>
      <w:numPr>
        <w:numId w:val="10"/>
      </w:numPr>
    </w:pPr>
  </w:style>
  <w:style w:type="paragraph" w:styleId="ListBullet3">
    <w:name w:val="List Bullet 3"/>
    <w:basedOn w:val="Normal"/>
    <w:autoRedefine/>
    <w:rsid w:val="007D212E"/>
    <w:pPr>
      <w:numPr>
        <w:numId w:val="2"/>
      </w:numPr>
      <w:pBdr>
        <w:top w:val="single" w:sz="8" w:space="4" w:color="auto"/>
        <w:left w:val="single" w:sz="8" w:space="4" w:color="auto"/>
        <w:bottom w:val="single" w:sz="8" w:space="4" w:color="auto"/>
        <w:right w:val="single" w:sz="8" w:space="4" w:color="auto"/>
      </w:pBdr>
      <w:shd w:val="pct10" w:color="auto" w:fill="auto"/>
    </w:pPr>
  </w:style>
  <w:style w:type="paragraph" w:styleId="BodyTextIndent">
    <w:name w:val="Body Text Indent"/>
    <w:basedOn w:val="Normal"/>
    <w:link w:val="BodyTextIndentChar"/>
    <w:rsid w:val="009E0C8C"/>
    <w:pPr>
      <w:spacing w:after="120"/>
      <w:ind w:left="283"/>
    </w:pPr>
  </w:style>
  <w:style w:type="character" w:customStyle="1" w:styleId="BodyTextIndentChar">
    <w:name w:val="Body Text Indent Char"/>
    <w:link w:val="BodyTextIndent"/>
    <w:rsid w:val="00E016DD"/>
    <w:rPr>
      <w:sz w:val="24"/>
      <w:szCs w:val="24"/>
      <w:lang w:eastAsia="zh-CN"/>
    </w:rPr>
  </w:style>
  <w:style w:type="paragraph" w:styleId="TOC4">
    <w:name w:val="toc 4"/>
    <w:basedOn w:val="Recommendation"/>
    <w:next w:val="Normal"/>
    <w:link w:val="TOC4Char"/>
    <w:autoRedefine/>
    <w:uiPriority w:val="39"/>
    <w:unhideWhenUsed/>
    <w:rsid w:val="00655C13"/>
    <w:pPr>
      <w:numPr>
        <w:numId w:val="0"/>
      </w:numPr>
      <w:pBdr>
        <w:top w:val="none" w:sz="0" w:space="0" w:color="auto"/>
        <w:left w:val="none" w:sz="0" w:space="0" w:color="auto"/>
        <w:bottom w:val="none" w:sz="0" w:space="0" w:color="auto"/>
        <w:right w:val="none" w:sz="0" w:space="0" w:color="auto"/>
      </w:pBdr>
      <w:shd w:val="clear" w:color="auto" w:fill="auto"/>
      <w:ind w:left="440"/>
    </w:pPr>
    <w:rPr>
      <w:rFonts w:asciiTheme="minorHAnsi" w:hAnsiTheme="minorHAnsi"/>
      <w:sz w:val="20"/>
      <w:szCs w:val="20"/>
      <w:lang w:val="en-AU"/>
    </w:rPr>
  </w:style>
  <w:style w:type="paragraph" w:styleId="TOC5">
    <w:name w:val="toc 5"/>
    <w:basedOn w:val="Normal"/>
    <w:next w:val="Normal"/>
    <w:autoRedefine/>
    <w:uiPriority w:val="39"/>
    <w:unhideWhenUsed/>
    <w:rsid w:val="00AD62B1"/>
    <w:pPr>
      <w:ind w:left="660"/>
    </w:pPr>
    <w:rPr>
      <w:rFonts w:asciiTheme="minorHAnsi" w:hAnsiTheme="minorHAnsi"/>
      <w:sz w:val="20"/>
      <w:szCs w:val="20"/>
    </w:rPr>
  </w:style>
  <w:style w:type="paragraph" w:styleId="TOC6">
    <w:name w:val="toc 6"/>
    <w:basedOn w:val="Normal"/>
    <w:next w:val="Normal"/>
    <w:autoRedefine/>
    <w:uiPriority w:val="39"/>
    <w:unhideWhenUsed/>
    <w:rsid w:val="00AD62B1"/>
    <w:pPr>
      <w:ind w:left="880"/>
    </w:pPr>
    <w:rPr>
      <w:rFonts w:asciiTheme="minorHAnsi" w:hAnsiTheme="minorHAnsi"/>
      <w:sz w:val="20"/>
      <w:szCs w:val="20"/>
    </w:rPr>
  </w:style>
  <w:style w:type="paragraph" w:styleId="TOC7">
    <w:name w:val="toc 7"/>
    <w:basedOn w:val="Normal"/>
    <w:next w:val="Normal"/>
    <w:autoRedefine/>
    <w:uiPriority w:val="39"/>
    <w:unhideWhenUsed/>
    <w:rsid w:val="00AD62B1"/>
    <w:pPr>
      <w:ind w:left="1100"/>
    </w:pPr>
    <w:rPr>
      <w:rFonts w:asciiTheme="minorHAnsi" w:hAnsiTheme="minorHAnsi"/>
      <w:sz w:val="20"/>
      <w:szCs w:val="20"/>
    </w:rPr>
  </w:style>
  <w:style w:type="paragraph" w:styleId="TOC8">
    <w:name w:val="toc 8"/>
    <w:basedOn w:val="Normal"/>
    <w:next w:val="Normal"/>
    <w:autoRedefine/>
    <w:uiPriority w:val="39"/>
    <w:unhideWhenUsed/>
    <w:rsid w:val="00AD62B1"/>
    <w:pPr>
      <w:ind w:left="1320"/>
    </w:pPr>
    <w:rPr>
      <w:rFonts w:asciiTheme="minorHAnsi" w:hAnsiTheme="minorHAnsi"/>
      <w:sz w:val="20"/>
      <w:szCs w:val="20"/>
    </w:rPr>
  </w:style>
  <w:style w:type="paragraph" w:styleId="TOC9">
    <w:name w:val="toc 9"/>
    <w:basedOn w:val="Normal"/>
    <w:next w:val="Normal"/>
    <w:autoRedefine/>
    <w:uiPriority w:val="39"/>
    <w:unhideWhenUsed/>
    <w:rsid w:val="00AD62B1"/>
    <w:pPr>
      <w:ind w:left="1540"/>
    </w:pPr>
    <w:rPr>
      <w:rFonts w:asciiTheme="minorHAnsi" w:hAnsiTheme="minorHAnsi"/>
      <w:sz w:val="20"/>
      <w:szCs w:val="20"/>
    </w:rPr>
  </w:style>
  <w:style w:type="character" w:customStyle="1" w:styleId="BulletedlistChar">
    <w:name w:val="Bulleted list Char"/>
    <w:link w:val="Bulletedlist"/>
    <w:rsid w:val="00383172"/>
    <w:rPr>
      <w:rFonts w:ascii="Arial" w:hAnsi="Arial"/>
      <w:sz w:val="22"/>
      <w:szCs w:val="24"/>
      <w:lang w:eastAsia="zh-CN"/>
    </w:rPr>
  </w:style>
  <w:style w:type="paragraph" w:customStyle="1" w:styleId="Numberedlist">
    <w:name w:val="Numbered list"/>
    <w:basedOn w:val="Normal"/>
    <w:link w:val="NumberedlistChar"/>
    <w:qFormat/>
    <w:rsid w:val="00383172"/>
    <w:pPr>
      <w:tabs>
        <w:tab w:val="num" w:pos="1191"/>
      </w:tabs>
      <w:spacing w:before="120"/>
      <w:ind w:left="1191" w:hanging="397"/>
    </w:pPr>
  </w:style>
  <w:style w:type="character" w:customStyle="1" w:styleId="NumberedlistChar">
    <w:name w:val="Numbered list Char"/>
    <w:link w:val="Numberedlist"/>
    <w:rsid w:val="00383172"/>
    <w:rPr>
      <w:sz w:val="24"/>
      <w:szCs w:val="24"/>
      <w:lang w:eastAsia="zh-CN"/>
    </w:rPr>
  </w:style>
  <w:style w:type="character" w:customStyle="1" w:styleId="RecommendationsChar">
    <w:name w:val="Recommendations Char"/>
    <w:rsid w:val="00383172"/>
    <w:rPr>
      <w:sz w:val="24"/>
      <w:szCs w:val="24"/>
      <w:shd w:val="pct10" w:color="auto" w:fill="auto"/>
      <w:lang w:eastAsia="zh-CN"/>
    </w:rPr>
  </w:style>
  <w:style w:type="paragraph" w:styleId="Header">
    <w:name w:val="header"/>
    <w:basedOn w:val="Normal"/>
    <w:link w:val="HeaderChar"/>
    <w:uiPriority w:val="99"/>
    <w:unhideWhenUsed/>
    <w:rsid w:val="009D73F5"/>
    <w:pPr>
      <w:tabs>
        <w:tab w:val="center" w:pos="4513"/>
        <w:tab w:val="right" w:pos="9026"/>
      </w:tabs>
      <w:jc w:val="center"/>
    </w:pPr>
    <w:rPr>
      <w:rFonts w:cs="Arial"/>
      <w:b/>
    </w:rPr>
  </w:style>
  <w:style w:type="character" w:customStyle="1" w:styleId="HeaderChar">
    <w:name w:val="Header Char"/>
    <w:link w:val="Header"/>
    <w:uiPriority w:val="99"/>
    <w:rsid w:val="009D73F5"/>
    <w:rPr>
      <w:rFonts w:ascii="Arial" w:eastAsia="SimSun" w:hAnsi="Arial" w:cs="Arial"/>
      <w:b/>
      <w:sz w:val="24"/>
      <w:szCs w:val="24"/>
      <w:lang w:val="en-AU" w:eastAsia="zh-CN" w:bidi="ar-SA"/>
    </w:rPr>
  </w:style>
  <w:style w:type="paragraph" w:customStyle="1" w:styleId="ColorfulList-Accent11">
    <w:name w:val="Colorful List - Accent 11"/>
    <w:basedOn w:val="Normal"/>
    <w:uiPriority w:val="34"/>
    <w:qFormat/>
    <w:rsid w:val="00603EB8"/>
    <w:pPr>
      <w:ind w:left="720"/>
    </w:pPr>
  </w:style>
  <w:style w:type="paragraph" w:styleId="List2">
    <w:name w:val="List 2"/>
    <w:basedOn w:val="Normal"/>
    <w:uiPriority w:val="99"/>
    <w:unhideWhenUsed/>
    <w:qFormat/>
    <w:rsid w:val="00603EB8"/>
    <w:pPr>
      <w:ind w:left="566" w:hanging="283"/>
      <w:contextualSpacing/>
    </w:pPr>
  </w:style>
  <w:style w:type="paragraph" w:styleId="List3">
    <w:name w:val="List 3"/>
    <w:basedOn w:val="Normal"/>
    <w:uiPriority w:val="99"/>
    <w:unhideWhenUsed/>
    <w:rsid w:val="00603EB8"/>
    <w:pPr>
      <w:ind w:left="849" w:hanging="283"/>
      <w:contextualSpacing/>
    </w:pPr>
  </w:style>
  <w:style w:type="paragraph" w:styleId="List4">
    <w:name w:val="List 4"/>
    <w:basedOn w:val="Normal"/>
    <w:uiPriority w:val="99"/>
    <w:unhideWhenUsed/>
    <w:rsid w:val="00603EB8"/>
    <w:pPr>
      <w:ind w:left="1132" w:hanging="283"/>
      <w:contextualSpacing/>
    </w:pPr>
  </w:style>
  <w:style w:type="paragraph" w:styleId="List5">
    <w:name w:val="List 5"/>
    <w:basedOn w:val="Normal"/>
    <w:uiPriority w:val="99"/>
    <w:unhideWhenUsed/>
    <w:rsid w:val="00603EB8"/>
    <w:pPr>
      <w:ind w:left="1415" w:hanging="283"/>
      <w:contextualSpacing/>
    </w:pPr>
  </w:style>
  <w:style w:type="paragraph" w:styleId="ListBullet">
    <w:name w:val="List Bullet"/>
    <w:basedOn w:val="Normal"/>
    <w:uiPriority w:val="99"/>
    <w:unhideWhenUsed/>
    <w:qFormat/>
    <w:rsid w:val="0031183A"/>
    <w:pPr>
      <w:numPr>
        <w:numId w:val="4"/>
      </w:numPr>
      <w:spacing w:before="120" w:after="120"/>
      <w:ind w:left="357" w:hanging="357"/>
      <w:contextualSpacing/>
    </w:pPr>
  </w:style>
  <w:style w:type="paragraph" w:styleId="ListBullet4">
    <w:name w:val="List Bullet 4"/>
    <w:basedOn w:val="Normal"/>
    <w:uiPriority w:val="99"/>
    <w:unhideWhenUsed/>
    <w:rsid w:val="00603EB8"/>
    <w:pPr>
      <w:numPr>
        <w:numId w:val="5"/>
      </w:numPr>
      <w:contextualSpacing/>
    </w:pPr>
  </w:style>
  <w:style w:type="paragraph" w:styleId="ListBullet5">
    <w:name w:val="List Bullet 5"/>
    <w:basedOn w:val="Normal"/>
    <w:uiPriority w:val="99"/>
    <w:unhideWhenUsed/>
    <w:rsid w:val="00603EB8"/>
    <w:pPr>
      <w:numPr>
        <w:numId w:val="6"/>
      </w:numPr>
      <w:contextualSpacing/>
    </w:pPr>
  </w:style>
  <w:style w:type="character" w:customStyle="1" w:styleId="FooterChar">
    <w:name w:val="Footer Char"/>
    <w:uiPriority w:val="99"/>
    <w:rsid w:val="009C2F8E"/>
    <w:rPr>
      <w:sz w:val="24"/>
      <w:szCs w:val="24"/>
      <w:lang w:eastAsia="zh-CN"/>
    </w:rPr>
  </w:style>
  <w:style w:type="paragraph" w:customStyle="1" w:styleId="paragraph">
    <w:name w:val="paragraph"/>
    <w:basedOn w:val="Normal"/>
    <w:rsid w:val="009C2F8E"/>
    <w:pPr>
      <w:spacing w:before="100" w:beforeAutospacing="1" w:after="100" w:afterAutospacing="1"/>
    </w:pPr>
    <w:rPr>
      <w:rFonts w:eastAsia="Times New Roman"/>
      <w:lang w:eastAsia="en-AU"/>
    </w:rPr>
  </w:style>
  <w:style w:type="character" w:styleId="LineNumber">
    <w:name w:val="line number"/>
    <w:basedOn w:val="DefaultParagraphFont"/>
    <w:uiPriority w:val="99"/>
    <w:semiHidden/>
    <w:unhideWhenUsed/>
    <w:rsid w:val="00C94980"/>
  </w:style>
  <w:style w:type="character" w:customStyle="1" w:styleId="Heading2Char">
    <w:name w:val="Heading 2 Char"/>
    <w:link w:val="Heading2"/>
    <w:rsid w:val="00633894"/>
    <w:rPr>
      <w:rFonts w:ascii="Arial" w:eastAsia="SimSun" w:hAnsi="Arial" w:cs="Arial"/>
      <w:b/>
      <w:bCs/>
      <w:iCs/>
      <w:sz w:val="24"/>
      <w:szCs w:val="28"/>
      <w:lang w:val="en-AU" w:eastAsia="zh-CN" w:bidi="ar-SA"/>
    </w:rPr>
  </w:style>
  <w:style w:type="character" w:customStyle="1" w:styleId="Heading3Char">
    <w:name w:val="Heading 3 Char"/>
    <w:link w:val="Heading3"/>
    <w:rsid w:val="005F6521"/>
    <w:rPr>
      <w:rFonts w:ascii="Arial" w:hAnsi="Arial"/>
      <w:b/>
      <w:i/>
      <w:kern w:val="36"/>
      <w:sz w:val="22"/>
      <w:szCs w:val="24"/>
      <w:lang w:val="en-US" w:eastAsia="zh-CN"/>
    </w:rPr>
  </w:style>
  <w:style w:type="character" w:customStyle="1" w:styleId="Heading4Char">
    <w:name w:val="Heading 4 Char"/>
    <w:link w:val="Heading4"/>
    <w:rsid w:val="006C63D5"/>
    <w:rPr>
      <w:rFonts w:ascii="Arial" w:hAnsi="Arial" w:cs="Arial"/>
      <w:bCs/>
      <w:i/>
      <w:sz w:val="24"/>
      <w:szCs w:val="24"/>
      <w:lang w:eastAsia="zh-CN"/>
    </w:rPr>
  </w:style>
  <w:style w:type="paragraph" w:styleId="EndnoteText">
    <w:name w:val="endnote text"/>
    <w:basedOn w:val="Normal"/>
    <w:link w:val="EndnoteTextChar"/>
    <w:rsid w:val="005C1639"/>
    <w:pPr>
      <w:spacing w:before="100" w:line="312" w:lineRule="auto"/>
    </w:pPr>
    <w:rPr>
      <w:rFonts w:eastAsia="Times New Roman" w:cs="Arial"/>
      <w:sz w:val="20"/>
      <w:szCs w:val="20"/>
      <w:lang w:eastAsia="en-US"/>
    </w:rPr>
  </w:style>
  <w:style w:type="character" w:customStyle="1" w:styleId="EndnoteTextChar">
    <w:name w:val="Endnote Text Char"/>
    <w:link w:val="EndnoteText"/>
    <w:rsid w:val="005C1639"/>
    <w:rPr>
      <w:rFonts w:ascii="Arial" w:eastAsia="Times New Roman" w:hAnsi="Arial" w:cs="Arial"/>
      <w:lang w:eastAsia="en-US"/>
    </w:rPr>
  </w:style>
  <w:style w:type="paragraph" w:customStyle="1" w:styleId="level1">
    <w:name w:val="level1"/>
    <w:basedOn w:val="Normal"/>
    <w:link w:val="level1CharChar"/>
    <w:rsid w:val="005C1639"/>
    <w:pPr>
      <w:tabs>
        <w:tab w:val="num" w:pos="709"/>
      </w:tabs>
      <w:spacing w:before="100" w:line="312" w:lineRule="auto"/>
      <w:ind w:left="709" w:hanging="709"/>
    </w:pPr>
    <w:rPr>
      <w:rFonts w:eastAsia="Times New Roman"/>
      <w:sz w:val="20"/>
      <w:szCs w:val="20"/>
      <w:lang w:eastAsia="en-US"/>
    </w:rPr>
  </w:style>
  <w:style w:type="character" w:styleId="EndnoteReference">
    <w:name w:val="endnote reference"/>
    <w:uiPriority w:val="99"/>
    <w:rsid w:val="005C1639"/>
    <w:rPr>
      <w:vertAlign w:val="superscript"/>
    </w:rPr>
  </w:style>
  <w:style w:type="character" w:customStyle="1" w:styleId="PlainTextChar">
    <w:name w:val="Plain Text Char"/>
    <w:link w:val="PlainText"/>
    <w:uiPriority w:val="99"/>
    <w:rsid w:val="00AE15B4"/>
    <w:rPr>
      <w:rFonts w:ascii="Courier New" w:eastAsia="Times New Roman" w:hAnsi="Courier New" w:cs="Courier New"/>
      <w:lang w:val="en-US" w:eastAsia="zh-CN"/>
    </w:rPr>
  </w:style>
  <w:style w:type="paragraph" w:customStyle="1" w:styleId="level2">
    <w:name w:val="level2"/>
    <w:basedOn w:val="Normal"/>
    <w:rsid w:val="008F2D52"/>
    <w:pPr>
      <w:tabs>
        <w:tab w:val="num" w:pos="709"/>
      </w:tabs>
      <w:spacing w:before="100" w:line="312" w:lineRule="auto"/>
      <w:ind w:left="709" w:hanging="709"/>
    </w:pPr>
    <w:rPr>
      <w:rFonts w:eastAsia="Times New Roman"/>
      <w:sz w:val="20"/>
      <w:szCs w:val="20"/>
      <w:lang w:eastAsia="en-US"/>
    </w:rPr>
  </w:style>
  <w:style w:type="paragraph" w:customStyle="1" w:styleId="level4">
    <w:name w:val="level4"/>
    <w:basedOn w:val="Normal"/>
    <w:rsid w:val="008F2D52"/>
    <w:pPr>
      <w:tabs>
        <w:tab w:val="num" w:pos="2126"/>
      </w:tabs>
      <w:spacing w:before="100" w:line="312" w:lineRule="auto"/>
      <w:ind w:left="2126" w:hanging="708"/>
    </w:pPr>
    <w:rPr>
      <w:rFonts w:eastAsia="Times New Roman"/>
      <w:sz w:val="20"/>
      <w:szCs w:val="20"/>
      <w:lang w:eastAsia="en-US"/>
    </w:rPr>
  </w:style>
  <w:style w:type="paragraph" w:customStyle="1" w:styleId="level5">
    <w:name w:val="level5"/>
    <w:basedOn w:val="Normal"/>
    <w:rsid w:val="008F2D52"/>
    <w:pPr>
      <w:tabs>
        <w:tab w:val="num" w:pos="2835"/>
      </w:tabs>
      <w:spacing w:before="100" w:line="312" w:lineRule="auto"/>
      <w:ind w:left="2835" w:hanging="709"/>
    </w:pPr>
    <w:rPr>
      <w:rFonts w:eastAsia="Times New Roman"/>
      <w:sz w:val="20"/>
      <w:szCs w:val="20"/>
      <w:lang w:eastAsia="en-US"/>
    </w:rPr>
  </w:style>
  <w:style w:type="paragraph" w:customStyle="1" w:styleId="level6">
    <w:name w:val="level6"/>
    <w:basedOn w:val="Normal"/>
    <w:rsid w:val="008F2D52"/>
    <w:pPr>
      <w:tabs>
        <w:tab w:val="num" w:pos="3549"/>
      </w:tabs>
      <w:spacing w:before="100" w:line="312" w:lineRule="auto"/>
      <w:ind w:left="3549" w:hanging="714"/>
    </w:pPr>
    <w:rPr>
      <w:rFonts w:eastAsia="Times New Roman"/>
      <w:sz w:val="20"/>
      <w:szCs w:val="20"/>
      <w:lang w:eastAsia="en-US"/>
    </w:rPr>
  </w:style>
  <w:style w:type="character" w:customStyle="1" w:styleId="level1CharChar">
    <w:name w:val="level1 Char Char"/>
    <w:link w:val="level1"/>
    <w:rsid w:val="008F2D52"/>
    <w:rPr>
      <w:rFonts w:ascii="Arial" w:eastAsia="Times New Roman" w:hAnsi="Arial"/>
      <w:lang w:eastAsia="en-US"/>
    </w:rPr>
  </w:style>
  <w:style w:type="paragraph" w:customStyle="1" w:styleId="Heading2-Issue">
    <w:name w:val="Heading 2 - Issue"/>
    <w:basedOn w:val="Normal"/>
    <w:next w:val="Normal"/>
    <w:rsid w:val="0048239A"/>
    <w:pPr>
      <w:keepNext/>
      <w:spacing w:before="200" w:line="312" w:lineRule="auto"/>
    </w:pPr>
    <w:rPr>
      <w:rFonts w:eastAsia="Times New Roman"/>
      <w:b/>
      <w:caps/>
      <w:lang w:eastAsia="en-US"/>
    </w:rPr>
  </w:style>
  <w:style w:type="paragraph" w:customStyle="1" w:styleId="level3">
    <w:name w:val="level3"/>
    <w:basedOn w:val="Normal"/>
    <w:link w:val="level3Char"/>
    <w:rsid w:val="00D258FB"/>
    <w:pPr>
      <w:tabs>
        <w:tab w:val="num" w:pos="926"/>
      </w:tabs>
      <w:spacing w:before="100" w:line="312" w:lineRule="auto"/>
      <w:ind w:left="926" w:hanging="360"/>
    </w:pPr>
    <w:rPr>
      <w:rFonts w:eastAsia="Times New Roman"/>
      <w:sz w:val="20"/>
      <w:szCs w:val="20"/>
      <w:lang w:eastAsia="en-US"/>
    </w:rPr>
  </w:style>
  <w:style w:type="character" w:customStyle="1" w:styleId="FooterChar1">
    <w:name w:val="Footer Char1"/>
    <w:link w:val="Footer"/>
    <w:rsid w:val="00D258FB"/>
    <w:rPr>
      <w:sz w:val="24"/>
      <w:szCs w:val="24"/>
      <w:lang w:eastAsia="zh-CN"/>
    </w:rPr>
  </w:style>
  <w:style w:type="character" w:customStyle="1" w:styleId="level3Char">
    <w:name w:val="level3 Char"/>
    <w:link w:val="level3"/>
    <w:rsid w:val="00D258FB"/>
    <w:rPr>
      <w:rFonts w:ascii="Arial" w:eastAsia="Times New Roman" w:hAnsi="Arial"/>
      <w:lang w:val="en-AU"/>
    </w:rPr>
  </w:style>
  <w:style w:type="character" w:customStyle="1" w:styleId="FootnoteTextChar1">
    <w:name w:val="Footnote Text Char1"/>
    <w:aliases w:val="Footnote Text Char Char Char Char Char Char Char Char1,Footnote Text Char Char Char Char Char Char Char2,Footnote Text Char Char Char Char Char Char Char Char Char Char Char Char Char Char Char Char Char Char1,Char Char Char Char"/>
    <w:semiHidden/>
    <w:rsid w:val="00B27D58"/>
    <w:rPr>
      <w:rFonts w:ascii="Arial" w:hAnsi="Arial"/>
      <w:sz w:val="18"/>
      <w:lang w:val="en-AU" w:eastAsia="en-US" w:bidi="ar-SA"/>
    </w:rPr>
  </w:style>
  <w:style w:type="character" w:styleId="FollowedHyperlink">
    <w:name w:val="FollowedHyperlink"/>
    <w:uiPriority w:val="99"/>
    <w:semiHidden/>
    <w:unhideWhenUsed/>
    <w:rsid w:val="00192A21"/>
    <w:rPr>
      <w:color w:val="800080"/>
      <w:u w:val="single"/>
    </w:rPr>
  </w:style>
  <w:style w:type="paragraph" w:customStyle="1" w:styleId="Heading3-Sub-heading">
    <w:name w:val="Heading 3 - Sub-heading"/>
    <w:basedOn w:val="Normal"/>
    <w:next w:val="Normal"/>
    <w:rsid w:val="003130EB"/>
    <w:pPr>
      <w:keepNext/>
      <w:numPr>
        <w:ilvl w:val="1"/>
        <w:numId w:val="14"/>
      </w:numPr>
      <w:spacing w:before="200" w:line="312" w:lineRule="auto"/>
    </w:pPr>
    <w:rPr>
      <w:rFonts w:eastAsia="Times New Roman"/>
      <w:b/>
      <w:sz w:val="20"/>
      <w:szCs w:val="20"/>
      <w:lang w:eastAsia="en-US"/>
    </w:rPr>
  </w:style>
  <w:style w:type="paragraph" w:customStyle="1" w:styleId="Schedule1">
    <w:name w:val="Schedule 1"/>
    <w:basedOn w:val="Normal"/>
    <w:next w:val="Schedule2"/>
    <w:rsid w:val="00AA3107"/>
    <w:pPr>
      <w:keepNext/>
      <w:numPr>
        <w:numId w:val="11"/>
      </w:numPr>
      <w:pBdr>
        <w:bottom w:val="single" w:sz="4" w:space="3" w:color="auto"/>
      </w:pBdr>
      <w:spacing w:before="360" w:line="312" w:lineRule="auto"/>
    </w:pPr>
    <w:rPr>
      <w:rFonts w:eastAsia="Times New Roman"/>
      <w:b/>
      <w:szCs w:val="20"/>
      <w:lang w:eastAsia="en-US"/>
    </w:rPr>
  </w:style>
  <w:style w:type="paragraph" w:customStyle="1" w:styleId="Schedule2">
    <w:name w:val="Schedule 2"/>
    <w:basedOn w:val="Normal"/>
    <w:next w:val="NormalIndent"/>
    <w:rsid w:val="00AA3107"/>
    <w:pPr>
      <w:keepNext/>
      <w:numPr>
        <w:ilvl w:val="1"/>
        <w:numId w:val="11"/>
      </w:numPr>
      <w:spacing w:before="200" w:line="312" w:lineRule="auto"/>
    </w:pPr>
    <w:rPr>
      <w:rFonts w:eastAsia="Times New Roman"/>
      <w:b/>
      <w:sz w:val="20"/>
      <w:szCs w:val="20"/>
      <w:lang w:eastAsia="en-US"/>
    </w:rPr>
  </w:style>
  <w:style w:type="paragraph" w:customStyle="1" w:styleId="Schedule3">
    <w:name w:val="Schedule 3"/>
    <w:basedOn w:val="Normal"/>
    <w:rsid w:val="00AA3107"/>
    <w:pPr>
      <w:numPr>
        <w:ilvl w:val="2"/>
        <w:numId w:val="11"/>
      </w:numPr>
      <w:spacing w:before="100" w:line="312" w:lineRule="auto"/>
    </w:pPr>
    <w:rPr>
      <w:rFonts w:eastAsia="Times New Roman"/>
      <w:sz w:val="20"/>
      <w:szCs w:val="20"/>
      <w:lang w:eastAsia="en-US"/>
    </w:rPr>
  </w:style>
  <w:style w:type="paragraph" w:customStyle="1" w:styleId="Schedule4">
    <w:name w:val="Schedule 4"/>
    <w:basedOn w:val="Normal"/>
    <w:rsid w:val="00AA3107"/>
    <w:pPr>
      <w:numPr>
        <w:ilvl w:val="3"/>
        <w:numId w:val="11"/>
      </w:numPr>
      <w:spacing w:before="100" w:line="312" w:lineRule="auto"/>
    </w:pPr>
    <w:rPr>
      <w:rFonts w:eastAsia="Times New Roman"/>
      <w:sz w:val="20"/>
      <w:szCs w:val="20"/>
      <w:lang w:eastAsia="en-US"/>
    </w:rPr>
  </w:style>
  <w:style w:type="paragraph" w:customStyle="1" w:styleId="Schedule5">
    <w:name w:val="Schedule 5"/>
    <w:basedOn w:val="Normal"/>
    <w:rsid w:val="00AA3107"/>
    <w:pPr>
      <w:numPr>
        <w:ilvl w:val="4"/>
        <w:numId w:val="11"/>
      </w:numPr>
      <w:tabs>
        <w:tab w:val="clear" w:pos="2835"/>
      </w:tabs>
      <w:spacing w:before="100" w:line="312" w:lineRule="auto"/>
    </w:pPr>
    <w:rPr>
      <w:rFonts w:eastAsia="Times New Roman"/>
      <w:sz w:val="20"/>
      <w:szCs w:val="20"/>
      <w:lang w:eastAsia="en-US"/>
    </w:rPr>
  </w:style>
  <w:style w:type="paragraph" w:customStyle="1" w:styleId="Schedule6">
    <w:name w:val="Schedule 6"/>
    <w:basedOn w:val="Normal"/>
    <w:rsid w:val="00AA3107"/>
    <w:pPr>
      <w:numPr>
        <w:ilvl w:val="5"/>
        <w:numId w:val="11"/>
      </w:numPr>
      <w:tabs>
        <w:tab w:val="clear" w:pos="3544"/>
      </w:tabs>
      <w:spacing w:before="100" w:line="312" w:lineRule="auto"/>
    </w:pPr>
    <w:rPr>
      <w:rFonts w:eastAsia="Times New Roman"/>
      <w:sz w:val="20"/>
      <w:szCs w:val="20"/>
      <w:lang w:eastAsia="en-US"/>
    </w:rPr>
  </w:style>
  <w:style w:type="paragraph" w:styleId="NormalIndent">
    <w:name w:val="Normal Indent"/>
    <w:basedOn w:val="Normal"/>
    <w:uiPriority w:val="99"/>
    <w:semiHidden/>
    <w:unhideWhenUsed/>
    <w:rsid w:val="00AA3107"/>
    <w:pPr>
      <w:ind w:left="720"/>
    </w:pPr>
  </w:style>
  <w:style w:type="paragraph" w:customStyle="1" w:styleId="Bullet1">
    <w:name w:val="Bullet 1"/>
    <w:basedOn w:val="Normal"/>
    <w:rsid w:val="00BB30AA"/>
    <w:pPr>
      <w:numPr>
        <w:numId w:val="12"/>
      </w:numPr>
      <w:spacing w:before="100" w:line="312" w:lineRule="auto"/>
    </w:pPr>
    <w:rPr>
      <w:rFonts w:eastAsia="Times New Roman"/>
      <w:sz w:val="20"/>
      <w:szCs w:val="20"/>
      <w:lang w:eastAsia="en-US"/>
    </w:rPr>
  </w:style>
  <w:style w:type="paragraph" w:customStyle="1" w:styleId="Bullet3">
    <w:name w:val="Bullet 3"/>
    <w:basedOn w:val="Normal"/>
    <w:rsid w:val="0085243C"/>
    <w:pPr>
      <w:numPr>
        <w:numId w:val="13"/>
      </w:numPr>
      <w:spacing w:before="100" w:line="312" w:lineRule="auto"/>
    </w:pPr>
    <w:rPr>
      <w:rFonts w:eastAsia="Times New Roman"/>
      <w:sz w:val="20"/>
      <w:szCs w:val="20"/>
      <w:lang w:eastAsia="en-US"/>
    </w:rPr>
  </w:style>
  <w:style w:type="character" w:styleId="Emphasis">
    <w:name w:val="Emphasis"/>
    <w:uiPriority w:val="20"/>
    <w:qFormat/>
    <w:rsid w:val="0085243C"/>
    <w:rPr>
      <w:i/>
      <w:iCs/>
    </w:rPr>
  </w:style>
  <w:style w:type="character" w:styleId="HTMLCite">
    <w:name w:val="HTML Cite"/>
    <w:rsid w:val="00633E71"/>
    <w:rPr>
      <w:i/>
      <w:iCs/>
    </w:rPr>
  </w:style>
  <w:style w:type="character" w:customStyle="1" w:styleId="level1Char">
    <w:name w:val="level1 Char"/>
    <w:rsid w:val="00AC2F50"/>
    <w:rPr>
      <w:rFonts w:ascii="Arial" w:hAnsi="Arial"/>
      <w:lang w:val="en-AU" w:eastAsia="en-US" w:bidi="ar-SA"/>
    </w:rPr>
  </w:style>
  <w:style w:type="paragraph" w:customStyle="1" w:styleId="Char">
    <w:name w:val="Char"/>
    <w:basedOn w:val="Normal"/>
    <w:rsid w:val="003130EB"/>
    <w:rPr>
      <w:rFonts w:eastAsia="Times New Roman"/>
      <w:szCs w:val="20"/>
      <w:lang w:eastAsia="en-US"/>
    </w:rPr>
  </w:style>
  <w:style w:type="paragraph" w:customStyle="1" w:styleId="CharChar1Char">
    <w:name w:val="Char Char1 Char"/>
    <w:basedOn w:val="Normal"/>
    <w:rsid w:val="00F07B92"/>
    <w:rPr>
      <w:rFonts w:eastAsia="Times New Roman"/>
      <w:szCs w:val="20"/>
      <w:lang w:eastAsia="en-US"/>
    </w:rPr>
  </w:style>
  <w:style w:type="character" w:customStyle="1" w:styleId="TitleChar">
    <w:name w:val="Title Char"/>
    <w:link w:val="Title"/>
    <w:rsid w:val="00BC2E02"/>
    <w:rPr>
      <w:rFonts w:ascii="Arial" w:hAnsi="Arial" w:cs="Arial"/>
      <w:b/>
      <w:bCs/>
      <w:kern w:val="28"/>
      <w:sz w:val="52"/>
      <w:szCs w:val="32"/>
      <w:lang w:eastAsia="zh-CN"/>
    </w:rPr>
  </w:style>
  <w:style w:type="character" w:customStyle="1" w:styleId="pb">
    <w:name w:val="pb"/>
    <w:basedOn w:val="DefaultParagraphFont"/>
    <w:rsid w:val="00211628"/>
  </w:style>
  <w:style w:type="character" w:customStyle="1" w:styleId="da">
    <w:name w:val="da"/>
    <w:basedOn w:val="DefaultParagraphFont"/>
    <w:rsid w:val="00211628"/>
  </w:style>
  <w:style w:type="character" w:customStyle="1" w:styleId="yr">
    <w:name w:val="yr"/>
    <w:basedOn w:val="DefaultParagraphFont"/>
    <w:rsid w:val="00211628"/>
  </w:style>
  <w:style w:type="character" w:customStyle="1" w:styleId="v">
    <w:name w:val="v"/>
    <w:basedOn w:val="DefaultParagraphFont"/>
    <w:rsid w:val="00211628"/>
  </w:style>
  <w:style w:type="character" w:customStyle="1" w:styleId="is">
    <w:name w:val="is"/>
    <w:basedOn w:val="DefaultParagraphFont"/>
    <w:rsid w:val="00211628"/>
  </w:style>
  <w:style w:type="character" w:customStyle="1" w:styleId="ip">
    <w:name w:val="ip"/>
    <w:basedOn w:val="DefaultParagraphFont"/>
    <w:rsid w:val="00211628"/>
  </w:style>
  <w:style w:type="character" w:customStyle="1" w:styleId="pg">
    <w:name w:val="pg"/>
    <w:basedOn w:val="DefaultParagraphFont"/>
    <w:rsid w:val="00211628"/>
  </w:style>
  <w:style w:type="paragraph" w:styleId="TOCHeading">
    <w:name w:val="TOC Heading"/>
    <w:basedOn w:val="Heading1"/>
    <w:next w:val="Normal"/>
    <w:uiPriority w:val="39"/>
    <w:qFormat/>
    <w:rsid w:val="008044D0"/>
    <w:pPr>
      <w:keepLines/>
      <w:numPr>
        <w:numId w:val="0"/>
      </w:numPr>
      <w:spacing w:before="480" w:after="0" w:line="276" w:lineRule="auto"/>
      <w:outlineLvl w:val="9"/>
    </w:pPr>
    <w:rPr>
      <w:rFonts w:ascii="Cambria" w:eastAsia="PMingLiU" w:hAnsi="Cambria" w:cs="Times New Roman"/>
      <w:bCs/>
      <w:color w:val="365F91"/>
      <w:kern w:val="0"/>
      <w:szCs w:val="28"/>
      <w:lang w:eastAsia="en-US"/>
    </w:rPr>
  </w:style>
  <w:style w:type="character" w:customStyle="1" w:styleId="TOC1Char">
    <w:name w:val="TOC 1 Char"/>
    <w:link w:val="TOC1"/>
    <w:uiPriority w:val="39"/>
    <w:rsid w:val="001F63CE"/>
    <w:rPr>
      <w:rFonts w:ascii="Arial" w:hAnsi="Arial" w:cs="Arial"/>
      <w:b/>
      <w:bCs/>
      <w:noProof/>
      <w:lang w:eastAsia="en-US"/>
    </w:rPr>
  </w:style>
  <w:style w:type="character" w:customStyle="1" w:styleId="TOC4Char">
    <w:name w:val="TOC 4 Char"/>
    <w:link w:val="TOC4"/>
    <w:uiPriority w:val="39"/>
    <w:rsid w:val="00655C13"/>
    <w:rPr>
      <w:rFonts w:asciiTheme="minorHAnsi" w:hAnsiTheme="minorHAnsi"/>
      <w:lang w:eastAsia="zh-CN"/>
    </w:rPr>
  </w:style>
  <w:style w:type="paragraph" w:customStyle="1" w:styleId="Header1">
    <w:name w:val="Header 1"/>
    <w:basedOn w:val="Heading1"/>
    <w:next w:val="Header"/>
    <w:rsid w:val="00DE4874"/>
    <w:pPr>
      <w:keepNext w:val="0"/>
      <w:numPr>
        <w:numId w:val="0"/>
      </w:numPr>
    </w:pPr>
  </w:style>
  <w:style w:type="paragraph" w:customStyle="1" w:styleId="Cmainheading">
    <w:name w:val="C main heading"/>
    <w:basedOn w:val="Normal"/>
    <w:rsid w:val="00CB383E"/>
    <w:pPr>
      <w:suppressAutoHyphens/>
      <w:autoSpaceDE w:val="0"/>
      <w:autoSpaceDN w:val="0"/>
      <w:adjustRightInd w:val="0"/>
      <w:spacing w:before="113" w:after="57" w:line="288" w:lineRule="auto"/>
      <w:textAlignment w:val="center"/>
    </w:pPr>
    <w:rPr>
      <w:rFonts w:ascii="FrutigerNext LT Light" w:hAnsi="FrutigerNext LT Light" w:cs="FrutigerNext LT Light"/>
      <w:color w:val="FFFFFF"/>
      <w:sz w:val="48"/>
      <w:szCs w:val="48"/>
      <w:lang w:val="en-GB"/>
    </w:rPr>
  </w:style>
  <w:style w:type="paragraph" w:customStyle="1" w:styleId="Csubhead">
    <w:name w:val="C subhead"/>
    <w:basedOn w:val="Normal"/>
    <w:rsid w:val="00CB383E"/>
    <w:pPr>
      <w:suppressAutoHyphens/>
      <w:autoSpaceDE w:val="0"/>
      <w:autoSpaceDN w:val="0"/>
      <w:adjustRightInd w:val="0"/>
      <w:spacing w:after="113" w:line="320" w:lineRule="atLeast"/>
      <w:textAlignment w:val="center"/>
    </w:pPr>
    <w:rPr>
      <w:rFonts w:ascii="FrutigerNext LT Regular" w:hAnsi="FrutigerNext LT Regular" w:cs="FrutigerNext LT Regular"/>
      <w:color w:val="FFFFFF"/>
      <w:sz w:val="28"/>
      <w:szCs w:val="28"/>
      <w:lang w:val="en-GB"/>
    </w:rPr>
  </w:style>
  <w:style w:type="paragraph" w:customStyle="1" w:styleId="CM1">
    <w:name w:val="CM1"/>
    <w:basedOn w:val="Default"/>
    <w:next w:val="Default"/>
    <w:rsid w:val="00080304"/>
    <w:pPr>
      <w:widowControl w:val="0"/>
    </w:pPr>
    <w:rPr>
      <w:rFonts w:ascii="FrutigerNext LT Light" w:eastAsia="Times New Roman" w:hAnsi="FrutigerNext LT Light" w:cs="Times New Roman"/>
      <w:sz w:val="24"/>
      <w:szCs w:val="24"/>
      <w:lang w:val="en-AU" w:eastAsia="en-AU"/>
    </w:rPr>
  </w:style>
  <w:style w:type="paragraph" w:styleId="BodyText3">
    <w:name w:val="Body Text 3"/>
    <w:basedOn w:val="Normal"/>
    <w:link w:val="BodyText3Char"/>
    <w:uiPriority w:val="99"/>
    <w:unhideWhenUsed/>
    <w:rsid w:val="00A62F2E"/>
    <w:pPr>
      <w:spacing w:after="120"/>
    </w:pPr>
    <w:rPr>
      <w:rFonts w:eastAsia="Times New Roman"/>
      <w:sz w:val="16"/>
      <w:szCs w:val="16"/>
      <w:lang w:eastAsia="en-US"/>
    </w:rPr>
  </w:style>
  <w:style w:type="character" w:customStyle="1" w:styleId="BodyText3Char">
    <w:name w:val="Body Text 3 Char"/>
    <w:link w:val="BodyText3"/>
    <w:uiPriority w:val="99"/>
    <w:rsid w:val="00A62F2E"/>
    <w:rPr>
      <w:rFonts w:eastAsia="Times New Roman"/>
      <w:sz w:val="16"/>
      <w:szCs w:val="16"/>
      <w:lang w:val="en-AU"/>
    </w:rPr>
  </w:style>
  <w:style w:type="paragraph" w:styleId="ListParagraph">
    <w:name w:val="List Paragraph"/>
    <w:basedOn w:val="Normal"/>
    <w:link w:val="ListParagraphChar"/>
    <w:uiPriority w:val="34"/>
    <w:qFormat/>
    <w:rsid w:val="00C222C3"/>
    <w:pPr>
      <w:ind w:left="720"/>
    </w:pPr>
  </w:style>
  <w:style w:type="character" w:customStyle="1" w:styleId="CommentTextChar">
    <w:name w:val="Comment Text Char"/>
    <w:link w:val="CommentText"/>
    <w:uiPriority w:val="99"/>
    <w:rsid w:val="00FD10F0"/>
    <w:rPr>
      <w:rFonts w:ascii="Arial" w:hAnsi="Arial"/>
      <w:lang w:eastAsia="zh-CN"/>
    </w:rPr>
  </w:style>
  <w:style w:type="character" w:customStyle="1" w:styleId="apple-converted-space">
    <w:name w:val="apple-converted-space"/>
    <w:basedOn w:val="DefaultParagraphFont"/>
    <w:rsid w:val="00880E76"/>
  </w:style>
  <w:style w:type="character" w:customStyle="1" w:styleId="maintitle">
    <w:name w:val="maintitle"/>
    <w:basedOn w:val="DefaultParagraphFont"/>
    <w:rsid w:val="008F3ECD"/>
  </w:style>
  <w:style w:type="paragraph" w:customStyle="1" w:styleId="KSource">
    <w:name w:val="KSource"/>
    <w:basedOn w:val="Normal"/>
    <w:link w:val="KSourceChar"/>
    <w:autoRedefine/>
    <w:qFormat/>
    <w:rsid w:val="00195FBC"/>
    <w:pPr>
      <w:ind w:left="850"/>
    </w:pPr>
    <w:rPr>
      <w:rFonts w:ascii="Verdana" w:eastAsiaTheme="minorHAnsi" w:hAnsi="Verdana" w:cstheme="minorBidi"/>
      <w:sz w:val="16"/>
      <w:szCs w:val="16"/>
      <w:lang w:eastAsia="en-US"/>
    </w:rPr>
  </w:style>
  <w:style w:type="character" w:customStyle="1" w:styleId="KSourceChar">
    <w:name w:val="KSource Char"/>
    <w:basedOn w:val="DefaultParagraphFont"/>
    <w:link w:val="KSource"/>
    <w:rsid w:val="00195FBC"/>
    <w:rPr>
      <w:rFonts w:ascii="Verdana" w:eastAsiaTheme="minorHAnsi" w:hAnsi="Verdana" w:cstheme="minorBidi"/>
      <w:sz w:val="16"/>
      <w:szCs w:val="16"/>
      <w:lang w:eastAsia="en-US"/>
    </w:rPr>
  </w:style>
  <w:style w:type="paragraph" w:customStyle="1" w:styleId="KText1">
    <w:name w:val="KText1"/>
    <w:basedOn w:val="Normal"/>
    <w:link w:val="KText1Char"/>
    <w:autoRedefine/>
    <w:qFormat/>
    <w:rsid w:val="00195FBC"/>
    <w:pPr>
      <w:ind w:left="850"/>
    </w:pPr>
    <w:rPr>
      <w:rFonts w:ascii="Verdana" w:eastAsiaTheme="minorHAnsi" w:hAnsi="Verdana" w:cstheme="minorBidi"/>
      <w:sz w:val="28"/>
      <w:szCs w:val="32"/>
      <w:lang w:eastAsia="en-US"/>
    </w:rPr>
  </w:style>
  <w:style w:type="character" w:customStyle="1" w:styleId="KText1Char">
    <w:name w:val="KText1 Char"/>
    <w:basedOn w:val="DefaultParagraphFont"/>
    <w:link w:val="KText1"/>
    <w:rsid w:val="00195FBC"/>
    <w:rPr>
      <w:rFonts w:ascii="Verdana" w:eastAsiaTheme="minorHAnsi" w:hAnsi="Verdana" w:cstheme="minorBidi"/>
      <w:sz w:val="28"/>
      <w:szCs w:val="32"/>
      <w:lang w:eastAsia="en-US"/>
    </w:rPr>
  </w:style>
  <w:style w:type="paragraph" w:customStyle="1" w:styleId="KBulletText">
    <w:name w:val="KBulletText"/>
    <w:basedOn w:val="Normal"/>
    <w:link w:val="KBulletTextChar"/>
    <w:autoRedefine/>
    <w:qFormat/>
    <w:rsid w:val="003D4ED1"/>
    <w:rPr>
      <w:rFonts w:eastAsiaTheme="minorHAnsi" w:cs="Arial"/>
      <w:sz w:val="18"/>
      <w:szCs w:val="18"/>
      <w:lang w:eastAsia="en-US"/>
    </w:rPr>
  </w:style>
  <w:style w:type="character" w:customStyle="1" w:styleId="KBulletTextChar">
    <w:name w:val="KBulletText Char"/>
    <w:basedOn w:val="DefaultParagraphFont"/>
    <w:link w:val="KBulletText"/>
    <w:rsid w:val="003D4ED1"/>
    <w:rPr>
      <w:rFonts w:ascii="Arial" w:eastAsiaTheme="minorHAnsi" w:hAnsi="Arial" w:cs="Arial"/>
      <w:sz w:val="18"/>
      <w:szCs w:val="18"/>
      <w:lang w:eastAsia="en-US"/>
    </w:rPr>
  </w:style>
  <w:style w:type="character" w:customStyle="1" w:styleId="SingleTxtGChar">
    <w:name w:val="_ Single Txt_G Char"/>
    <w:link w:val="SingleTxtG"/>
    <w:locked/>
    <w:rsid w:val="004E70EE"/>
    <w:rPr>
      <w:lang w:val="en-GB" w:eastAsia="en-US"/>
    </w:rPr>
  </w:style>
  <w:style w:type="paragraph" w:customStyle="1" w:styleId="SingleTxtG">
    <w:name w:val="_ Single Txt_G"/>
    <w:basedOn w:val="Normal"/>
    <w:link w:val="SingleTxtGChar"/>
    <w:rsid w:val="004E70EE"/>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IntenseQuoteChar">
    <w:name w:val="Intense Quote Char"/>
    <w:aliases w:val="REC Char"/>
    <w:link w:val="IntenseQuote1"/>
    <w:uiPriority w:val="99"/>
    <w:locked/>
    <w:rsid w:val="00EE51D7"/>
    <w:rPr>
      <w:rFonts w:ascii="Garamond" w:eastAsia="Times New Roman" w:hAnsi="Garamond"/>
      <w:b/>
      <w:bCs/>
      <w:szCs w:val="24"/>
      <w:lang/>
    </w:rPr>
  </w:style>
  <w:style w:type="paragraph" w:customStyle="1" w:styleId="IntenseQuote1">
    <w:name w:val="Intense Quote1"/>
    <w:aliases w:val="REC"/>
    <w:basedOn w:val="Normal"/>
    <w:next w:val="Normal"/>
    <w:link w:val="IntenseQuoteChar"/>
    <w:uiPriority w:val="99"/>
    <w:qFormat/>
    <w:rsid w:val="00EE51D7"/>
    <w:pPr>
      <w:spacing w:before="200" w:after="280"/>
      <w:ind w:left="936" w:right="936"/>
    </w:pPr>
    <w:rPr>
      <w:rFonts w:ascii="Garamond" w:eastAsia="Times New Roman" w:hAnsi="Garamond"/>
      <w:b/>
      <w:bCs/>
      <w:sz w:val="20"/>
      <w:lang/>
    </w:rPr>
  </w:style>
  <w:style w:type="paragraph" w:styleId="Quote">
    <w:name w:val="Quote"/>
    <w:basedOn w:val="Normal"/>
    <w:next w:val="Normal"/>
    <w:link w:val="QuoteChar"/>
    <w:autoRedefine/>
    <w:uiPriority w:val="29"/>
    <w:qFormat/>
    <w:rsid w:val="00E244E6"/>
    <w:pPr>
      <w:spacing w:after="180"/>
      <w:ind w:left="454"/>
    </w:pPr>
    <w:rPr>
      <w:rFonts w:eastAsia="Times New Roman" w:cs="Garamond"/>
      <w:iCs/>
      <w:color w:val="000000"/>
      <w:szCs w:val="20"/>
      <w:lang w:eastAsia="en-US"/>
    </w:rPr>
  </w:style>
  <w:style w:type="character" w:customStyle="1" w:styleId="QuoteChar">
    <w:name w:val="Quote Char"/>
    <w:basedOn w:val="DefaultParagraphFont"/>
    <w:link w:val="Quote"/>
    <w:uiPriority w:val="29"/>
    <w:rsid w:val="00E244E6"/>
    <w:rPr>
      <w:rFonts w:ascii="Arial" w:eastAsia="Times New Roman" w:hAnsi="Arial" w:cs="Garamond"/>
      <w:iCs/>
      <w:color w:val="000000"/>
      <w:sz w:val="22"/>
      <w:lang w:eastAsia="en-US"/>
    </w:rPr>
  </w:style>
  <w:style w:type="paragraph" w:customStyle="1" w:styleId="AFIHeading1">
    <w:name w:val="AFI Heading 1"/>
    <w:basedOn w:val="Heading1"/>
    <w:link w:val="AFIHeading1Char"/>
    <w:qFormat/>
    <w:rsid w:val="00760617"/>
    <w:pPr>
      <w:numPr>
        <w:numId w:val="0"/>
      </w:numPr>
      <w:ind w:left="360" w:hanging="360"/>
    </w:pPr>
    <w:rPr>
      <w:color w:val="006666"/>
    </w:rPr>
  </w:style>
  <w:style w:type="paragraph" w:customStyle="1" w:styleId="AFIHeading2">
    <w:name w:val="AFI Heading 2"/>
    <w:basedOn w:val="ListParagraph"/>
    <w:link w:val="AFIHeading2Char"/>
    <w:qFormat/>
    <w:rsid w:val="00760617"/>
    <w:pPr>
      <w:numPr>
        <w:numId w:val="15"/>
      </w:numPr>
      <w:spacing w:after="200" w:line="276" w:lineRule="auto"/>
      <w:contextualSpacing/>
      <w:jc w:val="both"/>
    </w:pPr>
    <w:rPr>
      <w:rFonts w:cs="Arial"/>
      <w:b/>
      <w:color w:val="006666"/>
    </w:rPr>
  </w:style>
  <w:style w:type="character" w:customStyle="1" w:styleId="AFIHeading1Char">
    <w:name w:val="AFI Heading 1 Char"/>
    <w:basedOn w:val="Heading1Char"/>
    <w:link w:val="AFIHeading1"/>
    <w:rsid w:val="00760617"/>
    <w:rPr>
      <w:rFonts w:ascii="Arial" w:hAnsi="Arial" w:cs="Arial"/>
      <w:b/>
      <w:color w:val="006666"/>
      <w:kern w:val="36"/>
      <w:sz w:val="22"/>
      <w:szCs w:val="24"/>
      <w:lang w:val="en-US" w:eastAsia="zh-CN"/>
    </w:rPr>
  </w:style>
  <w:style w:type="character" w:customStyle="1" w:styleId="ListParagraphChar">
    <w:name w:val="List Paragraph Char"/>
    <w:basedOn w:val="DefaultParagraphFont"/>
    <w:link w:val="ListParagraph"/>
    <w:uiPriority w:val="34"/>
    <w:rsid w:val="00760617"/>
    <w:rPr>
      <w:rFonts w:ascii="Arial" w:hAnsi="Arial"/>
      <w:sz w:val="22"/>
      <w:szCs w:val="24"/>
      <w:lang w:eastAsia="zh-CN"/>
    </w:rPr>
  </w:style>
  <w:style w:type="character" w:customStyle="1" w:styleId="AFIHeading2Char">
    <w:name w:val="AFI Heading 2 Char"/>
    <w:basedOn w:val="ListParagraphChar"/>
    <w:link w:val="AFIHeading2"/>
    <w:rsid w:val="00760617"/>
    <w:rPr>
      <w:rFonts w:ascii="Arial" w:hAnsi="Arial" w:cs="Arial"/>
      <w:b/>
      <w:color w:val="006666"/>
      <w:sz w:val="22"/>
      <w:szCs w:val="24"/>
      <w:lang w:eastAsia="zh-CN"/>
    </w:rPr>
  </w:style>
  <w:style w:type="paragraph" w:customStyle="1" w:styleId="SubmissionNormal">
    <w:name w:val="Submission Normal"/>
    <w:basedOn w:val="Normal"/>
    <w:rsid w:val="00984E35"/>
    <w:pPr>
      <w:numPr>
        <w:numId w:val="31"/>
      </w:numPr>
      <w:tabs>
        <w:tab w:val="clear" w:pos="720"/>
      </w:tabs>
      <w:spacing w:before="240" w:after="240"/>
      <w:ind w:hanging="720"/>
    </w:pPr>
    <w:rPr>
      <w:rFonts w:eastAsia="Times New Roman"/>
      <w:sz w:val="24"/>
      <w:lang w:eastAsia="en-AU"/>
    </w:rPr>
  </w:style>
  <w:style w:type="paragraph" w:customStyle="1" w:styleId="Pa2">
    <w:name w:val="Pa2"/>
    <w:basedOn w:val="Normal"/>
    <w:next w:val="Normal"/>
    <w:uiPriority w:val="99"/>
    <w:rsid w:val="00B44DF4"/>
    <w:pPr>
      <w:autoSpaceDE w:val="0"/>
      <w:autoSpaceDN w:val="0"/>
      <w:adjustRightInd w:val="0"/>
      <w:spacing w:line="201" w:lineRule="atLeast"/>
    </w:pPr>
    <w:rPr>
      <w:rFonts w:ascii="HelveticaNeueLT Std Lt" w:eastAsiaTheme="minorHAnsi" w:hAnsi="HelveticaNeueLT Std Lt" w:cstheme="minorBidi"/>
      <w:sz w:val="24"/>
      <w:lang w:eastAsia="en-US"/>
    </w:rPr>
  </w:style>
  <w:style w:type="paragraph" w:customStyle="1" w:styleId="Style1">
    <w:name w:val="Style1"/>
    <w:basedOn w:val="Heading2"/>
    <w:link w:val="Style1Char"/>
    <w:qFormat/>
    <w:rsid w:val="003208B6"/>
    <w:pPr>
      <w:spacing w:before="240" w:after="0"/>
    </w:pPr>
    <w:rPr>
      <w:i/>
      <w:color w:val="006666"/>
      <w:lang w:val="en-AU"/>
    </w:rPr>
  </w:style>
  <w:style w:type="character" w:customStyle="1" w:styleId="Style1Char">
    <w:name w:val="Style1 Char"/>
    <w:basedOn w:val="Heading2Char"/>
    <w:link w:val="Style1"/>
    <w:rsid w:val="003208B6"/>
    <w:rPr>
      <w:rFonts w:ascii="Arial" w:eastAsia="SimSun" w:hAnsi="Arial" w:cs="Arial"/>
      <w:b/>
      <w:bCs/>
      <w:i/>
      <w:iCs/>
      <w:color w:val="006666"/>
      <w:sz w:val="22"/>
      <w:szCs w:val="28"/>
      <w:lang w:val="en-AU" w:eastAsia="zh-CN" w:bidi="ar-SA"/>
    </w:rPr>
  </w:style>
</w:styles>
</file>

<file path=word/webSettings.xml><?xml version="1.0" encoding="utf-8"?>
<w:webSettings xmlns:r="http://schemas.openxmlformats.org/officeDocument/2006/relationships" xmlns:w="http://schemas.openxmlformats.org/wordprocessingml/2006/main">
  <w:divs>
    <w:div w:id="11804054">
      <w:bodyDiv w:val="1"/>
      <w:marLeft w:val="0"/>
      <w:marRight w:val="0"/>
      <w:marTop w:val="0"/>
      <w:marBottom w:val="0"/>
      <w:divBdr>
        <w:top w:val="none" w:sz="0" w:space="0" w:color="auto"/>
        <w:left w:val="none" w:sz="0" w:space="0" w:color="auto"/>
        <w:bottom w:val="none" w:sz="0" w:space="0" w:color="auto"/>
        <w:right w:val="none" w:sz="0" w:space="0" w:color="auto"/>
      </w:divBdr>
    </w:div>
    <w:div w:id="57679809">
      <w:bodyDiv w:val="1"/>
      <w:marLeft w:val="0"/>
      <w:marRight w:val="0"/>
      <w:marTop w:val="0"/>
      <w:marBottom w:val="0"/>
      <w:divBdr>
        <w:top w:val="none" w:sz="0" w:space="0" w:color="auto"/>
        <w:left w:val="none" w:sz="0" w:space="0" w:color="auto"/>
        <w:bottom w:val="none" w:sz="0" w:space="0" w:color="auto"/>
        <w:right w:val="none" w:sz="0" w:space="0" w:color="auto"/>
      </w:divBdr>
      <w:divsChild>
        <w:div w:id="585118300">
          <w:marLeft w:val="0"/>
          <w:marRight w:val="0"/>
          <w:marTop w:val="0"/>
          <w:marBottom w:val="0"/>
          <w:divBdr>
            <w:top w:val="none" w:sz="0" w:space="0" w:color="auto"/>
            <w:left w:val="none" w:sz="0" w:space="0" w:color="auto"/>
            <w:bottom w:val="none" w:sz="0" w:space="0" w:color="auto"/>
            <w:right w:val="none" w:sz="0" w:space="0" w:color="auto"/>
          </w:divBdr>
        </w:div>
      </w:divsChild>
    </w:div>
    <w:div w:id="64183268">
      <w:bodyDiv w:val="1"/>
      <w:marLeft w:val="0"/>
      <w:marRight w:val="0"/>
      <w:marTop w:val="0"/>
      <w:marBottom w:val="0"/>
      <w:divBdr>
        <w:top w:val="none" w:sz="0" w:space="0" w:color="auto"/>
        <w:left w:val="none" w:sz="0" w:space="0" w:color="auto"/>
        <w:bottom w:val="none" w:sz="0" w:space="0" w:color="auto"/>
        <w:right w:val="none" w:sz="0" w:space="0" w:color="auto"/>
      </w:divBdr>
    </w:div>
    <w:div w:id="64572060">
      <w:bodyDiv w:val="1"/>
      <w:marLeft w:val="0"/>
      <w:marRight w:val="0"/>
      <w:marTop w:val="0"/>
      <w:marBottom w:val="0"/>
      <w:divBdr>
        <w:top w:val="none" w:sz="0" w:space="0" w:color="auto"/>
        <w:left w:val="none" w:sz="0" w:space="0" w:color="auto"/>
        <w:bottom w:val="none" w:sz="0" w:space="0" w:color="auto"/>
        <w:right w:val="none" w:sz="0" w:space="0" w:color="auto"/>
      </w:divBdr>
    </w:div>
    <w:div w:id="73867254">
      <w:bodyDiv w:val="1"/>
      <w:marLeft w:val="0"/>
      <w:marRight w:val="0"/>
      <w:marTop w:val="0"/>
      <w:marBottom w:val="0"/>
      <w:divBdr>
        <w:top w:val="none" w:sz="0" w:space="0" w:color="auto"/>
        <w:left w:val="none" w:sz="0" w:space="0" w:color="auto"/>
        <w:bottom w:val="none" w:sz="0" w:space="0" w:color="auto"/>
        <w:right w:val="none" w:sz="0" w:space="0" w:color="auto"/>
      </w:divBdr>
    </w:div>
    <w:div w:id="80953058">
      <w:bodyDiv w:val="1"/>
      <w:marLeft w:val="0"/>
      <w:marRight w:val="0"/>
      <w:marTop w:val="0"/>
      <w:marBottom w:val="0"/>
      <w:divBdr>
        <w:top w:val="none" w:sz="0" w:space="0" w:color="auto"/>
        <w:left w:val="none" w:sz="0" w:space="0" w:color="auto"/>
        <w:bottom w:val="none" w:sz="0" w:space="0" w:color="auto"/>
        <w:right w:val="none" w:sz="0" w:space="0" w:color="auto"/>
      </w:divBdr>
    </w:div>
    <w:div w:id="90972004">
      <w:bodyDiv w:val="1"/>
      <w:marLeft w:val="0"/>
      <w:marRight w:val="0"/>
      <w:marTop w:val="0"/>
      <w:marBottom w:val="0"/>
      <w:divBdr>
        <w:top w:val="none" w:sz="0" w:space="0" w:color="auto"/>
        <w:left w:val="none" w:sz="0" w:space="0" w:color="auto"/>
        <w:bottom w:val="none" w:sz="0" w:space="0" w:color="auto"/>
        <w:right w:val="none" w:sz="0" w:space="0" w:color="auto"/>
      </w:divBdr>
    </w:div>
    <w:div w:id="114063487">
      <w:bodyDiv w:val="1"/>
      <w:marLeft w:val="0"/>
      <w:marRight w:val="0"/>
      <w:marTop w:val="0"/>
      <w:marBottom w:val="0"/>
      <w:divBdr>
        <w:top w:val="none" w:sz="0" w:space="0" w:color="auto"/>
        <w:left w:val="none" w:sz="0" w:space="0" w:color="auto"/>
        <w:bottom w:val="none" w:sz="0" w:space="0" w:color="auto"/>
        <w:right w:val="none" w:sz="0" w:space="0" w:color="auto"/>
      </w:divBdr>
    </w:div>
    <w:div w:id="124398483">
      <w:bodyDiv w:val="1"/>
      <w:marLeft w:val="0"/>
      <w:marRight w:val="0"/>
      <w:marTop w:val="0"/>
      <w:marBottom w:val="0"/>
      <w:divBdr>
        <w:top w:val="none" w:sz="0" w:space="0" w:color="auto"/>
        <w:left w:val="none" w:sz="0" w:space="0" w:color="auto"/>
        <w:bottom w:val="none" w:sz="0" w:space="0" w:color="auto"/>
        <w:right w:val="none" w:sz="0" w:space="0" w:color="auto"/>
      </w:divBdr>
      <w:divsChild>
        <w:div w:id="1983725896">
          <w:marLeft w:val="0"/>
          <w:marRight w:val="0"/>
          <w:marTop w:val="0"/>
          <w:marBottom w:val="0"/>
          <w:divBdr>
            <w:top w:val="none" w:sz="0" w:space="0" w:color="auto"/>
            <w:left w:val="none" w:sz="0" w:space="0" w:color="auto"/>
            <w:bottom w:val="none" w:sz="0" w:space="0" w:color="auto"/>
            <w:right w:val="none" w:sz="0" w:space="0" w:color="auto"/>
          </w:divBdr>
          <w:divsChild>
            <w:div w:id="1230844618">
              <w:marLeft w:val="0"/>
              <w:marRight w:val="0"/>
              <w:marTop w:val="0"/>
              <w:marBottom w:val="0"/>
              <w:divBdr>
                <w:top w:val="none" w:sz="0" w:space="0" w:color="auto"/>
                <w:left w:val="none" w:sz="0" w:space="0" w:color="auto"/>
                <w:bottom w:val="none" w:sz="0" w:space="0" w:color="auto"/>
                <w:right w:val="none" w:sz="0" w:space="0" w:color="auto"/>
              </w:divBdr>
              <w:divsChild>
                <w:div w:id="2047172383">
                  <w:marLeft w:val="0"/>
                  <w:marRight w:val="0"/>
                  <w:marTop w:val="0"/>
                  <w:marBottom w:val="0"/>
                  <w:divBdr>
                    <w:top w:val="none" w:sz="0" w:space="0" w:color="auto"/>
                    <w:left w:val="none" w:sz="0" w:space="0" w:color="auto"/>
                    <w:bottom w:val="none" w:sz="0" w:space="0" w:color="auto"/>
                    <w:right w:val="none" w:sz="0" w:space="0" w:color="auto"/>
                  </w:divBdr>
                  <w:divsChild>
                    <w:div w:id="21020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6590">
      <w:bodyDiv w:val="1"/>
      <w:marLeft w:val="0"/>
      <w:marRight w:val="0"/>
      <w:marTop w:val="0"/>
      <w:marBottom w:val="0"/>
      <w:divBdr>
        <w:top w:val="none" w:sz="0" w:space="0" w:color="auto"/>
        <w:left w:val="none" w:sz="0" w:space="0" w:color="auto"/>
        <w:bottom w:val="none" w:sz="0" w:space="0" w:color="auto"/>
        <w:right w:val="none" w:sz="0" w:space="0" w:color="auto"/>
      </w:divBdr>
    </w:div>
    <w:div w:id="133959275">
      <w:bodyDiv w:val="1"/>
      <w:marLeft w:val="0"/>
      <w:marRight w:val="0"/>
      <w:marTop w:val="0"/>
      <w:marBottom w:val="0"/>
      <w:divBdr>
        <w:top w:val="none" w:sz="0" w:space="0" w:color="auto"/>
        <w:left w:val="none" w:sz="0" w:space="0" w:color="auto"/>
        <w:bottom w:val="none" w:sz="0" w:space="0" w:color="auto"/>
        <w:right w:val="none" w:sz="0" w:space="0" w:color="auto"/>
      </w:divBdr>
    </w:div>
    <w:div w:id="145784349">
      <w:bodyDiv w:val="1"/>
      <w:marLeft w:val="0"/>
      <w:marRight w:val="0"/>
      <w:marTop w:val="0"/>
      <w:marBottom w:val="0"/>
      <w:divBdr>
        <w:top w:val="none" w:sz="0" w:space="0" w:color="auto"/>
        <w:left w:val="none" w:sz="0" w:space="0" w:color="auto"/>
        <w:bottom w:val="none" w:sz="0" w:space="0" w:color="auto"/>
        <w:right w:val="none" w:sz="0" w:space="0" w:color="auto"/>
      </w:divBdr>
    </w:div>
    <w:div w:id="156310444">
      <w:bodyDiv w:val="1"/>
      <w:marLeft w:val="0"/>
      <w:marRight w:val="0"/>
      <w:marTop w:val="0"/>
      <w:marBottom w:val="0"/>
      <w:divBdr>
        <w:top w:val="none" w:sz="0" w:space="0" w:color="auto"/>
        <w:left w:val="none" w:sz="0" w:space="0" w:color="auto"/>
        <w:bottom w:val="none" w:sz="0" w:space="0" w:color="auto"/>
        <w:right w:val="none" w:sz="0" w:space="0" w:color="auto"/>
      </w:divBdr>
    </w:div>
    <w:div w:id="221017755">
      <w:bodyDiv w:val="1"/>
      <w:marLeft w:val="0"/>
      <w:marRight w:val="0"/>
      <w:marTop w:val="0"/>
      <w:marBottom w:val="0"/>
      <w:divBdr>
        <w:top w:val="none" w:sz="0" w:space="0" w:color="auto"/>
        <w:left w:val="none" w:sz="0" w:space="0" w:color="auto"/>
        <w:bottom w:val="none" w:sz="0" w:space="0" w:color="auto"/>
        <w:right w:val="none" w:sz="0" w:space="0" w:color="auto"/>
      </w:divBdr>
    </w:div>
    <w:div w:id="222763230">
      <w:bodyDiv w:val="1"/>
      <w:marLeft w:val="0"/>
      <w:marRight w:val="0"/>
      <w:marTop w:val="0"/>
      <w:marBottom w:val="0"/>
      <w:divBdr>
        <w:top w:val="none" w:sz="0" w:space="0" w:color="auto"/>
        <w:left w:val="none" w:sz="0" w:space="0" w:color="auto"/>
        <w:bottom w:val="none" w:sz="0" w:space="0" w:color="auto"/>
        <w:right w:val="none" w:sz="0" w:space="0" w:color="auto"/>
      </w:divBdr>
    </w:div>
    <w:div w:id="240869992">
      <w:bodyDiv w:val="1"/>
      <w:marLeft w:val="0"/>
      <w:marRight w:val="0"/>
      <w:marTop w:val="0"/>
      <w:marBottom w:val="0"/>
      <w:divBdr>
        <w:top w:val="none" w:sz="0" w:space="0" w:color="auto"/>
        <w:left w:val="none" w:sz="0" w:space="0" w:color="auto"/>
        <w:bottom w:val="none" w:sz="0" w:space="0" w:color="auto"/>
        <w:right w:val="none" w:sz="0" w:space="0" w:color="auto"/>
      </w:divBdr>
    </w:div>
    <w:div w:id="241959484">
      <w:bodyDiv w:val="1"/>
      <w:marLeft w:val="0"/>
      <w:marRight w:val="0"/>
      <w:marTop w:val="0"/>
      <w:marBottom w:val="0"/>
      <w:divBdr>
        <w:top w:val="none" w:sz="0" w:space="0" w:color="auto"/>
        <w:left w:val="none" w:sz="0" w:space="0" w:color="auto"/>
        <w:bottom w:val="none" w:sz="0" w:space="0" w:color="auto"/>
        <w:right w:val="none" w:sz="0" w:space="0" w:color="auto"/>
      </w:divBdr>
    </w:div>
    <w:div w:id="242885166">
      <w:bodyDiv w:val="1"/>
      <w:marLeft w:val="0"/>
      <w:marRight w:val="0"/>
      <w:marTop w:val="0"/>
      <w:marBottom w:val="0"/>
      <w:divBdr>
        <w:top w:val="none" w:sz="0" w:space="0" w:color="auto"/>
        <w:left w:val="none" w:sz="0" w:space="0" w:color="auto"/>
        <w:bottom w:val="none" w:sz="0" w:space="0" w:color="auto"/>
        <w:right w:val="none" w:sz="0" w:space="0" w:color="auto"/>
      </w:divBdr>
    </w:div>
    <w:div w:id="247469649">
      <w:bodyDiv w:val="1"/>
      <w:marLeft w:val="0"/>
      <w:marRight w:val="0"/>
      <w:marTop w:val="0"/>
      <w:marBottom w:val="0"/>
      <w:divBdr>
        <w:top w:val="none" w:sz="0" w:space="0" w:color="auto"/>
        <w:left w:val="none" w:sz="0" w:space="0" w:color="auto"/>
        <w:bottom w:val="none" w:sz="0" w:space="0" w:color="auto"/>
        <w:right w:val="none" w:sz="0" w:space="0" w:color="auto"/>
      </w:divBdr>
    </w:div>
    <w:div w:id="256716018">
      <w:bodyDiv w:val="1"/>
      <w:marLeft w:val="0"/>
      <w:marRight w:val="0"/>
      <w:marTop w:val="0"/>
      <w:marBottom w:val="0"/>
      <w:divBdr>
        <w:top w:val="none" w:sz="0" w:space="0" w:color="auto"/>
        <w:left w:val="none" w:sz="0" w:space="0" w:color="auto"/>
        <w:bottom w:val="none" w:sz="0" w:space="0" w:color="auto"/>
        <w:right w:val="none" w:sz="0" w:space="0" w:color="auto"/>
      </w:divBdr>
      <w:divsChild>
        <w:div w:id="793018140">
          <w:marLeft w:val="0"/>
          <w:marRight w:val="0"/>
          <w:marTop w:val="0"/>
          <w:marBottom w:val="0"/>
          <w:divBdr>
            <w:top w:val="none" w:sz="0" w:space="0" w:color="auto"/>
            <w:left w:val="none" w:sz="0" w:space="0" w:color="auto"/>
            <w:bottom w:val="none" w:sz="0" w:space="0" w:color="auto"/>
            <w:right w:val="none" w:sz="0" w:space="0" w:color="auto"/>
          </w:divBdr>
          <w:divsChild>
            <w:div w:id="983506737">
              <w:marLeft w:val="0"/>
              <w:marRight w:val="0"/>
              <w:marTop w:val="0"/>
              <w:marBottom w:val="0"/>
              <w:divBdr>
                <w:top w:val="none" w:sz="0" w:space="0" w:color="auto"/>
                <w:left w:val="none" w:sz="0" w:space="0" w:color="auto"/>
                <w:bottom w:val="none" w:sz="0" w:space="0" w:color="auto"/>
                <w:right w:val="none" w:sz="0" w:space="0" w:color="auto"/>
              </w:divBdr>
              <w:divsChild>
                <w:div w:id="1363744507">
                  <w:marLeft w:val="0"/>
                  <w:marRight w:val="0"/>
                  <w:marTop w:val="0"/>
                  <w:marBottom w:val="0"/>
                  <w:divBdr>
                    <w:top w:val="none" w:sz="0" w:space="0" w:color="auto"/>
                    <w:left w:val="none" w:sz="0" w:space="0" w:color="auto"/>
                    <w:bottom w:val="none" w:sz="0" w:space="0" w:color="auto"/>
                    <w:right w:val="none" w:sz="0" w:space="0" w:color="auto"/>
                  </w:divBdr>
                  <w:divsChild>
                    <w:div w:id="1354770887">
                      <w:marLeft w:val="0"/>
                      <w:marRight w:val="0"/>
                      <w:marTop w:val="0"/>
                      <w:marBottom w:val="0"/>
                      <w:divBdr>
                        <w:top w:val="none" w:sz="0" w:space="0" w:color="auto"/>
                        <w:left w:val="none" w:sz="0" w:space="0" w:color="auto"/>
                        <w:bottom w:val="none" w:sz="0" w:space="0" w:color="auto"/>
                        <w:right w:val="none" w:sz="0" w:space="0" w:color="auto"/>
                      </w:divBdr>
                      <w:divsChild>
                        <w:div w:id="602566759">
                          <w:marLeft w:val="0"/>
                          <w:marRight w:val="0"/>
                          <w:marTop w:val="0"/>
                          <w:marBottom w:val="0"/>
                          <w:divBdr>
                            <w:top w:val="none" w:sz="0" w:space="0" w:color="auto"/>
                            <w:left w:val="none" w:sz="0" w:space="0" w:color="auto"/>
                            <w:bottom w:val="none" w:sz="0" w:space="0" w:color="auto"/>
                            <w:right w:val="none" w:sz="0" w:space="0" w:color="auto"/>
                          </w:divBdr>
                          <w:divsChild>
                            <w:div w:id="17796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529434">
      <w:bodyDiv w:val="1"/>
      <w:marLeft w:val="0"/>
      <w:marRight w:val="150"/>
      <w:marTop w:val="195"/>
      <w:marBottom w:val="0"/>
      <w:divBdr>
        <w:top w:val="none" w:sz="0" w:space="0" w:color="auto"/>
        <w:left w:val="none" w:sz="0" w:space="0" w:color="auto"/>
        <w:bottom w:val="none" w:sz="0" w:space="0" w:color="auto"/>
        <w:right w:val="none" w:sz="0" w:space="0" w:color="auto"/>
      </w:divBdr>
      <w:divsChild>
        <w:div w:id="869148021">
          <w:marLeft w:val="0"/>
          <w:marRight w:val="0"/>
          <w:marTop w:val="0"/>
          <w:marBottom w:val="0"/>
          <w:divBdr>
            <w:top w:val="none" w:sz="0" w:space="0" w:color="auto"/>
            <w:left w:val="none" w:sz="0" w:space="0" w:color="auto"/>
            <w:bottom w:val="none" w:sz="0" w:space="0" w:color="auto"/>
            <w:right w:val="none" w:sz="0" w:space="0" w:color="auto"/>
          </w:divBdr>
          <w:divsChild>
            <w:div w:id="1007631722">
              <w:marLeft w:val="0"/>
              <w:marRight w:val="0"/>
              <w:marTop w:val="0"/>
              <w:marBottom w:val="0"/>
              <w:divBdr>
                <w:top w:val="none" w:sz="0" w:space="0" w:color="auto"/>
                <w:left w:val="none" w:sz="0" w:space="0" w:color="auto"/>
                <w:bottom w:val="none" w:sz="0" w:space="0" w:color="auto"/>
                <w:right w:val="none" w:sz="0" w:space="0" w:color="auto"/>
              </w:divBdr>
              <w:divsChild>
                <w:div w:id="5762084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69438692">
      <w:bodyDiv w:val="1"/>
      <w:marLeft w:val="0"/>
      <w:marRight w:val="0"/>
      <w:marTop w:val="0"/>
      <w:marBottom w:val="0"/>
      <w:divBdr>
        <w:top w:val="none" w:sz="0" w:space="0" w:color="auto"/>
        <w:left w:val="none" w:sz="0" w:space="0" w:color="auto"/>
        <w:bottom w:val="none" w:sz="0" w:space="0" w:color="auto"/>
        <w:right w:val="none" w:sz="0" w:space="0" w:color="auto"/>
      </w:divBdr>
    </w:div>
    <w:div w:id="297420965">
      <w:bodyDiv w:val="1"/>
      <w:marLeft w:val="0"/>
      <w:marRight w:val="0"/>
      <w:marTop w:val="0"/>
      <w:marBottom w:val="0"/>
      <w:divBdr>
        <w:top w:val="none" w:sz="0" w:space="0" w:color="auto"/>
        <w:left w:val="none" w:sz="0" w:space="0" w:color="auto"/>
        <w:bottom w:val="none" w:sz="0" w:space="0" w:color="auto"/>
        <w:right w:val="none" w:sz="0" w:space="0" w:color="auto"/>
      </w:divBdr>
    </w:div>
    <w:div w:id="322902056">
      <w:bodyDiv w:val="1"/>
      <w:marLeft w:val="0"/>
      <w:marRight w:val="0"/>
      <w:marTop w:val="0"/>
      <w:marBottom w:val="0"/>
      <w:divBdr>
        <w:top w:val="none" w:sz="0" w:space="0" w:color="auto"/>
        <w:left w:val="none" w:sz="0" w:space="0" w:color="auto"/>
        <w:bottom w:val="none" w:sz="0" w:space="0" w:color="auto"/>
        <w:right w:val="none" w:sz="0" w:space="0" w:color="auto"/>
      </w:divBdr>
    </w:div>
    <w:div w:id="350885495">
      <w:bodyDiv w:val="1"/>
      <w:marLeft w:val="0"/>
      <w:marRight w:val="0"/>
      <w:marTop w:val="0"/>
      <w:marBottom w:val="0"/>
      <w:divBdr>
        <w:top w:val="none" w:sz="0" w:space="0" w:color="auto"/>
        <w:left w:val="none" w:sz="0" w:space="0" w:color="auto"/>
        <w:bottom w:val="none" w:sz="0" w:space="0" w:color="auto"/>
        <w:right w:val="none" w:sz="0" w:space="0" w:color="auto"/>
      </w:divBdr>
    </w:div>
    <w:div w:id="363411538">
      <w:bodyDiv w:val="1"/>
      <w:marLeft w:val="0"/>
      <w:marRight w:val="0"/>
      <w:marTop w:val="0"/>
      <w:marBottom w:val="0"/>
      <w:divBdr>
        <w:top w:val="none" w:sz="0" w:space="0" w:color="auto"/>
        <w:left w:val="none" w:sz="0" w:space="0" w:color="auto"/>
        <w:bottom w:val="none" w:sz="0" w:space="0" w:color="auto"/>
        <w:right w:val="none" w:sz="0" w:space="0" w:color="auto"/>
      </w:divBdr>
    </w:div>
    <w:div w:id="376441887">
      <w:bodyDiv w:val="1"/>
      <w:marLeft w:val="0"/>
      <w:marRight w:val="0"/>
      <w:marTop w:val="0"/>
      <w:marBottom w:val="0"/>
      <w:divBdr>
        <w:top w:val="none" w:sz="0" w:space="0" w:color="auto"/>
        <w:left w:val="none" w:sz="0" w:space="0" w:color="auto"/>
        <w:bottom w:val="none" w:sz="0" w:space="0" w:color="auto"/>
        <w:right w:val="none" w:sz="0" w:space="0" w:color="auto"/>
      </w:divBdr>
      <w:divsChild>
        <w:div w:id="1355615170">
          <w:marLeft w:val="0"/>
          <w:marRight w:val="0"/>
          <w:marTop w:val="0"/>
          <w:marBottom w:val="480"/>
          <w:divBdr>
            <w:top w:val="none" w:sz="0" w:space="0" w:color="auto"/>
            <w:left w:val="none" w:sz="0" w:space="0" w:color="auto"/>
            <w:bottom w:val="none" w:sz="0" w:space="0" w:color="auto"/>
            <w:right w:val="none" w:sz="0" w:space="0" w:color="auto"/>
          </w:divBdr>
          <w:divsChild>
            <w:div w:id="1182427492">
              <w:marLeft w:val="0"/>
              <w:marRight w:val="0"/>
              <w:marTop w:val="0"/>
              <w:marBottom w:val="480"/>
              <w:divBdr>
                <w:top w:val="none" w:sz="0" w:space="0" w:color="auto"/>
                <w:left w:val="none" w:sz="0" w:space="0" w:color="auto"/>
                <w:bottom w:val="single" w:sz="12" w:space="8" w:color="000000"/>
                <w:right w:val="single" w:sz="12" w:space="8" w:color="000000"/>
              </w:divBdr>
              <w:divsChild>
                <w:div w:id="135609033">
                  <w:marLeft w:val="0"/>
                  <w:marRight w:val="0"/>
                  <w:marTop w:val="0"/>
                  <w:marBottom w:val="480"/>
                  <w:divBdr>
                    <w:top w:val="none" w:sz="0" w:space="0" w:color="auto"/>
                    <w:left w:val="none" w:sz="0" w:space="0" w:color="auto"/>
                    <w:bottom w:val="none" w:sz="0" w:space="0" w:color="auto"/>
                    <w:right w:val="none" w:sz="0" w:space="0" w:color="auto"/>
                  </w:divBdr>
                  <w:divsChild>
                    <w:div w:id="9823477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376860254">
      <w:bodyDiv w:val="1"/>
      <w:marLeft w:val="0"/>
      <w:marRight w:val="0"/>
      <w:marTop w:val="0"/>
      <w:marBottom w:val="0"/>
      <w:divBdr>
        <w:top w:val="none" w:sz="0" w:space="0" w:color="auto"/>
        <w:left w:val="none" w:sz="0" w:space="0" w:color="auto"/>
        <w:bottom w:val="none" w:sz="0" w:space="0" w:color="auto"/>
        <w:right w:val="none" w:sz="0" w:space="0" w:color="auto"/>
      </w:divBdr>
    </w:div>
    <w:div w:id="384839479">
      <w:bodyDiv w:val="1"/>
      <w:marLeft w:val="0"/>
      <w:marRight w:val="0"/>
      <w:marTop w:val="0"/>
      <w:marBottom w:val="0"/>
      <w:divBdr>
        <w:top w:val="none" w:sz="0" w:space="0" w:color="auto"/>
        <w:left w:val="none" w:sz="0" w:space="0" w:color="auto"/>
        <w:bottom w:val="none" w:sz="0" w:space="0" w:color="auto"/>
        <w:right w:val="none" w:sz="0" w:space="0" w:color="auto"/>
      </w:divBdr>
    </w:div>
    <w:div w:id="395863700">
      <w:bodyDiv w:val="1"/>
      <w:marLeft w:val="0"/>
      <w:marRight w:val="0"/>
      <w:marTop w:val="0"/>
      <w:marBottom w:val="0"/>
      <w:divBdr>
        <w:top w:val="none" w:sz="0" w:space="0" w:color="auto"/>
        <w:left w:val="none" w:sz="0" w:space="0" w:color="auto"/>
        <w:bottom w:val="none" w:sz="0" w:space="0" w:color="auto"/>
        <w:right w:val="none" w:sz="0" w:space="0" w:color="auto"/>
      </w:divBdr>
    </w:div>
    <w:div w:id="438767508">
      <w:bodyDiv w:val="1"/>
      <w:marLeft w:val="0"/>
      <w:marRight w:val="0"/>
      <w:marTop w:val="0"/>
      <w:marBottom w:val="0"/>
      <w:divBdr>
        <w:top w:val="none" w:sz="0" w:space="0" w:color="auto"/>
        <w:left w:val="none" w:sz="0" w:space="0" w:color="auto"/>
        <w:bottom w:val="none" w:sz="0" w:space="0" w:color="auto"/>
        <w:right w:val="none" w:sz="0" w:space="0" w:color="auto"/>
      </w:divBdr>
    </w:div>
    <w:div w:id="485246437">
      <w:bodyDiv w:val="1"/>
      <w:marLeft w:val="0"/>
      <w:marRight w:val="0"/>
      <w:marTop w:val="0"/>
      <w:marBottom w:val="0"/>
      <w:divBdr>
        <w:top w:val="none" w:sz="0" w:space="0" w:color="auto"/>
        <w:left w:val="none" w:sz="0" w:space="0" w:color="auto"/>
        <w:bottom w:val="none" w:sz="0" w:space="0" w:color="auto"/>
        <w:right w:val="none" w:sz="0" w:space="0" w:color="auto"/>
      </w:divBdr>
    </w:div>
    <w:div w:id="506284937">
      <w:bodyDiv w:val="1"/>
      <w:marLeft w:val="0"/>
      <w:marRight w:val="0"/>
      <w:marTop w:val="0"/>
      <w:marBottom w:val="0"/>
      <w:divBdr>
        <w:top w:val="none" w:sz="0" w:space="0" w:color="auto"/>
        <w:left w:val="none" w:sz="0" w:space="0" w:color="auto"/>
        <w:bottom w:val="none" w:sz="0" w:space="0" w:color="auto"/>
        <w:right w:val="none" w:sz="0" w:space="0" w:color="auto"/>
      </w:divBdr>
    </w:div>
    <w:div w:id="512501234">
      <w:bodyDiv w:val="1"/>
      <w:marLeft w:val="0"/>
      <w:marRight w:val="0"/>
      <w:marTop w:val="0"/>
      <w:marBottom w:val="0"/>
      <w:divBdr>
        <w:top w:val="none" w:sz="0" w:space="0" w:color="auto"/>
        <w:left w:val="none" w:sz="0" w:space="0" w:color="auto"/>
        <w:bottom w:val="none" w:sz="0" w:space="0" w:color="auto"/>
        <w:right w:val="none" w:sz="0" w:space="0" w:color="auto"/>
      </w:divBdr>
      <w:divsChild>
        <w:div w:id="330255453">
          <w:marLeft w:val="0"/>
          <w:marRight w:val="0"/>
          <w:marTop w:val="0"/>
          <w:marBottom w:val="0"/>
          <w:divBdr>
            <w:top w:val="none" w:sz="0" w:space="0" w:color="auto"/>
            <w:left w:val="none" w:sz="0" w:space="0" w:color="auto"/>
            <w:bottom w:val="none" w:sz="0" w:space="0" w:color="auto"/>
            <w:right w:val="none" w:sz="0" w:space="0" w:color="auto"/>
          </w:divBdr>
          <w:divsChild>
            <w:div w:id="973945243">
              <w:marLeft w:val="0"/>
              <w:marRight w:val="0"/>
              <w:marTop w:val="0"/>
              <w:marBottom w:val="0"/>
              <w:divBdr>
                <w:top w:val="none" w:sz="0" w:space="0" w:color="auto"/>
                <w:left w:val="none" w:sz="0" w:space="0" w:color="auto"/>
                <w:bottom w:val="none" w:sz="0" w:space="0" w:color="auto"/>
                <w:right w:val="none" w:sz="0" w:space="0" w:color="auto"/>
              </w:divBdr>
              <w:divsChild>
                <w:div w:id="768623691">
                  <w:marLeft w:val="0"/>
                  <w:marRight w:val="0"/>
                  <w:marTop w:val="0"/>
                  <w:marBottom w:val="360"/>
                  <w:divBdr>
                    <w:top w:val="none" w:sz="0" w:space="0" w:color="auto"/>
                    <w:left w:val="none" w:sz="0" w:space="0" w:color="auto"/>
                    <w:bottom w:val="dotted" w:sz="6" w:space="18" w:color="CCCCCC"/>
                    <w:right w:val="none" w:sz="0" w:space="0" w:color="auto"/>
                  </w:divBdr>
                  <w:divsChild>
                    <w:div w:id="143394954">
                      <w:marLeft w:val="0"/>
                      <w:marRight w:val="0"/>
                      <w:marTop w:val="0"/>
                      <w:marBottom w:val="0"/>
                      <w:divBdr>
                        <w:top w:val="none" w:sz="0" w:space="0" w:color="auto"/>
                        <w:left w:val="none" w:sz="0" w:space="0" w:color="auto"/>
                        <w:bottom w:val="none" w:sz="0" w:space="0" w:color="auto"/>
                        <w:right w:val="none" w:sz="0" w:space="0" w:color="auto"/>
                      </w:divBdr>
                      <w:divsChild>
                        <w:div w:id="10494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42648">
      <w:bodyDiv w:val="1"/>
      <w:marLeft w:val="0"/>
      <w:marRight w:val="0"/>
      <w:marTop w:val="0"/>
      <w:marBottom w:val="0"/>
      <w:divBdr>
        <w:top w:val="none" w:sz="0" w:space="0" w:color="auto"/>
        <w:left w:val="none" w:sz="0" w:space="0" w:color="auto"/>
        <w:bottom w:val="none" w:sz="0" w:space="0" w:color="auto"/>
        <w:right w:val="none" w:sz="0" w:space="0" w:color="auto"/>
      </w:divBdr>
      <w:divsChild>
        <w:div w:id="394739500">
          <w:marLeft w:val="0"/>
          <w:marRight w:val="0"/>
          <w:marTop w:val="0"/>
          <w:marBottom w:val="0"/>
          <w:divBdr>
            <w:top w:val="none" w:sz="0" w:space="0" w:color="auto"/>
            <w:left w:val="none" w:sz="0" w:space="0" w:color="auto"/>
            <w:bottom w:val="none" w:sz="0" w:space="0" w:color="auto"/>
            <w:right w:val="none" w:sz="0" w:space="0" w:color="auto"/>
          </w:divBdr>
          <w:divsChild>
            <w:div w:id="1126117336">
              <w:marLeft w:val="0"/>
              <w:marRight w:val="0"/>
              <w:marTop w:val="0"/>
              <w:marBottom w:val="0"/>
              <w:divBdr>
                <w:top w:val="none" w:sz="0" w:space="0" w:color="auto"/>
                <w:left w:val="none" w:sz="0" w:space="0" w:color="auto"/>
                <w:bottom w:val="none" w:sz="0" w:space="0" w:color="auto"/>
                <w:right w:val="none" w:sz="0" w:space="0" w:color="auto"/>
              </w:divBdr>
              <w:divsChild>
                <w:div w:id="1025641374">
                  <w:marLeft w:val="0"/>
                  <w:marRight w:val="0"/>
                  <w:marTop w:val="0"/>
                  <w:marBottom w:val="0"/>
                  <w:divBdr>
                    <w:top w:val="none" w:sz="0" w:space="0" w:color="auto"/>
                    <w:left w:val="none" w:sz="0" w:space="0" w:color="auto"/>
                    <w:bottom w:val="none" w:sz="0" w:space="0" w:color="auto"/>
                    <w:right w:val="none" w:sz="0" w:space="0" w:color="auto"/>
                  </w:divBdr>
                  <w:divsChild>
                    <w:div w:id="145559698">
                      <w:marLeft w:val="0"/>
                      <w:marRight w:val="0"/>
                      <w:marTop w:val="0"/>
                      <w:marBottom w:val="0"/>
                      <w:divBdr>
                        <w:top w:val="none" w:sz="0" w:space="0" w:color="auto"/>
                        <w:left w:val="none" w:sz="0" w:space="0" w:color="auto"/>
                        <w:bottom w:val="none" w:sz="0" w:space="0" w:color="auto"/>
                        <w:right w:val="none" w:sz="0" w:space="0" w:color="auto"/>
                      </w:divBdr>
                      <w:divsChild>
                        <w:div w:id="1790050514">
                          <w:marLeft w:val="0"/>
                          <w:marRight w:val="0"/>
                          <w:marTop w:val="0"/>
                          <w:marBottom w:val="0"/>
                          <w:divBdr>
                            <w:top w:val="none" w:sz="0" w:space="0" w:color="auto"/>
                            <w:left w:val="none" w:sz="0" w:space="0" w:color="auto"/>
                            <w:bottom w:val="none" w:sz="0" w:space="0" w:color="auto"/>
                            <w:right w:val="none" w:sz="0" w:space="0" w:color="auto"/>
                          </w:divBdr>
                          <w:divsChild>
                            <w:div w:id="1632252037">
                              <w:marLeft w:val="0"/>
                              <w:marRight w:val="0"/>
                              <w:marTop w:val="0"/>
                              <w:marBottom w:val="0"/>
                              <w:divBdr>
                                <w:top w:val="none" w:sz="0" w:space="0" w:color="auto"/>
                                <w:left w:val="none" w:sz="0" w:space="0" w:color="auto"/>
                                <w:bottom w:val="none" w:sz="0" w:space="0" w:color="auto"/>
                                <w:right w:val="none" w:sz="0" w:space="0" w:color="auto"/>
                              </w:divBdr>
                              <w:divsChild>
                                <w:div w:id="1908107831">
                                  <w:marLeft w:val="0"/>
                                  <w:marRight w:val="0"/>
                                  <w:marTop w:val="0"/>
                                  <w:marBottom w:val="0"/>
                                  <w:divBdr>
                                    <w:top w:val="none" w:sz="0" w:space="0" w:color="auto"/>
                                    <w:left w:val="none" w:sz="0" w:space="0" w:color="auto"/>
                                    <w:bottom w:val="none" w:sz="0" w:space="0" w:color="auto"/>
                                    <w:right w:val="none" w:sz="0" w:space="0" w:color="auto"/>
                                  </w:divBdr>
                                  <w:divsChild>
                                    <w:div w:id="941761992">
                                      <w:marLeft w:val="0"/>
                                      <w:marRight w:val="0"/>
                                      <w:marTop w:val="0"/>
                                      <w:marBottom w:val="0"/>
                                      <w:divBdr>
                                        <w:top w:val="none" w:sz="0" w:space="0" w:color="auto"/>
                                        <w:left w:val="none" w:sz="0" w:space="0" w:color="auto"/>
                                        <w:bottom w:val="none" w:sz="0" w:space="0" w:color="auto"/>
                                        <w:right w:val="none" w:sz="0" w:space="0" w:color="auto"/>
                                      </w:divBdr>
                                      <w:divsChild>
                                        <w:div w:id="4963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396745">
      <w:bodyDiv w:val="1"/>
      <w:marLeft w:val="0"/>
      <w:marRight w:val="0"/>
      <w:marTop w:val="0"/>
      <w:marBottom w:val="0"/>
      <w:divBdr>
        <w:top w:val="none" w:sz="0" w:space="0" w:color="auto"/>
        <w:left w:val="none" w:sz="0" w:space="0" w:color="auto"/>
        <w:bottom w:val="none" w:sz="0" w:space="0" w:color="auto"/>
        <w:right w:val="none" w:sz="0" w:space="0" w:color="auto"/>
      </w:divBdr>
    </w:div>
    <w:div w:id="541291340">
      <w:bodyDiv w:val="1"/>
      <w:marLeft w:val="0"/>
      <w:marRight w:val="0"/>
      <w:marTop w:val="0"/>
      <w:marBottom w:val="0"/>
      <w:divBdr>
        <w:top w:val="none" w:sz="0" w:space="0" w:color="auto"/>
        <w:left w:val="none" w:sz="0" w:space="0" w:color="auto"/>
        <w:bottom w:val="none" w:sz="0" w:space="0" w:color="auto"/>
        <w:right w:val="none" w:sz="0" w:space="0" w:color="auto"/>
      </w:divBdr>
      <w:divsChild>
        <w:div w:id="878513023">
          <w:marLeft w:val="0"/>
          <w:marRight w:val="0"/>
          <w:marTop w:val="0"/>
          <w:marBottom w:val="0"/>
          <w:divBdr>
            <w:top w:val="none" w:sz="0" w:space="0" w:color="auto"/>
            <w:left w:val="none" w:sz="0" w:space="0" w:color="auto"/>
            <w:bottom w:val="none" w:sz="0" w:space="0" w:color="auto"/>
            <w:right w:val="none" w:sz="0" w:space="0" w:color="auto"/>
          </w:divBdr>
          <w:divsChild>
            <w:div w:id="884029081">
              <w:marLeft w:val="0"/>
              <w:marRight w:val="0"/>
              <w:marTop w:val="0"/>
              <w:marBottom w:val="0"/>
              <w:divBdr>
                <w:top w:val="none" w:sz="0" w:space="0" w:color="auto"/>
                <w:left w:val="none" w:sz="0" w:space="0" w:color="auto"/>
                <w:bottom w:val="none" w:sz="0" w:space="0" w:color="auto"/>
                <w:right w:val="none" w:sz="0" w:space="0" w:color="auto"/>
              </w:divBdr>
              <w:divsChild>
                <w:div w:id="2118207154">
                  <w:marLeft w:val="0"/>
                  <w:marRight w:val="0"/>
                  <w:marTop w:val="0"/>
                  <w:marBottom w:val="0"/>
                  <w:divBdr>
                    <w:top w:val="none" w:sz="0" w:space="0" w:color="auto"/>
                    <w:left w:val="none" w:sz="0" w:space="0" w:color="auto"/>
                    <w:bottom w:val="none" w:sz="0" w:space="0" w:color="auto"/>
                    <w:right w:val="none" w:sz="0" w:space="0" w:color="auto"/>
                  </w:divBdr>
                  <w:divsChild>
                    <w:div w:id="2140220612">
                      <w:marLeft w:val="0"/>
                      <w:marRight w:val="0"/>
                      <w:marTop w:val="0"/>
                      <w:marBottom w:val="0"/>
                      <w:divBdr>
                        <w:top w:val="none" w:sz="0" w:space="0" w:color="auto"/>
                        <w:left w:val="none" w:sz="0" w:space="0" w:color="auto"/>
                        <w:bottom w:val="none" w:sz="0" w:space="0" w:color="auto"/>
                        <w:right w:val="none" w:sz="0" w:space="0" w:color="auto"/>
                      </w:divBdr>
                      <w:divsChild>
                        <w:div w:id="61831920">
                          <w:marLeft w:val="0"/>
                          <w:marRight w:val="0"/>
                          <w:marTop w:val="0"/>
                          <w:marBottom w:val="0"/>
                          <w:divBdr>
                            <w:top w:val="none" w:sz="0" w:space="0" w:color="auto"/>
                            <w:left w:val="none" w:sz="0" w:space="0" w:color="auto"/>
                            <w:bottom w:val="none" w:sz="0" w:space="0" w:color="auto"/>
                            <w:right w:val="none" w:sz="0" w:space="0" w:color="auto"/>
                          </w:divBdr>
                          <w:divsChild>
                            <w:div w:id="983969628">
                              <w:marLeft w:val="0"/>
                              <w:marRight w:val="0"/>
                              <w:marTop w:val="0"/>
                              <w:marBottom w:val="0"/>
                              <w:divBdr>
                                <w:top w:val="none" w:sz="0" w:space="0" w:color="auto"/>
                                <w:left w:val="none" w:sz="0" w:space="0" w:color="auto"/>
                                <w:bottom w:val="none" w:sz="0" w:space="0" w:color="auto"/>
                                <w:right w:val="none" w:sz="0" w:space="0" w:color="auto"/>
                              </w:divBdr>
                              <w:divsChild>
                                <w:div w:id="1272469608">
                                  <w:marLeft w:val="0"/>
                                  <w:marRight w:val="0"/>
                                  <w:marTop w:val="0"/>
                                  <w:marBottom w:val="0"/>
                                  <w:divBdr>
                                    <w:top w:val="none" w:sz="0" w:space="0" w:color="auto"/>
                                    <w:left w:val="none" w:sz="0" w:space="0" w:color="auto"/>
                                    <w:bottom w:val="none" w:sz="0" w:space="0" w:color="auto"/>
                                    <w:right w:val="none" w:sz="0" w:space="0" w:color="auto"/>
                                  </w:divBdr>
                                  <w:divsChild>
                                    <w:div w:id="1613054784">
                                      <w:marLeft w:val="0"/>
                                      <w:marRight w:val="0"/>
                                      <w:marTop w:val="0"/>
                                      <w:marBottom w:val="0"/>
                                      <w:divBdr>
                                        <w:top w:val="none" w:sz="0" w:space="0" w:color="auto"/>
                                        <w:left w:val="none" w:sz="0" w:space="0" w:color="auto"/>
                                        <w:bottom w:val="none" w:sz="0" w:space="0" w:color="auto"/>
                                        <w:right w:val="none" w:sz="0" w:space="0" w:color="auto"/>
                                      </w:divBdr>
                                    </w:div>
                                    <w:div w:id="74278801">
                                      <w:marLeft w:val="0"/>
                                      <w:marRight w:val="0"/>
                                      <w:marTop w:val="0"/>
                                      <w:marBottom w:val="0"/>
                                      <w:divBdr>
                                        <w:top w:val="none" w:sz="0" w:space="0" w:color="auto"/>
                                        <w:left w:val="none" w:sz="0" w:space="0" w:color="auto"/>
                                        <w:bottom w:val="none" w:sz="0" w:space="0" w:color="auto"/>
                                        <w:right w:val="none" w:sz="0" w:space="0" w:color="auto"/>
                                      </w:divBdr>
                                    </w:div>
                                    <w:div w:id="482085450">
                                      <w:marLeft w:val="0"/>
                                      <w:marRight w:val="0"/>
                                      <w:marTop w:val="0"/>
                                      <w:marBottom w:val="0"/>
                                      <w:divBdr>
                                        <w:top w:val="none" w:sz="0" w:space="0" w:color="auto"/>
                                        <w:left w:val="none" w:sz="0" w:space="0" w:color="auto"/>
                                        <w:bottom w:val="none" w:sz="0" w:space="0" w:color="auto"/>
                                        <w:right w:val="none" w:sz="0" w:space="0" w:color="auto"/>
                                      </w:divBdr>
                                      <w:divsChild>
                                        <w:div w:id="11011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27389">
      <w:bodyDiv w:val="1"/>
      <w:marLeft w:val="0"/>
      <w:marRight w:val="0"/>
      <w:marTop w:val="0"/>
      <w:marBottom w:val="0"/>
      <w:divBdr>
        <w:top w:val="none" w:sz="0" w:space="0" w:color="auto"/>
        <w:left w:val="none" w:sz="0" w:space="0" w:color="auto"/>
        <w:bottom w:val="none" w:sz="0" w:space="0" w:color="auto"/>
        <w:right w:val="none" w:sz="0" w:space="0" w:color="auto"/>
      </w:divBdr>
    </w:div>
    <w:div w:id="563372057">
      <w:bodyDiv w:val="1"/>
      <w:marLeft w:val="0"/>
      <w:marRight w:val="0"/>
      <w:marTop w:val="0"/>
      <w:marBottom w:val="0"/>
      <w:divBdr>
        <w:top w:val="none" w:sz="0" w:space="0" w:color="auto"/>
        <w:left w:val="none" w:sz="0" w:space="0" w:color="auto"/>
        <w:bottom w:val="none" w:sz="0" w:space="0" w:color="auto"/>
        <w:right w:val="none" w:sz="0" w:space="0" w:color="auto"/>
      </w:divBdr>
    </w:div>
    <w:div w:id="566263795">
      <w:bodyDiv w:val="1"/>
      <w:marLeft w:val="150"/>
      <w:marRight w:val="0"/>
      <w:marTop w:val="0"/>
      <w:marBottom w:val="0"/>
      <w:divBdr>
        <w:top w:val="none" w:sz="0" w:space="0" w:color="auto"/>
        <w:left w:val="none" w:sz="0" w:space="0" w:color="auto"/>
        <w:bottom w:val="none" w:sz="0" w:space="0" w:color="auto"/>
        <w:right w:val="none" w:sz="0" w:space="0" w:color="auto"/>
      </w:divBdr>
    </w:div>
    <w:div w:id="573859613">
      <w:bodyDiv w:val="1"/>
      <w:marLeft w:val="0"/>
      <w:marRight w:val="0"/>
      <w:marTop w:val="0"/>
      <w:marBottom w:val="0"/>
      <w:divBdr>
        <w:top w:val="none" w:sz="0" w:space="0" w:color="auto"/>
        <w:left w:val="none" w:sz="0" w:space="0" w:color="auto"/>
        <w:bottom w:val="none" w:sz="0" w:space="0" w:color="auto"/>
        <w:right w:val="none" w:sz="0" w:space="0" w:color="auto"/>
      </w:divBdr>
      <w:divsChild>
        <w:div w:id="104737676">
          <w:marLeft w:val="0"/>
          <w:marRight w:val="0"/>
          <w:marTop w:val="0"/>
          <w:marBottom w:val="0"/>
          <w:divBdr>
            <w:top w:val="none" w:sz="0" w:space="0" w:color="auto"/>
            <w:left w:val="none" w:sz="0" w:space="0" w:color="auto"/>
            <w:bottom w:val="none" w:sz="0" w:space="0" w:color="auto"/>
            <w:right w:val="none" w:sz="0" w:space="0" w:color="auto"/>
          </w:divBdr>
          <w:divsChild>
            <w:div w:id="1759981935">
              <w:marLeft w:val="0"/>
              <w:marRight w:val="0"/>
              <w:marTop w:val="0"/>
              <w:marBottom w:val="0"/>
              <w:divBdr>
                <w:top w:val="none" w:sz="0" w:space="0" w:color="auto"/>
                <w:left w:val="single" w:sz="48" w:space="0" w:color="FFFFFF"/>
                <w:bottom w:val="none" w:sz="0" w:space="0" w:color="auto"/>
                <w:right w:val="none" w:sz="0" w:space="0" w:color="auto"/>
              </w:divBdr>
              <w:divsChild>
                <w:div w:id="561142943">
                  <w:marLeft w:val="0"/>
                  <w:marRight w:val="0"/>
                  <w:marTop w:val="0"/>
                  <w:marBottom w:val="0"/>
                  <w:divBdr>
                    <w:top w:val="none" w:sz="0" w:space="0" w:color="auto"/>
                    <w:left w:val="none" w:sz="0" w:space="0" w:color="auto"/>
                    <w:bottom w:val="none" w:sz="0" w:space="0" w:color="auto"/>
                    <w:right w:val="none" w:sz="0" w:space="0" w:color="auto"/>
                  </w:divBdr>
                  <w:divsChild>
                    <w:div w:id="1619294244">
                      <w:marLeft w:val="0"/>
                      <w:marRight w:val="0"/>
                      <w:marTop w:val="0"/>
                      <w:marBottom w:val="0"/>
                      <w:divBdr>
                        <w:top w:val="none" w:sz="0" w:space="0" w:color="auto"/>
                        <w:left w:val="none" w:sz="0" w:space="16" w:color="auto"/>
                        <w:bottom w:val="none" w:sz="0" w:space="0" w:color="auto"/>
                        <w:right w:val="none" w:sz="0" w:space="16" w:color="auto"/>
                      </w:divBdr>
                    </w:div>
                  </w:divsChild>
                </w:div>
              </w:divsChild>
            </w:div>
          </w:divsChild>
        </w:div>
      </w:divsChild>
    </w:div>
    <w:div w:id="577792202">
      <w:bodyDiv w:val="1"/>
      <w:marLeft w:val="0"/>
      <w:marRight w:val="0"/>
      <w:marTop w:val="0"/>
      <w:marBottom w:val="0"/>
      <w:divBdr>
        <w:top w:val="none" w:sz="0" w:space="0" w:color="auto"/>
        <w:left w:val="none" w:sz="0" w:space="0" w:color="auto"/>
        <w:bottom w:val="none" w:sz="0" w:space="0" w:color="auto"/>
        <w:right w:val="none" w:sz="0" w:space="0" w:color="auto"/>
      </w:divBdr>
    </w:div>
    <w:div w:id="578292647">
      <w:bodyDiv w:val="1"/>
      <w:marLeft w:val="0"/>
      <w:marRight w:val="0"/>
      <w:marTop w:val="0"/>
      <w:marBottom w:val="0"/>
      <w:divBdr>
        <w:top w:val="none" w:sz="0" w:space="0" w:color="auto"/>
        <w:left w:val="none" w:sz="0" w:space="0" w:color="auto"/>
        <w:bottom w:val="none" w:sz="0" w:space="0" w:color="auto"/>
        <w:right w:val="none" w:sz="0" w:space="0" w:color="auto"/>
      </w:divBdr>
    </w:div>
    <w:div w:id="595401367">
      <w:bodyDiv w:val="1"/>
      <w:marLeft w:val="0"/>
      <w:marRight w:val="0"/>
      <w:marTop w:val="0"/>
      <w:marBottom w:val="0"/>
      <w:divBdr>
        <w:top w:val="none" w:sz="0" w:space="0" w:color="auto"/>
        <w:left w:val="none" w:sz="0" w:space="0" w:color="auto"/>
        <w:bottom w:val="none" w:sz="0" w:space="0" w:color="auto"/>
        <w:right w:val="none" w:sz="0" w:space="0" w:color="auto"/>
      </w:divBdr>
    </w:div>
    <w:div w:id="606812934">
      <w:bodyDiv w:val="1"/>
      <w:marLeft w:val="0"/>
      <w:marRight w:val="0"/>
      <w:marTop w:val="0"/>
      <w:marBottom w:val="0"/>
      <w:divBdr>
        <w:top w:val="none" w:sz="0" w:space="0" w:color="auto"/>
        <w:left w:val="none" w:sz="0" w:space="0" w:color="auto"/>
        <w:bottom w:val="none" w:sz="0" w:space="0" w:color="auto"/>
        <w:right w:val="none" w:sz="0" w:space="0" w:color="auto"/>
      </w:divBdr>
    </w:div>
    <w:div w:id="613174911">
      <w:bodyDiv w:val="1"/>
      <w:marLeft w:val="0"/>
      <w:marRight w:val="0"/>
      <w:marTop w:val="0"/>
      <w:marBottom w:val="0"/>
      <w:divBdr>
        <w:top w:val="none" w:sz="0" w:space="0" w:color="auto"/>
        <w:left w:val="none" w:sz="0" w:space="0" w:color="auto"/>
        <w:bottom w:val="none" w:sz="0" w:space="0" w:color="auto"/>
        <w:right w:val="none" w:sz="0" w:space="0" w:color="auto"/>
      </w:divBdr>
      <w:divsChild>
        <w:div w:id="1542815043">
          <w:marLeft w:val="0"/>
          <w:marRight w:val="0"/>
          <w:marTop w:val="0"/>
          <w:marBottom w:val="0"/>
          <w:divBdr>
            <w:top w:val="none" w:sz="0" w:space="0" w:color="auto"/>
            <w:left w:val="none" w:sz="0" w:space="0" w:color="auto"/>
            <w:bottom w:val="none" w:sz="0" w:space="0" w:color="auto"/>
            <w:right w:val="none" w:sz="0" w:space="0" w:color="auto"/>
          </w:divBdr>
        </w:div>
      </w:divsChild>
    </w:div>
    <w:div w:id="664868049">
      <w:bodyDiv w:val="1"/>
      <w:marLeft w:val="0"/>
      <w:marRight w:val="0"/>
      <w:marTop w:val="0"/>
      <w:marBottom w:val="0"/>
      <w:divBdr>
        <w:top w:val="none" w:sz="0" w:space="0" w:color="auto"/>
        <w:left w:val="none" w:sz="0" w:space="0" w:color="auto"/>
        <w:bottom w:val="none" w:sz="0" w:space="0" w:color="auto"/>
        <w:right w:val="none" w:sz="0" w:space="0" w:color="auto"/>
      </w:divBdr>
    </w:div>
    <w:div w:id="675427958">
      <w:bodyDiv w:val="1"/>
      <w:marLeft w:val="0"/>
      <w:marRight w:val="0"/>
      <w:marTop w:val="0"/>
      <w:marBottom w:val="0"/>
      <w:divBdr>
        <w:top w:val="none" w:sz="0" w:space="0" w:color="auto"/>
        <w:left w:val="none" w:sz="0" w:space="0" w:color="auto"/>
        <w:bottom w:val="none" w:sz="0" w:space="0" w:color="auto"/>
        <w:right w:val="none" w:sz="0" w:space="0" w:color="auto"/>
      </w:divBdr>
      <w:divsChild>
        <w:div w:id="101734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3005">
      <w:bodyDiv w:val="1"/>
      <w:marLeft w:val="0"/>
      <w:marRight w:val="0"/>
      <w:marTop w:val="0"/>
      <w:marBottom w:val="0"/>
      <w:divBdr>
        <w:top w:val="none" w:sz="0" w:space="0" w:color="auto"/>
        <w:left w:val="none" w:sz="0" w:space="0" w:color="auto"/>
        <w:bottom w:val="none" w:sz="0" w:space="0" w:color="auto"/>
        <w:right w:val="none" w:sz="0" w:space="0" w:color="auto"/>
      </w:divBdr>
    </w:div>
    <w:div w:id="727412692">
      <w:bodyDiv w:val="1"/>
      <w:marLeft w:val="0"/>
      <w:marRight w:val="0"/>
      <w:marTop w:val="0"/>
      <w:marBottom w:val="0"/>
      <w:divBdr>
        <w:top w:val="none" w:sz="0" w:space="0" w:color="auto"/>
        <w:left w:val="none" w:sz="0" w:space="0" w:color="auto"/>
        <w:bottom w:val="none" w:sz="0" w:space="0" w:color="auto"/>
        <w:right w:val="none" w:sz="0" w:space="0" w:color="auto"/>
      </w:divBdr>
    </w:div>
    <w:div w:id="728504824">
      <w:bodyDiv w:val="1"/>
      <w:marLeft w:val="0"/>
      <w:marRight w:val="0"/>
      <w:marTop w:val="0"/>
      <w:marBottom w:val="0"/>
      <w:divBdr>
        <w:top w:val="none" w:sz="0" w:space="0" w:color="auto"/>
        <w:left w:val="none" w:sz="0" w:space="0" w:color="auto"/>
        <w:bottom w:val="none" w:sz="0" w:space="0" w:color="auto"/>
        <w:right w:val="none" w:sz="0" w:space="0" w:color="auto"/>
      </w:divBdr>
      <w:divsChild>
        <w:div w:id="223412408">
          <w:marLeft w:val="0"/>
          <w:marRight w:val="0"/>
          <w:marTop w:val="0"/>
          <w:marBottom w:val="0"/>
          <w:divBdr>
            <w:top w:val="none" w:sz="0" w:space="0" w:color="auto"/>
            <w:left w:val="none" w:sz="0" w:space="0" w:color="auto"/>
            <w:bottom w:val="none" w:sz="0" w:space="0" w:color="auto"/>
            <w:right w:val="none" w:sz="0" w:space="0" w:color="auto"/>
          </w:divBdr>
          <w:divsChild>
            <w:div w:id="272447809">
              <w:marLeft w:val="0"/>
              <w:marRight w:val="0"/>
              <w:marTop w:val="0"/>
              <w:marBottom w:val="0"/>
              <w:divBdr>
                <w:top w:val="none" w:sz="0" w:space="0" w:color="auto"/>
                <w:left w:val="none" w:sz="0" w:space="0" w:color="auto"/>
                <w:bottom w:val="none" w:sz="0" w:space="0" w:color="auto"/>
                <w:right w:val="none" w:sz="0" w:space="0" w:color="auto"/>
              </w:divBdr>
              <w:divsChild>
                <w:div w:id="2135126041">
                  <w:marLeft w:val="0"/>
                  <w:marRight w:val="0"/>
                  <w:marTop w:val="0"/>
                  <w:marBottom w:val="0"/>
                  <w:divBdr>
                    <w:top w:val="none" w:sz="0" w:space="0" w:color="auto"/>
                    <w:left w:val="none" w:sz="0" w:space="0" w:color="auto"/>
                    <w:bottom w:val="none" w:sz="0" w:space="0" w:color="auto"/>
                    <w:right w:val="none" w:sz="0" w:space="0" w:color="auto"/>
                  </w:divBdr>
                  <w:divsChild>
                    <w:div w:id="1049767269">
                      <w:marLeft w:val="0"/>
                      <w:marRight w:val="0"/>
                      <w:marTop w:val="0"/>
                      <w:marBottom w:val="0"/>
                      <w:divBdr>
                        <w:top w:val="none" w:sz="0" w:space="0" w:color="auto"/>
                        <w:left w:val="none" w:sz="0" w:space="0" w:color="auto"/>
                        <w:bottom w:val="none" w:sz="0" w:space="0" w:color="auto"/>
                        <w:right w:val="none" w:sz="0" w:space="0" w:color="auto"/>
                      </w:divBdr>
                      <w:divsChild>
                        <w:div w:id="169489293">
                          <w:marLeft w:val="0"/>
                          <w:marRight w:val="0"/>
                          <w:marTop w:val="0"/>
                          <w:marBottom w:val="0"/>
                          <w:divBdr>
                            <w:top w:val="none" w:sz="0" w:space="0" w:color="auto"/>
                            <w:left w:val="none" w:sz="0" w:space="0" w:color="auto"/>
                            <w:bottom w:val="none" w:sz="0" w:space="0" w:color="auto"/>
                            <w:right w:val="none" w:sz="0" w:space="0" w:color="auto"/>
                          </w:divBdr>
                          <w:divsChild>
                            <w:div w:id="15792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21482">
      <w:bodyDiv w:val="1"/>
      <w:marLeft w:val="0"/>
      <w:marRight w:val="0"/>
      <w:marTop w:val="0"/>
      <w:marBottom w:val="0"/>
      <w:divBdr>
        <w:top w:val="none" w:sz="0" w:space="0" w:color="auto"/>
        <w:left w:val="none" w:sz="0" w:space="0" w:color="auto"/>
        <w:bottom w:val="none" w:sz="0" w:space="0" w:color="auto"/>
        <w:right w:val="none" w:sz="0" w:space="0" w:color="auto"/>
      </w:divBdr>
    </w:div>
    <w:div w:id="732437089">
      <w:bodyDiv w:val="1"/>
      <w:marLeft w:val="0"/>
      <w:marRight w:val="0"/>
      <w:marTop w:val="0"/>
      <w:marBottom w:val="0"/>
      <w:divBdr>
        <w:top w:val="none" w:sz="0" w:space="0" w:color="auto"/>
        <w:left w:val="none" w:sz="0" w:space="0" w:color="auto"/>
        <w:bottom w:val="none" w:sz="0" w:space="0" w:color="auto"/>
        <w:right w:val="none" w:sz="0" w:space="0" w:color="auto"/>
      </w:divBdr>
      <w:divsChild>
        <w:div w:id="8920998">
          <w:marLeft w:val="0"/>
          <w:marRight w:val="0"/>
          <w:marTop w:val="0"/>
          <w:marBottom w:val="0"/>
          <w:divBdr>
            <w:top w:val="none" w:sz="0" w:space="0" w:color="auto"/>
            <w:left w:val="none" w:sz="0" w:space="0" w:color="auto"/>
            <w:bottom w:val="none" w:sz="0" w:space="0" w:color="auto"/>
            <w:right w:val="none" w:sz="0" w:space="0" w:color="auto"/>
          </w:divBdr>
        </w:div>
      </w:divsChild>
    </w:div>
    <w:div w:id="758216671">
      <w:bodyDiv w:val="1"/>
      <w:marLeft w:val="0"/>
      <w:marRight w:val="0"/>
      <w:marTop w:val="0"/>
      <w:marBottom w:val="0"/>
      <w:divBdr>
        <w:top w:val="none" w:sz="0" w:space="0" w:color="auto"/>
        <w:left w:val="none" w:sz="0" w:space="0" w:color="auto"/>
        <w:bottom w:val="none" w:sz="0" w:space="0" w:color="auto"/>
        <w:right w:val="none" w:sz="0" w:space="0" w:color="auto"/>
      </w:divBdr>
    </w:div>
    <w:div w:id="767845998">
      <w:bodyDiv w:val="1"/>
      <w:marLeft w:val="0"/>
      <w:marRight w:val="0"/>
      <w:marTop w:val="0"/>
      <w:marBottom w:val="0"/>
      <w:divBdr>
        <w:top w:val="none" w:sz="0" w:space="0" w:color="auto"/>
        <w:left w:val="none" w:sz="0" w:space="0" w:color="auto"/>
        <w:bottom w:val="none" w:sz="0" w:space="0" w:color="auto"/>
        <w:right w:val="none" w:sz="0" w:space="0" w:color="auto"/>
      </w:divBdr>
    </w:div>
    <w:div w:id="792871241">
      <w:bodyDiv w:val="1"/>
      <w:marLeft w:val="0"/>
      <w:marRight w:val="0"/>
      <w:marTop w:val="0"/>
      <w:marBottom w:val="0"/>
      <w:divBdr>
        <w:top w:val="none" w:sz="0" w:space="0" w:color="auto"/>
        <w:left w:val="none" w:sz="0" w:space="0" w:color="auto"/>
        <w:bottom w:val="none" w:sz="0" w:space="0" w:color="auto"/>
        <w:right w:val="none" w:sz="0" w:space="0" w:color="auto"/>
      </w:divBdr>
    </w:div>
    <w:div w:id="806971816">
      <w:bodyDiv w:val="1"/>
      <w:marLeft w:val="120"/>
      <w:marRight w:val="120"/>
      <w:marTop w:val="0"/>
      <w:marBottom w:val="120"/>
      <w:divBdr>
        <w:top w:val="none" w:sz="0" w:space="0" w:color="auto"/>
        <w:left w:val="none" w:sz="0" w:space="0" w:color="auto"/>
        <w:bottom w:val="none" w:sz="0" w:space="0" w:color="auto"/>
        <w:right w:val="none" w:sz="0" w:space="0" w:color="auto"/>
      </w:divBdr>
      <w:divsChild>
        <w:div w:id="573005048">
          <w:marLeft w:val="0"/>
          <w:marRight w:val="0"/>
          <w:marTop w:val="0"/>
          <w:marBottom w:val="0"/>
          <w:divBdr>
            <w:top w:val="none" w:sz="0" w:space="0" w:color="auto"/>
            <w:left w:val="none" w:sz="0" w:space="0" w:color="auto"/>
            <w:bottom w:val="none" w:sz="0" w:space="0" w:color="auto"/>
            <w:right w:val="none" w:sz="0" w:space="0" w:color="auto"/>
          </w:divBdr>
          <w:divsChild>
            <w:div w:id="1792434744">
              <w:marLeft w:val="0"/>
              <w:marRight w:val="0"/>
              <w:marTop w:val="0"/>
              <w:marBottom w:val="0"/>
              <w:divBdr>
                <w:top w:val="none" w:sz="0" w:space="0" w:color="auto"/>
                <w:left w:val="none" w:sz="0" w:space="0" w:color="auto"/>
                <w:bottom w:val="none" w:sz="0" w:space="0" w:color="auto"/>
                <w:right w:val="none" w:sz="0" w:space="0" w:color="auto"/>
              </w:divBdr>
              <w:divsChild>
                <w:div w:id="1772159316">
                  <w:marLeft w:val="-2700"/>
                  <w:marRight w:val="0"/>
                  <w:marTop w:val="0"/>
                  <w:marBottom w:val="0"/>
                  <w:divBdr>
                    <w:top w:val="none" w:sz="0" w:space="0" w:color="auto"/>
                    <w:left w:val="none" w:sz="0" w:space="0" w:color="auto"/>
                    <w:bottom w:val="none" w:sz="0" w:space="0" w:color="auto"/>
                    <w:right w:val="none" w:sz="0" w:space="0" w:color="auto"/>
                  </w:divBdr>
                  <w:divsChild>
                    <w:div w:id="1371492290">
                      <w:marLeft w:val="270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8440">
      <w:bodyDiv w:val="1"/>
      <w:marLeft w:val="0"/>
      <w:marRight w:val="0"/>
      <w:marTop w:val="0"/>
      <w:marBottom w:val="0"/>
      <w:divBdr>
        <w:top w:val="none" w:sz="0" w:space="0" w:color="auto"/>
        <w:left w:val="none" w:sz="0" w:space="0" w:color="auto"/>
        <w:bottom w:val="none" w:sz="0" w:space="0" w:color="auto"/>
        <w:right w:val="none" w:sz="0" w:space="0" w:color="auto"/>
      </w:divBdr>
    </w:div>
    <w:div w:id="856969662">
      <w:bodyDiv w:val="1"/>
      <w:marLeft w:val="0"/>
      <w:marRight w:val="0"/>
      <w:marTop w:val="0"/>
      <w:marBottom w:val="0"/>
      <w:divBdr>
        <w:top w:val="none" w:sz="0" w:space="0" w:color="auto"/>
        <w:left w:val="none" w:sz="0" w:space="0" w:color="auto"/>
        <w:bottom w:val="none" w:sz="0" w:space="0" w:color="auto"/>
        <w:right w:val="none" w:sz="0" w:space="0" w:color="auto"/>
      </w:divBdr>
    </w:div>
    <w:div w:id="914314609">
      <w:bodyDiv w:val="1"/>
      <w:marLeft w:val="0"/>
      <w:marRight w:val="0"/>
      <w:marTop w:val="0"/>
      <w:marBottom w:val="0"/>
      <w:divBdr>
        <w:top w:val="none" w:sz="0" w:space="0" w:color="auto"/>
        <w:left w:val="none" w:sz="0" w:space="0" w:color="auto"/>
        <w:bottom w:val="none" w:sz="0" w:space="0" w:color="auto"/>
        <w:right w:val="none" w:sz="0" w:space="0" w:color="auto"/>
      </w:divBdr>
      <w:divsChild>
        <w:div w:id="279849131">
          <w:marLeft w:val="0"/>
          <w:marRight w:val="0"/>
          <w:marTop w:val="0"/>
          <w:marBottom w:val="0"/>
          <w:divBdr>
            <w:top w:val="none" w:sz="0" w:space="0" w:color="auto"/>
            <w:left w:val="none" w:sz="0" w:space="0" w:color="auto"/>
            <w:bottom w:val="none" w:sz="0" w:space="0" w:color="auto"/>
            <w:right w:val="none" w:sz="0" w:space="0" w:color="auto"/>
          </w:divBdr>
        </w:div>
      </w:divsChild>
    </w:div>
    <w:div w:id="933054968">
      <w:bodyDiv w:val="1"/>
      <w:marLeft w:val="0"/>
      <w:marRight w:val="0"/>
      <w:marTop w:val="0"/>
      <w:marBottom w:val="0"/>
      <w:divBdr>
        <w:top w:val="none" w:sz="0" w:space="0" w:color="auto"/>
        <w:left w:val="none" w:sz="0" w:space="0" w:color="auto"/>
        <w:bottom w:val="none" w:sz="0" w:space="0" w:color="auto"/>
        <w:right w:val="none" w:sz="0" w:space="0" w:color="auto"/>
      </w:divBdr>
    </w:div>
    <w:div w:id="955670991">
      <w:bodyDiv w:val="1"/>
      <w:marLeft w:val="0"/>
      <w:marRight w:val="0"/>
      <w:marTop w:val="0"/>
      <w:marBottom w:val="0"/>
      <w:divBdr>
        <w:top w:val="none" w:sz="0" w:space="0" w:color="auto"/>
        <w:left w:val="none" w:sz="0" w:space="0" w:color="auto"/>
        <w:bottom w:val="none" w:sz="0" w:space="0" w:color="auto"/>
        <w:right w:val="none" w:sz="0" w:space="0" w:color="auto"/>
      </w:divBdr>
    </w:div>
    <w:div w:id="965694795">
      <w:bodyDiv w:val="1"/>
      <w:marLeft w:val="0"/>
      <w:marRight w:val="0"/>
      <w:marTop w:val="0"/>
      <w:marBottom w:val="0"/>
      <w:divBdr>
        <w:top w:val="none" w:sz="0" w:space="0" w:color="auto"/>
        <w:left w:val="none" w:sz="0" w:space="0" w:color="auto"/>
        <w:bottom w:val="none" w:sz="0" w:space="0" w:color="auto"/>
        <w:right w:val="none" w:sz="0" w:space="0" w:color="auto"/>
      </w:divBdr>
    </w:div>
    <w:div w:id="993485500">
      <w:bodyDiv w:val="1"/>
      <w:marLeft w:val="0"/>
      <w:marRight w:val="0"/>
      <w:marTop w:val="0"/>
      <w:marBottom w:val="0"/>
      <w:divBdr>
        <w:top w:val="none" w:sz="0" w:space="0" w:color="auto"/>
        <w:left w:val="none" w:sz="0" w:space="0" w:color="auto"/>
        <w:bottom w:val="none" w:sz="0" w:space="0" w:color="auto"/>
        <w:right w:val="none" w:sz="0" w:space="0" w:color="auto"/>
      </w:divBdr>
    </w:div>
    <w:div w:id="1012220634">
      <w:bodyDiv w:val="1"/>
      <w:marLeft w:val="0"/>
      <w:marRight w:val="0"/>
      <w:marTop w:val="0"/>
      <w:marBottom w:val="0"/>
      <w:divBdr>
        <w:top w:val="none" w:sz="0" w:space="0" w:color="auto"/>
        <w:left w:val="none" w:sz="0" w:space="0" w:color="auto"/>
        <w:bottom w:val="none" w:sz="0" w:space="0" w:color="auto"/>
        <w:right w:val="none" w:sz="0" w:space="0" w:color="auto"/>
      </w:divBdr>
      <w:divsChild>
        <w:div w:id="1457867499">
          <w:marLeft w:val="0"/>
          <w:marRight w:val="0"/>
          <w:marTop w:val="0"/>
          <w:marBottom w:val="0"/>
          <w:divBdr>
            <w:top w:val="none" w:sz="0" w:space="0" w:color="auto"/>
            <w:left w:val="none" w:sz="0" w:space="0" w:color="auto"/>
            <w:bottom w:val="none" w:sz="0" w:space="0" w:color="auto"/>
            <w:right w:val="none" w:sz="0" w:space="0" w:color="auto"/>
          </w:divBdr>
          <w:divsChild>
            <w:div w:id="62339275">
              <w:marLeft w:val="1848"/>
              <w:marRight w:val="0"/>
              <w:marTop w:val="0"/>
              <w:marBottom w:val="0"/>
              <w:divBdr>
                <w:top w:val="none" w:sz="0" w:space="0" w:color="auto"/>
                <w:left w:val="none" w:sz="0" w:space="0" w:color="auto"/>
                <w:bottom w:val="none" w:sz="0" w:space="0" w:color="auto"/>
                <w:right w:val="none" w:sz="0" w:space="0" w:color="auto"/>
              </w:divBdr>
              <w:divsChild>
                <w:div w:id="1062018223">
                  <w:marLeft w:val="0"/>
                  <w:marRight w:val="0"/>
                  <w:marTop w:val="0"/>
                  <w:marBottom w:val="0"/>
                  <w:divBdr>
                    <w:top w:val="none" w:sz="0" w:space="0" w:color="auto"/>
                    <w:left w:val="single" w:sz="48" w:space="0" w:color="C3D9FF"/>
                    <w:bottom w:val="none" w:sz="0" w:space="0" w:color="auto"/>
                    <w:right w:val="none" w:sz="0" w:space="0" w:color="auto"/>
                  </w:divBdr>
                  <w:divsChild>
                    <w:div w:id="842167856">
                      <w:marLeft w:val="0"/>
                      <w:marRight w:val="0"/>
                      <w:marTop w:val="0"/>
                      <w:marBottom w:val="0"/>
                      <w:divBdr>
                        <w:top w:val="none" w:sz="0" w:space="0" w:color="auto"/>
                        <w:left w:val="none" w:sz="0" w:space="0" w:color="auto"/>
                        <w:bottom w:val="none" w:sz="0" w:space="0" w:color="auto"/>
                        <w:right w:val="none" w:sz="0" w:space="0" w:color="auto"/>
                      </w:divBdr>
                      <w:divsChild>
                        <w:div w:id="731343157">
                          <w:marLeft w:val="0"/>
                          <w:marRight w:val="0"/>
                          <w:marTop w:val="0"/>
                          <w:marBottom w:val="0"/>
                          <w:divBdr>
                            <w:top w:val="none" w:sz="0" w:space="0" w:color="auto"/>
                            <w:left w:val="none" w:sz="0" w:space="0" w:color="auto"/>
                            <w:bottom w:val="none" w:sz="0" w:space="0" w:color="auto"/>
                            <w:right w:val="none" w:sz="0" w:space="0" w:color="auto"/>
                          </w:divBdr>
                          <w:divsChild>
                            <w:div w:id="509678915">
                              <w:marLeft w:val="0"/>
                              <w:marRight w:val="0"/>
                              <w:marTop w:val="0"/>
                              <w:marBottom w:val="0"/>
                              <w:divBdr>
                                <w:top w:val="none" w:sz="0" w:space="0" w:color="auto"/>
                                <w:left w:val="none" w:sz="0" w:space="0" w:color="auto"/>
                                <w:bottom w:val="none" w:sz="0" w:space="0" w:color="auto"/>
                                <w:right w:val="none" w:sz="0" w:space="0" w:color="auto"/>
                              </w:divBdr>
                              <w:divsChild>
                                <w:div w:id="1222642953">
                                  <w:marLeft w:val="0"/>
                                  <w:marRight w:val="0"/>
                                  <w:marTop w:val="0"/>
                                  <w:marBottom w:val="0"/>
                                  <w:divBdr>
                                    <w:top w:val="none" w:sz="0" w:space="0" w:color="auto"/>
                                    <w:left w:val="none" w:sz="0" w:space="0" w:color="auto"/>
                                    <w:bottom w:val="none" w:sz="0" w:space="0" w:color="auto"/>
                                    <w:right w:val="none" w:sz="0" w:space="0" w:color="auto"/>
                                  </w:divBdr>
                                  <w:divsChild>
                                    <w:div w:id="1801723918">
                                      <w:marLeft w:val="0"/>
                                      <w:marRight w:val="0"/>
                                      <w:marTop w:val="0"/>
                                      <w:marBottom w:val="0"/>
                                      <w:divBdr>
                                        <w:top w:val="none" w:sz="0" w:space="0" w:color="auto"/>
                                        <w:left w:val="none" w:sz="0" w:space="0" w:color="auto"/>
                                        <w:bottom w:val="none" w:sz="0" w:space="0" w:color="auto"/>
                                        <w:right w:val="none" w:sz="0" w:space="0" w:color="auto"/>
                                      </w:divBdr>
                                      <w:divsChild>
                                        <w:div w:id="242112221">
                                          <w:marLeft w:val="0"/>
                                          <w:marRight w:val="0"/>
                                          <w:marTop w:val="0"/>
                                          <w:marBottom w:val="0"/>
                                          <w:divBdr>
                                            <w:top w:val="none" w:sz="0" w:space="0" w:color="auto"/>
                                            <w:left w:val="none" w:sz="0" w:space="0" w:color="auto"/>
                                            <w:bottom w:val="none" w:sz="0" w:space="0" w:color="auto"/>
                                            <w:right w:val="none" w:sz="0" w:space="0" w:color="auto"/>
                                          </w:divBdr>
                                          <w:divsChild>
                                            <w:div w:id="15292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783866">
      <w:bodyDiv w:val="1"/>
      <w:marLeft w:val="0"/>
      <w:marRight w:val="0"/>
      <w:marTop w:val="0"/>
      <w:marBottom w:val="0"/>
      <w:divBdr>
        <w:top w:val="none" w:sz="0" w:space="0" w:color="auto"/>
        <w:left w:val="none" w:sz="0" w:space="0" w:color="auto"/>
        <w:bottom w:val="none" w:sz="0" w:space="0" w:color="auto"/>
        <w:right w:val="none" w:sz="0" w:space="0" w:color="auto"/>
      </w:divBdr>
      <w:divsChild>
        <w:div w:id="565455359">
          <w:marLeft w:val="0"/>
          <w:marRight w:val="0"/>
          <w:marTop w:val="0"/>
          <w:marBottom w:val="0"/>
          <w:divBdr>
            <w:top w:val="none" w:sz="0" w:space="0" w:color="auto"/>
            <w:left w:val="none" w:sz="0" w:space="0" w:color="auto"/>
            <w:bottom w:val="none" w:sz="0" w:space="0" w:color="auto"/>
            <w:right w:val="none" w:sz="0" w:space="0" w:color="auto"/>
          </w:divBdr>
          <w:divsChild>
            <w:div w:id="1858036947">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 w:id="1024524411">
      <w:bodyDiv w:val="1"/>
      <w:marLeft w:val="0"/>
      <w:marRight w:val="0"/>
      <w:marTop w:val="0"/>
      <w:marBottom w:val="0"/>
      <w:divBdr>
        <w:top w:val="none" w:sz="0" w:space="0" w:color="auto"/>
        <w:left w:val="none" w:sz="0" w:space="0" w:color="auto"/>
        <w:bottom w:val="none" w:sz="0" w:space="0" w:color="auto"/>
        <w:right w:val="none" w:sz="0" w:space="0" w:color="auto"/>
      </w:divBdr>
    </w:div>
    <w:div w:id="1028533479">
      <w:bodyDiv w:val="1"/>
      <w:marLeft w:val="0"/>
      <w:marRight w:val="0"/>
      <w:marTop w:val="0"/>
      <w:marBottom w:val="0"/>
      <w:divBdr>
        <w:top w:val="none" w:sz="0" w:space="0" w:color="auto"/>
        <w:left w:val="none" w:sz="0" w:space="0" w:color="auto"/>
        <w:bottom w:val="none" w:sz="0" w:space="0" w:color="auto"/>
        <w:right w:val="none" w:sz="0" w:space="0" w:color="auto"/>
      </w:divBdr>
    </w:div>
    <w:div w:id="1029338378">
      <w:bodyDiv w:val="1"/>
      <w:marLeft w:val="0"/>
      <w:marRight w:val="0"/>
      <w:marTop w:val="0"/>
      <w:marBottom w:val="0"/>
      <w:divBdr>
        <w:top w:val="none" w:sz="0" w:space="0" w:color="auto"/>
        <w:left w:val="none" w:sz="0" w:space="0" w:color="auto"/>
        <w:bottom w:val="none" w:sz="0" w:space="0" w:color="auto"/>
        <w:right w:val="none" w:sz="0" w:space="0" w:color="auto"/>
      </w:divBdr>
      <w:divsChild>
        <w:div w:id="824470570">
          <w:marLeft w:val="0"/>
          <w:marRight w:val="0"/>
          <w:marTop w:val="0"/>
          <w:marBottom w:val="0"/>
          <w:divBdr>
            <w:top w:val="none" w:sz="0" w:space="0" w:color="auto"/>
            <w:left w:val="none" w:sz="0" w:space="0" w:color="auto"/>
            <w:bottom w:val="none" w:sz="0" w:space="0" w:color="auto"/>
            <w:right w:val="none" w:sz="0" w:space="0" w:color="auto"/>
          </w:divBdr>
          <w:divsChild>
            <w:div w:id="706682383">
              <w:marLeft w:val="0"/>
              <w:marRight w:val="0"/>
              <w:marTop w:val="0"/>
              <w:marBottom w:val="0"/>
              <w:divBdr>
                <w:top w:val="none" w:sz="0" w:space="0" w:color="auto"/>
                <w:left w:val="none" w:sz="0" w:space="0" w:color="auto"/>
                <w:bottom w:val="none" w:sz="0" w:space="0" w:color="auto"/>
                <w:right w:val="none" w:sz="0" w:space="0" w:color="auto"/>
              </w:divBdr>
              <w:divsChild>
                <w:div w:id="3814437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55619332">
      <w:bodyDiv w:val="1"/>
      <w:marLeft w:val="0"/>
      <w:marRight w:val="0"/>
      <w:marTop w:val="0"/>
      <w:marBottom w:val="0"/>
      <w:divBdr>
        <w:top w:val="none" w:sz="0" w:space="0" w:color="auto"/>
        <w:left w:val="none" w:sz="0" w:space="0" w:color="auto"/>
        <w:bottom w:val="none" w:sz="0" w:space="0" w:color="auto"/>
        <w:right w:val="none" w:sz="0" w:space="0" w:color="auto"/>
      </w:divBdr>
      <w:divsChild>
        <w:div w:id="560752659">
          <w:marLeft w:val="0"/>
          <w:marRight w:val="0"/>
          <w:marTop w:val="0"/>
          <w:marBottom w:val="0"/>
          <w:divBdr>
            <w:top w:val="none" w:sz="0" w:space="0" w:color="auto"/>
            <w:left w:val="none" w:sz="0" w:space="0" w:color="auto"/>
            <w:bottom w:val="none" w:sz="0" w:space="0" w:color="auto"/>
            <w:right w:val="none" w:sz="0" w:space="0" w:color="auto"/>
          </w:divBdr>
          <w:divsChild>
            <w:div w:id="549800602">
              <w:marLeft w:val="0"/>
              <w:marRight w:val="0"/>
              <w:marTop w:val="0"/>
              <w:marBottom w:val="0"/>
              <w:divBdr>
                <w:top w:val="none" w:sz="0" w:space="0" w:color="auto"/>
                <w:left w:val="none" w:sz="0" w:space="0" w:color="auto"/>
                <w:bottom w:val="none" w:sz="0" w:space="0" w:color="auto"/>
                <w:right w:val="none" w:sz="0" w:space="0" w:color="auto"/>
              </w:divBdr>
              <w:divsChild>
                <w:div w:id="1372266135">
                  <w:marLeft w:val="0"/>
                  <w:marRight w:val="0"/>
                  <w:marTop w:val="0"/>
                  <w:marBottom w:val="0"/>
                  <w:divBdr>
                    <w:top w:val="none" w:sz="0" w:space="0" w:color="auto"/>
                    <w:left w:val="none" w:sz="0" w:space="0" w:color="auto"/>
                    <w:bottom w:val="none" w:sz="0" w:space="0" w:color="auto"/>
                    <w:right w:val="none" w:sz="0" w:space="0" w:color="auto"/>
                  </w:divBdr>
                  <w:divsChild>
                    <w:div w:id="908612032">
                      <w:marLeft w:val="0"/>
                      <w:marRight w:val="0"/>
                      <w:marTop w:val="0"/>
                      <w:marBottom w:val="0"/>
                      <w:divBdr>
                        <w:top w:val="none" w:sz="0" w:space="0" w:color="auto"/>
                        <w:left w:val="none" w:sz="0" w:space="0" w:color="auto"/>
                        <w:bottom w:val="none" w:sz="0" w:space="0" w:color="auto"/>
                        <w:right w:val="none" w:sz="0" w:space="0" w:color="auto"/>
                      </w:divBdr>
                      <w:divsChild>
                        <w:div w:id="1197425250">
                          <w:marLeft w:val="0"/>
                          <w:marRight w:val="0"/>
                          <w:marTop w:val="0"/>
                          <w:marBottom w:val="0"/>
                          <w:divBdr>
                            <w:top w:val="none" w:sz="0" w:space="0" w:color="auto"/>
                            <w:left w:val="none" w:sz="0" w:space="0" w:color="auto"/>
                            <w:bottom w:val="none" w:sz="0" w:space="0" w:color="auto"/>
                            <w:right w:val="none" w:sz="0" w:space="0" w:color="auto"/>
                          </w:divBdr>
                          <w:divsChild>
                            <w:div w:id="1502964288">
                              <w:marLeft w:val="0"/>
                              <w:marRight w:val="0"/>
                              <w:marTop w:val="0"/>
                              <w:marBottom w:val="0"/>
                              <w:divBdr>
                                <w:top w:val="none" w:sz="0" w:space="0" w:color="auto"/>
                                <w:left w:val="none" w:sz="0" w:space="0" w:color="auto"/>
                                <w:bottom w:val="none" w:sz="0" w:space="0" w:color="auto"/>
                                <w:right w:val="none" w:sz="0" w:space="0" w:color="auto"/>
                              </w:divBdr>
                              <w:divsChild>
                                <w:div w:id="350182028">
                                  <w:marLeft w:val="0"/>
                                  <w:marRight w:val="0"/>
                                  <w:marTop w:val="0"/>
                                  <w:marBottom w:val="0"/>
                                  <w:divBdr>
                                    <w:top w:val="none" w:sz="0" w:space="0" w:color="auto"/>
                                    <w:left w:val="none" w:sz="0" w:space="0" w:color="auto"/>
                                    <w:bottom w:val="none" w:sz="0" w:space="0" w:color="auto"/>
                                    <w:right w:val="none" w:sz="0" w:space="0" w:color="auto"/>
                                  </w:divBdr>
                                  <w:divsChild>
                                    <w:div w:id="1429812356">
                                      <w:marLeft w:val="0"/>
                                      <w:marRight w:val="0"/>
                                      <w:marTop w:val="0"/>
                                      <w:marBottom w:val="0"/>
                                      <w:divBdr>
                                        <w:top w:val="none" w:sz="0" w:space="0" w:color="auto"/>
                                        <w:left w:val="none" w:sz="0" w:space="0" w:color="auto"/>
                                        <w:bottom w:val="none" w:sz="0" w:space="0" w:color="auto"/>
                                        <w:right w:val="none" w:sz="0" w:space="0" w:color="auto"/>
                                      </w:divBdr>
                                    </w:div>
                                    <w:div w:id="1196311317">
                                      <w:marLeft w:val="0"/>
                                      <w:marRight w:val="0"/>
                                      <w:marTop w:val="0"/>
                                      <w:marBottom w:val="0"/>
                                      <w:divBdr>
                                        <w:top w:val="none" w:sz="0" w:space="0" w:color="auto"/>
                                        <w:left w:val="none" w:sz="0" w:space="0" w:color="auto"/>
                                        <w:bottom w:val="none" w:sz="0" w:space="0" w:color="auto"/>
                                        <w:right w:val="none" w:sz="0" w:space="0" w:color="auto"/>
                                      </w:divBdr>
                                    </w:div>
                                    <w:div w:id="190341771">
                                      <w:marLeft w:val="0"/>
                                      <w:marRight w:val="0"/>
                                      <w:marTop w:val="0"/>
                                      <w:marBottom w:val="0"/>
                                      <w:divBdr>
                                        <w:top w:val="none" w:sz="0" w:space="0" w:color="auto"/>
                                        <w:left w:val="none" w:sz="0" w:space="0" w:color="auto"/>
                                        <w:bottom w:val="none" w:sz="0" w:space="0" w:color="auto"/>
                                        <w:right w:val="none" w:sz="0" w:space="0" w:color="auto"/>
                                      </w:divBdr>
                                      <w:divsChild>
                                        <w:div w:id="2044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22098">
      <w:bodyDiv w:val="1"/>
      <w:marLeft w:val="0"/>
      <w:marRight w:val="0"/>
      <w:marTop w:val="0"/>
      <w:marBottom w:val="0"/>
      <w:divBdr>
        <w:top w:val="none" w:sz="0" w:space="0" w:color="auto"/>
        <w:left w:val="none" w:sz="0" w:space="0" w:color="auto"/>
        <w:bottom w:val="none" w:sz="0" w:space="0" w:color="auto"/>
        <w:right w:val="none" w:sz="0" w:space="0" w:color="auto"/>
      </w:divBdr>
      <w:divsChild>
        <w:div w:id="1320428078">
          <w:marLeft w:val="0"/>
          <w:marRight w:val="0"/>
          <w:marTop w:val="0"/>
          <w:marBottom w:val="0"/>
          <w:divBdr>
            <w:top w:val="none" w:sz="0" w:space="0" w:color="auto"/>
            <w:left w:val="none" w:sz="0" w:space="0" w:color="auto"/>
            <w:bottom w:val="none" w:sz="0" w:space="0" w:color="auto"/>
            <w:right w:val="none" w:sz="0" w:space="0" w:color="auto"/>
          </w:divBdr>
          <w:divsChild>
            <w:div w:id="888226499">
              <w:marLeft w:val="1848"/>
              <w:marRight w:val="0"/>
              <w:marTop w:val="0"/>
              <w:marBottom w:val="0"/>
              <w:divBdr>
                <w:top w:val="none" w:sz="0" w:space="0" w:color="auto"/>
                <w:left w:val="none" w:sz="0" w:space="0" w:color="auto"/>
                <w:bottom w:val="none" w:sz="0" w:space="0" w:color="auto"/>
                <w:right w:val="none" w:sz="0" w:space="0" w:color="auto"/>
              </w:divBdr>
              <w:divsChild>
                <w:div w:id="1990281599">
                  <w:marLeft w:val="0"/>
                  <w:marRight w:val="0"/>
                  <w:marTop w:val="0"/>
                  <w:marBottom w:val="0"/>
                  <w:divBdr>
                    <w:top w:val="none" w:sz="0" w:space="0" w:color="auto"/>
                    <w:left w:val="single" w:sz="36" w:space="0" w:color="C3D9FF"/>
                    <w:bottom w:val="none" w:sz="0" w:space="0" w:color="auto"/>
                    <w:right w:val="none" w:sz="0" w:space="0" w:color="auto"/>
                  </w:divBdr>
                  <w:divsChild>
                    <w:div w:id="1548103289">
                      <w:marLeft w:val="0"/>
                      <w:marRight w:val="0"/>
                      <w:marTop w:val="0"/>
                      <w:marBottom w:val="0"/>
                      <w:divBdr>
                        <w:top w:val="none" w:sz="0" w:space="0" w:color="auto"/>
                        <w:left w:val="none" w:sz="0" w:space="0" w:color="auto"/>
                        <w:bottom w:val="none" w:sz="0" w:space="0" w:color="auto"/>
                        <w:right w:val="none" w:sz="0" w:space="0" w:color="auto"/>
                      </w:divBdr>
                      <w:divsChild>
                        <w:div w:id="1491554325">
                          <w:marLeft w:val="0"/>
                          <w:marRight w:val="0"/>
                          <w:marTop w:val="0"/>
                          <w:marBottom w:val="0"/>
                          <w:divBdr>
                            <w:top w:val="none" w:sz="0" w:space="0" w:color="auto"/>
                            <w:left w:val="none" w:sz="0" w:space="0" w:color="auto"/>
                            <w:bottom w:val="none" w:sz="0" w:space="0" w:color="auto"/>
                            <w:right w:val="none" w:sz="0" w:space="0" w:color="auto"/>
                          </w:divBdr>
                          <w:divsChild>
                            <w:div w:id="250937410">
                              <w:marLeft w:val="0"/>
                              <w:marRight w:val="0"/>
                              <w:marTop w:val="0"/>
                              <w:marBottom w:val="0"/>
                              <w:divBdr>
                                <w:top w:val="none" w:sz="0" w:space="0" w:color="auto"/>
                                <w:left w:val="none" w:sz="0" w:space="0" w:color="auto"/>
                                <w:bottom w:val="none" w:sz="0" w:space="0" w:color="auto"/>
                                <w:right w:val="none" w:sz="0" w:space="0" w:color="auto"/>
                              </w:divBdr>
                              <w:divsChild>
                                <w:div w:id="1082533764">
                                  <w:marLeft w:val="0"/>
                                  <w:marRight w:val="0"/>
                                  <w:marTop w:val="0"/>
                                  <w:marBottom w:val="0"/>
                                  <w:divBdr>
                                    <w:top w:val="none" w:sz="0" w:space="0" w:color="auto"/>
                                    <w:left w:val="none" w:sz="0" w:space="0" w:color="auto"/>
                                    <w:bottom w:val="none" w:sz="0" w:space="0" w:color="auto"/>
                                    <w:right w:val="none" w:sz="0" w:space="0" w:color="auto"/>
                                  </w:divBdr>
                                  <w:divsChild>
                                    <w:div w:id="1831173204">
                                      <w:marLeft w:val="0"/>
                                      <w:marRight w:val="0"/>
                                      <w:marTop w:val="0"/>
                                      <w:marBottom w:val="0"/>
                                      <w:divBdr>
                                        <w:top w:val="none" w:sz="0" w:space="0" w:color="auto"/>
                                        <w:left w:val="none" w:sz="0" w:space="0" w:color="auto"/>
                                        <w:bottom w:val="none" w:sz="0" w:space="0" w:color="auto"/>
                                        <w:right w:val="none" w:sz="0" w:space="0" w:color="auto"/>
                                      </w:divBdr>
                                      <w:divsChild>
                                        <w:div w:id="768694881">
                                          <w:marLeft w:val="0"/>
                                          <w:marRight w:val="0"/>
                                          <w:marTop w:val="0"/>
                                          <w:marBottom w:val="0"/>
                                          <w:divBdr>
                                            <w:top w:val="none" w:sz="0" w:space="0" w:color="auto"/>
                                            <w:left w:val="none" w:sz="0" w:space="0" w:color="auto"/>
                                            <w:bottom w:val="none" w:sz="0" w:space="0" w:color="auto"/>
                                            <w:right w:val="none" w:sz="0" w:space="0" w:color="auto"/>
                                          </w:divBdr>
                                          <w:divsChild>
                                            <w:div w:id="830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033522">
      <w:bodyDiv w:val="1"/>
      <w:marLeft w:val="0"/>
      <w:marRight w:val="0"/>
      <w:marTop w:val="0"/>
      <w:marBottom w:val="0"/>
      <w:divBdr>
        <w:top w:val="none" w:sz="0" w:space="0" w:color="auto"/>
        <w:left w:val="none" w:sz="0" w:space="0" w:color="auto"/>
        <w:bottom w:val="none" w:sz="0" w:space="0" w:color="auto"/>
        <w:right w:val="none" w:sz="0" w:space="0" w:color="auto"/>
      </w:divBdr>
      <w:divsChild>
        <w:div w:id="80612825">
          <w:marLeft w:val="0"/>
          <w:marRight w:val="0"/>
          <w:marTop w:val="0"/>
          <w:marBottom w:val="0"/>
          <w:divBdr>
            <w:top w:val="none" w:sz="0" w:space="0" w:color="auto"/>
            <w:left w:val="none" w:sz="0" w:space="0" w:color="auto"/>
            <w:bottom w:val="none" w:sz="0" w:space="0" w:color="auto"/>
            <w:right w:val="none" w:sz="0" w:space="0" w:color="auto"/>
          </w:divBdr>
          <w:divsChild>
            <w:div w:id="1897937217">
              <w:marLeft w:val="0"/>
              <w:marRight w:val="0"/>
              <w:marTop w:val="0"/>
              <w:marBottom w:val="0"/>
              <w:divBdr>
                <w:top w:val="none" w:sz="0" w:space="0" w:color="auto"/>
                <w:left w:val="none" w:sz="0" w:space="0" w:color="auto"/>
                <w:bottom w:val="none" w:sz="0" w:space="0" w:color="auto"/>
                <w:right w:val="none" w:sz="0" w:space="0" w:color="auto"/>
              </w:divBdr>
              <w:divsChild>
                <w:div w:id="1452627670">
                  <w:marLeft w:val="0"/>
                  <w:marRight w:val="0"/>
                  <w:marTop w:val="0"/>
                  <w:marBottom w:val="0"/>
                  <w:divBdr>
                    <w:top w:val="none" w:sz="0" w:space="0" w:color="auto"/>
                    <w:left w:val="none" w:sz="0" w:space="0" w:color="auto"/>
                    <w:bottom w:val="none" w:sz="0" w:space="0" w:color="auto"/>
                    <w:right w:val="none" w:sz="0" w:space="0" w:color="auto"/>
                  </w:divBdr>
                  <w:divsChild>
                    <w:div w:id="8518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0751">
      <w:bodyDiv w:val="1"/>
      <w:marLeft w:val="0"/>
      <w:marRight w:val="0"/>
      <w:marTop w:val="0"/>
      <w:marBottom w:val="0"/>
      <w:divBdr>
        <w:top w:val="none" w:sz="0" w:space="0" w:color="auto"/>
        <w:left w:val="none" w:sz="0" w:space="0" w:color="auto"/>
        <w:bottom w:val="none" w:sz="0" w:space="0" w:color="auto"/>
        <w:right w:val="none" w:sz="0" w:space="0" w:color="auto"/>
      </w:divBdr>
      <w:divsChild>
        <w:div w:id="848104187">
          <w:marLeft w:val="0"/>
          <w:marRight w:val="0"/>
          <w:marTop w:val="0"/>
          <w:marBottom w:val="0"/>
          <w:divBdr>
            <w:top w:val="none" w:sz="0" w:space="0" w:color="auto"/>
            <w:left w:val="none" w:sz="0" w:space="0" w:color="auto"/>
            <w:bottom w:val="none" w:sz="0" w:space="0" w:color="auto"/>
            <w:right w:val="none" w:sz="0" w:space="0" w:color="auto"/>
          </w:divBdr>
          <w:divsChild>
            <w:div w:id="520432648">
              <w:marLeft w:val="0"/>
              <w:marRight w:val="0"/>
              <w:marTop w:val="0"/>
              <w:marBottom w:val="0"/>
              <w:divBdr>
                <w:top w:val="none" w:sz="0" w:space="0" w:color="auto"/>
                <w:left w:val="none" w:sz="0" w:space="0" w:color="auto"/>
                <w:bottom w:val="none" w:sz="0" w:space="0" w:color="auto"/>
                <w:right w:val="none" w:sz="0" w:space="0" w:color="auto"/>
              </w:divBdr>
              <w:divsChild>
                <w:div w:id="226576059">
                  <w:marLeft w:val="0"/>
                  <w:marRight w:val="0"/>
                  <w:marTop w:val="0"/>
                  <w:marBottom w:val="0"/>
                  <w:divBdr>
                    <w:top w:val="none" w:sz="0" w:space="0" w:color="auto"/>
                    <w:left w:val="none" w:sz="0" w:space="0" w:color="auto"/>
                    <w:bottom w:val="none" w:sz="0" w:space="0" w:color="auto"/>
                    <w:right w:val="none" w:sz="0" w:space="0" w:color="auto"/>
                  </w:divBdr>
                  <w:divsChild>
                    <w:div w:id="1234241850">
                      <w:marLeft w:val="0"/>
                      <w:marRight w:val="0"/>
                      <w:marTop w:val="0"/>
                      <w:marBottom w:val="0"/>
                      <w:divBdr>
                        <w:top w:val="none" w:sz="0" w:space="0" w:color="auto"/>
                        <w:left w:val="none" w:sz="0" w:space="0" w:color="auto"/>
                        <w:bottom w:val="none" w:sz="0" w:space="0" w:color="auto"/>
                        <w:right w:val="none" w:sz="0" w:space="0" w:color="auto"/>
                      </w:divBdr>
                      <w:divsChild>
                        <w:div w:id="1252007510">
                          <w:marLeft w:val="0"/>
                          <w:marRight w:val="0"/>
                          <w:marTop w:val="0"/>
                          <w:marBottom w:val="0"/>
                          <w:divBdr>
                            <w:top w:val="none" w:sz="0" w:space="0" w:color="auto"/>
                            <w:left w:val="none" w:sz="0" w:space="0" w:color="auto"/>
                            <w:bottom w:val="none" w:sz="0" w:space="0" w:color="auto"/>
                            <w:right w:val="none" w:sz="0" w:space="0" w:color="auto"/>
                          </w:divBdr>
                          <w:divsChild>
                            <w:div w:id="253590088">
                              <w:marLeft w:val="0"/>
                              <w:marRight w:val="0"/>
                              <w:marTop w:val="0"/>
                              <w:marBottom w:val="0"/>
                              <w:divBdr>
                                <w:top w:val="none" w:sz="0" w:space="0" w:color="auto"/>
                                <w:left w:val="none" w:sz="0" w:space="0" w:color="auto"/>
                                <w:bottom w:val="none" w:sz="0" w:space="0" w:color="auto"/>
                                <w:right w:val="none" w:sz="0" w:space="0" w:color="auto"/>
                              </w:divBdr>
                              <w:divsChild>
                                <w:div w:id="1003044171">
                                  <w:marLeft w:val="0"/>
                                  <w:marRight w:val="0"/>
                                  <w:marTop w:val="0"/>
                                  <w:marBottom w:val="0"/>
                                  <w:divBdr>
                                    <w:top w:val="none" w:sz="0" w:space="0" w:color="auto"/>
                                    <w:left w:val="none" w:sz="0" w:space="0" w:color="auto"/>
                                    <w:bottom w:val="none" w:sz="0" w:space="0" w:color="auto"/>
                                    <w:right w:val="none" w:sz="0" w:space="0" w:color="auto"/>
                                  </w:divBdr>
                                  <w:divsChild>
                                    <w:div w:id="1563322487">
                                      <w:marLeft w:val="0"/>
                                      <w:marRight w:val="0"/>
                                      <w:marTop w:val="0"/>
                                      <w:marBottom w:val="0"/>
                                      <w:divBdr>
                                        <w:top w:val="none" w:sz="0" w:space="0" w:color="auto"/>
                                        <w:left w:val="none" w:sz="0" w:space="0" w:color="auto"/>
                                        <w:bottom w:val="none" w:sz="0" w:space="0" w:color="auto"/>
                                        <w:right w:val="none" w:sz="0" w:space="0" w:color="auto"/>
                                      </w:divBdr>
                                      <w:divsChild>
                                        <w:div w:id="1353067896">
                                          <w:marLeft w:val="0"/>
                                          <w:marRight w:val="0"/>
                                          <w:marTop w:val="0"/>
                                          <w:marBottom w:val="0"/>
                                          <w:divBdr>
                                            <w:top w:val="none" w:sz="0" w:space="0" w:color="auto"/>
                                            <w:left w:val="none" w:sz="0" w:space="0" w:color="auto"/>
                                            <w:bottom w:val="none" w:sz="0" w:space="0" w:color="auto"/>
                                            <w:right w:val="none" w:sz="0" w:space="0" w:color="auto"/>
                                          </w:divBdr>
                                          <w:divsChild>
                                            <w:div w:id="1990749107">
                                              <w:marLeft w:val="0"/>
                                              <w:marRight w:val="0"/>
                                              <w:marTop w:val="0"/>
                                              <w:marBottom w:val="0"/>
                                              <w:divBdr>
                                                <w:top w:val="none" w:sz="0" w:space="0" w:color="auto"/>
                                                <w:left w:val="none" w:sz="0" w:space="0" w:color="auto"/>
                                                <w:bottom w:val="none" w:sz="0" w:space="0" w:color="auto"/>
                                                <w:right w:val="none" w:sz="0" w:space="0" w:color="auto"/>
                                              </w:divBdr>
                                              <w:divsChild>
                                                <w:div w:id="1086003165">
                                                  <w:marLeft w:val="0"/>
                                                  <w:marRight w:val="0"/>
                                                  <w:marTop w:val="0"/>
                                                  <w:marBottom w:val="0"/>
                                                  <w:divBdr>
                                                    <w:top w:val="none" w:sz="0" w:space="0" w:color="auto"/>
                                                    <w:left w:val="none" w:sz="0" w:space="0" w:color="auto"/>
                                                    <w:bottom w:val="none" w:sz="0" w:space="0" w:color="auto"/>
                                                    <w:right w:val="none" w:sz="0" w:space="0" w:color="auto"/>
                                                  </w:divBdr>
                                                  <w:divsChild>
                                                    <w:div w:id="1075205428">
                                                      <w:marLeft w:val="0"/>
                                                      <w:marRight w:val="0"/>
                                                      <w:marTop w:val="0"/>
                                                      <w:marBottom w:val="0"/>
                                                      <w:divBdr>
                                                        <w:top w:val="none" w:sz="0" w:space="0" w:color="auto"/>
                                                        <w:left w:val="none" w:sz="0" w:space="0" w:color="auto"/>
                                                        <w:bottom w:val="none" w:sz="0" w:space="0" w:color="auto"/>
                                                        <w:right w:val="none" w:sz="0" w:space="0" w:color="auto"/>
                                                      </w:divBdr>
                                                      <w:divsChild>
                                                        <w:div w:id="1110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508582">
      <w:bodyDiv w:val="1"/>
      <w:marLeft w:val="0"/>
      <w:marRight w:val="0"/>
      <w:marTop w:val="0"/>
      <w:marBottom w:val="0"/>
      <w:divBdr>
        <w:top w:val="none" w:sz="0" w:space="0" w:color="auto"/>
        <w:left w:val="none" w:sz="0" w:space="0" w:color="auto"/>
        <w:bottom w:val="none" w:sz="0" w:space="0" w:color="auto"/>
        <w:right w:val="none" w:sz="0" w:space="0" w:color="auto"/>
      </w:divBdr>
    </w:div>
    <w:div w:id="1222792559">
      <w:bodyDiv w:val="1"/>
      <w:marLeft w:val="0"/>
      <w:marRight w:val="0"/>
      <w:marTop w:val="0"/>
      <w:marBottom w:val="0"/>
      <w:divBdr>
        <w:top w:val="none" w:sz="0" w:space="0" w:color="auto"/>
        <w:left w:val="none" w:sz="0" w:space="0" w:color="auto"/>
        <w:bottom w:val="none" w:sz="0" w:space="0" w:color="auto"/>
        <w:right w:val="none" w:sz="0" w:space="0" w:color="auto"/>
      </w:divBdr>
    </w:div>
    <w:div w:id="1224605974">
      <w:bodyDiv w:val="1"/>
      <w:marLeft w:val="0"/>
      <w:marRight w:val="0"/>
      <w:marTop w:val="0"/>
      <w:marBottom w:val="0"/>
      <w:divBdr>
        <w:top w:val="none" w:sz="0" w:space="0" w:color="auto"/>
        <w:left w:val="none" w:sz="0" w:space="0" w:color="auto"/>
        <w:bottom w:val="none" w:sz="0" w:space="0" w:color="auto"/>
        <w:right w:val="none" w:sz="0" w:space="0" w:color="auto"/>
      </w:divBdr>
    </w:div>
    <w:div w:id="1226376008">
      <w:bodyDiv w:val="1"/>
      <w:marLeft w:val="0"/>
      <w:marRight w:val="0"/>
      <w:marTop w:val="0"/>
      <w:marBottom w:val="0"/>
      <w:divBdr>
        <w:top w:val="none" w:sz="0" w:space="0" w:color="auto"/>
        <w:left w:val="none" w:sz="0" w:space="0" w:color="auto"/>
        <w:bottom w:val="none" w:sz="0" w:space="0" w:color="auto"/>
        <w:right w:val="none" w:sz="0" w:space="0" w:color="auto"/>
      </w:divBdr>
      <w:divsChild>
        <w:div w:id="1841432999">
          <w:marLeft w:val="0"/>
          <w:marRight w:val="0"/>
          <w:marTop w:val="0"/>
          <w:marBottom w:val="0"/>
          <w:divBdr>
            <w:top w:val="none" w:sz="0" w:space="0" w:color="auto"/>
            <w:left w:val="none" w:sz="0" w:space="0" w:color="auto"/>
            <w:bottom w:val="none" w:sz="0" w:space="0" w:color="auto"/>
            <w:right w:val="none" w:sz="0" w:space="0" w:color="auto"/>
          </w:divBdr>
          <w:divsChild>
            <w:div w:id="1196044191">
              <w:marLeft w:val="3165"/>
              <w:marRight w:val="0"/>
              <w:marTop w:val="0"/>
              <w:marBottom w:val="0"/>
              <w:divBdr>
                <w:top w:val="none" w:sz="0" w:space="0" w:color="auto"/>
                <w:left w:val="none" w:sz="0" w:space="0" w:color="auto"/>
                <w:bottom w:val="none" w:sz="0" w:space="0" w:color="auto"/>
                <w:right w:val="none" w:sz="0" w:space="0" w:color="auto"/>
              </w:divBdr>
            </w:div>
          </w:divsChild>
        </w:div>
      </w:divsChild>
    </w:div>
    <w:div w:id="1263564972">
      <w:bodyDiv w:val="1"/>
      <w:marLeft w:val="0"/>
      <w:marRight w:val="0"/>
      <w:marTop w:val="0"/>
      <w:marBottom w:val="0"/>
      <w:divBdr>
        <w:top w:val="none" w:sz="0" w:space="0" w:color="auto"/>
        <w:left w:val="none" w:sz="0" w:space="0" w:color="auto"/>
        <w:bottom w:val="none" w:sz="0" w:space="0" w:color="auto"/>
        <w:right w:val="none" w:sz="0" w:space="0" w:color="auto"/>
      </w:divBdr>
    </w:div>
    <w:div w:id="1349789237">
      <w:bodyDiv w:val="1"/>
      <w:marLeft w:val="150"/>
      <w:marRight w:val="0"/>
      <w:marTop w:val="0"/>
      <w:marBottom w:val="0"/>
      <w:divBdr>
        <w:top w:val="none" w:sz="0" w:space="0" w:color="auto"/>
        <w:left w:val="none" w:sz="0" w:space="0" w:color="auto"/>
        <w:bottom w:val="none" w:sz="0" w:space="0" w:color="auto"/>
        <w:right w:val="none" w:sz="0" w:space="0" w:color="auto"/>
      </w:divBdr>
    </w:div>
    <w:div w:id="1376812327">
      <w:bodyDiv w:val="1"/>
      <w:marLeft w:val="0"/>
      <w:marRight w:val="0"/>
      <w:marTop w:val="0"/>
      <w:marBottom w:val="0"/>
      <w:divBdr>
        <w:top w:val="none" w:sz="0" w:space="0" w:color="auto"/>
        <w:left w:val="none" w:sz="0" w:space="0" w:color="auto"/>
        <w:bottom w:val="none" w:sz="0" w:space="0" w:color="auto"/>
        <w:right w:val="none" w:sz="0" w:space="0" w:color="auto"/>
      </w:divBdr>
    </w:div>
    <w:div w:id="1390226030">
      <w:bodyDiv w:val="1"/>
      <w:marLeft w:val="0"/>
      <w:marRight w:val="0"/>
      <w:marTop w:val="0"/>
      <w:marBottom w:val="0"/>
      <w:divBdr>
        <w:top w:val="none" w:sz="0" w:space="0" w:color="auto"/>
        <w:left w:val="none" w:sz="0" w:space="0" w:color="auto"/>
        <w:bottom w:val="none" w:sz="0" w:space="0" w:color="auto"/>
        <w:right w:val="none" w:sz="0" w:space="0" w:color="auto"/>
      </w:divBdr>
    </w:div>
    <w:div w:id="1460805310">
      <w:bodyDiv w:val="1"/>
      <w:marLeft w:val="0"/>
      <w:marRight w:val="0"/>
      <w:marTop w:val="0"/>
      <w:marBottom w:val="0"/>
      <w:divBdr>
        <w:top w:val="none" w:sz="0" w:space="0" w:color="auto"/>
        <w:left w:val="none" w:sz="0" w:space="0" w:color="auto"/>
        <w:bottom w:val="none" w:sz="0" w:space="0" w:color="auto"/>
        <w:right w:val="none" w:sz="0" w:space="0" w:color="auto"/>
      </w:divBdr>
      <w:divsChild>
        <w:div w:id="949094987">
          <w:marLeft w:val="0"/>
          <w:marRight w:val="0"/>
          <w:marTop w:val="0"/>
          <w:marBottom w:val="0"/>
          <w:divBdr>
            <w:top w:val="none" w:sz="0" w:space="0" w:color="auto"/>
            <w:left w:val="none" w:sz="0" w:space="0" w:color="auto"/>
            <w:bottom w:val="none" w:sz="0" w:space="0" w:color="auto"/>
            <w:right w:val="none" w:sz="0" w:space="0" w:color="auto"/>
          </w:divBdr>
          <w:divsChild>
            <w:div w:id="706830634">
              <w:marLeft w:val="0"/>
              <w:marRight w:val="0"/>
              <w:marTop w:val="0"/>
              <w:marBottom w:val="0"/>
              <w:divBdr>
                <w:top w:val="none" w:sz="0" w:space="0" w:color="auto"/>
                <w:left w:val="none" w:sz="0" w:space="0" w:color="auto"/>
                <w:bottom w:val="none" w:sz="0" w:space="0" w:color="auto"/>
                <w:right w:val="none" w:sz="0" w:space="0" w:color="auto"/>
              </w:divBdr>
              <w:divsChild>
                <w:div w:id="1476334678">
                  <w:marLeft w:val="0"/>
                  <w:marRight w:val="0"/>
                  <w:marTop w:val="0"/>
                  <w:marBottom w:val="0"/>
                  <w:divBdr>
                    <w:top w:val="none" w:sz="0" w:space="0" w:color="auto"/>
                    <w:left w:val="none" w:sz="0" w:space="0" w:color="auto"/>
                    <w:bottom w:val="none" w:sz="0" w:space="0" w:color="auto"/>
                    <w:right w:val="none" w:sz="0" w:space="0" w:color="auto"/>
                  </w:divBdr>
                  <w:divsChild>
                    <w:div w:id="18642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1504">
      <w:bodyDiv w:val="1"/>
      <w:marLeft w:val="0"/>
      <w:marRight w:val="0"/>
      <w:marTop w:val="0"/>
      <w:marBottom w:val="0"/>
      <w:divBdr>
        <w:top w:val="none" w:sz="0" w:space="0" w:color="auto"/>
        <w:left w:val="none" w:sz="0" w:space="0" w:color="auto"/>
        <w:bottom w:val="none" w:sz="0" w:space="0" w:color="auto"/>
        <w:right w:val="none" w:sz="0" w:space="0" w:color="auto"/>
      </w:divBdr>
    </w:div>
    <w:div w:id="1493637838">
      <w:bodyDiv w:val="1"/>
      <w:marLeft w:val="0"/>
      <w:marRight w:val="0"/>
      <w:marTop w:val="0"/>
      <w:marBottom w:val="0"/>
      <w:divBdr>
        <w:top w:val="none" w:sz="0" w:space="0" w:color="auto"/>
        <w:left w:val="none" w:sz="0" w:space="0" w:color="auto"/>
        <w:bottom w:val="none" w:sz="0" w:space="0" w:color="auto"/>
        <w:right w:val="none" w:sz="0" w:space="0" w:color="auto"/>
      </w:divBdr>
      <w:divsChild>
        <w:div w:id="1431851243">
          <w:marLeft w:val="0"/>
          <w:marRight w:val="0"/>
          <w:marTop w:val="0"/>
          <w:marBottom w:val="0"/>
          <w:divBdr>
            <w:top w:val="none" w:sz="0" w:space="0" w:color="auto"/>
            <w:left w:val="none" w:sz="0" w:space="0" w:color="auto"/>
            <w:bottom w:val="none" w:sz="0" w:space="0" w:color="auto"/>
            <w:right w:val="none" w:sz="0" w:space="0" w:color="auto"/>
          </w:divBdr>
        </w:div>
      </w:divsChild>
    </w:div>
    <w:div w:id="1498959282">
      <w:bodyDiv w:val="1"/>
      <w:marLeft w:val="0"/>
      <w:marRight w:val="0"/>
      <w:marTop w:val="0"/>
      <w:marBottom w:val="0"/>
      <w:divBdr>
        <w:top w:val="none" w:sz="0" w:space="0" w:color="auto"/>
        <w:left w:val="none" w:sz="0" w:space="0" w:color="auto"/>
        <w:bottom w:val="none" w:sz="0" w:space="0" w:color="auto"/>
        <w:right w:val="none" w:sz="0" w:space="0" w:color="auto"/>
      </w:divBdr>
      <w:divsChild>
        <w:div w:id="1130978239">
          <w:marLeft w:val="0"/>
          <w:marRight w:val="0"/>
          <w:marTop w:val="0"/>
          <w:marBottom w:val="0"/>
          <w:divBdr>
            <w:top w:val="none" w:sz="0" w:space="0" w:color="auto"/>
            <w:left w:val="none" w:sz="0" w:space="0" w:color="auto"/>
            <w:bottom w:val="none" w:sz="0" w:space="0" w:color="auto"/>
            <w:right w:val="none" w:sz="0" w:space="0" w:color="auto"/>
          </w:divBdr>
          <w:divsChild>
            <w:div w:id="1873424015">
              <w:marLeft w:val="0"/>
              <w:marRight w:val="0"/>
              <w:marTop w:val="0"/>
              <w:marBottom w:val="0"/>
              <w:divBdr>
                <w:top w:val="none" w:sz="0" w:space="0" w:color="auto"/>
                <w:left w:val="none" w:sz="0" w:space="0" w:color="auto"/>
                <w:bottom w:val="none" w:sz="0" w:space="0" w:color="auto"/>
                <w:right w:val="none" w:sz="0" w:space="0" w:color="auto"/>
              </w:divBdr>
              <w:divsChild>
                <w:div w:id="1491558323">
                  <w:marLeft w:val="0"/>
                  <w:marRight w:val="0"/>
                  <w:marTop w:val="0"/>
                  <w:marBottom w:val="0"/>
                  <w:divBdr>
                    <w:top w:val="none" w:sz="0" w:space="0" w:color="auto"/>
                    <w:left w:val="none" w:sz="0" w:space="0" w:color="auto"/>
                    <w:bottom w:val="none" w:sz="0" w:space="0" w:color="auto"/>
                    <w:right w:val="none" w:sz="0" w:space="0" w:color="auto"/>
                  </w:divBdr>
                  <w:divsChild>
                    <w:div w:id="1415592736">
                      <w:marLeft w:val="0"/>
                      <w:marRight w:val="0"/>
                      <w:marTop w:val="0"/>
                      <w:marBottom w:val="0"/>
                      <w:divBdr>
                        <w:top w:val="none" w:sz="0" w:space="0" w:color="auto"/>
                        <w:left w:val="none" w:sz="0" w:space="0" w:color="auto"/>
                        <w:bottom w:val="none" w:sz="0" w:space="0" w:color="auto"/>
                        <w:right w:val="none" w:sz="0" w:space="0" w:color="auto"/>
                      </w:divBdr>
                      <w:divsChild>
                        <w:div w:id="465974278">
                          <w:marLeft w:val="0"/>
                          <w:marRight w:val="0"/>
                          <w:marTop w:val="0"/>
                          <w:marBottom w:val="0"/>
                          <w:divBdr>
                            <w:top w:val="none" w:sz="0" w:space="0" w:color="auto"/>
                            <w:left w:val="none" w:sz="0" w:space="0" w:color="auto"/>
                            <w:bottom w:val="none" w:sz="0" w:space="0" w:color="auto"/>
                            <w:right w:val="none" w:sz="0" w:space="0" w:color="auto"/>
                          </w:divBdr>
                          <w:divsChild>
                            <w:div w:id="17154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38166">
      <w:bodyDiv w:val="1"/>
      <w:marLeft w:val="0"/>
      <w:marRight w:val="0"/>
      <w:marTop w:val="0"/>
      <w:marBottom w:val="0"/>
      <w:divBdr>
        <w:top w:val="none" w:sz="0" w:space="0" w:color="auto"/>
        <w:left w:val="none" w:sz="0" w:space="0" w:color="auto"/>
        <w:bottom w:val="none" w:sz="0" w:space="0" w:color="auto"/>
        <w:right w:val="none" w:sz="0" w:space="0" w:color="auto"/>
      </w:divBdr>
      <w:divsChild>
        <w:div w:id="625741087">
          <w:marLeft w:val="0"/>
          <w:marRight w:val="1"/>
          <w:marTop w:val="133"/>
          <w:marBottom w:val="0"/>
          <w:divBdr>
            <w:top w:val="none" w:sz="0" w:space="0" w:color="auto"/>
            <w:left w:val="none" w:sz="0" w:space="0" w:color="auto"/>
            <w:bottom w:val="none" w:sz="0" w:space="0" w:color="auto"/>
            <w:right w:val="single" w:sz="18" w:space="0" w:color="A94521"/>
          </w:divBdr>
          <w:divsChild>
            <w:div w:id="2139250652">
              <w:marLeft w:val="133"/>
              <w:marRight w:val="0"/>
              <w:marTop w:val="0"/>
              <w:marBottom w:val="267"/>
              <w:divBdr>
                <w:top w:val="none" w:sz="0" w:space="0" w:color="auto"/>
                <w:left w:val="none" w:sz="0" w:space="0" w:color="auto"/>
                <w:bottom w:val="single" w:sz="12" w:space="0" w:color="AA4622"/>
                <w:right w:val="none" w:sz="0" w:space="0" w:color="auto"/>
              </w:divBdr>
            </w:div>
          </w:divsChild>
        </w:div>
      </w:divsChild>
    </w:div>
    <w:div w:id="1546794429">
      <w:bodyDiv w:val="1"/>
      <w:marLeft w:val="0"/>
      <w:marRight w:val="0"/>
      <w:marTop w:val="0"/>
      <w:marBottom w:val="0"/>
      <w:divBdr>
        <w:top w:val="none" w:sz="0" w:space="0" w:color="auto"/>
        <w:left w:val="none" w:sz="0" w:space="0" w:color="auto"/>
        <w:bottom w:val="none" w:sz="0" w:space="0" w:color="auto"/>
        <w:right w:val="none" w:sz="0" w:space="0" w:color="auto"/>
      </w:divBdr>
    </w:div>
    <w:div w:id="1555239023">
      <w:bodyDiv w:val="1"/>
      <w:marLeft w:val="72"/>
      <w:marRight w:val="72"/>
      <w:marTop w:val="36"/>
      <w:marBottom w:val="36"/>
      <w:divBdr>
        <w:top w:val="none" w:sz="0" w:space="0" w:color="auto"/>
        <w:left w:val="none" w:sz="0" w:space="0" w:color="auto"/>
        <w:bottom w:val="none" w:sz="0" w:space="0" w:color="auto"/>
        <w:right w:val="none" w:sz="0" w:space="0" w:color="auto"/>
      </w:divBdr>
      <w:divsChild>
        <w:div w:id="968314778">
          <w:marLeft w:val="0"/>
          <w:marRight w:val="0"/>
          <w:marTop w:val="72"/>
          <w:marBottom w:val="72"/>
          <w:divBdr>
            <w:top w:val="none" w:sz="0" w:space="0" w:color="auto"/>
            <w:left w:val="none" w:sz="0" w:space="0" w:color="auto"/>
            <w:bottom w:val="none" w:sz="0" w:space="0" w:color="auto"/>
            <w:right w:val="none" w:sz="0" w:space="0" w:color="auto"/>
          </w:divBdr>
          <w:divsChild>
            <w:div w:id="10829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1738">
      <w:bodyDiv w:val="1"/>
      <w:marLeft w:val="0"/>
      <w:marRight w:val="0"/>
      <w:marTop w:val="0"/>
      <w:marBottom w:val="0"/>
      <w:divBdr>
        <w:top w:val="none" w:sz="0" w:space="0" w:color="auto"/>
        <w:left w:val="none" w:sz="0" w:space="0" w:color="auto"/>
        <w:bottom w:val="none" w:sz="0" w:space="0" w:color="auto"/>
        <w:right w:val="none" w:sz="0" w:space="0" w:color="auto"/>
      </w:divBdr>
    </w:div>
    <w:div w:id="1580211908">
      <w:bodyDiv w:val="1"/>
      <w:marLeft w:val="0"/>
      <w:marRight w:val="0"/>
      <w:marTop w:val="0"/>
      <w:marBottom w:val="0"/>
      <w:divBdr>
        <w:top w:val="none" w:sz="0" w:space="0" w:color="auto"/>
        <w:left w:val="none" w:sz="0" w:space="0" w:color="auto"/>
        <w:bottom w:val="none" w:sz="0" w:space="0" w:color="auto"/>
        <w:right w:val="none" w:sz="0" w:space="0" w:color="auto"/>
      </w:divBdr>
      <w:divsChild>
        <w:div w:id="1095901929">
          <w:marLeft w:val="0"/>
          <w:marRight w:val="0"/>
          <w:marTop w:val="0"/>
          <w:marBottom w:val="0"/>
          <w:divBdr>
            <w:top w:val="none" w:sz="0" w:space="0" w:color="auto"/>
            <w:left w:val="none" w:sz="0" w:space="0" w:color="auto"/>
            <w:bottom w:val="none" w:sz="0" w:space="0" w:color="auto"/>
            <w:right w:val="none" w:sz="0" w:space="0" w:color="auto"/>
          </w:divBdr>
          <w:divsChild>
            <w:div w:id="127091588">
              <w:marLeft w:val="1848"/>
              <w:marRight w:val="0"/>
              <w:marTop w:val="0"/>
              <w:marBottom w:val="0"/>
              <w:divBdr>
                <w:top w:val="none" w:sz="0" w:space="0" w:color="auto"/>
                <w:left w:val="none" w:sz="0" w:space="0" w:color="auto"/>
                <w:bottom w:val="none" w:sz="0" w:space="0" w:color="auto"/>
                <w:right w:val="none" w:sz="0" w:space="0" w:color="auto"/>
              </w:divBdr>
              <w:divsChild>
                <w:div w:id="1792240461">
                  <w:marLeft w:val="0"/>
                  <w:marRight w:val="0"/>
                  <w:marTop w:val="0"/>
                  <w:marBottom w:val="0"/>
                  <w:divBdr>
                    <w:top w:val="none" w:sz="0" w:space="0" w:color="auto"/>
                    <w:left w:val="single" w:sz="36" w:space="0" w:color="C3D9FF"/>
                    <w:bottom w:val="none" w:sz="0" w:space="0" w:color="auto"/>
                    <w:right w:val="none" w:sz="0" w:space="0" w:color="auto"/>
                  </w:divBdr>
                  <w:divsChild>
                    <w:div w:id="510024696">
                      <w:marLeft w:val="0"/>
                      <w:marRight w:val="0"/>
                      <w:marTop w:val="0"/>
                      <w:marBottom w:val="0"/>
                      <w:divBdr>
                        <w:top w:val="none" w:sz="0" w:space="0" w:color="auto"/>
                        <w:left w:val="none" w:sz="0" w:space="0" w:color="auto"/>
                        <w:bottom w:val="none" w:sz="0" w:space="0" w:color="auto"/>
                        <w:right w:val="none" w:sz="0" w:space="0" w:color="auto"/>
                      </w:divBdr>
                      <w:divsChild>
                        <w:div w:id="787360451">
                          <w:marLeft w:val="0"/>
                          <w:marRight w:val="0"/>
                          <w:marTop w:val="0"/>
                          <w:marBottom w:val="0"/>
                          <w:divBdr>
                            <w:top w:val="none" w:sz="0" w:space="0" w:color="auto"/>
                            <w:left w:val="none" w:sz="0" w:space="0" w:color="auto"/>
                            <w:bottom w:val="none" w:sz="0" w:space="0" w:color="auto"/>
                            <w:right w:val="none" w:sz="0" w:space="0" w:color="auto"/>
                          </w:divBdr>
                          <w:divsChild>
                            <w:div w:id="369380182">
                              <w:marLeft w:val="0"/>
                              <w:marRight w:val="0"/>
                              <w:marTop w:val="0"/>
                              <w:marBottom w:val="0"/>
                              <w:divBdr>
                                <w:top w:val="none" w:sz="0" w:space="0" w:color="auto"/>
                                <w:left w:val="none" w:sz="0" w:space="0" w:color="auto"/>
                                <w:bottom w:val="none" w:sz="0" w:space="0" w:color="auto"/>
                                <w:right w:val="none" w:sz="0" w:space="0" w:color="auto"/>
                              </w:divBdr>
                              <w:divsChild>
                                <w:div w:id="1885361519">
                                  <w:marLeft w:val="0"/>
                                  <w:marRight w:val="0"/>
                                  <w:marTop w:val="0"/>
                                  <w:marBottom w:val="0"/>
                                  <w:divBdr>
                                    <w:top w:val="none" w:sz="0" w:space="0" w:color="auto"/>
                                    <w:left w:val="none" w:sz="0" w:space="0" w:color="auto"/>
                                    <w:bottom w:val="none" w:sz="0" w:space="0" w:color="auto"/>
                                    <w:right w:val="none" w:sz="0" w:space="0" w:color="auto"/>
                                  </w:divBdr>
                                  <w:divsChild>
                                    <w:div w:id="1672754122">
                                      <w:marLeft w:val="0"/>
                                      <w:marRight w:val="0"/>
                                      <w:marTop w:val="0"/>
                                      <w:marBottom w:val="0"/>
                                      <w:divBdr>
                                        <w:top w:val="none" w:sz="0" w:space="0" w:color="auto"/>
                                        <w:left w:val="none" w:sz="0" w:space="0" w:color="auto"/>
                                        <w:bottom w:val="none" w:sz="0" w:space="0" w:color="auto"/>
                                        <w:right w:val="none" w:sz="0" w:space="0" w:color="auto"/>
                                      </w:divBdr>
                                      <w:divsChild>
                                        <w:div w:id="1457403904">
                                          <w:marLeft w:val="0"/>
                                          <w:marRight w:val="0"/>
                                          <w:marTop w:val="0"/>
                                          <w:marBottom w:val="0"/>
                                          <w:divBdr>
                                            <w:top w:val="none" w:sz="0" w:space="0" w:color="auto"/>
                                            <w:left w:val="none" w:sz="0" w:space="0" w:color="auto"/>
                                            <w:bottom w:val="none" w:sz="0" w:space="0" w:color="auto"/>
                                            <w:right w:val="none" w:sz="0" w:space="0" w:color="auto"/>
                                          </w:divBdr>
                                          <w:divsChild>
                                            <w:div w:id="12967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080029">
      <w:bodyDiv w:val="1"/>
      <w:marLeft w:val="0"/>
      <w:marRight w:val="0"/>
      <w:marTop w:val="0"/>
      <w:marBottom w:val="0"/>
      <w:divBdr>
        <w:top w:val="none" w:sz="0" w:space="0" w:color="auto"/>
        <w:left w:val="none" w:sz="0" w:space="0" w:color="auto"/>
        <w:bottom w:val="none" w:sz="0" w:space="0" w:color="auto"/>
        <w:right w:val="none" w:sz="0" w:space="0" w:color="auto"/>
      </w:divBdr>
      <w:divsChild>
        <w:div w:id="1555501183">
          <w:marLeft w:val="0"/>
          <w:marRight w:val="1"/>
          <w:marTop w:val="133"/>
          <w:marBottom w:val="0"/>
          <w:divBdr>
            <w:top w:val="none" w:sz="0" w:space="0" w:color="auto"/>
            <w:left w:val="none" w:sz="0" w:space="0" w:color="auto"/>
            <w:bottom w:val="none" w:sz="0" w:space="0" w:color="auto"/>
            <w:right w:val="single" w:sz="18" w:space="0" w:color="A94521"/>
          </w:divBdr>
          <w:divsChild>
            <w:div w:id="2039305685">
              <w:marLeft w:val="133"/>
              <w:marRight w:val="0"/>
              <w:marTop w:val="0"/>
              <w:marBottom w:val="267"/>
              <w:divBdr>
                <w:top w:val="none" w:sz="0" w:space="0" w:color="auto"/>
                <w:left w:val="none" w:sz="0" w:space="0" w:color="auto"/>
                <w:bottom w:val="single" w:sz="12" w:space="0" w:color="AA4622"/>
                <w:right w:val="none" w:sz="0" w:space="0" w:color="auto"/>
              </w:divBdr>
            </w:div>
          </w:divsChild>
        </w:div>
      </w:divsChild>
    </w:div>
    <w:div w:id="1611275161">
      <w:bodyDiv w:val="1"/>
      <w:marLeft w:val="0"/>
      <w:marRight w:val="0"/>
      <w:marTop w:val="0"/>
      <w:marBottom w:val="0"/>
      <w:divBdr>
        <w:top w:val="none" w:sz="0" w:space="0" w:color="auto"/>
        <w:left w:val="none" w:sz="0" w:space="0" w:color="auto"/>
        <w:bottom w:val="none" w:sz="0" w:space="0" w:color="auto"/>
        <w:right w:val="none" w:sz="0" w:space="0" w:color="auto"/>
      </w:divBdr>
    </w:div>
    <w:div w:id="1739475838">
      <w:bodyDiv w:val="1"/>
      <w:marLeft w:val="0"/>
      <w:marRight w:val="0"/>
      <w:marTop w:val="0"/>
      <w:marBottom w:val="0"/>
      <w:divBdr>
        <w:top w:val="none" w:sz="0" w:space="0" w:color="auto"/>
        <w:left w:val="none" w:sz="0" w:space="0" w:color="auto"/>
        <w:bottom w:val="none" w:sz="0" w:space="0" w:color="auto"/>
        <w:right w:val="none" w:sz="0" w:space="0" w:color="auto"/>
      </w:divBdr>
    </w:div>
    <w:div w:id="1765884082">
      <w:bodyDiv w:val="1"/>
      <w:marLeft w:val="0"/>
      <w:marRight w:val="0"/>
      <w:marTop w:val="0"/>
      <w:marBottom w:val="0"/>
      <w:divBdr>
        <w:top w:val="none" w:sz="0" w:space="0" w:color="auto"/>
        <w:left w:val="none" w:sz="0" w:space="0" w:color="auto"/>
        <w:bottom w:val="none" w:sz="0" w:space="0" w:color="auto"/>
        <w:right w:val="none" w:sz="0" w:space="0" w:color="auto"/>
      </w:divBdr>
    </w:div>
    <w:div w:id="1792163203">
      <w:bodyDiv w:val="1"/>
      <w:marLeft w:val="0"/>
      <w:marRight w:val="0"/>
      <w:marTop w:val="0"/>
      <w:marBottom w:val="0"/>
      <w:divBdr>
        <w:top w:val="none" w:sz="0" w:space="0" w:color="auto"/>
        <w:left w:val="none" w:sz="0" w:space="0" w:color="auto"/>
        <w:bottom w:val="none" w:sz="0" w:space="0" w:color="auto"/>
        <w:right w:val="none" w:sz="0" w:space="0" w:color="auto"/>
      </w:divBdr>
    </w:div>
    <w:div w:id="1792356144">
      <w:bodyDiv w:val="1"/>
      <w:marLeft w:val="0"/>
      <w:marRight w:val="0"/>
      <w:marTop w:val="0"/>
      <w:marBottom w:val="0"/>
      <w:divBdr>
        <w:top w:val="none" w:sz="0" w:space="0" w:color="auto"/>
        <w:left w:val="none" w:sz="0" w:space="0" w:color="auto"/>
        <w:bottom w:val="none" w:sz="0" w:space="0" w:color="auto"/>
        <w:right w:val="none" w:sz="0" w:space="0" w:color="auto"/>
      </w:divBdr>
      <w:divsChild>
        <w:div w:id="10573042">
          <w:marLeft w:val="0"/>
          <w:marRight w:val="0"/>
          <w:marTop w:val="0"/>
          <w:marBottom w:val="0"/>
          <w:divBdr>
            <w:top w:val="none" w:sz="0" w:space="0" w:color="auto"/>
            <w:left w:val="none" w:sz="0" w:space="0" w:color="auto"/>
            <w:bottom w:val="none" w:sz="0" w:space="0" w:color="auto"/>
            <w:right w:val="none" w:sz="0" w:space="0" w:color="auto"/>
          </w:divBdr>
          <w:divsChild>
            <w:div w:id="541747804">
              <w:marLeft w:val="0"/>
              <w:marRight w:val="0"/>
              <w:marTop w:val="0"/>
              <w:marBottom w:val="0"/>
              <w:divBdr>
                <w:top w:val="none" w:sz="0" w:space="0" w:color="auto"/>
                <w:left w:val="none" w:sz="0" w:space="0" w:color="auto"/>
                <w:bottom w:val="none" w:sz="0" w:space="0" w:color="auto"/>
                <w:right w:val="none" w:sz="0" w:space="0" w:color="auto"/>
              </w:divBdr>
              <w:divsChild>
                <w:div w:id="2085687181">
                  <w:marLeft w:val="-225"/>
                  <w:marRight w:val="-225"/>
                  <w:marTop w:val="0"/>
                  <w:marBottom w:val="0"/>
                  <w:divBdr>
                    <w:top w:val="none" w:sz="0" w:space="0" w:color="auto"/>
                    <w:left w:val="none" w:sz="0" w:space="0" w:color="auto"/>
                    <w:bottom w:val="none" w:sz="0" w:space="0" w:color="auto"/>
                    <w:right w:val="none" w:sz="0" w:space="0" w:color="auto"/>
                  </w:divBdr>
                  <w:divsChild>
                    <w:div w:id="1312832392">
                      <w:marLeft w:val="0"/>
                      <w:marRight w:val="0"/>
                      <w:marTop w:val="0"/>
                      <w:marBottom w:val="0"/>
                      <w:divBdr>
                        <w:top w:val="none" w:sz="0" w:space="0" w:color="auto"/>
                        <w:left w:val="none" w:sz="0" w:space="0" w:color="auto"/>
                        <w:bottom w:val="none" w:sz="0" w:space="0" w:color="auto"/>
                        <w:right w:val="none" w:sz="0" w:space="0" w:color="auto"/>
                      </w:divBdr>
                      <w:divsChild>
                        <w:div w:id="1953322632">
                          <w:marLeft w:val="0"/>
                          <w:marRight w:val="0"/>
                          <w:marTop w:val="0"/>
                          <w:marBottom w:val="0"/>
                          <w:divBdr>
                            <w:top w:val="none" w:sz="0" w:space="0" w:color="auto"/>
                            <w:left w:val="none" w:sz="0" w:space="0" w:color="auto"/>
                            <w:bottom w:val="none" w:sz="0" w:space="0" w:color="auto"/>
                            <w:right w:val="none" w:sz="0" w:space="0" w:color="auto"/>
                          </w:divBdr>
                          <w:divsChild>
                            <w:div w:id="110057117">
                              <w:marLeft w:val="0"/>
                              <w:marRight w:val="0"/>
                              <w:marTop w:val="0"/>
                              <w:marBottom w:val="0"/>
                              <w:divBdr>
                                <w:top w:val="none" w:sz="0" w:space="0" w:color="auto"/>
                                <w:left w:val="none" w:sz="0" w:space="0" w:color="auto"/>
                                <w:bottom w:val="none" w:sz="0" w:space="0" w:color="auto"/>
                                <w:right w:val="none" w:sz="0" w:space="0" w:color="auto"/>
                              </w:divBdr>
                              <w:divsChild>
                                <w:div w:id="732659351">
                                  <w:marLeft w:val="0"/>
                                  <w:marRight w:val="0"/>
                                  <w:marTop w:val="0"/>
                                  <w:marBottom w:val="0"/>
                                  <w:divBdr>
                                    <w:top w:val="none" w:sz="0" w:space="0" w:color="auto"/>
                                    <w:left w:val="none" w:sz="0" w:space="0" w:color="auto"/>
                                    <w:bottom w:val="none" w:sz="0" w:space="0" w:color="auto"/>
                                    <w:right w:val="none" w:sz="0" w:space="0" w:color="auto"/>
                                  </w:divBdr>
                                  <w:divsChild>
                                    <w:div w:id="1743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39607">
      <w:bodyDiv w:val="1"/>
      <w:marLeft w:val="0"/>
      <w:marRight w:val="0"/>
      <w:marTop w:val="0"/>
      <w:marBottom w:val="0"/>
      <w:divBdr>
        <w:top w:val="none" w:sz="0" w:space="0" w:color="auto"/>
        <w:left w:val="none" w:sz="0" w:space="0" w:color="auto"/>
        <w:bottom w:val="none" w:sz="0" w:space="0" w:color="auto"/>
        <w:right w:val="none" w:sz="0" w:space="0" w:color="auto"/>
      </w:divBdr>
    </w:div>
    <w:div w:id="1838616775">
      <w:bodyDiv w:val="1"/>
      <w:marLeft w:val="0"/>
      <w:marRight w:val="0"/>
      <w:marTop w:val="0"/>
      <w:marBottom w:val="0"/>
      <w:divBdr>
        <w:top w:val="none" w:sz="0" w:space="0" w:color="auto"/>
        <w:left w:val="none" w:sz="0" w:space="0" w:color="auto"/>
        <w:bottom w:val="none" w:sz="0" w:space="0" w:color="auto"/>
        <w:right w:val="none" w:sz="0" w:space="0" w:color="auto"/>
      </w:divBdr>
    </w:div>
    <w:div w:id="1842314491">
      <w:bodyDiv w:val="1"/>
      <w:marLeft w:val="0"/>
      <w:marRight w:val="0"/>
      <w:marTop w:val="0"/>
      <w:marBottom w:val="0"/>
      <w:divBdr>
        <w:top w:val="none" w:sz="0" w:space="0" w:color="auto"/>
        <w:left w:val="none" w:sz="0" w:space="0" w:color="auto"/>
        <w:bottom w:val="none" w:sz="0" w:space="0" w:color="auto"/>
        <w:right w:val="none" w:sz="0" w:space="0" w:color="auto"/>
      </w:divBdr>
      <w:divsChild>
        <w:div w:id="152257243">
          <w:marLeft w:val="0"/>
          <w:marRight w:val="0"/>
          <w:marTop w:val="0"/>
          <w:marBottom w:val="0"/>
          <w:divBdr>
            <w:top w:val="none" w:sz="0" w:space="0" w:color="auto"/>
            <w:left w:val="none" w:sz="0" w:space="0" w:color="auto"/>
            <w:bottom w:val="none" w:sz="0" w:space="0" w:color="auto"/>
            <w:right w:val="none" w:sz="0" w:space="0" w:color="auto"/>
          </w:divBdr>
        </w:div>
      </w:divsChild>
    </w:div>
    <w:div w:id="1862739268">
      <w:bodyDiv w:val="1"/>
      <w:marLeft w:val="0"/>
      <w:marRight w:val="0"/>
      <w:marTop w:val="0"/>
      <w:marBottom w:val="0"/>
      <w:divBdr>
        <w:top w:val="none" w:sz="0" w:space="0" w:color="auto"/>
        <w:left w:val="none" w:sz="0" w:space="0" w:color="auto"/>
        <w:bottom w:val="none" w:sz="0" w:space="0" w:color="auto"/>
        <w:right w:val="none" w:sz="0" w:space="0" w:color="auto"/>
      </w:divBdr>
    </w:div>
    <w:div w:id="1863981240">
      <w:bodyDiv w:val="1"/>
      <w:marLeft w:val="72"/>
      <w:marRight w:val="72"/>
      <w:marTop w:val="36"/>
      <w:marBottom w:val="36"/>
      <w:divBdr>
        <w:top w:val="none" w:sz="0" w:space="0" w:color="auto"/>
        <w:left w:val="none" w:sz="0" w:space="0" w:color="auto"/>
        <w:bottom w:val="none" w:sz="0" w:space="0" w:color="auto"/>
        <w:right w:val="none" w:sz="0" w:space="0" w:color="auto"/>
      </w:divBdr>
      <w:divsChild>
        <w:div w:id="1254784218">
          <w:marLeft w:val="0"/>
          <w:marRight w:val="0"/>
          <w:marTop w:val="72"/>
          <w:marBottom w:val="72"/>
          <w:divBdr>
            <w:top w:val="none" w:sz="0" w:space="0" w:color="auto"/>
            <w:left w:val="none" w:sz="0" w:space="0" w:color="auto"/>
            <w:bottom w:val="none" w:sz="0" w:space="0" w:color="auto"/>
            <w:right w:val="none" w:sz="0" w:space="0" w:color="auto"/>
          </w:divBdr>
          <w:divsChild>
            <w:div w:id="4480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464">
      <w:bodyDiv w:val="1"/>
      <w:marLeft w:val="0"/>
      <w:marRight w:val="0"/>
      <w:marTop w:val="0"/>
      <w:marBottom w:val="0"/>
      <w:divBdr>
        <w:top w:val="none" w:sz="0" w:space="0" w:color="auto"/>
        <w:left w:val="none" w:sz="0" w:space="0" w:color="auto"/>
        <w:bottom w:val="none" w:sz="0" w:space="0" w:color="auto"/>
        <w:right w:val="none" w:sz="0" w:space="0" w:color="auto"/>
      </w:divBdr>
    </w:div>
    <w:div w:id="1893542046">
      <w:bodyDiv w:val="1"/>
      <w:marLeft w:val="0"/>
      <w:marRight w:val="0"/>
      <w:marTop w:val="0"/>
      <w:marBottom w:val="0"/>
      <w:divBdr>
        <w:top w:val="none" w:sz="0" w:space="0" w:color="auto"/>
        <w:left w:val="none" w:sz="0" w:space="0" w:color="auto"/>
        <w:bottom w:val="none" w:sz="0" w:space="0" w:color="auto"/>
        <w:right w:val="none" w:sz="0" w:space="0" w:color="auto"/>
      </w:divBdr>
    </w:div>
    <w:div w:id="1921403583">
      <w:bodyDiv w:val="1"/>
      <w:marLeft w:val="0"/>
      <w:marRight w:val="0"/>
      <w:marTop w:val="0"/>
      <w:marBottom w:val="0"/>
      <w:divBdr>
        <w:top w:val="none" w:sz="0" w:space="0" w:color="auto"/>
        <w:left w:val="none" w:sz="0" w:space="0" w:color="auto"/>
        <w:bottom w:val="none" w:sz="0" w:space="0" w:color="auto"/>
        <w:right w:val="none" w:sz="0" w:space="0" w:color="auto"/>
      </w:divBdr>
      <w:divsChild>
        <w:div w:id="799802615">
          <w:marLeft w:val="0"/>
          <w:marRight w:val="0"/>
          <w:marTop w:val="0"/>
          <w:marBottom w:val="0"/>
          <w:divBdr>
            <w:top w:val="none" w:sz="0" w:space="0" w:color="auto"/>
            <w:left w:val="none" w:sz="0" w:space="0" w:color="auto"/>
            <w:bottom w:val="single" w:sz="6" w:space="0" w:color="CCCCCC"/>
            <w:right w:val="none" w:sz="0" w:space="0" w:color="auto"/>
          </w:divBdr>
          <w:divsChild>
            <w:div w:id="53890450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926262561">
      <w:bodyDiv w:val="1"/>
      <w:marLeft w:val="0"/>
      <w:marRight w:val="0"/>
      <w:marTop w:val="0"/>
      <w:marBottom w:val="0"/>
      <w:divBdr>
        <w:top w:val="none" w:sz="0" w:space="0" w:color="auto"/>
        <w:left w:val="none" w:sz="0" w:space="0" w:color="auto"/>
        <w:bottom w:val="none" w:sz="0" w:space="0" w:color="auto"/>
        <w:right w:val="none" w:sz="0" w:space="0" w:color="auto"/>
      </w:divBdr>
    </w:div>
    <w:div w:id="1931810187">
      <w:bodyDiv w:val="1"/>
      <w:marLeft w:val="0"/>
      <w:marRight w:val="0"/>
      <w:marTop w:val="0"/>
      <w:marBottom w:val="0"/>
      <w:divBdr>
        <w:top w:val="none" w:sz="0" w:space="0" w:color="auto"/>
        <w:left w:val="none" w:sz="0" w:space="0" w:color="auto"/>
        <w:bottom w:val="none" w:sz="0" w:space="0" w:color="auto"/>
        <w:right w:val="none" w:sz="0" w:space="0" w:color="auto"/>
      </w:divBdr>
    </w:div>
    <w:div w:id="1957250607">
      <w:bodyDiv w:val="1"/>
      <w:marLeft w:val="0"/>
      <w:marRight w:val="0"/>
      <w:marTop w:val="0"/>
      <w:marBottom w:val="0"/>
      <w:divBdr>
        <w:top w:val="none" w:sz="0" w:space="0" w:color="auto"/>
        <w:left w:val="none" w:sz="0" w:space="0" w:color="auto"/>
        <w:bottom w:val="none" w:sz="0" w:space="0" w:color="auto"/>
        <w:right w:val="none" w:sz="0" w:space="0" w:color="auto"/>
      </w:divBdr>
    </w:div>
    <w:div w:id="1961909444">
      <w:bodyDiv w:val="1"/>
      <w:marLeft w:val="0"/>
      <w:marRight w:val="0"/>
      <w:marTop w:val="0"/>
      <w:marBottom w:val="0"/>
      <w:divBdr>
        <w:top w:val="none" w:sz="0" w:space="0" w:color="auto"/>
        <w:left w:val="none" w:sz="0" w:space="0" w:color="auto"/>
        <w:bottom w:val="none" w:sz="0" w:space="0" w:color="auto"/>
        <w:right w:val="none" w:sz="0" w:space="0" w:color="auto"/>
      </w:divBdr>
    </w:div>
    <w:div w:id="1970741288">
      <w:bodyDiv w:val="1"/>
      <w:marLeft w:val="0"/>
      <w:marRight w:val="0"/>
      <w:marTop w:val="0"/>
      <w:marBottom w:val="0"/>
      <w:divBdr>
        <w:top w:val="none" w:sz="0" w:space="0" w:color="auto"/>
        <w:left w:val="none" w:sz="0" w:space="0" w:color="auto"/>
        <w:bottom w:val="none" w:sz="0" w:space="0" w:color="auto"/>
        <w:right w:val="none" w:sz="0" w:space="0" w:color="auto"/>
      </w:divBdr>
    </w:div>
    <w:div w:id="1998417757">
      <w:bodyDiv w:val="1"/>
      <w:marLeft w:val="0"/>
      <w:marRight w:val="0"/>
      <w:marTop w:val="0"/>
      <w:marBottom w:val="0"/>
      <w:divBdr>
        <w:top w:val="none" w:sz="0" w:space="0" w:color="auto"/>
        <w:left w:val="none" w:sz="0" w:space="0" w:color="auto"/>
        <w:bottom w:val="none" w:sz="0" w:space="0" w:color="auto"/>
        <w:right w:val="none" w:sz="0" w:space="0" w:color="auto"/>
      </w:divBdr>
    </w:div>
    <w:div w:id="2010982671">
      <w:bodyDiv w:val="1"/>
      <w:marLeft w:val="0"/>
      <w:marRight w:val="0"/>
      <w:marTop w:val="0"/>
      <w:marBottom w:val="0"/>
      <w:divBdr>
        <w:top w:val="none" w:sz="0" w:space="0" w:color="auto"/>
        <w:left w:val="none" w:sz="0" w:space="0" w:color="auto"/>
        <w:bottom w:val="none" w:sz="0" w:space="0" w:color="auto"/>
        <w:right w:val="none" w:sz="0" w:space="0" w:color="auto"/>
      </w:divBdr>
    </w:div>
    <w:div w:id="2019381606">
      <w:bodyDiv w:val="1"/>
      <w:marLeft w:val="0"/>
      <w:marRight w:val="0"/>
      <w:marTop w:val="0"/>
      <w:marBottom w:val="0"/>
      <w:divBdr>
        <w:top w:val="none" w:sz="0" w:space="0" w:color="auto"/>
        <w:left w:val="none" w:sz="0" w:space="0" w:color="auto"/>
        <w:bottom w:val="none" w:sz="0" w:space="0" w:color="auto"/>
        <w:right w:val="none" w:sz="0" w:space="0" w:color="auto"/>
      </w:divBdr>
    </w:div>
    <w:div w:id="2039116729">
      <w:bodyDiv w:val="1"/>
      <w:marLeft w:val="0"/>
      <w:marRight w:val="0"/>
      <w:marTop w:val="0"/>
      <w:marBottom w:val="0"/>
      <w:divBdr>
        <w:top w:val="none" w:sz="0" w:space="0" w:color="auto"/>
        <w:left w:val="none" w:sz="0" w:space="0" w:color="auto"/>
        <w:bottom w:val="none" w:sz="0" w:space="0" w:color="auto"/>
        <w:right w:val="none" w:sz="0" w:space="0" w:color="auto"/>
      </w:divBdr>
    </w:div>
    <w:div w:id="2054424837">
      <w:bodyDiv w:val="1"/>
      <w:marLeft w:val="0"/>
      <w:marRight w:val="0"/>
      <w:marTop w:val="0"/>
      <w:marBottom w:val="0"/>
      <w:divBdr>
        <w:top w:val="none" w:sz="0" w:space="0" w:color="auto"/>
        <w:left w:val="none" w:sz="0" w:space="0" w:color="auto"/>
        <w:bottom w:val="none" w:sz="0" w:space="0" w:color="auto"/>
        <w:right w:val="none" w:sz="0" w:space="0" w:color="auto"/>
      </w:divBdr>
    </w:div>
    <w:div w:id="2059814912">
      <w:bodyDiv w:val="1"/>
      <w:marLeft w:val="0"/>
      <w:marRight w:val="0"/>
      <w:marTop w:val="0"/>
      <w:marBottom w:val="0"/>
      <w:divBdr>
        <w:top w:val="none" w:sz="0" w:space="0" w:color="auto"/>
        <w:left w:val="none" w:sz="0" w:space="0" w:color="auto"/>
        <w:bottom w:val="none" w:sz="0" w:space="0" w:color="auto"/>
        <w:right w:val="none" w:sz="0" w:space="0" w:color="auto"/>
      </w:divBdr>
    </w:div>
    <w:div w:id="2060283785">
      <w:bodyDiv w:val="1"/>
      <w:marLeft w:val="0"/>
      <w:marRight w:val="0"/>
      <w:marTop w:val="0"/>
      <w:marBottom w:val="0"/>
      <w:divBdr>
        <w:top w:val="none" w:sz="0" w:space="0" w:color="auto"/>
        <w:left w:val="none" w:sz="0" w:space="0" w:color="auto"/>
        <w:bottom w:val="none" w:sz="0" w:space="0" w:color="auto"/>
        <w:right w:val="none" w:sz="0" w:space="0" w:color="auto"/>
      </w:divBdr>
    </w:div>
    <w:div w:id="2076051247">
      <w:bodyDiv w:val="1"/>
      <w:marLeft w:val="0"/>
      <w:marRight w:val="0"/>
      <w:marTop w:val="0"/>
      <w:marBottom w:val="0"/>
      <w:divBdr>
        <w:top w:val="none" w:sz="0" w:space="0" w:color="auto"/>
        <w:left w:val="none" w:sz="0" w:space="0" w:color="auto"/>
        <w:bottom w:val="none" w:sz="0" w:space="0" w:color="auto"/>
        <w:right w:val="none" w:sz="0" w:space="0" w:color="auto"/>
      </w:divBdr>
    </w:div>
    <w:div w:id="2089770339">
      <w:bodyDiv w:val="1"/>
      <w:marLeft w:val="0"/>
      <w:marRight w:val="0"/>
      <w:marTop w:val="0"/>
      <w:marBottom w:val="0"/>
      <w:divBdr>
        <w:top w:val="none" w:sz="0" w:space="0" w:color="auto"/>
        <w:left w:val="none" w:sz="0" w:space="0" w:color="auto"/>
        <w:bottom w:val="none" w:sz="0" w:space="0" w:color="auto"/>
        <w:right w:val="none" w:sz="0" w:space="0" w:color="auto"/>
      </w:divBdr>
      <w:divsChild>
        <w:div w:id="174879695">
          <w:marLeft w:val="0"/>
          <w:marRight w:val="0"/>
          <w:marTop w:val="0"/>
          <w:marBottom w:val="0"/>
          <w:divBdr>
            <w:top w:val="none" w:sz="0" w:space="0" w:color="auto"/>
            <w:left w:val="none" w:sz="0" w:space="0" w:color="auto"/>
            <w:bottom w:val="none" w:sz="0" w:space="0" w:color="auto"/>
            <w:right w:val="none" w:sz="0" w:space="0" w:color="auto"/>
          </w:divBdr>
        </w:div>
      </w:divsChild>
    </w:div>
    <w:div w:id="2091077617">
      <w:bodyDiv w:val="1"/>
      <w:marLeft w:val="0"/>
      <w:marRight w:val="0"/>
      <w:marTop w:val="0"/>
      <w:marBottom w:val="0"/>
      <w:divBdr>
        <w:top w:val="none" w:sz="0" w:space="0" w:color="auto"/>
        <w:left w:val="none" w:sz="0" w:space="0" w:color="auto"/>
        <w:bottom w:val="none" w:sz="0" w:space="0" w:color="auto"/>
        <w:right w:val="none" w:sz="0" w:space="0" w:color="auto"/>
      </w:divBdr>
    </w:div>
    <w:div w:id="21334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dvocacyforinclusi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016/S0145-2134(03)00004-8" TargetMode="External"/><Relationship Id="rId3" Type="http://schemas.openxmlformats.org/officeDocument/2006/relationships/hyperlink" Target="http://www.sciencedirect.com/science?_ob=PublicationURL&amp;_tockey=%23TOC%235847%232003%23999729996%23405294%23FLA%23&amp;_cdi=5847&amp;_pubType=J&amp;view=c&amp;_auth=y&amp;_acct=C000050221&amp;_version=1&amp;_urlVersion=0&amp;_userid=10271279&amp;md5=e0e4ee433bb14a7ed10cbdc2ff42220c" TargetMode="External"/><Relationship Id="rId7" Type="http://schemas.openxmlformats.org/officeDocument/2006/relationships/hyperlink" Target="http://www.sciencedirect.com/science?_ob=PublicationURL&amp;_tockey=%23TOC%235847%232003%23999729996%23405294%23FLA%23&amp;_cdi=5847&amp;_pubType=J&amp;view=c&amp;_auth=y&amp;_acct=C000050221&amp;_version=1&amp;_urlVersion=0&amp;_userid=10271279&amp;md5=e0e4ee433bb14a7ed10cbdc2ff42220c" TargetMode="External"/><Relationship Id="rId2" Type="http://schemas.openxmlformats.org/officeDocument/2006/relationships/hyperlink" Target="http://www.sciencedirect.com/science/journal/01452134" TargetMode="External"/><Relationship Id="rId1" Type="http://schemas.openxmlformats.org/officeDocument/2006/relationships/hyperlink" Target="https://www.alrc.gov.au/publications/family-violence-national-legal-response-alrc-report-114" TargetMode="External"/><Relationship Id="rId6" Type="http://schemas.openxmlformats.org/officeDocument/2006/relationships/hyperlink" Target="http://www.sciencedirect.com/science/journal/01452134" TargetMode="External"/><Relationship Id="rId5" Type="http://schemas.openxmlformats.org/officeDocument/2006/relationships/image" Target="media/image2.gif"/><Relationship Id="rId4" Type="http://schemas.openxmlformats.org/officeDocument/2006/relationships/hyperlink" Target="http://dx.doi.org/10.1016/S0145-2134(03)00004-8" TargetMode="External"/><Relationship Id="rId9" Type="http://schemas.openxmlformats.org/officeDocument/2006/relationships/hyperlink" Target="http://advocacyforinclusion.org/index.php/2014-09-22-05-11-32/publications-home/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75D5-5B75-4983-9597-9995A253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10240</Words>
  <Characters>59684</Characters>
  <Application>Microsoft Office Word</Application>
  <DocSecurity>4</DocSecurity>
  <Lines>497</Lines>
  <Paragraphs>139</Paragraphs>
  <ScaleCrop>false</ScaleCrop>
  <HeadingPairs>
    <vt:vector size="2" baseType="variant">
      <vt:variant>
        <vt:lpstr>Title</vt:lpstr>
      </vt:variant>
      <vt:variant>
        <vt:i4>1</vt:i4>
      </vt:variant>
    </vt:vector>
  </HeadingPairs>
  <TitlesOfParts>
    <vt:vector size="1" baseType="lpstr">
      <vt:lpstr>Document</vt:lpstr>
    </vt:vector>
  </TitlesOfParts>
  <Company>Hewlett-Packard Company</Company>
  <LinksUpToDate>false</LinksUpToDate>
  <CharactersWithSpaces>69785</CharactersWithSpaces>
  <SharedDoc>false</SharedDoc>
  <HyperlinkBase/>
  <HLinks>
    <vt:vector size="12" baseType="variant">
      <vt:variant>
        <vt:i4>2162698</vt:i4>
      </vt:variant>
      <vt:variant>
        <vt:i4>0</vt:i4>
      </vt:variant>
      <vt:variant>
        <vt:i4>0</vt:i4>
      </vt:variant>
      <vt:variant>
        <vt:i4>5</vt:i4>
      </vt:variant>
      <vt:variant>
        <vt:lpwstr>mailto:info@advocacyforinclusion.org</vt:lpwstr>
      </vt:variant>
      <vt:variant>
        <vt:lpwstr/>
      </vt:variant>
      <vt:variant>
        <vt:i4>7536767</vt:i4>
      </vt:variant>
      <vt:variant>
        <vt:i4>6</vt:i4>
      </vt:variant>
      <vt:variant>
        <vt:i4>0</vt:i4>
      </vt:variant>
      <vt:variant>
        <vt:i4>5</vt:i4>
      </vt:variant>
      <vt:variant>
        <vt:lpwstr>http://www.wwda.org.au/motherhd2006.htm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Author</dc:creator>
  <cp:lastModifiedBy>sarah.dobinson</cp:lastModifiedBy>
  <cp:revision>2</cp:revision>
  <cp:lastPrinted>2018-05-07T06:28:00Z</cp:lastPrinted>
  <dcterms:created xsi:type="dcterms:W3CDTF">2018-05-08T01:12:00Z</dcterms:created>
  <dcterms:modified xsi:type="dcterms:W3CDTF">2018-05-08T01:12:00Z</dcterms:modified>
</cp:coreProperties>
</file>