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9CB" w:rsidRPr="008C5421" w:rsidRDefault="00E079CB" w:rsidP="008C5421">
      <w:pPr>
        <w:spacing w:line="276" w:lineRule="auto"/>
        <w:jc w:val="both"/>
        <w:rPr>
          <w:rFonts w:ascii="Times New Roman" w:hAnsi="Times New Roman"/>
          <w:sz w:val="24"/>
          <w:szCs w:val="24"/>
        </w:rPr>
      </w:pPr>
    </w:p>
    <w:p w:rsidR="00432F03" w:rsidRPr="008C5421" w:rsidRDefault="00432F03" w:rsidP="008C5421">
      <w:pPr>
        <w:spacing w:line="276" w:lineRule="auto"/>
        <w:jc w:val="both"/>
        <w:rPr>
          <w:rFonts w:ascii="Times New Roman" w:hAnsi="Times New Roman"/>
          <w:sz w:val="24"/>
          <w:szCs w:val="24"/>
        </w:rPr>
      </w:pPr>
    </w:p>
    <w:p w:rsidR="00DD77E7" w:rsidRPr="008C5421" w:rsidRDefault="00DD77E7" w:rsidP="008C5421">
      <w:pPr>
        <w:spacing w:line="276" w:lineRule="auto"/>
        <w:jc w:val="both"/>
        <w:rPr>
          <w:rFonts w:ascii="Times New Roman" w:hAnsi="Times New Roman"/>
          <w:sz w:val="24"/>
          <w:szCs w:val="24"/>
        </w:rPr>
      </w:pPr>
    </w:p>
    <w:p w:rsidR="00107B98" w:rsidRPr="008C5421" w:rsidRDefault="00107B98" w:rsidP="008C5421">
      <w:pPr>
        <w:spacing w:line="276" w:lineRule="auto"/>
        <w:jc w:val="both"/>
        <w:rPr>
          <w:rFonts w:ascii="Times New Roman" w:hAnsi="Times New Roman"/>
          <w:sz w:val="24"/>
          <w:szCs w:val="24"/>
        </w:rPr>
      </w:pPr>
    </w:p>
    <w:p w:rsidR="002C34E0" w:rsidRPr="008C5421" w:rsidRDefault="00993038" w:rsidP="008C5421">
      <w:pPr>
        <w:autoSpaceDE w:val="0"/>
        <w:autoSpaceDN w:val="0"/>
        <w:adjustRightInd w:val="0"/>
        <w:spacing w:before="240" w:line="276" w:lineRule="auto"/>
        <w:ind w:right="28"/>
        <w:jc w:val="both"/>
        <w:rPr>
          <w:rFonts w:ascii="Times New Roman" w:hAnsi="Times New Roman"/>
          <w:b/>
          <w:sz w:val="24"/>
          <w:szCs w:val="24"/>
        </w:rPr>
      </w:pPr>
      <w:r w:rsidRPr="008C5421">
        <w:rPr>
          <w:rFonts w:ascii="Times New Roman" w:hAnsi="Times New Roman"/>
          <w:b/>
          <w:sz w:val="24"/>
          <w:szCs w:val="24"/>
        </w:rPr>
        <w:t>School of Law</w:t>
      </w:r>
      <w:bookmarkStart w:id="0" w:name="School"/>
      <w:bookmarkEnd w:id="0"/>
    </w:p>
    <w:tbl>
      <w:tblPr>
        <w:tblStyle w:val="TableGrid"/>
        <w:tblW w:w="0" w:type="auto"/>
        <w:tblLook w:val="04A0"/>
      </w:tblPr>
      <w:tblGrid>
        <w:gridCol w:w="4718"/>
        <w:gridCol w:w="4883"/>
      </w:tblGrid>
      <w:tr w:rsidR="00993038" w:rsidRPr="008C5421" w:rsidTr="00993038">
        <w:trPr>
          <w:cnfStyle w:val="100000000000"/>
        </w:trPr>
        <w:tc>
          <w:tcPr>
            <w:tcW w:w="5154" w:type="dxa"/>
          </w:tcPr>
          <w:p w:rsidR="00993038" w:rsidRPr="008C5421" w:rsidRDefault="009B564D" w:rsidP="008C5421">
            <w:pPr>
              <w:spacing w:line="276" w:lineRule="auto"/>
              <w:jc w:val="both"/>
              <w:rPr>
                <w:rFonts w:ascii="Times New Roman" w:hAnsi="Times New Roman"/>
                <w:sz w:val="24"/>
                <w:szCs w:val="24"/>
              </w:rPr>
            </w:pPr>
            <w:r w:rsidRPr="008C5421">
              <w:rPr>
                <w:rFonts w:ascii="Times New Roman" w:hAnsi="Times New Roman"/>
                <w:sz w:val="24"/>
                <w:szCs w:val="24"/>
              </w:rPr>
              <w:t>1</w:t>
            </w:r>
            <w:r w:rsidR="00BD6FB3" w:rsidRPr="008C5421">
              <w:rPr>
                <w:rFonts w:ascii="Times New Roman" w:hAnsi="Times New Roman"/>
                <w:sz w:val="24"/>
                <w:szCs w:val="24"/>
              </w:rPr>
              <w:t>1 May</w:t>
            </w:r>
            <w:r w:rsidR="00993038" w:rsidRPr="008C5421">
              <w:rPr>
                <w:rFonts w:ascii="Times New Roman" w:hAnsi="Times New Roman"/>
                <w:sz w:val="24"/>
                <w:szCs w:val="24"/>
              </w:rPr>
              <w:t xml:space="preserve"> 201</w:t>
            </w:r>
            <w:r w:rsidRPr="008C5421">
              <w:rPr>
                <w:rFonts w:ascii="Times New Roman" w:hAnsi="Times New Roman"/>
                <w:sz w:val="24"/>
                <w:szCs w:val="24"/>
              </w:rPr>
              <w:t>8</w:t>
            </w:r>
          </w:p>
          <w:p w:rsidR="00993038" w:rsidRPr="008C5421" w:rsidRDefault="00993038" w:rsidP="008C5421">
            <w:pPr>
              <w:spacing w:line="276" w:lineRule="auto"/>
              <w:jc w:val="both"/>
              <w:rPr>
                <w:rFonts w:ascii="Times New Roman" w:hAnsi="Times New Roman"/>
                <w:sz w:val="24"/>
                <w:szCs w:val="24"/>
              </w:rPr>
            </w:pPr>
          </w:p>
          <w:p w:rsidR="00993038" w:rsidRPr="008C5421" w:rsidRDefault="00993038" w:rsidP="008C5421">
            <w:pPr>
              <w:autoSpaceDE w:val="0"/>
              <w:autoSpaceDN w:val="0"/>
              <w:adjustRightInd w:val="0"/>
              <w:spacing w:before="240" w:line="276" w:lineRule="auto"/>
              <w:ind w:right="28"/>
              <w:jc w:val="both"/>
              <w:rPr>
                <w:rFonts w:ascii="Times New Roman" w:hAnsi="Times New Roman"/>
                <w:sz w:val="24"/>
                <w:szCs w:val="24"/>
              </w:rPr>
            </w:pPr>
          </w:p>
          <w:p w:rsidR="00993038" w:rsidRPr="008C5421" w:rsidRDefault="00993038" w:rsidP="008C5421">
            <w:pPr>
              <w:autoSpaceDE w:val="0"/>
              <w:autoSpaceDN w:val="0"/>
              <w:adjustRightInd w:val="0"/>
              <w:spacing w:before="240" w:line="276" w:lineRule="auto"/>
              <w:ind w:right="28"/>
              <w:jc w:val="both"/>
              <w:rPr>
                <w:rFonts w:ascii="Times New Roman" w:hAnsi="Times New Roman"/>
                <w:sz w:val="24"/>
                <w:szCs w:val="24"/>
              </w:rPr>
            </w:pPr>
          </w:p>
        </w:tc>
        <w:tc>
          <w:tcPr>
            <w:tcW w:w="5155" w:type="dxa"/>
          </w:tcPr>
          <w:p w:rsidR="00993038" w:rsidRPr="008C5421" w:rsidRDefault="00993038" w:rsidP="008C5421">
            <w:pPr>
              <w:autoSpaceDE w:val="0"/>
              <w:autoSpaceDN w:val="0"/>
              <w:adjustRightInd w:val="0"/>
              <w:spacing w:line="276" w:lineRule="auto"/>
              <w:ind w:right="28"/>
              <w:jc w:val="right"/>
              <w:rPr>
                <w:rFonts w:ascii="Times New Roman" w:hAnsi="Times New Roman"/>
                <w:sz w:val="24"/>
                <w:szCs w:val="24"/>
              </w:rPr>
            </w:pPr>
            <w:r w:rsidRPr="008C5421">
              <w:rPr>
                <w:rFonts w:ascii="Times New Roman" w:hAnsi="Times New Roman"/>
                <w:sz w:val="24"/>
                <w:szCs w:val="24"/>
              </w:rPr>
              <w:t>90 South Street, Murdoch</w:t>
            </w:r>
          </w:p>
          <w:p w:rsidR="00993038" w:rsidRPr="008C5421" w:rsidRDefault="00993038" w:rsidP="008C5421">
            <w:pPr>
              <w:autoSpaceDE w:val="0"/>
              <w:autoSpaceDN w:val="0"/>
              <w:adjustRightInd w:val="0"/>
              <w:spacing w:line="276" w:lineRule="auto"/>
              <w:ind w:right="28"/>
              <w:jc w:val="right"/>
              <w:rPr>
                <w:rFonts w:ascii="Times New Roman" w:hAnsi="Times New Roman"/>
                <w:sz w:val="24"/>
                <w:szCs w:val="24"/>
              </w:rPr>
            </w:pPr>
            <w:r w:rsidRPr="008C5421">
              <w:rPr>
                <w:rFonts w:ascii="Times New Roman" w:hAnsi="Times New Roman"/>
                <w:sz w:val="24"/>
                <w:szCs w:val="24"/>
              </w:rPr>
              <w:t>Western Australia 6150</w:t>
            </w:r>
          </w:p>
          <w:p w:rsidR="00993038" w:rsidRPr="008C5421" w:rsidRDefault="00B636EC" w:rsidP="008C5421">
            <w:pPr>
              <w:autoSpaceDE w:val="0"/>
              <w:autoSpaceDN w:val="0"/>
              <w:adjustRightInd w:val="0"/>
              <w:spacing w:line="276" w:lineRule="auto"/>
              <w:ind w:right="28"/>
              <w:jc w:val="right"/>
              <w:rPr>
                <w:rFonts w:ascii="Times New Roman" w:hAnsi="Times New Roman"/>
                <w:sz w:val="24"/>
                <w:szCs w:val="24"/>
              </w:rPr>
            </w:pPr>
            <w:hyperlink r:id="rId8" w:history="1">
              <w:r w:rsidR="00993038" w:rsidRPr="008C5421">
                <w:rPr>
                  <w:rStyle w:val="Hyperlink"/>
                  <w:rFonts w:ascii="Times New Roman" w:hAnsi="Times New Roman"/>
                  <w:sz w:val="24"/>
                  <w:szCs w:val="24"/>
                </w:rPr>
                <w:t>www.murdoch.edu.au</w:t>
              </w:r>
            </w:hyperlink>
          </w:p>
          <w:p w:rsidR="00993038" w:rsidRPr="008C5421" w:rsidRDefault="00993038" w:rsidP="008C5421">
            <w:pPr>
              <w:autoSpaceDE w:val="0"/>
              <w:autoSpaceDN w:val="0"/>
              <w:adjustRightInd w:val="0"/>
              <w:spacing w:line="276" w:lineRule="auto"/>
              <w:ind w:right="28"/>
              <w:jc w:val="right"/>
              <w:rPr>
                <w:rFonts w:ascii="Times New Roman" w:hAnsi="Times New Roman"/>
                <w:sz w:val="24"/>
                <w:szCs w:val="24"/>
              </w:rPr>
            </w:pPr>
            <w:r w:rsidRPr="008C5421">
              <w:rPr>
                <w:rFonts w:ascii="Times New Roman" w:hAnsi="Times New Roman"/>
                <w:sz w:val="24"/>
                <w:szCs w:val="24"/>
              </w:rPr>
              <w:t>Telephone: +61 8 9360 6050</w:t>
            </w:r>
          </w:p>
          <w:p w:rsidR="00993038" w:rsidRPr="008C5421" w:rsidRDefault="00993038" w:rsidP="008C5421">
            <w:pPr>
              <w:autoSpaceDE w:val="0"/>
              <w:autoSpaceDN w:val="0"/>
              <w:adjustRightInd w:val="0"/>
              <w:spacing w:line="276" w:lineRule="auto"/>
              <w:ind w:right="28"/>
              <w:jc w:val="both"/>
              <w:rPr>
                <w:rFonts w:ascii="Times New Roman" w:hAnsi="Times New Roman"/>
                <w:sz w:val="24"/>
                <w:szCs w:val="24"/>
              </w:rPr>
            </w:pPr>
          </w:p>
        </w:tc>
      </w:tr>
    </w:tbl>
    <w:p w:rsidR="00781105" w:rsidRPr="008C5421" w:rsidRDefault="00781105" w:rsidP="008C5421">
      <w:pPr>
        <w:spacing w:line="276" w:lineRule="auto"/>
        <w:jc w:val="both"/>
        <w:rPr>
          <w:rFonts w:ascii="Times New Roman" w:hAnsi="Times New Roman"/>
          <w:sz w:val="24"/>
          <w:szCs w:val="24"/>
        </w:rPr>
      </w:pPr>
      <w:bookmarkStart w:id="1" w:name="SenderAddress"/>
      <w:bookmarkStart w:id="2" w:name="SenderTel"/>
      <w:bookmarkStart w:id="3" w:name="SenderFax"/>
      <w:bookmarkStart w:id="4" w:name="SenderEmail"/>
      <w:bookmarkStart w:id="5" w:name="SenderWeb"/>
      <w:bookmarkEnd w:id="1"/>
      <w:bookmarkEnd w:id="2"/>
      <w:bookmarkEnd w:id="3"/>
      <w:bookmarkEnd w:id="4"/>
      <w:bookmarkEnd w:id="5"/>
    </w:p>
    <w:p w:rsidR="007E1E22" w:rsidRPr="008C5421" w:rsidRDefault="007E1E22" w:rsidP="008C5421">
      <w:pPr>
        <w:spacing w:line="276" w:lineRule="auto"/>
        <w:rPr>
          <w:rFonts w:ascii="Times New Roman" w:hAnsi="Times New Roman"/>
          <w:sz w:val="24"/>
          <w:szCs w:val="24"/>
        </w:rPr>
      </w:pPr>
      <w:r w:rsidRPr="008C5421">
        <w:rPr>
          <w:rFonts w:ascii="Times New Roman" w:hAnsi="Times New Roman"/>
          <w:sz w:val="24"/>
          <w:szCs w:val="24"/>
        </w:rPr>
        <w:t>The Executive Director</w:t>
      </w:r>
      <w:r w:rsidRPr="008C5421">
        <w:rPr>
          <w:rFonts w:ascii="Times New Roman" w:hAnsi="Times New Roman"/>
          <w:sz w:val="24"/>
          <w:szCs w:val="24"/>
        </w:rPr>
        <w:br/>
        <w:t>Australian Law Reform Commission</w:t>
      </w:r>
      <w:r w:rsidRPr="008C5421">
        <w:rPr>
          <w:rFonts w:ascii="Times New Roman" w:hAnsi="Times New Roman"/>
          <w:sz w:val="24"/>
          <w:szCs w:val="24"/>
        </w:rPr>
        <w:br/>
        <w:t>GPO Box 3708</w:t>
      </w:r>
      <w:r w:rsidRPr="008C5421">
        <w:rPr>
          <w:rFonts w:ascii="Times New Roman" w:hAnsi="Times New Roman"/>
          <w:sz w:val="24"/>
          <w:szCs w:val="24"/>
        </w:rPr>
        <w:br/>
        <w:t>Sydney NSW 2001</w:t>
      </w:r>
      <w:r w:rsidRPr="008C5421">
        <w:rPr>
          <w:rFonts w:ascii="Times New Roman" w:hAnsi="Times New Roman"/>
          <w:sz w:val="24"/>
          <w:szCs w:val="24"/>
        </w:rPr>
        <w:br/>
        <w:t xml:space="preserve">Email: </w:t>
      </w:r>
      <w:hyperlink r:id="rId9" w:history="1">
        <w:r w:rsidRPr="008C5421">
          <w:rPr>
            <w:rStyle w:val="Hyperlink"/>
            <w:rFonts w:ascii="Times New Roman" w:hAnsi="Times New Roman"/>
            <w:sz w:val="24"/>
            <w:szCs w:val="24"/>
          </w:rPr>
          <w:t>familylaw@alrc.gov.au</w:t>
        </w:r>
      </w:hyperlink>
    </w:p>
    <w:p w:rsidR="007E1E22" w:rsidRPr="008C5421" w:rsidRDefault="007E1E22" w:rsidP="008C5421">
      <w:pPr>
        <w:spacing w:line="276" w:lineRule="auto"/>
        <w:jc w:val="both"/>
        <w:rPr>
          <w:rFonts w:ascii="Times New Roman" w:hAnsi="Times New Roman"/>
          <w:color w:val="000000"/>
          <w:sz w:val="24"/>
          <w:szCs w:val="24"/>
        </w:rPr>
      </w:pPr>
    </w:p>
    <w:p w:rsidR="007E1E22" w:rsidRPr="008C5421" w:rsidRDefault="007E1E22" w:rsidP="008C5421">
      <w:pPr>
        <w:spacing w:line="276" w:lineRule="auto"/>
        <w:jc w:val="both"/>
        <w:rPr>
          <w:rFonts w:ascii="Times New Roman" w:hAnsi="Times New Roman"/>
          <w:b/>
          <w:sz w:val="24"/>
          <w:szCs w:val="24"/>
        </w:rPr>
      </w:pPr>
      <w:r w:rsidRPr="008C5421">
        <w:rPr>
          <w:rFonts w:ascii="Times New Roman" w:hAnsi="Times New Roman"/>
          <w:b/>
          <w:sz w:val="24"/>
          <w:szCs w:val="24"/>
        </w:rPr>
        <w:t>Australian Law Reform Commission Review of the Family Law System</w:t>
      </w:r>
      <w:r w:rsidR="002A29A1">
        <w:rPr>
          <w:rFonts w:ascii="Times New Roman" w:hAnsi="Times New Roman"/>
          <w:b/>
          <w:sz w:val="24"/>
          <w:szCs w:val="24"/>
        </w:rPr>
        <w:t>:</w:t>
      </w:r>
      <w:r w:rsidRPr="008C5421">
        <w:rPr>
          <w:rFonts w:ascii="Times New Roman" w:hAnsi="Times New Roman"/>
          <w:b/>
          <w:sz w:val="24"/>
          <w:szCs w:val="24"/>
        </w:rPr>
        <w:t xml:space="preserve"> Submission by Robyn Honey, Murdoch University</w:t>
      </w:r>
    </w:p>
    <w:p w:rsidR="007E1E22" w:rsidRPr="008C5421" w:rsidRDefault="007E1E22" w:rsidP="008C5421">
      <w:pPr>
        <w:spacing w:line="276" w:lineRule="auto"/>
        <w:jc w:val="both"/>
        <w:rPr>
          <w:rFonts w:ascii="Times New Roman" w:hAnsi="Times New Roman"/>
          <w:b/>
          <w:sz w:val="24"/>
          <w:szCs w:val="24"/>
        </w:rPr>
      </w:pPr>
    </w:p>
    <w:p w:rsidR="007E1E22" w:rsidRPr="008C5421" w:rsidRDefault="007E1E22" w:rsidP="008C5421">
      <w:pPr>
        <w:spacing w:after="240" w:line="276" w:lineRule="auto"/>
        <w:jc w:val="both"/>
        <w:rPr>
          <w:rFonts w:ascii="Times New Roman" w:hAnsi="Times New Roman"/>
          <w:sz w:val="24"/>
          <w:szCs w:val="24"/>
        </w:rPr>
      </w:pPr>
      <w:r w:rsidRPr="008C5421">
        <w:rPr>
          <w:rFonts w:ascii="Times New Roman" w:hAnsi="Times New Roman"/>
          <w:sz w:val="24"/>
          <w:szCs w:val="24"/>
        </w:rPr>
        <w:t xml:space="preserve">I thank you for the opportunity to provide the following submission in response to the Australian Law Reform Commission‘s </w:t>
      </w:r>
      <w:r w:rsidRPr="008C5421">
        <w:rPr>
          <w:rFonts w:ascii="Times New Roman" w:hAnsi="Times New Roman"/>
          <w:i/>
          <w:sz w:val="24"/>
          <w:szCs w:val="24"/>
        </w:rPr>
        <w:t>Review of the Family Law System – Issues Paper</w:t>
      </w:r>
      <w:r w:rsidRPr="008C5421">
        <w:rPr>
          <w:rFonts w:ascii="Times New Roman" w:hAnsi="Times New Roman"/>
          <w:sz w:val="24"/>
          <w:szCs w:val="24"/>
        </w:rPr>
        <w:t xml:space="preserve"> </w:t>
      </w:r>
      <w:r w:rsidRPr="008C5421">
        <w:rPr>
          <w:rFonts w:ascii="Times New Roman" w:hAnsi="Times New Roman"/>
          <w:i/>
          <w:sz w:val="24"/>
          <w:szCs w:val="24"/>
        </w:rPr>
        <w:t>(IP 48)</w:t>
      </w:r>
      <w:r w:rsidRPr="008C5421">
        <w:rPr>
          <w:rFonts w:ascii="Times New Roman" w:hAnsi="Times New Roman"/>
          <w:sz w:val="24"/>
          <w:szCs w:val="24"/>
        </w:rPr>
        <w:t xml:space="preserve"> (the Issues Paper).  </w:t>
      </w:r>
      <w:r w:rsidRPr="008C5421">
        <w:rPr>
          <w:rFonts w:ascii="Times New Roman" w:hAnsi="Times New Roman"/>
          <w:color w:val="000000"/>
          <w:sz w:val="24"/>
          <w:szCs w:val="24"/>
        </w:rPr>
        <w:t>This submission is made specifically with respect to Question 19 ‘</w:t>
      </w:r>
      <w:r w:rsidRPr="008C5421">
        <w:rPr>
          <w:rFonts w:ascii="Times New Roman" w:hAnsi="Times New Roman"/>
          <w:sz w:val="24"/>
          <w:szCs w:val="24"/>
        </w:rPr>
        <w:t xml:space="preserve">What changes could be made to the provisions in the </w:t>
      </w:r>
      <w:r w:rsidRPr="008C5421">
        <w:rPr>
          <w:rFonts w:ascii="Times New Roman" w:hAnsi="Times New Roman"/>
          <w:i/>
          <w:iCs/>
          <w:sz w:val="24"/>
          <w:szCs w:val="24"/>
        </w:rPr>
        <w:t xml:space="preserve">Family Law Act </w:t>
      </w:r>
      <w:r w:rsidRPr="008C5421">
        <w:rPr>
          <w:rFonts w:ascii="Times New Roman" w:hAnsi="Times New Roman"/>
          <w:sz w:val="24"/>
          <w:szCs w:val="24"/>
        </w:rPr>
        <w:t>governing binding financial agreements to improve the clarity and</w:t>
      </w:r>
      <w:r w:rsidRPr="008C5421">
        <w:rPr>
          <w:rFonts w:ascii="Times New Roman" w:hAnsi="Times New Roman"/>
          <w:i/>
          <w:iCs/>
          <w:sz w:val="24"/>
          <w:szCs w:val="24"/>
        </w:rPr>
        <w:t xml:space="preserve"> </w:t>
      </w:r>
      <w:r w:rsidRPr="008C5421">
        <w:rPr>
          <w:rFonts w:ascii="Times New Roman" w:hAnsi="Times New Roman"/>
          <w:sz w:val="24"/>
          <w:szCs w:val="24"/>
        </w:rPr>
        <w:t>comprehensibility of the law for parties and to promote fair outcomes?’</w:t>
      </w:r>
    </w:p>
    <w:p w:rsidR="007E1E22" w:rsidRPr="008C5421" w:rsidRDefault="007E1E22" w:rsidP="008C5421">
      <w:pPr>
        <w:spacing w:after="240" w:line="276" w:lineRule="auto"/>
        <w:jc w:val="both"/>
        <w:rPr>
          <w:rFonts w:ascii="Times New Roman" w:hAnsi="Times New Roman"/>
          <w:sz w:val="24"/>
          <w:szCs w:val="24"/>
        </w:rPr>
      </w:pPr>
      <w:r w:rsidRPr="008C5421">
        <w:rPr>
          <w:rFonts w:ascii="Times New Roman" w:hAnsi="Times New Roman"/>
          <w:sz w:val="24"/>
          <w:szCs w:val="24"/>
        </w:rPr>
        <w:t>This submission is organised into t</w:t>
      </w:r>
      <w:r w:rsidR="002A29A1">
        <w:rPr>
          <w:rFonts w:ascii="Times New Roman" w:hAnsi="Times New Roman"/>
          <w:sz w:val="24"/>
          <w:szCs w:val="24"/>
        </w:rPr>
        <w:t>wo</w:t>
      </w:r>
      <w:r w:rsidRPr="008C5421">
        <w:rPr>
          <w:rFonts w:ascii="Times New Roman" w:hAnsi="Times New Roman"/>
          <w:sz w:val="24"/>
          <w:szCs w:val="24"/>
        </w:rPr>
        <w:t xml:space="preserve"> parts.  These are: a description </w:t>
      </w:r>
      <w:r w:rsidR="002A29A1">
        <w:rPr>
          <w:rFonts w:ascii="Times New Roman" w:hAnsi="Times New Roman"/>
          <w:sz w:val="24"/>
          <w:szCs w:val="24"/>
        </w:rPr>
        <w:t xml:space="preserve">and explanation </w:t>
      </w:r>
      <w:r w:rsidRPr="008C5421">
        <w:rPr>
          <w:rFonts w:ascii="Times New Roman" w:hAnsi="Times New Roman"/>
          <w:sz w:val="24"/>
          <w:szCs w:val="24"/>
        </w:rPr>
        <w:t xml:space="preserve">of the changes that it is submitted could be made to the </w:t>
      </w:r>
      <w:r w:rsidRPr="008C5421">
        <w:rPr>
          <w:rFonts w:ascii="Times New Roman" w:hAnsi="Times New Roman"/>
          <w:i/>
          <w:sz w:val="24"/>
          <w:szCs w:val="24"/>
        </w:rPr>
        <w:t>Family Law Act</w:t>
      </w:r>
      <w:r w:rsidRPr="008C5421">
        <w:rPr>
          <w:rFonts w:ascii="Times New Roman" w:hAnsi="Times New Roman"/>
          <w:sz w:val="24"/>
          <w:szCs w:val="24"/>
        </w:rPr>
        <w:t xml:space="preserve"> (the Act) to achieve the objectives stipulated in Question 19 (the Question); and an outline of the reasons offered in </w:t>
      </w:r>
      <w:r w:rsidR="007D6493">
        <w:rPr>
          <w:rFonts w:ascii="Times New Roman" w:hAnsi="Times New Roman"/>
          <w:sz w:val="24"/>
          <w:szCs w:val="24"/>
        </w:rPr>
        <w:t>support</w:t>
      </w:r>
      <w:r w:rsidRPr="008C5421">
        <w:rPr>
          <w:rFonts w:ascii="Times New Roman" w:hAnsi="Times New Roman"/>
          <w:sz w:val="24"/>
          <w:szCs w:val="24"/>
        </w:rPr>
        <w:t xml:space="preserve"> of the suggested changes.   </w:t>
      </w:r>
      <w:r w:rsidR="001B7162" w:rsidRPr="008C5421">
        <w:rPr>
          <w:rFonts w:ascii="Times New Roman" w:hAnsi="Times New Roman"/>
          <w:sz w:val="24"/>
          <w:szCs w:val="24"/>
        </w:rPr>
        <w:t xml:space="preserve">The reasons offered in support of the suggested changes are </w:t>
      </w:r>
      <w:r w:rsidR="002A29A1">
        <w:rPr>
          <w:rFonts w:ascii="Times New Roman" w:hAnsi="Times New Roman"/>
          <w:sz w:val="24"/>
          <w:szCs w:val="24"/>
        </w:rPr>
        <w:t xml:space="preserve">also </w:t>
      </w:r>
      <w:r w:rsidR="001B7162" w:rsidRPr="008C5421">
        <w:rPr>
          <w:rFonts w:ascii="Times New Roman" w:hAnsi="Times New Roman"/>
          <w:sz w:val="24"/>
          <w:szCs w:val="24"/>
        </w:rPr>
        <w:t xml:space="preserve">offered </w:t>
      </w:r>
      <w:r w:rsidR="002A29A1">
        <w:rPr>
          <w:rFonts w:ascii="Times New Roman" w:hAnsi="Times New Roman"/>
          <w:sz w:val="24"/>
          <w:szCs w:val="24"/>
        </w:rPr>
        <w:t xml:space="preserve">by way of general comment about </w:t>
      </w:r>
      <w:r w:rsidR="001B7162" w:rsidRPr="008C5421">
        <w:rPr>
          <w:rFonts w:ascii="Times New Roman" w:hAnsi="Times New Roman"/>
          <w:sz w:val="24"/>
          <w:szCs w:val="24"/>
        </w:rPr>
        <w:t xml:space="preserve">matters </w:t>
      </w:r>
      <w:r w:rsidR="009C041A" w:rsidRPr="008C5421">
        <w:rPr>
          <w:rFonts w:ascii="Times New Roman" w:hAnsi="Times New Roman"/>
          <w:sz w:val="24"/>
          <w:szCs w:val="24"/>
        </w:rPr>
        <w:t>that ought to</w:t>
      </w:r>
      <w:r w:rsidR="001B7162" w:rsidRPr="008C5421">
        <w:rPr>
          <w:rFonts w:ascii="Times New Roman" w:hAnsi="Times New Roman"/>
          <w:sz w:val="24"/>
          <w:szCs w:val="24"/>
        </w:rPr>
        <w:t xml:space="preserve"> be taken into </w:t>
      </w:r>
      <w:r w:rsidR="009C041A" w:rsidRPr="008C5421">
        <w:rPr>
          <w:rFonts w:ascii="Times New Roman" w:hAnsi="Times New Roman"/>
          <w:sz w:val="24"/>
          <w:szCs w:val="24"/>
        </w:rPr>
        <w:t xml:space="preserve">account </w:t>
      </w:r>
      <w:r w:rsidR="001B7162" w:rsidRPr="008C5421">
        <w:rPr>
          <w:rFonts w:ascii="Times New Roman" w:hAnsi="Times New Roman"/>
          <w:sz w:val="24"/>
          <w:szCs w:val="24"/>
        </w:rPr>
        <w:t xml:space="preserve">in </w:t>
      </w:r>
      <w:r w:rsidR="009C041A" w:rsidRPr="008C5421">
        <w:rPr>
          <w:rFonts w:ascii="Times New Roman" w:hAnsi="Times New Roman"/>
          <w:sz w:val="24"/>
          <w:szCs w:val="24"/>
        </w:rPr>
        <w:t>deci</w:t>
      </w:r>
      <w:r w:rsidR="002A29A1">
        <w:rPr>
          <w:rFonts w:ascii="Times New Roman" w:hAnsi="Times New Roman"/>
          <w:sz w:val="24"/>
          <w:szCs w:val="24"/>
        </w:rPr>
        <w:t xml:space="preserve">ding </w:t>
      </w:r>
      <w:r w:rsidR="001B7162" w:rsidRPr="008C5421">
        <w:rPr>
          <w:rFonts w:ascii="Times New Roman" w:hAnsi="Times New Roman"/>
          <w:sz w:val="24"/>
          <w:szCs w:val="24"/>
        </w:rPr>
        <w:t>whether to change the relevant</w:t>
      </w:r>
      <w:r w:rsidR="009C041A" w:rsidRPr="008C5421">
        <w:rPr>
          <w:rFonts w:ascii="Times New Roman" w:hAnsi="Times New Roman"/>
          <w:sz w:val="24"/>
          <w:szCs w:val="24"/>
        </w:rPr>
        <w:t xml:space="preserve"> </w:t>
      </w:r>
      <w:r w:rsidR="001B7162" w:rsidRPr="008C5421">
        <w:rPr>
          <w:rFonts w:ascii="Times New Roman" w:hAnsi="Times New Roman"/>
          <w:sz w:val="24"/>
          <w:szCs w:val="24"/>
        </w:rPr>
        <w:t xml:space="preserve">provisions and </w:t>
      </w:r>
      <w:r w:rsidR="009C041A" w:rsidRPr="008C5421">
        <w:rPr>
          <w:rFonts w:ascii="Times New Roman" w:hAnsi="Times New Roman"/>
          <w:sz w:val="24"/>
          <w:szCs w:val="24"/>
        </w:rPr>
        <w:t xml:space="preserve">how best to </w:t>
      </w:r>
      <w:r w:rsidR="001B7162" w:rsidRPr="008C5421">
        <w:rPr>
          <w:rFonts w:ascii="Times New Roman" w:hAnsi="Times New Roman"/>
          <w:sz w:val="24"/>
          <w:szCs w:val="24"/>
        </w:rPr>
        <w:t xml:space="preserve"> </w:t>
      </w:r>
      <w:r w:rsidR="002A29A1">
        <w:rPr>
          <w:rFonts w:ascii="Times New Roman" w:hAnsi="Times New Roman"/>
          <w:sz w:val="24"/>
          <w:szCs w:val="24"/>
        </w:rPr>
        <w:t>do so.</w:t>
      </w:r>
      <w:r w:rsidRPr="008C5421">
        <w:rPr>
          <w:rFonts w:ascii="Times New Roman" w:hAnsi="Times New Roman"/>
          <w:sz w:val="24"/>
          <w:szCs w:val="24"/>
        </w:rPr>
        <w:t xml:space="preserve"> </w:t>
      </w:r>
    </w:p>
    <w:p w:rsidR="0050547E" w:rsidRPr="00804193" w:rsidRDefault="00181061" w:rsidP="00241AE9">
      <w:pPr>
        <w:pStyle w:val="ListParagraph"/>
        <w:numPr>
          <w:ilvl w:val="0"/>
          <w:numId w:val="30"/>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Four</w:t>
      </w:r>
      <w:r w:rsidR="007E1E22" w:rsidRPr="008C5421">
        <w:rPr>
          <w:rFonts w:ascii="Times New Roman" w:hAnsi="Times New Roman" w:cs="Times New Roman"/>
          <w:i/>
          <w:sz w:val="24"/>
          <w:szCs w:val="24"/>
        </w:rPr>
        <w:t xml:space="preserve"> Suggested Changes</w:t>
      </w:r>
    </w:p>
    <w:p w:rsidR="005107F8" w:rsidRPr="008C5421" w:rsidRDefault="00F363E0" w:rsidP="008C5421">
      <w:pPr>
        <w:spacing w:line="276" w:lineRule="auto"/>
        <w:jc w:val="both"/>
        <w:rPr>
          <w:rFonts w:ascii="Times New Roman" w:hAnsi="Times New Roman"/>
          <w:sz w:val="24"/>
          <w:szCs w:val="24"/>
        </w:rPr>
      </w:pPr>
      <w:r w:rsidRPr="008C5421">
        <w:rPr>
          <w:rFonts w:ascii="Times New Roman" w:hAnsi="Times New Roman"/>
          <w:sz w:val="24"/>
          <w:szCs w:val="24"/>
        </w:rPr>
        <w:t>It is submitted that</w:t>
      </w:r>
      <w:r w:rsidR="00804193">
        <w:rPr>
          <w:rFonts w:ascii="Times New Roman" w:hAnsi="Times New Roman"/>
          <w:sz w:val="24"/>
          <w:szCs w:val="24"/>
        </w:rPr>
        <w:t xml:space="preserve"> Australia should follow the </w:t>
      </w:r>
      <w:r w:rsidR="005107F8" w:rsidRPr="008C5421">
        <w:rPr>
          <w:rFonts w:ascii="Times New Roman" w:hAnsi="Times New Roman"/>
          <w:sz w:val="24"/>
          <w:szCs w:val="24"/>
        </w:rPr>
        <w:t xml:space="preserve">approach </w:t>
      </w:r>
      <w:r w:rsidR="00824B94" w:rsidRPr="008C5421">
        <w:rPr>
          <w:rFonts w:ascii="Times New Roman" w:hAnsi="Times New Roman"/>
          <w:sz w:val="24"/>
          <w:szCs w:val="24"/>
        </w:rPr>
        <w:t xml:space="preserve">taken by </w:t>
      </w:r>
      <w:r w:rsidR="005107F8" w:rsidRPr="008C5421">
        <w:rPr>
          <w:rFonts w:ascii="Times New Roman" w:hAnsi="Times New Roman"/>
          <w:sz w:val="24"/>
          <w:szCs w:val="24"/>
        </w:rPr>
        <w:t xml:space="preserve">the Supreme Court of England and Wales in </w:t>
      </w:r>
      <w:r w:rsidR="005107F8" w:rsidRPr="008C5421">
        <w:rPr>
          <w:rFonts w:ascii="Times New Roman" w:hAnsi="Times New Roman"/>
          <w:i/>
          <w:sz w:val="24"/>
          <w:szCs w:val="24"/>
        </w:rPr>
        <w:t>Radmacher v Granatino</w:t>
      </w:r>
      <w:r w:rsidR="005107F8" w:rsidRPr="008C5421">
        <w:rPr>
          <w:rFonts w:ascii="Times New Roman" w:hAnsi="Times New Roman"/>
          <w:sz w:val="24"/>
          <w:szCs w:val="24"/>
        </w:rPr>
        <w:t>,</w:t>
      </w:r>
      <w:r w:rsidR="005107F8" w:rsidRPr="008C5421">
        <w:rPr>
          <w:rStyle w:val="FootnoteReference"/>
          <w:rFonts w:ascii="Times New Roman" w:hAnsi="Times New Roman"/>
          <w:sz w:val="24"/>
          <w:szCs w:val="24"/>
        </w:rPr>
        <w:footnoteReference w:id="1"/>
      </w:r>
      <w:r w:rsidR="005107F8" w:rsidRPr="008C5421">
        <w:rPr>
          <w:rFonts w:ascii="Times New Roman" w:hAnsi="Times New Roman"/>
          <w:sz w:val="24"/>
          <w:szCs w:val="24"/>
        </w:rPr>
        <w:t xml:space="preserve"> so that: a financial agreement </w:t>
      </w:r>
      <w:r w:rsidR="00804193">
        <w:rPr>
          <w:rFonts w:ascii="Times New Roman" w:hAnsi="Times New Roman"/>
          <w:sz w:val="24"/>
          <w:szCs w:val="24"/>
        </w:rPr>
        <w:t>will</w:t>
      </w:r>
      <w:r w:rsidR="005107F8" w:rsidRPr="008C5421">
        <w:rPr>
          <w:rFonts w:ascii="Times New Roman" w:hAnsi="Times New Roman"/>
          <w:sz w:val="24"/>
          <w:szCs w:val="24"/>
        </w:rPr>
        <w:t xml:space="preserve"> bind the parties who made it:</w:t>
      </w:r>
    </w:p>
    <w:p w:rsidR="005107F8" w:rsidRPr="008C5421" w:rsidRDefault="005107F8" w:rsidP="008C5421">
      <w:pPr>
        <w:pStyle w:val="ListParagraph"/>
        <w:numPr>
          <w:ilvl w:val="0"/>
          <w:numId w:val="34"/>
        </w:numPr>
        <w:autoSpaceDE w:val="0"/>
        <w:autoSpaceDN w:val="0"/>
        <w:adjustRightInd w:val="0"/>
        <w:spacing w:line="276" w:lineRule="auto"/>
        <w:jc w:val="both"/>
        <w:rPr>
          <w:rFonts w:ascii="Times New Roman" w:hAnsi="Times New Roman" w:cs="Times New Roman"/>
          <w:bCs/>
          <w:sz w:val="24"/>
          <w:szCs w:val="24"/>
        </w:rPr>
      </w:pPr>
      <w:r w:rsidRPr="008C5421">
        <w:rPr>
          <w:rFonts w:ascii="Times New Roman" w:hAnsi="Times New Roman" w:cs="Times New Roman"/>
          <w:sz w:val="24"/>
          <w:szCs w:val="24"/>
        </w:rPr>
        <w:t xml:space="preserve">so long as it was ‘freely entered into </w:t>
      </w:r>
      <w:r w:rsidRPr="008C5421">
        <w:rPr>
          <w:rFonts w:ascii="Times New Roman" w:hAnsi="Times New Roman" w:cs="Times New Roman"/>
          <w:bCs/>
          <w:sz w:val="24"/>
          <w:szCs w:val="24"/>
        </w:rPr>
        <w:t>by each party with a full appreciation of its</w:t>
      </w:r>
    </w:p>
    <w:p w:rsidR="005107F8" w:rsidRPr="008C5421" w:rsidRDefault="005107F8" w:rsidP="008C5421">
      <w:pPr>
        <w:pStyle w:val="ListParagraph"/>
        <w:spacing w:line="276" w:lineRule="auto"/>
        <w:jc w:val="both"/>
        <w:rPr>
          <w:rFonts w:ascii="Times New Roman" w:hAnsi="Times New Roman" w:cs="Times New Roman"/>
          <w:sz w:val="24"/>
          <w:szCs w:val="24"/>
        </w:rPr>
      </w:pPr>
      <w:r w:rsidRPr="008C5421">
        <w:rPr>
          <w:rFonts w:ascii="Times New Roman" w:hAnsi="Times New Roman" w:cs="Times New Roman"/>
          <w:bCs/>
          <w:sz w:val="24"/>
          <w:szCs w:val="24"/>
        </w:rPr>
        <w:t>implications’;</w:t>
      </w:r>
      <w:r w:rsidRPr="008C5421">
        <w:rPr>
          <w:rFonts w:ascii="Times New Roman" w:hAnsi="Times New Roman" w:cs="Times New Roman"/>
          <w:sz w:val="24"/>
          <w:szCs w:val="24"/>
        </w:rPr>
        <w:t xml:space="preserve"> and </w:t>
      </w:r>
    </w:p>
    <w:p w:rsidR="005107F8" w:rsidRPr="008C5421" w:rsidRDefault="005107F8" w:rsidP="008C5421">
      <w:pPr>
        <w:pStyle w:val="ListParagraph"/>
        <w:numPr>
          <w:ilvl w:val="0"/>
          <w:numId w:val="34"/>
        </w:numPr>
        <w:spacing w:line="276" w:lineRule="auto"/>
        <w:jc w:val="both"/>
        <w:rPr>
          <w:rFonts w:ascii="Times New Roman" w:hAnsi="Times New Roman" w:cs="Times New Roman"/>
          <w:sz w:val="24"/>
          <w:szCs w:val="24"/>
        </w:rPr>
      </w:pPr>
      <w:r w:rsidRPr="008C5421">
        <w:rPr>
          <w:rFonts w:ascii="Times New Roman" w:hAnsi="Times New Roman" w:cs="Times New Roman"/>
          <w:sz w:val="24"/>
          <w:szCs w:val="24"/>
        </w:rPr>
        <w:t>‘unless</w:t>
      </w:r>
      <w:r w:rsidR="00FC0178">
        <w:rPr>
          <w:rFonts w:ascii="Times New Roman" w:hAnsi="Times New Roman" w:cs="Times New Roman"/>
          <w:sz w:val="24"/>
          <w:szCs w:val="24"/>
        </w:rPr>
        <w:t>,</w:t>
      </w:r>
      <w:r w:rsidRPr="008C5421">
        <w:rPr>
          <w:rFonts w:ascii="Times New Roman" w:hAnsi="Times New Roman" w:cs="Times New Roman"/>
          <w:sz w:val="24"/>
          <w:szCs w:val="24"/>
        </w:rPr>
        <w:t xml:space="preserve"> </w:t>
      </w:r>
      <w:r w:rsidRPr="008C5421">
        <w:rPr>
          <w:rFonts w:ascii="Times New Roman" w:hAnsi="Times New Roman" w:cs="Times New Roman"/>
          <w:bCs/>
          <w:sz w:val="24"/>
          <w:szCs w:val="24"/>
        </w:rPr>
        <w:t>in the circumstances prevailing</w:t>
      </w:r>
      <w:r w:rsidR="00FC0178">
        <w:rPr>
          <w:rFonts w:ascii="Times New Roman" w:hAnsi="Times New Roman" w:cs="Times New Roman"/>
          <w:bCs/>
          <w:sz w:val="24"/>
          <w:szCs w:val="24"/>
        </w:rPr>
        <w:t>,</w:t>
      </w:r>
      <w:r w:rsidRPr="008C5421">
        <w:rPr>
          <w:rFonts w:ascii="Times New Roman" w:hAnsi="Times New Roman" w:cs="Times New Roman"/>
          <w:bCs/>
          <w:sz w:val="24"/>
          <w:szCs w:val="24"/>
        </w:rPr>
        <w:t xml:space="preserve"> it would not be fair to hold the parties to their agreement’.</w:t>
      </w:r>
      <w:r w:rsidRPr="008C5421">
        <w:rPr>
          <w:rStyle w:val="FootnoteReference"/>
          <w:rFonts w:ascii="Times New Roman" w:hAnsi="Times New Roman" w:cs="Times New Roman"/>
          <w:bCs/>
          <w:sz w:val="24"/>
          <w:szCs w:val="24"/>
        </w:rPr>
        <w:footnoteReference w:id="2"/>
      </w:r>
      <w:r w:rsidRPr="008C5421">
        <w:rPr>
          <w:rFonts w:ascii="Times New Roman" w:hAnsi="Times New Roman" w:cs="Times New Roman"/>
          <w:sz w:val="24"/>
          <w:szCs w:val="24"/>
        </w:rPr>
        <w:t xml:space="preserve"> </w:t>
      </w:r>
    </w:p>
    <w:p w:rsidR="00804193" w:rsidRDefault="005107F8" w:rsidP="008C5421">
      <w:pPr>
        <w:spacing w:after="240" w:line="276" w:lineRule="auto"/>
        <w:jc w:val="both"/>
        <w:rPr>
          <w:rFonts w:ascii="Times New Roman" w:hAnsi="Times New Roman"/>
          <w:sz w:val="24"/>
          <w:szCs w:val="24"/>
        </w:rPr>
      </w:pPr>
      <w:r w:rsidRPr="008C5421">
        <w:rPr>
          <w:rFonts w:ascii="Times New Roman" w:hAnsi="Times New Roman"/>
          <w:sz w:val="24"/>
          <w:szCs w:val="24"/>
        </w:rPr>
        <w:lastRenderedPageBreak/>
        <w:t xml:space="preserve">In this case the Supreme Court was concerned to reverse the common law rule against </w:t>
      </w:r>
      <w:r w:rsidR="00A81AE3">
        <w:rPr>
          <w:rFonts w:ascii="Times New Roman" w:hAnsi="Times New Roman"/>
          <w:sz w:val="24"/>
          <w:szCs w:val="24"/>
        </w:rPr>
        <w:t>nuptial</w:t>
      </w:r>
      <w:r w:rsidRPr="008C5421">
        <w:rPr>
          <w:rFonts w:ascii="Times New Roman" w:hAnsi="Times New Roman"/>
          <w:sz w:val="24"/>
          <w:szCs w:val="24"/>
        </w:rPr>
        <w:t xml:space="preserve"> contracts.  Accordingly, it defined ‘unfair’ by reference to criteria appropriate to the common law of contract.  In the context of the </w:t>
      </w:r>
      <w:r w:rsidRPr="008C5421">
        <w:rPr>
          <w:rFonts w:ascii="Times New Roman" w:hAnsi="Times New Roman"/>
          <w:i/>
          <w:sz w:val="24"/>
          <w:szCs w:val="24"/>
        </w:rPr>
        <w:t>Family Law Act</w:t>
      </w:r>
      <w:r w:rsidRPr="008C5421">
        <w:rPr>
          <w:rFonts w:ascii="Times New Roman" w:hAnsi="Times New Roman"/>
          <w:sz w:val="24"/>
          <w:szCs w:val="24"/>
        </w:rPr>
        <w:t xml:space="preserve">, it is appropriate that unfairness should be defined by reference to the factors </w:t>
      </w:r>
      <w:r w:rsidR="00804193">
        <w:rPr>
          <w:rFonts w:ascii="Times New Roman" w:hAnsi="Times New Roman"/>
          <w:sz w:val="24"/>
          <w:szCs w:val="24"/>
        </w:rPr>
        <w:t xml:space="preserve">drawn from </w:t>
      </w:r>
      <w:r w:rsidRPr="008C5421">
        <w:rPr>
          <w:rFonts w:ascii="Times New Roman" w:hAnsi="Times New Roman"/>
          <w:sz w:val="24"/>
          <w:szCs w:val="24"/>
        </w:rPr>
        <w:t>the Act and</w:t>
      </w:r>
      <w:r w:rsidR="00804193">
        <w:rPr>
          <w:rFonts w:ascii="Times New Roman" w:hAnsi="Times New Roman"/>
          <w:sz w:val="24"/>
          <w:szCs w:val="24"/>
        </w:rPr>
        <w:t xml:space="preserve">, possibly, from other </w:t>
      </w:r>
      <w:r w:rsidRPr="008C5421">
        <w:rPr>
          <w:rFonts w:ascii="Times New Roman" w:hAnsi="Times New Roman"/>
          <w:sz w:val="24"/>
          <w:szCs w:val="24"/>
        </w:rPr>
        <w:t xml:space="preserve">comparable </w:t>
      </w:r>
      <w:r w:rsidR="00804193">
        <w:rPr>
          <w:rFonts w:ascii="Times New Roman" w:hAnsi="Times New Roman"/>
          <w:sz w:val="24"/>
          <w:szCs w:val="24"/>
        </w:rPr>
        <w:t xml:space="preserve">Australian </w:t>
      </w:r>
      <w:r w:rsidRPr="008C5421">
        <w:rPr>
          <w:rFonts w:ascii="Times New Roman" w:hAnsi="Times New Roman"/>
          <w:sz w:val="24"/>
          <w:szCs w:val="24"/>
        </w:rPr>
        <w:t xml:space="preserve">statutes. </w:t>
      </w:r>
      <w:r w:rsidR="00181061">
        <w:rPr>
          <w:rFonts w:ascii="Times New Roman" w:hAnsi="Times New Roman"/>
          <w:sz w:val="24"/>
          <w:szCs w:val="24"/>
        </w:rPr>
        <w:t xml:space="preserve"> </w:t>
      </w:r>
    </w:p>
    <w:p w:rsidR="00094323" w:rsidRDefault="00181061" w:rsidP="008C5421">
      <w:pPr>
        <w:spacing w:after="240" w:line="276" w:lineRule="auto"/>
        <w:jc w:val="both"/>
        <w:rPr>
          <w:rFonts w:ascii="Times New Roman" w:hAnsi="Times New Roman"/>
          <w:sz w:val="24"/>
          <w:szCs w:val="24"/>
        </w:rPr>
      </w:pPr>
      <w:r>
        <w:rPr>
          <w:rFonts w:ascii="Times New Roman" w:hAnsi="Times New Roman"/>
          <w:sz w:val="24"/>
          <w:szCs w:val="24"/>
        </w:rPr>
        <w:t>Furthermore, i</w:t>
      </w:r>
      <w:r w:rsidR="00804193">
        <w:rPr>
          <w:rFonts w:ascii="Times New Roman" w:hAnsi="Times New Roman"/>
          <w:sz w:val="24"/>
          <w:szCs w:val="24"/>
        </w:rPr>
        <w:t>t is submitted that</w:t>
      </w:r>
      <w:r w:rsidR="00FC0178">
        <w:rPr>
          <w:rFonts w:ascii="Times New Roman" w:hAnsi="Times New Roman"/>
          <w:sz w:val="24"/>
          <w:szCs w:val="24"/>
        </w:rPr>
        <w:t>,</w:t>
      </w:r>
      <w:r w:rsidR="00804193">
        <w:rPr>
          <w:rFonts w:ascii="Times New Roman" w:hAnsi="Times New Roman"/>
          <w:sz w:val="24"/>
          <w:szCs w:val="24"/>
        </w:rPr>
        <w:t xml:space="preserve"> insofar as the provisions governing binding financial agreements are intended to promote the autonomy of the parties, this should be a </w:t>
      </w:r>
      <w:r w:rsidR="00804193" w:rsidRPr="00094323">
        <w:rPr>
          <w:rFonts w:ascii="Times New Roman" w:hAnsi="Times New Roman"/>
          <w:i/>
          <w:sz w:val="24"/>
          <w:szCs w:val="24"/>
        </w:rPr>
        <w:t>relational</w:t>
      </w:r>
      <w:r w:rsidR="00804193">
        <w:rPr>
          <w:rFonts w:ascii="Times New Roman" w:hAnsi="Times New Roman"/>
          <w:sz w:val="24"/>
          <w:szCs w:val="24"/>
        </w:rPr>
        <w:t xml:space="preserve"> conception of autonomy and the agreements should be treated accordingly.  </w:t>
      </w:r>
      <w:r w:rsidR="00094323">
        <w:rPr>
          <w:rFonts w:ascii="Times New Roman" w:hAnsi="Times New Roman"/>
          <w:sz w:val="24"/>
          <w:szCs w:val="24"/>
        </w:rPr>
        <w:t xml:space="preserve">For instance, it is submitted that the law should be changed to allow the court to set aside an agreement in cases where material changes </w:t>
      </w:r>
      <w:r w:rsidR="00FC0178">
        <w:rPr>
          <w:rFonts w:ascii="Times New Roman" w:hAnsi="Times New Roman"/>
          <w:sz w:val="24"/>
          <w:szCs w:val="24"/>
        </w:rPr>
        <w:t xml:space="preserve">have </w:t>
      </w:r>
      <w:r w:rsidR="00094323">
        <w:rPr>
          <w:rFonts w:ascii="Times New Roman" w:hAnsi="Times New Roman"/>
          <w:sz w:val="24"/>
          <w:szCs w:val="24"/>
        </w:rPr>
        <w:t xml:space="preserve">occurred after the agreement (but during the relationship) as a result of which </w:t>
      </w:r>
      <w:r w:rsidR="005D264D">
        <w:rPr>
          <w:rFonts w:ascii="Times New Roman" w:hAnsi="Times New Roman"/>
          <w:sz w:val="24"/>
          <w:szCs w:val="24"/>
        </w:rPr>
        <w:t>a</w:t>
      </w:r>
      <w:r w:rsidR="00094323">
        <w:rPr>
          <w:rFonts w:ascii="Times New Roman" w:hAnsi="Times New Roman"/>
          <w:sz w:val="24"/>
          <w:szCs w:val="24"/>
        </w:rPr>
        <w:t xml:space="preserve"> party will otherwise suffer hardship.</w:t>
      </w:r>
    </w:p>
    <w:p w:rsidR="005107F8" w:rsidRPr="008C5421" w:rsidRDefault="005107F8" w:rsidP="008C5421">
      <w:pPr>
        <w:spacing w:after="240" w:line="276" w:lineRule="auto"/>
        <w:jc w:val="both"/>
        <w:rPr>
          <w:rFonts w:ascii="Times New Roman" w:hAnsi="Times New Roman"/>
          <w:sz w:val="24"/>
          <w:szCs w:val="24"/>
        </w:rPr>
      </w:pPr>
      <w:r w:rsidRPr="008C5421">
        <w:rPr>
          <w:rFonts w:ascii="Times New Roman" w:hAnsi="Times New Roman"/>
          <w:sz w:val="24"/>
          <w:szCs w:val="24"/>
        </w:rPr>
        <w:t>T</w:t>
      </w:r>
      <w:r w:rsidR="00094323">
        <w:rPr>
          <w:rFonts w:ascii="Times New Roman" w:hAnsi="Times New Roman"/>
          <w:sz w:val="24"/>
          <w:szCs w:val="24"/>
        </w:rPr>
        <w:t xml:space="preserve">herefore, </w:t>
      </w:r>
      <w:r w:rsidRPr="008C5421">
        <w:rPr>
          <w:rFonts w:ascii="Times New Roman" w:hAnsi="Times New Roman"/>
          <w:sz w:val="24"/>
          <w:szCs w:val="24"/>
        </w:rPr>
        <w:t>it is su</w:t>
      </w:r>
      <w:r w:rsidR="00094323">
        <w:rPr>
          <w:rFonts w:ascii="Times New Roman" w:hAnsi="Times New Roman"/>
          <w:sz w:val="24"/>
          <w:szCs w:val="24"/>
        </w:rPr>
        <w:t>ggested</w:t>
      </w:r>
      <w:r w:rsidR="00181061">
        <w:rPr>
          <w:rFonts w:ascii="Times New Roman" w:hAnsi="Times New Roman"/>
          <w:sz w:val="24"/>
          <w:szCs w:val="24"/>
        </w:rPr>
        <w:t xml:space="preserve"> that the following four</w:t>
      </w:r>
      <w:r w:rsidRPr="008C5421">
        <w:rPr>
          <w:rFonts w:ascii="Times New Roman" w:hAnsi="Times New Roman"/>
          <w:sz w:val="24"/>
          <w:szCs w:val="24"/>
        </w:rPr>
        <w:t xml:space="preserve"> changes should be considered.</w:t>
      </w:r>
    </w:p>
    <w:p w:rsidR="005D5503" w:rsidRPr="008C5421" w:rsidRDefault="005D5503" w:rsidP="008C5421">
      <w:pPr>
        <w:spacing w:line="276" w:lineRule="auto"/>
        <w:jc w:val="both"/>
        <w:rPr>
          <w:rFonts w:ascii="Times New Roman" w:hAnsi="Times New Roman"/>
          <w:sz w:val="24"/>
          <w:szCs w:val="24"/>
        </w:rPr>
      </w:pPr>
      <w:r w:rsidRPr="008C5421">
        <w:rPr>
          <w:rFonts w:ascii="Times New Roman" w:hAnsi="Times New Roman"/>
          <w:sz w:val="24"/>
          <w:szCs w:val="24"/>
        </w:rPr>
        <w:t xml:space="preserve">1.1 </w:t>
      </w:r>
      <w:r w:rsidR="005C6F86">
        <w:rPr>
          <w:rFonts w:ascii="Times New Roman" w:hAnsi="Times New Roman"/>
          <w:i/>
          <w:sz w:val="24"/>
          <w:szCs w:val="24"/>
        </w:rPr>
        <w:t>Binding f</w:t>
      </w:r>
      <w:r w:rsidRPr="008C5421">
        <w:rPr>
          <w:rFonts w:ascii="Times New Roman" w:hAnsi="Times New Roman"/>
          <w:i/>
          <w:sz w:val="24"/>
          <w:szCs w:val="24"/>
        </w:rPr>
        <w:t>inancial agreements must be entered into freely</w:t>
      </w:r>
    </w:p>
    <w:p w:rsidR="009A3825" w:rsidRDefault="004E27A9" w:rsidP="009A3825">
      <w:pPr>
        <w:spacing w:after="240" w:line="276" w:lineRule="auto"/>
        <w:jc w:val="both"/>
        <w:rPr>
          <w:rFonts w:ascii="Times New Roman" w:hAnsi="Times New Roman"/>
          <w:sz w:val="24"/>
          <w:szCs w:val="24"/>
        </w:rPr>
      </w:pPr>
      <w:r w:rsidRPr="008C5421">
        <w:rPr>
          <w:rFonts w:ascii="Times New Roman" w:hAnsi="Times New Roman"/>
          <w:sz w:val="24"/>
          <w:szCs w:val="24"/>
        </w:rPr>
        <w:t>Principles of autonomy require that a person</w:t>
      </w:r>
      <w:r>
        <w:rPr>
          <w:rFonts w:ascii="Times New Roman" w:hAnsi="Times New Roman"/>
          <w:sz w:val="24"/>
          <w:szCs w:val="24"/>
        </w:rPr>
        <w:t xml:space="preserve"> should be </w:t>
      </w:r>
      <w:r w:rsidRPr="008C5421">
        <w:rPr>
          <w:rFonts w:ascii="Times New Roman" w:hAnsi="Times New Roman"/>
          <w:sz w:val="24"/>
          <w:szCs w:val="24"/>
        </w:rPr>
        <w:t xml:space="preserve">legally responsible only for </w:t>
      </w:r>
      <w:r>
        <w:rPr>
          <w:rFonts w:ascii="Times New Roman" w:hAnsi="Times New Roman"/>
          <w:sz w:val="24"/>
          <w:szCs w:val="24"/>
        </w:rPr>
        <w:t xml:space="preserve">those </w:t>
      </w:r>
      <w:r w:rsidRPr="008C5421">
        <w:rPr>
          <w:rFonts w:ascii="Times New Roman" w:hAnsi="Times New Roman"/>
          <w:sz w:val="24"/>
          <w:szCs w:val="24"/>
        </w:rPr>
        <w:t xml:space="preserve">undertakings that </w:t>
      </w:r>
      <w:r>
        <w:rPr>
          <w:rFonts w:ascii="Times New Roman" w:hAnsi="Times New Roman"/>
          <w:sz w:val="24"/>
          <w:szCs w:val="24"/>
        </w:rPr>
        <w:t>she/he freely chose</w:t>
      </w:r>
      <w:r w:rsidRPr="008C5421">
        <w:rPr>
          <w:rFonts w:ascii="Times New Roman" w:hAnsi="Times New Roman"/>
          <w:sz w:val="24"/>
          <w:szCs w:val="24"/>
        </w:rPr>
        <w:t xml:space="preserve"> to make.  </w:t>
      </w:r>
      <w:r w:rsidR="00114526">
        <w:rPr>
          <w:rFonts w:ascii="Times New Roman" w:hAnsi="Times New Roman"/>
          <w:sz w:val="24"/>
          <w:szCs w:val="24"/>
        </w:rPr>
        <w:t xml:space="preserve">Financial agreements made under the </w:t>
      </w:r>
      <w:r w:rsidR="00114526" w:rsidRPr="009A3825">
        <w:rPr>
          <w:rFonts w:ascii="Times New Roman" w:hAnsi="Times New Roman"/>
          <w:i/>
          <w:sz w:val="24"/>
          <w:szCs w:val="24"/>
        </w:rPr>
        <w:t>Family Law Act</w:t>
      </w:r>
      <w:r w:rsidR="00114526">
        <w:rPr>
          <w:rFonts w:ascii="Times New Roman" w:hAnsi="Times New Roman"/>
          <w:sz w:val="24"/>
          <w:szCs w:val="24"/>
        </w:rPr>
        <w:t xml:space="preserve"> have m</w:t>
      </w:r>
      <w:r w:rsidR="009A3825">
        <w:rPr>
          <w:rFonts w:ascii="Times New Roman" w:hAnsi="Times New Roman"/>
          <w:sz w:val="24"/>
          <w:szCs w:val="24"/>
        </w:rPr>
        <w:t>ore serious implications than</w:t>
      </w:r>
      <w:r w:rsidR="00114526">
        <w:rPr>
          <w:rFonts w:ascii="Times New Roman" w:hAnsi="Times New Roman"/>
          <w:sz w:val="24"/>
          <w:szCs w:val="24"/>
        </w:rPr>
        <w:t xml:space="preserve"> ordinary contract</w:t>
      </w:r>
      <w:r w:rsidR="009A3825">
        <w:rPr>
          <w:rFonts w:ascii="Times New Roman" w:hAnsi="Times New Roman"/>
          <w:sz w:val="24"/>
          <w:szCs w:val="24"/>
        </w:rPr>
        <w:t>s</w:t>
      </w:r>
      <w:r w:rsidR="00114526">
        <w:rPr>
          <w:rFonts w:ascii="Times New Roman" w:hAnsi="Times New Roman"/>
          <w:sz w:val="24"/>
          <w:szCs w:val="24"/>
        </w:rPr>
        <w:t xml:space="preserve">, because, if they </w:t>
      </w:r>
      <w:r w:rsidR="009A3825">
        <w:rPr>
          <w:rFonts w:ascii="Times New Roman" w:hAnsi="Times New Roman"/>
          <w:sz w:val="24"/>
          <w:szCs w:val="24"/>
        </w:rPr>
        <w:t xml:space="preserve">are binding by virtue of s 90G: </w:t>
      </w:r>
      <w:r w:rsidR="00114526">
        <w:rPr>
          <w:rFonts w:ascii="Times New Roman" w:hAnsi="Times New Roman"/>
          <w:sz w:val="24"/>
          <w:szCs w:val="24"/>
        </w:rPr>
        <w:t xml:space="preserve">they have the effect of ousting the Court’s discretionary jurisdiction under s 79; and may be enforced as if they </w:t>
      </w:r>
      <w:r w:rsidR="009A3825">
        <w:rPr>
          <w:rFonts w:ascii="Times New Roman" w:hAnsi="Times New Roman"/>
          <w:sz w:val="24"/>
          <w:szCs w:val="24"/>
        </w:rPr>
        <w:t xml:space="preserve">had been </w:t>
      </w:r>
      <w:r w:rsidR="00114526">
        <w:rPr>
          <w:rFonts w:ascii="Times New Roman" w:hAnsi="Times New Roman"/>
          <w:sz w:val="24"/>
          <w:szCs w:val="24"/>
        </w:rPr>
        <w:t>made by order of the Court.</w:t>
      </w:r>
      <w:r w:rsidR="009A3825">
        <w:rPr>
          <w:rStyle w:val="FootnoteReference"/>
          <w:rFonts w:ascii="Times New Roman" w:hAnsi="Times New Roman"/>
          <w:sz w:val="24"/>
          <w:szCs w:val="24"/>
        </w:rPr>
        <w:footnoteReference w:id="3"/>
      </w:r>
      <w:r w:rsidR="00114526">
        <w:rPr>
          <w:rFonts w:ascii="Times New Roman" w:hAnsi="Times New Roman"/>
          <w:sz w:val="24"/>
          <w:szCs w:val="24"/>
        </w:rPr>
        <w:t xml:space="preserve"> In view of this, it is imperative to ensure that </w:t>
      </w:r>
      <w:r w:rsidR="009A3825">
        <w:rPr>
          <w:rFonts w:ascii="Times New Roman" w:hAnsi="Times New Roman"/>
          <w:sz w:val="24"/>
          <w:szCs w:val="24"/>
        </w:rPr>
        <w:t xml:space="preserve">a financial agreement is supported by the informed, rational and independent consent of each party. </w:t>
      </w:r>
    </w:p>
    <w:p w:rsidR="009A3825" w:rsidRDefault="004E27A9" w:rsidP="009A3825">
      <w:pPr>
        <w:spacing w:after="240" w:line="276" w:lineRule="auto"/>
        <w:jc w:val="both"/>
        <w:rPr>
          <w:rFonts w:ascii="Times New Roman" w:hAnsi="Times New Roman"/>
          <w:sz w:val="24"/>
          <w:szCs w:val="24"/>
        </w:rPr>
      </w:pPr>
      <w:r w:rsidRPr="008C5421">
        <w:rPr>
          <w:rFonts w:ascii="Times New Roman" w:hAnsi="Times New Roman"/>
          <w:sz w:val="24"/>
          <w:szCs w:val="24"/>
        </w:rPr>
        <w:t xml:space="preserve">As Part VIIIA currently stands, there is no explicit requirement that, in order to be binding, a financial agreement </w:t>
      </w:r>
      <w:r>
        <w:rPr>
          <w:rFonts w:ascii="Times New Roman" w:hAnsi="Times New Roman"/>
          <w:sz w:val="24"/>
          <w:szCs w:val="24"/>
        </w:rPr>
        <w:t>must</w:t>
      </w:r>
      <w:r w:rsidRPr="008C5421">
        <w:rPr>
          <w:rFonts w:ascii="Times New Roman" w:hAnsi="Times New Roman"/>
          <w:sz w:val="24"/>
          <w:szCs w:val="24"/>
        </w:rPr>
        <w:t xml:space="preserve"> have been freely made. </w:t>
      </w:r>
      <w:r w:rsidR="00DC7112">
        <w:rPr>
          <w:rFonts w:ascii="Times New Roman" w:hAnsi="Times New Roman"/>
          <w:sz w:val="24"/>
          <w:szCs w:val="24"/>
        </w:rPr>
        <w:t xml:space="preserve">The inference of consent, which is </w:t>
      </w:r>
      <w:r w:rsidR="00F64DFE">
        <w:rPr>
          <w:rFonts w:ascii="Times New Roman" w:hAnsi="Times New Roman"/>
          <w:sz w:val="24"/>
          <w:szCs w:val="24"/>
        </w:rPr>
        <w:t xml:space="preserve">usually </w:t>
      </w:r>
      <w:r w:rsidR="00DC7112">
        <w:rPr>
          <w:rFonts w:ascii="Times New Roman" w:hAnsi="Times New Roman"/>
          <w:sz w:val="24"/>
          <w:szCs w:val="24"/>
        </w:rPr>
        <w:t>drawn from the fact that a party has signed an agreement</w:t>
      </w:r>
      <w:r w:rsidR="00F64DFE">
        <w:rPr>
          <w:rFonts w:ascii="Times New Roman" w:hAnsi="Times New Roman"/>
          <w:sz w:val="24"/>
          <w:szCs w:val="24"/>
        </w:rPr>
        <w:t>,</w:t>
      </w:r>
      <w:r w:rsidR="00DC7112">
        <w:rPr>
          <w:rFonts w:ascii="Times New Roman" w:hAnsi="Times New Roman"/>
          <w:sz w:val="24"/>
          <w:szCs w:val="24"/>
        </w:rPr>
        <w:t xml:space="preserve"> is unreliable in the context of a spousal relationship</w:t>
      </w:r>
      <w:r w:rsidR="00DC7112">
        <w:rPr>
          <w:rStyle w:val="FootnoteReference"/>
          <w:rFonts w:ascii="Times New Roman" w:hAnsi="Times New Roman"/>
          <w:sz w:val="24"/>
          <w:szCs w:val="24"/>
        </w:rPr>
        <w:footnoteReference w:id="4"/>
      </w:r>
      <w:r w:rsidR="00DC7112">
        <w:rPr>
          <w:rFonts w:ascii="Times New Roman" w:hAnsi="Times New Roman"/>
          <w:sz w:val="24"/>
          <w:szCs w:val="24"/>
        </w:rPr>
        <w:t xml:space="preserve"> </w:t>
      </w:r>
      <w:r w:rsidR="000C1EFE">
        <w:rPr>
          <w:rFonts w:ascii="Times New Roman" w:hAnsi="Times New Roman"/>
          <w:sz w:val="24"/>
          <w:szCs w:val="24"/>
        </w:rPr>
        <w:t xml:space="preserve">- especially in view of s 90G(1A). </w:t>
      </w:r>
      <w:r>
        <w:rPr>
          <w:rFonts w:ascii="Times New Roman" w:hAnsi="Times New Roman"/>
          <w:sz w:val="24"/>
          <w:szCs w:val="24"/>
        </w:rPr>
        <w:t xml:space="preserve">The </w:t>
      </w:r>
      <w:r w:rsidRPr="008C5421">
        <w:rPr>
          <w:rFonts w:ascii="Times New Roman" w:hAnsi="Times New Roman"/>
          <w:sz w:val="24"/>
          <w:szCs w:val="24"/>
        </w:rPr>
        <w:t>application of common law and equitable defences</w:t>
      </w:r>
      <w:r>
        <w:rPr>
          <w:rFonts w:ascii="Times New Roman" w:hAnsi="Times New Roman"/>
          <w:sz w:val="24"/>
          <w:szCs w:val="24"/>
        </w:rPr>
        <w:t xml:space="preserve"> (</w:t>
      </w:r>
      <w:r w:rsidRPr="008C5421">
        <w:rPr>
          <w:rFonts w:ascii="Times New Roman" w:hAnsi="Times New Roman"/>
          <w:sz w:val="24"/>
          <w:szCs w:val="24"/>
        </w:rPr>
        <w:t>such as duress, illegitima</w:t>
      </w:r>
      <w:r>
        <w:rPr>
          <w:rFonts w:ascii="Times New Roman" w:hAnsi="Times New Roman"/>
          <w:sz w:val="24"/>
          <w:szCs w:val="24"/>
        </w:rPr>
        <w:t>te pressure and undue influence)</w:t>
      </w:r>
      <w:r w:rsidRPr="008C5421">
        <w:rPr>
          <w:rFonts w:ascii="Times New Roman" w:hAnsi="Times New Roman"/>
          <w:sz w:val="24"/>
          <w:szCs w:val="24"/>
        </w:rPr>
        <w:t xml:space="preserve"> </w:t>
      </w:r>
      <w:r>
        <w:rPr>
          <w:rFonts w:ascii="Times New Roman" w:hAnsi="Times New Roman"/>
          <w:sz w:val="24"/>
          <w:szCs w:val="24"/>
        </w:rPr>
        <w:t xml:space="preserve">by virtue of </w:t>
      </w:r>
      <w:r w:rsidRPr="00C639EF">
        <w:rPr>
          <w:rFonts w:ascii="Times New Roman" w:hAnsi="Times New Roman"/>
          <w:sz w:val="24"/>
          <w:szCs w:val="24"/>
        </w:rPr>
        <w:t>ss 90KA and 90K(1)(b)</w:t>
      </w:r>
      <w:r>
        <w:rPr>
          <w:rFonts w:ascii="Times New Roman" w:hAnsi="Times New Roman"/>
          <w:sz w:val="24"/>
          <w:szCs w:val="24"/>
        </w:rPr>
        <w:t xml:space="preserve"> helps to insure that financial agreements which were not freely made </w:t>
      </w:r>
      <w:r w:rsidR="00CF0E32">
        <w:rPr>
          <w:rFonts w:ascii="Times New Roman" w:hAnsi="Times New Roman"/>
          <w:sz w:val="24"/>
          <w:szCs w:val="24"/>
        </w:rPr>
        <w:t>can</w:t>
      </w:r>
      <w:r>
        <w:rPr>
          <w:rFonts w:ascii="Times New Roman" w:hAnsi="Times New Roman"/>
          <w:sz w:val="24"/>
          <w:szCs w:val="24"/>
        </w:rPr>
        <w:t xml:space="preserve"> be set a</w:t>
      </w:r>
      <w:r w:rsidR="00F216AC">
        <w:rPr>
          <w:rFonts w:ascii="Times New Roman" w:hAnsi="Times New Roman"/>
          <w:sz w:val="24"/>
          <w:szCs w:val="24"/>
        </w:rPr>
        <w:t>side and</w:t>
      </w:r>
      <w:r>
        <w:rPr>
          <w:rFonts w:ascii="Times New Roman" w:hAnsi="Times New Roman"/>
          <w:sz w:val="24"/>
          <w:szCs w:val="24"/>
        </w:rPr>
        <w:t xml:space="preserve"> th</w:t>
      </w:r>
      <w:r w:rsidR="00CF0E32">
        <w:rPr>
          <w:rFonts w:ascii="Times New Roman" w:hAnsi="Times New Roman"/>
          <w:sz w:val="24"/>
          <w:szCs w:val="24"/>
        </w:rPr>
        <w:t>us</w:t>
      </w:r>
      <w:r>
        <w:rPr>
          <w:rFonts w:ascii="Times New Roman" w:hAnsi="Times New Roman"/>
          <w:sz w:val="24"/>
          <w:szCs w:val="24"/>
        </w:rPr>
        <w:t xml:space="preserve"> </w:t>
      </w:r>
      <w:r w:rsidR="00F216AC">
        <w:rPr>
          <w:rFonts w:ascii="Times New Roman" w:hAnsi="Times New Roman"/>
          <w:sz w:val="24"/>
          <w:szCs w:val="24"/>
        </w:rPr>
        <w:t>may be prevented from be</w:t>
      </w:r>
      <w:r w:rsidR="0064571B">
        <w:rPr>
          <w:rFonts w:ascii="Times New Roman" w:hAnsi="Times New Roman"/>
          <w:sz w:val="24"/>
          <w:szCs w:val="24"/>
        </w:rPr>
        <w:t xml:space="preserve">ing </w:t>
      </w:r>
      <w:r>
        <w:rPr>
          <w:rFonts w:ascii="Times New Roman" w:hAnsi="Times New Roman"/>
          <w:sz w:val="24"/>
          <w:szCs w:val="24"/>
        </w:rPr>
        <w:t xml:space="preserve">binding. However, these </w:t>
      </w:r>
      <w:r w:rsidR="00F216AC">
        <w:rPr>
          <w:rFonts w:ascii="Times New Roman" w:hAnsi="Times New Roman"/>
          <w:sz w:val="24"/>
          <w:szCs w:val="24"/>
        </w:rPr>
        <w:t xml:space="preserve">defences </w:t>
      </w:r>
      <w:r>
        <w:rPr>
          <w:rFonts w:ascii="Times New Roman" w:hAnsi="Times New Roman"/>
          <w:sz w:val="24"/>
          <w:szCs w:val="24"/>
        </w:rPr>
        <w:t>are problematic.</w:t>
      </w:r>
      <w:r w:rsidR="00C75BA4">
        <w:rPr>
          <w:rStyle w:val="FootnoteReference"/>
          <w:rFonts w:ascii="Times New Roman" w:hAnsi="Times New Roman"/>
          <w:sz w:val="24"/>
          <w:szCs w:val="24"/>
        </w:rPr>
        <w:footnoteReference w:id="5"/>
      </w:r>
      <w:r>
        <w:rPr>
          <w:rFonts w:ascii="Times New Roman" w:hAnsi="Times New Roman"/>
          <w:sz w:val="24"/>
          <w:szCs w:val="24"/>
        </w:rPr>
        <w:t xml:space="preserve"> </w:t>
      </w:r>
    </w:p>
    <w:p w:rsidR="00CF0E32" w:rsidRPr="009A3825" w:rsidRDefault="004E27A9" w:rsidP="00CF0E32">
      <w:pPr>
        <w:spacing w:line="276" w:lineRule="auto"/>
        <w:jc w:val="both"/>
        <w:rPr>
          <w:rFonts w:ascii="Times New Roman" w:hAnsi="Times New Roman"/>
          <w:sz w:val="24"/>
          <w:szCs w:val="24"/>
        </w:rPr>
      </w:pPr>
      <w:r>
        <w:rPr>
          <w:rFonts w:ascii="Times New Roman" w:hAnsi="Times New Roman"/>
          <w:sz w:val="24"/>
          <w:szCs w:val="24"/>
        </w:rPr>
        <w:t>It is submitted that s</w:t>
      </w:r>
      <w:r w:rsidR="00B579D4">
        <w:rPr>
          <w:rFonts w:ascii="Times New Roman" w:hAnsi="Times New Roman"/>
          <w:sz w:val="24"/>
          <w:szCs w:val="24"/>
        </w:rPr>
        <w:t xml:space="preserve"> </w:t>
      </w:r>
      <w:r w:rsidR="00B54B70" w:rsidRPr="008C5421">
        <w:rPr>
          <w:rFonts w:ascii="Times New Roman" w:hAnsi="Times New Roman"/>
          <w:sz w:val="24"/>
          <w:szCs w:val="24"/>
        </w:rPr>
        <w:t xml:space="preserve">90G(1) </w:t>
      </w:r>
      <w:r>
        <w:rPr>
          <w:rFonts w:ascii="Times New Roman" w:hAnsi="Times New Roman"/>
          <w:sz w:val="24"/>
          <w:szCs w:val="24"/>
        </w:rPr>
        <w:t xml:space="preserve">could </w:t>
      </w:r>
      <w:r w:rsidR="00B54B70" w:rsidRPr="008C5421">
        <w:rPr>
          <w:rFonts w:ascii="Times New Roman" w:hAnsi="Times New Roman"/>
          <w:sz w:val="24"/>
          <w:szCs w:val="24"/>
        </w:rPr>
        <w:t>be changed</w:t>
      </w:r>
      <w:r>
        <w:rPr>
          <w:rFonts w:ascii="Times New Roman" w:hAnsi="Times New Roman"/>
          <w:sz w:val="24"/>
          <w:szCs w:val="24"/>
        </w:rPr>
        <w:t>,</w:t>
      </w:r>
      <w:r w:rsidR="00B54B70" w:rsidRPr="008C5421">
        <w:rPr>
          <w:rFonts w:ascii="Times New Roman" w:hAnsi="Times New Roman"/>
          <w:sz w:val="24"/>
          <w:szCs w:val="24"/>
        </w:rPr>
        <w:t xml:space="preserve"> so that a financial agreement is binding </w:t>
      </w:r>
      <w:r w:rsidR="00897084" w:rsidRPr="008C5421">
        <w:rPr>
          <w:rFonts w:ascii="Times New Roman" w:hAnsi="Times New Roman"/>
          <w:sz w:val="24"/>
          <w:szCs w:val="24"/>
        </w:rPr>
        <w:t xml:space="preserve">(so as to oust the jurisdiction of the Court) only if it was </w:t>
      </w:r>
      <w:r w:rsidR="00B54B70" w:rsidRPr="008C5421">
        <w:rPr>
          <w:rFonts w:ascii="Times New Roman" w:hAnsi="Times New Roman"/>
          <w:sz w:val="24"/>
          <w:szCs w:val="24"/>
        </w:rPr>
        <w:t>entered into freely.</w:t>
      </w:r>
      <w:r w:rsidR="00CF0E32">
        <w:rPr>
          <w:rFonts w:ascii="Times New Roman" w:hAnsi="Times New Roman"/>
          <w:sz w:val="24"/>
          <w:szCs w:val="24"/>
        </w:rPr>
        <w:t xml:space="preserve"> </w:t>
      </w:r>
      <w:r w:rsidR="00CF0E32" w:rsidRPr="00B579D4">
        <w:rPr>
          <w:rFonts w:ascii="Times New Roman" w:hAnsi="Times New Roman"/>
          <w:sz w:val="24"/>
          <w:szCs w:val="24"/>
        </w:rPr>
        <w:t xml:space="preserve">Furthermore, if a contract was not entered into freely, the Court should have the power to set it aside </w:t>
      </w:r>
      <w:r w:rsidR="00CF0E32" w:rsidRPr="00B579D4">
        <w:rPr>
          <w:rFonts w:ascii="Times New Roman" w:hAnsi="Times New Roman"/>
          <w:i/>
          <w:sz w:val="24"/>
          <w:szCs w:val="24"/>
        </w:rPr>
        <w:t>inter partes</w:t>
      </w:r>
      <w:r w:rsidR="00CF0E32" w:rsidRPr="00B579D4">
        <w:rPr>
          <w:rFonts w:ascii="Times New Roman" w:hAnsi="Times New Roman"/>
          <w:sz w:val="24"/>
          <w:szCs w:val="24"/>
        </w:rPr>
        <w:t xml:space="preserve">.  </w:t>
      </w:r>
      <w:r w:rsidR="00CF0E32" w:rsidRPr="008C5421">
        <w:rPr>
          <w:rFonts w:ascii="Times New Roman" w:hAnsi="Times New Roman"/>
          <w:sz w:val="24"/>
          <w:szCs w:val="24"/>
        </w:rPr>
        <w:t>This might be effected by chan</w:t>
      </w:r>
      <w:r w:rsidR="00DE039C">
        <w:rPr>
          <w:rFonts w:ascii="Times New Roman" w:hAnsi="Times New Roman"/>
          <w:sz w:val="24"/>
          <w:szCs w:val="24"/>
        </w:rPr>
        <w:t>ging ss 90G(1) and 90</w:t>
      </w:r>
      <w:r w:rsidR="00CF0E32" w:rsidRPr="008C5421">
        <w:rPr>
          <w:rFonts w:ascii="Times New Roman" w:hAnsi="Times New Roman"/>
          <w:sz w:val="24"/>
          <w:szCs w:val="24"/>
        </w:rPr>
        <w:t>K(1)(b).</w:t>
      </w:r>
    </w:p>
    <w:p w:rsidR="00B54B70" w:rsidRPr="00241AE9" w:rsidRDefault="00897084" w:rsidP="004E27A9">
      <w:pPr>
        <w:spacing w:line="276" w:lineRule="auto"/>
        <w:jc w:val="both"/>
        <w:rPr>
          <w:rFonts w:ascii="Times New Roman" w:hAnsi="Times New Roman"/>
          <w:sz w:val="16"/>
          <w:szCs w:val="16"/>
        </w:rPr>
      </w:pPr>
      <w:r w:rsidRPr="008C5421">
        <w:rPr>
          <w:rFonts w:ascii="Times New Roman" w:hAnsi="Times New Roman"/>
          <w:sz w:val="24"/>
          <w:szCs w:val="24"/>
        </w:rPr>
        <w:t xml:space="preserve"> </w:t>
      </w:r>
      <w:r w:rsidR="00B54B70" w:rsidRPr="008C5421">
        <w:rPr>
          <w:rFonts w:ascii="Times New Roman" w:hAnsi="Times New Roman"/>
          <w:sz w:val="24"/>
          <w:szCs w:val="24"/>
        </w:rPr>
        <w:t xml:space="preserve"> </w:t>
      </w:r>
    </w:p>
    <w:p w:rsidR="005D5503" w:rsidRPr="00241AE9" w:rsidRDefault="005D5503" w:rsidP="00241AE9">
      <w:pPr>
        <w:spacing w:line="240" w:lineRule="auto"/>
        <w:ind w:left="426"/>
        <w:jc w:val="both"/>
        <w:rPr>
          <w:rFonts w:ascii="Times New Roman" w:hAnsi="Times New Roman"/>
        </w:rPr>
      </w:pPr>
      <w:r w:rsidRPr="00241AE9">
        <w:rPr>
          <w:rFonts w:ascii="Times New Roman" w:hAnsi="Times New Roman"/>
          <w:u w:val="single"/>
        </w:rPr>
        <w:t>Suggested change</w:t>
      </w:r>
      <w:r w:rsidR="00897084" w:rsidRPr="00241AE9">
        <w:rPr>
          <w:rFonts w:ascii="Times New Roman" w:hAnsi="Times New Roman"/>
          <w:u w:val="single"/>
        </w:rPr>
        <w:t>s</w:t>
      </w:r>
      <w:r w:rsidRPr="00241AE9">
        <w:rPr>
          <w:rFonts w:ascii="Times New Roman" w:hAnsi="Times New Roman"/>
        </w:rPr>
        <w:t>:</w:t>
      </w:r>
    </w:p>
    <w:p w:rsidR="00B54B70" w:rsidRPr="00241AE9" w:rsidRDefault="00955DDA" w:rsidP="00241AE9">
      <w:pPr>
        <w:pStyle w:val="ListParagraph"/>
        <w:numPr>
          <w:ilvl w:val="0"/>
          <w:numId w:val="35"/>
        </w:numPr>
        <w:spacing w:after="0" w:line="240" w:lineRule="auto"/>
        <w:jc w:val="both"/>
        <w:rPr>
          <w:rFonts w:ascii="Times New Roman" w:hAnsi="Times New Roman" w:cs="Times New Roman"/>
          <w:sz w:val="20"/>
          <w:szCs w:val="20"/>
        </w:rPr>
      </w:pPr>
      <w:r w:rsidRPr="00241AE9">
        <w:rPr>
          <w:rFonts w:ascii="Times New Roman" w:hAnsi="Times New Roman" w:cs="Times New Roman"/>
          <w:sz w:val="20"/>
          <w:szCs w:val="20"/>
        </w:rPr>
        <w:t xml:space="preserve">Section </w:t>
      </w:r>
      <w:r w:rsidR="00B54B70" w:rsidRPr="00241AE9">
        <w:rPr>
          <w:rFonts w:ascii="Times New Roman" w:hAnsi="Times New Roman" w:cs="Times New Roman"/>
          <w:sz w:val="20"/>
          <w:szCs w:val="20"/>
        </w:rPr>
        <w:t xml:space="preserve">90G(1) </w:t>
      </w:r>
      <w:r w:rsidR="00B579D4" w:rsidRPr="00241AE9">
        <w:rPr>
          <w:rFonts w:ascii="Times New Roman" w:hAnsi="Times New Roman" w:cs="Times New Roman"/>
          <w:sz w:val="20"/>
          <w:szCs w:val="20"/>
        </w:rPr>
        <w:t xml:space="preserve">should </w:t>
      </w:r>
      <w:r w:rsidR="00B54B70" w:rsidRPr="00241AE9">
        <w:rPr>
          <w:rFonts w:ascii="Times New Roman" w:hAnsi="Times New Roman" w:cs="Times New Roman"/>
          <w:sz w:val="20"/>
          <w:szCs w:val="20"/>
        </w:rPr>
        <w:t>be changed from:</w:t>
      </w:r>
    </w:p>
    <w:p w:rsidR="00B54B70" w:rsidRPr="00241AE9" w:rsidRDefault="009900A5" w:rsidP="00241AE9">
      <w:pPr>
        <w:pStyle w:val="subsection"/>
        <w:shd w:val="clear" w:color="auto" w:fill="FFFFFF"/>
        <w:spacing w:before="0" w:beforeAutospacing="0" w:after="0" w:afterAutospacing="0"/>
        <w:ind w:left="720"/>
        <w:jc w:val="both"/>
        <w:rPr>
          <w:color w:val="333333"/>
          <w:sz w:val="20"/>
          <w:szCs w:val="20"/>
        </w:rPr>
      </w:pPr>
      <w:r w:rsidRPr="00241AE9">
        <w:rPr>
          <w:color w:val="333333"/>
          <w:sz w:val="20"/>
          <w:szCs w:val="20"/>
        </w:rPr>
        <w:t>‘</w:t>
      </w:r>
      <w:r w:rsidR="00317D1D" w:rsidRPr="00241AE9">
        <w:rPr>
          <w:color w:val="333333"/>
          <w:sz w:val="20"/>
          <w:szCs w:val="20"/>
        </w:rPr>
        <w:t>(1) </w:t>
      </w:r>
      <w:r w:rsidR="00B54B70" w:rsidRPr="00241AE9">
        <w:rPr>
          <w:color w:val="333333"/>
          <w:sz w:val="20"/>
          <w:szCs w:val="20"/>
        </w:rPr>
        <w:t>Subject to subsection (1A), a financial agreement is binding on the parties to the agreement if, and only if:</w:t>
      </w:r>
      <w:bookmarkStart w:id="6" w:name="paragraph"/>
      <w:bookmarkEnd w:id="6"/>
      <w:r w:rsidR="00B579D4" w:rsidRPr="00241AE9">
        <w:rPr>
          <w:color w:val="333333"/>
          <w:sz w:val="20"/>
          <w:szCs w:val="20"/>
        </w:rPr>
        <w:t xml:space="preserve"> (a) </w:t>
      </w:r>
      <w:r w:rsidR="00B54B70" w:rsidRPr="00241AE9">
        <w:rPr>
          <w:color w:val="333333"/>
          <w:sz w:val="20"/>
          <w:szCs w:val="20"/>
        </w:rPr>
        <w:t xml:space="preserve">the agreement is signed by all parties; </w:t>
      </w:r>
    </w:p>
    <w:p w:rsidR="00B54B70" w:rsidRPr="00241AE9" w:rsidRDefault="00B54B70" w:rsidP="00241AE9">
      <w:pPr>
        <w:spacing w:line="240" w:lineRule="auto"/>
        <w:ind w:firstLine="720"/>
        <w:jc w:val="both"/>
        <w:rPr>
          <w:rFonts w:ascii="Times New Roman" w:hAnsi="Times New Roman"/>
        </w:rPr>
      </w:pPr>
      <w:r w:rsidRPr="00241AE9">
        <w:rPr>
          <w:rFonts w:ascii="Times New Roman" w:hAnsi="Times New Roman"/>
        </w:rPr>
        <w:t>so that it reads:</w:t>
      </w:r>
    </w:p>
    <w:p w:rsidR="00B54B70" w:rsidRPr="00241AE9" w:rsidRDefault="00B54B70" w:rsidP="00241AE9">
      <w:pPr>
        <w:pStyle w:val="subsection"/>
        <w:shd w:val="clear" w:color="auto" w:fill="FFFFFF"/>
        <w:spacing w:before="0" w:beforeAutospacing="0" w:after="0" w:afterAutospacing="0"/>
        <w:ind w:left="720"/>
        <w:jc w:val="both"/>
        <w:rPr>
          <w:color w:val="333333"/>
          <w:sz w:val="20"/>
          <w:szCs w:val="20"/>
        </w:rPr>
      </w:pPr>
      <w:r w:rsidRPr="00241AE9">
        <w:rPr>
          <w:color w:val="333333"/>
          <w:sz w:val="20"/>
          <w:szCs w:val="20"/>
        </w:rPr>
        <w:t xml:space="preserve">(1)  Subject to </w:t>
      </w:r>
      <w:hyperlink r:id="rId10" w:anchor="subsection" w:history="1"/>
      <w:r w:rsidRPr="00241AE9">
        <w:rPr>
          <w:color w:val="333333"/>
          <w:sz w:val="20"/>
          <w:szCs w:val="20"/>
        </w:rPr>
        <w:t>subsection (1A), a financial agreement is binding on the parties to the agreement if, and only if:</w:t>
      </w:r>
    </w:p>
    <w:p w:rsidR="00B54B70" w:rsidRPr="00241AE9" w:rsidRDefault="00B54B70" w:rsidP="00241AE9">
      <w:pPr>
        <w:pStyle w:val="paragraph"/>
        <w:shd w:val="clear" w:color="auto" w:fill="FFFFFF"/>
        <w:spacing w:before="0" w:beforeAutospacing="0" w:after="0" w:afterAutospacing="0"/>
        <w:jc w:val="both"/>
        <w:rPr>
          <w:color w:val="333333"/>
          <w:sz w:val="20"/>
          <w:szCs w:val="20"/>
        </w:rPr>
      </w:pPr>
      <w:r w:rsidRPr="00241AE9">
        <w:rPr>
          <w:color w:val="333333"/>
          <w:sz w:val="20"/>
          <w:szCs w:val="20"/>
        </w:rPr>
        <w:lastRenderedPageBreak/>
        <w:t>             </w:t>
      </w:r>
      <w:r w:rsidRPr="00241AE9">
        <w:rPr>
          <w:color w:val="333333"/>
          <w:sz w:val="20"/>
          <w:szCs w:val="20"/>
        </w:rPr>
        <w:tab/>
        <w:t xml:space="preserve">(a)  the agreement is entered into freely by </w:t>
      </w:r>
      <w:r w:rsidR="009864CA" w:rsidRPr="00241AE9">
        <w:rPr>
          <w:color w:val="333333"/>
          <w:sz w:val="20"/>
          <w:szCs w:val="20"/>
        </w:rPr>
        <w:t>all</w:t>
      </w:r>
      <w:r w:rsidRPr="00241AE9">
        <w:rPr>
          <w:color w:val="333333"/>
          <w:sz w:val="20"/>
          <w:szCs w:val="20"/>
        </w:rPr>
        <w:t xml:space="preserve"> part</w:t>
      </w:r>
      <w:r w:rsidR="009864CA" w:rsidRPr="00241AE9">
        <w:rPr>
          <w:color w:val="333333"/>
          <w:sz w:val="20"/>
          <w:szCs w:val="20"/>
        </w:rPr>
        <w:t>ies</w:t>
      </w:r>
      <w:r w:rsidRPr="00241AE9">
        <w:rPr>
          <w:color w:val="333333"/>
          <w:sz w:val="20"/>
          <w:szCs w:val="20"/>
        </w:rPr>
        <w:t>; and</w:t>
      </w:r>
    </w:p>
    <w:p w:rsidR="00B54B70" w:rsidRPr="00241AE9" w:rsidRDefault="00B54B70" w:rsidP="00241AE9">
      <w:pPr>
        <w:pStyle w:val="paragraph"/>
        <w:shd w:val="clear" w:color="auto" w:fill="FFFFFF"/>
        <w:spacing w:before="0" w:beforeAutospacing="0" w:after="240" w:afterAutospacing="0"/>
        <w:ind w:firstLine="720"/>
        <w:jc w:val="both"/>
        <w:rPr>
          <w:color w:val="333333"/>
          <w:sz w:val="20"/>
          <w:szCs w:val="20"/>
        </w:rPr>
      </w:pPr>
      <w:r w:rsidRPr="00241AE9">
        <w:rPr>
          <w:color w:val="333333"/>
          <w:sz w:val="20"/>
          <w:szCs w:val="20"/>
        </w:rPr>
        <w:t>(b) the agreeme</w:t>
      </w:r>
      <w:r w:rsidR="00897084" w:rsidRPr="00241AE9">
        <w:rPr>
          <w:color w:val="333333"/>
          <w:sz w:val="20"/>
          <w:szCs w:val="20"/>
        </w:rPr>
        <w:t>nt is signed by all parties;</w:t>
      </w:r>
      <w:r w:rsidR="009900A5" w:rsidRPr="00241AE9">
        <w:rPr>
          <w:color w:val="333333"/>
          <w:sz w:val="20"/>
          <w:szCs w:val="20"/>
        </w:rPr>
        <w:t>’</w:t>
      </w:r>
    </w:p>
    <w:p w:rsidR="0082082B" w:rsidRPr="00241AE9" w:rsidRDefault="0082082B" w:rsidP="00241AE9">
      <w:pPr>
        <w:pStyle w:val="ListParagraph"/>
        <w:numPr>
          <w:ilvl w:val="0"/>
          <w:numId w:val="35"/>
        </w:numPr>
        <w:spacing w:line="240" w:lineRule="auto"/>
        <w:jc w:val="both"/>
        <w:rPr>
          <w:rFonts w:ascii="Times New Roman" w:hAnsi="Times New Roman" w:cs="Times New Roman"/>
          <w:color w:val="333333"/>
          <w:sz w:val="20"/>
          <w:szCs w:val="20"/>
          <w:shd w:val="clear" w:color="auto" w:fill="FFFFFF"/>
        </w:rPr>
      </w:pPr>
      <w:r w:rsidRPr="00241AE9">
        <w:rPr>
          <w:rFonts w:ascii="Times New Roman" w:hAnsi="Times New Roman" w:cs="Times New Roman"/>
          <w:sz w:val="20"/>
          <w:szCs w:val="20"/>
        </w:rPr>
        <w:t>Section 9</w:t>
      </w:r>
      <w:r w:rsidR="00DE039C" w:rsidRPr="00241AE9">
        <w:rPr>
          <w:rFonts w:ascii="Times New Roman" w:hAnsi="Times New Roman" w:cs="Times New Roman"/>
          <w:sz w:val="20"/>
          <w:szCs w:val="20"/>
        </w:rPr>
        <w:t>0</w:t>
      </w:r>
      <w:r w:rsidRPr="00241AE9">
        <w:rPr>
          <w:rFonts w:ascii="Times New Roman" w:hAnsi="Times New Roman" w:cs="Times New Roman"/>
          <w:sz w:val="20"/>
          <w:szCs w:val="20"/>
        </w:rPr>
        <w:t xml:space="preserve">K(1)(b) should </w:t>
      </w:r>
      <w:r w:rsidR="009900A5" w:rsidRPr="00241AE9">
        <w:rPr>
          <w:rFonts w:ascii="Times New Roman" w:hAnsi="Times New Roman" w:cs="Times New Roman"/>
          <w:sz w:val="20"/>
          <w:szCs w:val="20"/>
        </w:rPr>
        <w:t>be changed from</w:t>
      </w:r>
      <w:r w:rsidRPr="00241AE9">
        <w:rPr>
          <w:rFonts w:ascii="Times New Roman" w:hAnsi="Times New Roman" w:cs="Times New Roman"/>
          <w:sz w:val="20"/>
          <w:szCs w:val="20"/>
        </w:rPr>
        <w:t xml:space="preserve">: </w:t>
      </w:r>
    </w:p>
    <w:p w:rsidR="009900A5" w:rsidRPr="00241AE9" w:rsidRDefault="009900A5" w:rsidP="00241AE9">
      <w:pPr>
        <w:pStyle w:val="ListParagraph"/>
        <w:spacing w:line="240" w:lineRule="auto"/>
        <w:jc w:val="both"/>
        <w:rPr>
          <w:rFonts w:ascii="Times New Roman" w:hAnsi="Times New Roman" w:cs="Times New Roman"/>
          <w:color w:val="333333"/>
          <w:sz w:val="20"/>
          <w:szCs w:val="20"/>
          <w:shd w:val="clear" w:color="auto" w:fill="FFFFFF"/>
        </w:rPr>
      </w:pPr>
      <w:r w:rsidRPr="00241AE9">
        <w:rPr>
          <w:rFonts w:ascii="Times New Roman" w:hAnsi="Times New Roman" w:cs="Times New Roman"/>
          <w:sz w:val="20"/>
          <w:szCs w:val="20"/>
        </w:rPr>
        <w:t>‘</w:t>
      </w:r>
      <w:r w:rsidRPr="00241AE9">
        <w:rPr>
          <w:rFonts w:ascii="Times New Roman" w:hAnsi="Times New Roman" w:cs="Times New Roman"/>
          <w:color w:val="333333"/>
          <w:sz w:val="20"/>
          <w:szCs w:val="20"/>
          <w:shd w:val="clear" w:color="auto" w:fill="FFFFFF"/>
        </w:rPr>
        <w:t xml:space="preserve">A court may make an order setting aside a financial agreement or a termination agreement if, and only if, the court is satisfied that: ... </w:t>
      </w:r>
    </w:p>
    <w:p w:rsidR="0082082B" w:rsidRPr="00241AE9" w:rsidRDefault="00317D1D" w:rsidP="00241AE9">
      <w:pPr>
        <w:pStyle w:val="ListParagraph"/>
        <w:spacing w:after="0" w:line="240" w:lineRule="auto"/>
        <w:jc w:val="both"/>
        <w:rPr>
          <w:rFonts w:ascii="Times New Roman" w:hAnsi="Times New Roman" w:cs="Times New Roman"/>
          <w:color w:val="333333"/>
          <w:sz w:val="20"/>
          <w:szCs w:val="20"/>
          <w:shd w:val="clear" w:color="auto" w:fill="FFFFFF"/>
        </w:rPr>
      </w:pPr>
      <w:r w:rsidRPr="00241AE9">
        <w:rPr>
          <w:rFonts w:ascii="Times New Roman" w:hAnsi="Times New Roman" w:cs="Times New Roman"/>
          <w:color w:val="333333"/>
          <w:sz w:val="20"/>
          <w:szCs w:val="20"/>
          <w:shd w:val="clear" w:color="auto" w:fill="FFFFFF"/>
        </w:rPr>
        <w:t>(b) </w:t>
      </w:r>
      <w:r w:rsidR="009900A5" w:rsidRPr="00241AE9">
        <w:rPr>
          <w:rFonts w:ascii="Times New Roman" w:hAnsi="Times New Roman" w:cs="Times New Roman"/>
          <w:color w:val="333333"/>
          <w:sz w:val="20"/>
          <w:szCs w:val="20"/>
          <w:shd w:val="clear" w:color="auto" w:fill="FFFFFF"/>
        </w:rPr>
        <w:t>the agreement is void, voidable or unenforceable’,</w:t>
      </w:r>
    </w:p>
    <w:p w:rsidR="009900A5" w:rsidRPr="00241AE9" w:rsidRDefault="009900A5" w:rsidP="00241AE9">
      <w:pPr>
        <w:spacing w:line="240" w:lineRule="auto"/>
        <w:ind w:firstLine="720"/>
        <w:jc w:val="both"/>
        <w:rPr>
          <w:rFonts w:ascii="Times New Roman" w:hAnsi="Times New Roman"/>
        </w:rPr>
      </w:pPr>
      <w:r w:rsidRPr="00241AE9">
        <w:rPr>
          <w:rFonts w:ascii="Times New Roman" w:hAnsi="Times New Roman"/>
        </w:rPr>
        <w:t>so that it reads:</w:t>
      </w:r>
    </w:p>
    <w:p w:rsidR="009900A5" w:rsidRPr="00241AE9" w:rsidRDefault="009900A5" w:rsidP="00241AE9">
      <w:pPr>
        <w:pStyle w:val="ListParagraph"/>
        <w:spacing w:line="240" w:lineRule="auto"/>
        <w:jc w:val="both"/>
        <w:rPr>
          <w:rFonts w:ascii="Times New Roman" w:hAnsi="Times New Roman" w:cs="Times New Roman"/>
          <w:color w:val="333333"/>
          <w:sz w:val="20"/>
          <w:szCs w:val="20"/>
          <w:shd w:val="clear" w:color="auto" w:fill="FFFFFF"/>
        </w:rPr>
      </w:pPr>
      <w:r w:rsidRPr="00241AE9">
        <w:rPr>
          <w:rFonts w:ascii="Times New Roman" w:hAnsi="Times New Roman" w:cs="Times New Roman"/>
          <w:color w:val="333333"/>
          <w:sz w:val="20"/>
          <w:szCs w:val="20"/>
          <w:shd w:val="clear" w:color="auto" w:fill="FFFFFF"/>
        </w:rPr>
        <w:t xml:space="preserve">‘A court may make an order setting aside a financial agreement or a termination agreement if, and only if, the court is satisfied that: ... </w:t>
      </w:r>
    </w:p>
    <w:p w:rsidR="0049021B" w:rsidRPr="00241AE9" w:rsidRDefault="009900A5" w:rsidP="00241AE9">
      <w:pPr>
        <w:pStyle w:val="ListParagraph"/>
        <w:spacing w:line="240" w:lineRule="auto"/>
        <w:jc w:val="both"/>
        <w:rPr>
          <w:rFonts w:ascii="Times New Roman" w:hAnsi="Times New Roman" w:cs="Times New Roman"/>
          <w:sz w:val="20"/>
          <w:szCs w:val="20"/>
        </w:rPr>
      </w:pPr>
      <w:r w:rsidRPr="00241AE9">
        <w:rPr>
          <w:rFonts w:ascii="Times New Roman" w:hAnsi="Times New Roman" w:cs="Times New Roman"/>
          <w:color w:val="333333"/>
          <w:sz w:val="20"/>
          <w:szCs w:val="20"/>
          <w:shd w:val="clear" w:color="auto" w:fill="FFFFFF"/>
        </w:rPr>
        <w:t> (b) the agreement was not entered into freely;’</w:t>
      </w:r>
    </w:p>
    <w:p w:rsidR="005D5503" w:rsidRPr="008C5421" w:rsidRDefault="005D5503" w:rsidP="008C5421">
      <w:pPr>
        <w:spacing w:line="276" w:lineRule="auto"/>
        <w:jc w:val="both"/>
        <w:rPr>
          <w:rFonts w:ascii="Times New Roman" w:hAnsi="Times New Roman"/>
          <w:i/>
          <w:sz w:val="24"/>
          <w:szCs w:val="24"/>
        </w:rPr>
      </w:pPr>
      <w:r w:rsidRPr="008C5421">
        <w:rPr>
          <w:rFonts w:ascii="Times New Roman" w:hAnsi="Times New Roman"/>
          <w:sz w:val="24"/>
          <w:szCs w:val="24"/>
        </w:rPr>
        <w:t xml:space="preserve">1.2 </w:t>
      </w:r>
      <w:r w:rsidR="00955DDA">
        <w:rPr>
          <w:rFonts w:ascii="Times New Roman" w:hAnsi="Times New Roman"/>
          <w:i/>
          <w:sz w:val="24"/>
          <w:szCs w:val="24"/>
        </w:rPr>
        <w:t>Binding</w:t>
      </w:r>
      <w:r w:rsidR="00955DDA" w:rsidRPr="008C5421">
        <w:rPr>
          <w:rFonts w:ascii="Times New Roman" w:hAnsi="Times New Roman"/>
          <w:i/>
          <w:sz w:val="24"/>
          <w:szCs w:val="24"/>
        </w:rPr>
        <w:t xml:space="preserve"> </w:t>
      </w:r>
      <w:r w:rsidR="00955DDA">
        <w:rPr>
          <w:rFonts w:ascii="Times New Roman" w:hAnsi="Times New Roman"/>
          <w:i/>
          <w:sz w:val="24"/>
          <w:szCs w:val="24"/>
        </w:rPr>
        <w:t>f</w:t>
      </w:r>
      <w:r w:rsidRPr="008C5421">
        <w:rPr>
          <w:rFonts w:ascii="Times New Roman" w:hAnsi="Times New Roman"/>
          <w:i/>
          <w:sz w:val="24"/>
          <w:szCs w:val="24"/>
        </w:rPr>
        <w:t>inancial agreements should not be unfair</w:t>
      </w:r>
    </w:p>
    <w:p w:rsidR="00CF0E32" w:rsidRDefault="00923FA2" w:rsidP="00FA2C56">
      <w:pPr>
        <w:spacing w:after="240" w:line="276" w:lineRule="auto"/>
        <w:jc w:val="both"/>
        <w:rPr>
          <w:rFonts w:ascii="Times New Roman" w:hAnsi="Times New Roman"/>
          <w:sz w:val="24"/>
          <w:szCs w:val="24"/>
        </w:rPr>
      </w:pPr>
      <w:r w:rsidRPr="008C5421">
        <w:rPr>
          <w:rFonts w:ascii="Times New Roman" w:hAnsi="Times New Roman"/>
          <w:sz w:val="24"/>
          <w:szCs w:val="24"/>
        </w:rPr>
        <w:t xml:space="preserve">It is suggested that ‘unfairness’ should replace legal unenforceability as a basis upon which the Court may set aside an otherwise binding financial agreement. </w:t>
      </w:r>
      <w:r w:rsidR="00CF0E32">
        <w:rPr>
          <w:rFonts w:ascii="Times New Roman" w:hAnsi="Times New Roman"/>
          <w:sz w:val="24"/>
          <w:szCs w:val="24"/>
        </w:rPr>
        <w:t xml:space="preserve"> </w:t>
      </w:r>
      <w:r w:rsidR="009103B2">
        <w:rPr>
          <w:rFonts w:ascii="Times New Roman" w:hAnsi="Times New Roman"/>
          <w:sz w:val="24"/>
          <w:szCs w:val="24"/>
        </w:rPr>
        <w:t xml:space="preserve">To this end, </w:t>
      </w:r>
      <w:r w:rsidR="009103B2" w:rsidRPr="00DE2AEF">
        <w:rPr>
          <w:rFonts w:ascii="Times New Roman" w:hAnsi="Times New Roman"/>
          <w:sz w:val="24"/>
          <w:szCs w:val="24"/>
        </w:rPr>
        <w:t>s</w:t>
      </w:r>
      <w:r w:rsidR="005E51D8">
        <w:rPr>
          <w:rFonts w:ascii="Times New Roman" w:hAnsi="Times New Roman"/>
          <w:sz w:val="24"/>
          <w:szCs w:val="24"/>
        </w:rPr>
        <w:t xml:space="preserve"> 90</w:t>
      </w:r>
      <w:r w:rsidR="00CF0E32" w:rsidRPr="00DE2AEF">
        <w:rPr>
          <w:rFonts w:ascii="Times New Roman" w:hAnsi="Times New Roman"/>
          <w:sz w:val="24"/>
          <w:szCs w:val="24"/>
        </w:rPr>
        <w:t xml:space="preserve">K(1)(b) could be changed, so that the word ‘unfair’ is substituted for </w:t>
      </w:r>
      <w:r w:rsidR="0086492F" w:rsidRPr="00DE2AEF">
        <w:rPr>
          <w:rFonts w:ascii="Times New Roman" w:hAnsi="Times New Roman"/>
          <w:sz w:val="24"/>
          <w:szCs w:val="24"/>
        </w:rPr>
        <w:t xml:space="preserve">the words </w:t>
      </w:r>
      <w:r w:rsidR="00CF0E32" w:rsidRPr="00DE2AEF">
        <w:rPr>
          <w:rFonts w:ascii="Times New Roman" w:hAnsi="Times New Roman"/>
          <w:sz w:val="24"/>
          <w:szCs w:val="24"/>
        </w:rPr>
        <w:t>‘void, voidable or unenforceable’.</w:t>
      </w:r>
      <w:r w:rsidR="00CF0E32" w:rsidRPr="008C5421">
        <w:rPr>
          <w:rFonts w:ascii="Times New Roman" w:hAnsi="Times New Roman"/>
          <w:sz w:val="24"/>
          <w:szCs w:val="24"/>
        </w:rPr>
        <w:t xml:space="preserve"> </w:t>
      </w:r>
    </w:p>
    <w:p w:rsidR="00DE2AEF" w:rsidRDefault="004F2ED9" w:rsidP="00504488">
      <w:pPr>
        <w:pStyle w:val="ListParagraph"/>
        <w:spacing w:after="0" w:line="276" w:lineRule="auto"/>
        <w:jc w:val="both"/>
        <w:rPr>
          <w:rFonts w:ascii="Times New Roman" w:hAnsi="Times New Roman" w:cs="Times New Roman"/>
          <w:sz w:val="20"/>
          <w:szCs w:val="20"/>
        </w:rPr>
      </w:pPr>
      <w:r>
        <w:rPr>
          <w:rFonts w:ascii="Times New Roman" w:hAnsi="Times New Roman" w:cs="Times New Roman"/>
          <w:sz w:val="20"/>
          <w:szCs w:val="20"/>
          <w:u w:val="single"/>
        </w:rPr>
        <w:t>Suggested change</w:t>
      </w:r>
      <w:r w:rsidR="00DE2AEF">
        <w:rPr>
          <w:rFonts w:ascii="Times New Roman" w:hAnsi="Times New Roman" w:cs="Times New Roman"/>
          <w:sz w:val="20"/>
          <w:szCs w:val="20"/>
        </w:rPr>
        <w:t>:</w:t>
      </w:r>
    </w:p>
    <w:p w:rsidR="00DE2AEF" w:rsidRPr="002E3DC3" w:rsidRDefault="00DE2AEF" w:rsidP="00241AE9">
      <w:pPr>
        <w:pStyle w:val="ListParagraph"/>
        <w:spacing w:after="0" w:line="240" w:lineRule="auto"/>
        <w:jc w:val="both"/>
        <w:rPr>
          <w:rFonts w:ascii="Times New Roman" w:hAnsi="Times New Roman" w:cs="Times New Roman"/>
          <w:sz w:val="20"/>
          <w:szCs w:val="20"/>
        </w:rPr>
      </w:pPr>
      <w:r w:rsidRPr="002E3DC3">
        <w:rPr>
          <w:rFonts w:ascii="Times New Roman" w:hAnsi="Times New Roman" w:cs="Times New Roman"/>
          <w:sz w:val="20"/>
          <w:szCs w:val="20"/>
        </w:rPr>
        <w:t>Section 9</w:t>
      </w:r>
      <w:r w:rsidR="00DE039C">
        <w:rPr>
          <w:rFonts w:ascii="Times New Roman" w:hAnsi="Times New Roman" w:cs="Times New Roman"/>
          <w:sz w:val="20"/>
          <w:szCs w:val="20"/>
        </w:rPr>
        <w:t>0</w:t>
      </w:r>
      <w:r w:rsidRPr="002E3DC3">
        <w:rPr>
          <w:rFonts w:ascii="Times New Roman" w:hAnsi="Times New Roman" w:cs="Times New Roman"/>
          <w:sz w:val="20"/>
          <w:szCs w:val="20"/>
        </w:rPr>
        <w:t xml:space="preserve">K(1)(b) should be changed </w:t>
      </w:r>
      <w:r w:rsidR="000647A2">
        <w:rPr>
          <w:rFonts w:ascii="Times New Roman" w:hAnsi="Times New Roman" w:cs="Times New Roman"/>
          <w:sz w:val="20"/>
          <w:szCs w:val="20"/>
        </w:rPr>
        <w:t>from:</w:t>
      </w:r>
      <w:r w:rsidRPr="002E3DC3">
        <w:rPr>
          <w:rFonts w:ascii="Times New Roman" w:hAnsi="Times New Roman" w:cs="Times New Roman"/>
          <w:sz w:val="20"/>
          <w:szCs w:val="20"/>
        </w:rPr>
        <w:t xml:space="preserve"> </w:t>
      </w:r>
    </w:p>
    <w:p w:rsidR="00DE2AEF" w:rsidRPr="002E3DC3" w:rsidRDefault="00DE2AEF" w:rsidP="00241AE9">
      <w:pPr>
        <w:spacing w:line="240" w:lineRule="auto"/>
        <w:ind w:left="720"/>
        <w:jc w:val="both"/>
        <w:rPr>
          <w:rFonts w:ascii="Times New Roman" w:hAnsi="Times New Roman"/>
          <w:color w:val="333333"/>
          <w:shd w:val="clear" w:color="auto" w:fill="FFFFFF"/>
        </w:rPr>
      </w:pPr>
      <w:r w:rsidRPr="002E3DC3">
        <w:rPr>
          <w:rFonts w:ascii="Times New Roman" w:hAnsi="Times New Roman"/>
        </w:rPr>
        <w:t>‘</w:t>
      </w:r>
      <w:r w:rsidRPr="002E3DC3">
        <w:rPr>
          <w:rFonts w:ascii="Times New Roman" w:hAnsi="Times New Roman"/>
          <w:color w:val="333333"/>
          <w:shd w:val="clear" w:color="auto" w:fill="FFFFFF"/>
        </w:rPr>
        <w:t xml:space="preserve">A court may make an order setting aside a financial agreement or a termination agreement if, and only if, the court is satisfied that: ... </w:t>
      </w:r>
    </w:p>
    <w:p w:rsidR="00DE2AEF" w:rsidRPr="002E3DC3" w:rsidRDefault="00DE2AEF" w:rsidP="00241AE9">
      <w:pPr>
        <w:spacing w:line="240" w:lineRule="auto"/>
        <w:ind w:firstLine="720"/>
        <w:jc w:val="both"/>
        <w:rPr>
          <w:rFonts w:ascii="Times New Roman" w:hAnsi="Times New Roman"/>
          <w:color w:val="333333"/>
          <w:shd w:val="clear" w:color="auto" w:fill="FFFFFF"/>
        </w:rPr>
      </w:pPr>
      <w:r w:rsidRPr="002E3DC3">
        <w:rPr>
          <w:rFonts w:ascii="Times New Roman" w:hAnsi="Times New Roman"/>
          <w:color w:val="333333"/>
          <w:shd w:val="clear" w:color="auto" w:fill="FFFFFF"/>
        </w:rPr>
        <w:t> (b)  the agreement is v</w:t>
      </w:r>
      <w:r w:rsidR="00144230">
        <w:rPr>
          <w:rFonts w:ascii="Times New Roman" w:hAnsi="Times New Roman"/>
          <w:color w:val="333333"/>
          <w:shd w:val="clear" w:color="auto" w:fill="FFFFFF"/>
        </w:rPr>
        <w:t>oid, voidable</w:t>
      </w:r>
      <w:r w:rsidR="00504488">
        <w:rPr>
          <w:rFonts w:ascii="Times New Roman" w:hAnsi="Times New Roman"/>
          <w:color w:val="333333"/>
          <w:shd w:val="clear" w:color="auto" w:fill="FFFFFF"/>
        </w:rPr>
        <w:t xml:space="preserve"> or unenforceable’,</w:t>
      </w:r>
    </w:p>
    <w:p w:rsidR="00DE2AEF" w:rsidRPr="002E3DC3" w:rsidRDefault="00504488" w:rsidP="00241AE9">
      <w:pPr>
        <w:spacing w:line="240" w:lineRule="auto"/>
        <w:ind w:firstLine="720"/>
        <w:jc w:val="both"/>
        <w:rPr>
          <w:rFonts w:ascii="Times New Roman" w:hAnsi="Times New Roman"/>
          <w:color w:val="333333"/>
          <w:shd w:val="clear" w:color="auto" w:fill="FFFFFF"/>
        </w:rPr>
      </w:pPr>
      <w:r>
        <w:rPr>
          <w:rFonts w:ascii="Times New Roman" w:hAnsi="Times New Roman"/>
          <w:color w:val="333333"/>
          <w:shd w:val="clear" w:color="auto" w:fill="FFFFFF"/>
        </w:rPr>
        <w:t xml:space="preserve">so that </w:t>
      </w:r>
      <w:r w:rsidR="00DE2AEF" w:rsidRPr="002E3DC3">
        <w:rPr>
          <w:rFonts w:ascii="Times New Roman" w:hAnsi="Times New Roman"/>
          <w:color w:val="333333"/>
          <w:shd w:val="clear" w:color="auto" w:fill="FFFFFF"/>
        </w:rPr>
        <w:t>s</w:t>
      </w:r>
      <w:r w:rsidR="00DE2AEF" w:rsidRPr="002E3DC3">
        <w:rPr>
          <w:rFonts w:ascii="Times New Roman" w:hAnsi="Times New Roman"/>
        </w:rPr>
        <w:t xml:space="preserve"> 9</w:t>
      </w:r>
      <w:r w:rsidR="00DE039C">
        <w:rPr>
          <w:rFonts w:ascii="Times New Roman" w:hAnsi="Times New Roman"/>
        </w:rPr>
        <w:t>0</w:t>
      </w:r>
      <w:r w:rsidR="00DE2AEF" w:rsidRPr="002E3DC3">
        <w:rPr>
          <w:rFonts w:ascii="Times New Roman" w:hAnsi="Times New Roman"/>
        </w:rPr>
        <w:t xml:space="preserve">K(1)(b) would </w:t>
      </w:r>
      <w:r w:rsidR="00DE2AEF" w:rsidRPr="002E3DC3">
        <w:rPr>
          <w:rFonts w:ascii="Times New Roman" w:hAnsi="Times New Roman"/>
          <w:color w:val="333333"/>
          <w:shd w:val="clear" w:color="auto" w:fill="FFFFFF"/>
        </w:rPr>
        <w:t>read:</w:t>
      </w:r>
    </w:p>
    <w:p w:rsidR="00DE2AEF" w:rsidRPr="002E3DC3" w:rsidRDefault="00DE2AEF" w:rsidP="00241AE9">
      <w:pPr>
        <w:spacing w:line="240" w:lineRule="auto"/>
        <w:ind w:left="720"/>
        <w:jc w:val="both"/>
        <w:rPr>
          <w:rFonts w:ascii="Times New Roman" w:hAnsi="Times New Roman"/>
          <w:color w:val="333333"/>
          <w:shd w:val="clear" w:color="auto" w:fill="FFFFFF"/>
        </w:rPr>
      </w:pPr>
      <w:r w:rsidRPr="002E3DC3">
        <w:rPr>
          <w:rFonts w:ascii="Times New Roman" w:hAnsi="Times New Roman"/>
        </w:rPr>
        <w:t>‘</w:t>
      </w:r>
      <w:r w:rsidRPr="002E3DC3">
        <w:rPr>
          <w:rFonts w:ascii="Times New Roman" w:hAnsi="Times New Roman"/>
          <w:color w:val="333333"/>
          <w:shd w:val="clear" w:color="auto" w:fill="FFFFFF"/>
        </w:rPr>
        <w:t xml:space="preserve">A court may make an order setting aside a financial agreement or a termination agreement if, and only if, the court is satisfied that: ... </w:t>
      </w:r>
    </w:p>
    <w:p w:rsidR="00DE2AEF" w:rsidRPr="002E3DC3" w:rsidRDefault="00DE2AEF" w:rsidP="00241AE9">
      <w:pPr>
        <w:spacing w:line="240" w:lineRule="auto"/>
        <w:ind w:firstLine="720"/>
        <w:jc w:val="both"/>
        <w:rPr>
          <w:rFonts w:ascii="Times New Roman" w:hAnsi="Times New Roman"/>
          <w:color w:val="333333"/>
          <w:shd w:val="clear" w:color="auto" w:fill="FFFFFF"/>
        </w:rPr>
      </w:pPr>
      <w:r w:rsidRPr="002E3DC3">
        <w:rPr>
          <w:rFonts w:ascii="Times New Roman" w:hAnsi="Times New Roman"/>
          <w:color w:val="333333"/>
          <w:shd w:val="clear" w:color="auto" w:fill="FFFFFF"/>
        </w:rPr>
        <w:t> (b) the agreement was not entered into freely;</w:t>
      </w:r>
    </w:p>
    <w:p w:rsidR="00DE2AEF" w:rsidRPr="002E3DC3" w:rsidRDefault="00DE2AEF" w:rsidP="00241AE9">
      <w:pPr>
        <w:spacing w:line="240" w:lineRule="auto"/>
        <w:ind w:firstLine="720"/>
        <w:jc w:val="both"/>
        <w:rPr>
          <w:rFonts w:ascii="Times New Roman" w:hAnsi="Times New Roman"/>
        </w:rPr>
      </w:pPr>
      <w:r w:rsidRPr="002E3DC3">
        <w:rPr>
          <w:rFonts w:ascii="Times New Roman" w:hAnsi="Times New Roman"/>
          <w:color w:val="333333"/>
          <w:shd w:val="clear" w:color="auto" w:fill="FFFFFF"/>
        </w:rPr>
        <w:t>(bb) the agreement is unfair’</w:t>
      </w:r>
      <w:r w:rsidRPr="002E3DC3">
        <w:rPr>
          <w:rFonts w:ascii="Times New Roman" w:hAnsi="Times New Roman"/>
        </w:rPr>
        <w:t xml:space="preserve">. </w:t>
      </w:r>
    </w:p>
    <w:p w:rsidR="005D5503" w:rsidRPr="008C5421" w:rsidRDefault="005D5503" w:rsidP="000647A2">
      <w:pPr>
        <w:spacing w:line="276" w:lineRule="auto"/>
        <w:jc w:val="both"/>
        <w:rPr>
          <w:rFonts w:ascii="Times New Roman" w:hAnsi="Times New Roman"/>
          <w:color w:val="333333"/>
          <w:sz w:val="24"/>
          <w:szCs w:val="24"/>
          <w:shd w:val="clear" w:color="auto" w:fill="FFFFFF"/>
        </w:rPr>
      </w:pPr>
    </w:p>
    <w:p w:rsidR="00144230" w:rsidRPr="00FC34F8" w:rsidRDefault="00FF3D3F" w:rsidP="00241AE9">
      <w:pPr>
        <w:spacing w:after="240" w:line="276" w:lineRule="auto"/>
        <w:jc w:val="both"/>
        <w:rPr>
          <w:rFonts w:ascii="Times New Roman" w:hAnsi="Times New Roman"/>
          <w:color w:val="333333"/>
          <w:sz w:val="24"/>
          <w:szCs w:val="24"/>
          <w:shd w:val="clear" w:color="auto" w:fill="FFFFFF"/>
        </w:rPr>
      </w:pPr>
      <w:r w:rsidRPr="00FC34F8">
        <w:rPr>
          <w:rFonts w:ascii="Times New Roman" w:hAnsi="Times New Roman"/>
          <w:sz w:val="24"/>
          <w:szCs w:val="24"/>
        </w:rPr>
        <w:t>Furthermore, t</w:t>
      </w:r>
      <w:r w:rsidR="00EA0CB2" w:rsidRPr="00FC34F8">
        <w:rPr>
          <w:rFonts w:ascii="Times New Roman" w:hAnsi="Times New Roman"/>
          <w:sz w:val="24"/>
          <w:szCs w:val="24"/>
        </w:rPr>
        <w:t>he term ‘unfair’ might be defined</w:t>
      </w:r>
      <w:r w:rsidR="00034902" w:rsidRPr="00FC34F8">
        <w:rPr>
          <w:rFonts w:ascii="Times New Roman" w:hAnsi="Times New Roman"/>
          <w:sz w:val="24"/>
          <w:szCs w:val="24"/>
        </w:rPr>
        <w:t xml:space="preserve"> by reference to criteria</w:t>
      </w:r>
      <w:r w:rsidR="00144230" w:rsidRPr="00FC34F8">
        <w:rPr>
          <w:rFonts w:ascii="Times New Roman" w:hAnsi="Times New Roman"/>
          <w:sz w:val="24"/>
          <w:szCs w:val="24"/>
        </w:rPr>
        <w:t>,</w:t>
      </w:r>
      <w:r w:rsidR="00034902" w:rsidRPr="00FC34F8">
        <w:rPr>
          <w:rFonts w:ascii="Times New Roman" w:hAnsi="Times New Roman"/>
          <w:sz w:val="24"/>
          <w:szCs w:val="24"/>
        </w:rPr>
        <w:t xml:space="preserve"> </w:t>
      </w:r>
      <w:r w:rsidR="00144230" w:rsidRPr="00FC34F8">
        <w:rPr>
          <w:rFonts w:ascii="Times New Roman" w:hAnsi="Times New Roman"/>
          <w:sz w:val="24"/>
          <w:szCs w:val="24"/>
        </w:rPr>
        <w:t>which set the parties’ behaviour in making the agreemen</w:t>
      </w:r>
      <w:r w:rsidR="00DE039C" w:rsidRPr="00FC34F8">
        <w:rPr>
          <w:rFonts w:ascii="Times New Roman" w:hAnsi="Times New Roman"/>
          <w:sz w:val="24"/>
          <w:szCs w:val="24"/>
        </w:rPr>
        <w:t>t in a</w:t>
      </w:r>
      <w:r w:rsidR="00144230" w:rsidRPr="00FC34F8">
        <w:rPr>
          <w:rFonts w:ascii="Times New Roman" w:hAnsi="Times New Roman"/>
          <w:sz w:val="24"/>
          <w:szCs w:val="24"/>
        </w:rPr>
        <w:t xml:space="preserve"> relational context.</w:t>
      </w:r>
      <w:r w:rsidR="003C07FB" w:rsidRPr="00FC34F8">
        <w:rPr>
          <w:rFonts w:ascii="Times New Roman" w:hAnsi="Times New Roman"/>
          <w:sz w:val="24"/>
          <w:szCs w:val="24"/>
        </w:rPr>
        <w:t xml:space="preserve"> </w:t>
      </w:r>
    </w:p>
    <w:p w:rsidR="00144230" w:rsidRPr="00144230" w:rsidRDefault="004F2ED9" w:rsidP="00241AE9">
      <w:pPr>
        <w:pStyle w:val="ListParagraph"/>
        <w:spacing w:line="240" w:lineRule="auto"/>
        <w:jc w:val="both"/>
        <w:rPr>
          <w:rFonts w:ascii="Times New Roman" w:hAnsi="Times New Roman" w:cs="Times New Roman"/>
          <w:sz w:val="20"/>
          <w:szCs w:val="20"/>
        </w:rPr>
      </w:pPr>
      <w:r>
        <w:rPr>
          <w:rFonts w:ascii="Times New Roman" w:hAnsi="Times New Roman" w:cs="Times New Roman"/>
          <w:sz w:val="20"/>
          <w:szCs w:val="20"/>
          <w:u w:val="single"/>
        </w:rPr>
        <w:t>Suggested change</w:t>
      </w:r>
      <w:r w:rsidR="00144230" w:rsidRPr="00144230">
        <w:rPr>
          <w:rFonts w:ascii="Times New Roman" w:hAnsi="Times New Roman" w:cs="Times New Roman"/>
          <w:sz w:val="20"/>
          <w:szCs w:val="20"/>
        </w:rPr>
        <w:t>:</w:t>
      </w:r>
    </w:p>
    <w:p w:rsidR="00FF3D3F" w:rsidRPr="00144230" w:rsidRDefault="00452A0E" w:rsidP="00241AE9">
      <w:pPr>
        <w:pStyle w:val="ListParagraph"/>
        <w:spacing w:line="240" w:lineRule="auto"/>
        <w:jc w:val="both"/>
        <w:rPr>
          <w:rFonts w:ascii="Times New Roman" w:hAnsi="Times New Roman" w:cs="Times New Roman"/>
          <w:color w:val="333333"/>
          <w:sz w:val="20"/>
          <w:szCs w:val="20"/>
          <w:shd w:val="clear" w:color="auto" w:fill="FFFFFF"/>
        </w:rPr>
      </w:pPr>
      <w:r w:rsidRPr="00144230">
        <w:rPr>
          <w:rFonts w:ascii="Times New Roman" w:hAnsi="Times New Roman" w:cs="Times New Roman"/>
          <w:sz w:val="20"/>
          <w:szCs w:val="20"/>
        </w:rPr>
        <w:t>For example, s 9</w:t>
      </w:r>
      <w:r w:rsidR="00DE039C">
        <w:rPr>
          <w:rFonts w:ascii="Times New Roman" w:hAnsi="Times New Roman" w:cs="Times New Roman"/>
          <w:sz w:val="20"/>
          <w:szCs w:val="20"/>
        </w:rPr>
        <w:t>0</w:t>
      </w:r>
      <w:r w:rsidRPr="00144230">
        <w:rPr>
          <w:rFonts w:ascii="Times New Roman" w:hAnsi="Times New Roman" w:cs="Times New Roman"/>
          <w:sz w:val="20"/>
          <w:szCs w:val="20"/>
        </w:rPr>
        <w:t xml:space="preserve">K(1B) </w:t>
      </w:r>
      <w:r w:rsidR="003C07FB" w:rsidRPr="00144230">
        <w:rPr>
          <w:rFonts w:ascii="Times New Roman" w:hAnsi="Times New Roman" w:cs="Times New Roman"/>
          <w:sz w:val="20"/>
          <w:szCs w:val="20"/>
        </w:rPr>
        <w:t>might provide that</w:t>
      </w:r>
      <w:r w:rsidR="00144230" w:rsidRPr="00144230">
        <w:rPr>
          <w:rFonts w:ascii="Times New Roman" w:hAnsi="Times New Roman" w:cs="Times New Roman"/>
          <w:sz w:val="20"/>
          <w:szCs w:val="20"/>
        </w:rPr>
        <w:t>:</w:t>
      </w:r>
      <w:r w:rsidR="003C07FB" w:rsidRPr="00144230">
        <w:rPr>
          <w:rFonts w:ascii="Times New Roman" w:hAnsi="Times New Roman" w:cs="Times New Roman"/>
          <w:sz w:val="20"/>
          <w:szCs w:val="20"/>
        </w:rPr>
        <w:t xml:space="preserve"> </w:t>
      </w:r>
    </w:p>
    <w:p w:rsidR="00722206" w:rsidRPr="002E3DC3" w:rsidRDefault="00722206" w:rsidP="00241AE9">
      <w:pPr>
        <w:pStyle w:val="ListParagraph"/>
        <w:spacing w:after="0" w:line="240" w:lineRule="auto"/>
        <w:jc w:val="both"/>
        <w:rPr>
          <w:rFonts w:ascii="Times New Roman" w:hAnsi="Times New Roman" w:cs="Times New Roman"/>
          <w:color w:val="333333"/>
          <w:sz w:val="20"/>
          <w:szCs w:val="20"/>
          <w:shd w:val="clear" w:color="auto" w:fill="FFFFFF"/>
        </w:rPr>
      </w:pPr>
      <w:r w:rsidRPr="002E3DC3">
        <w:rPr>
          <w:rFonts w:ascii="Times New Roman" w:hAnsi="Times New Roman" w:cs="Times New Roman"/>
          <w:sz w:val="20"/>
          <w:szCs w:val="20"/>
        </w:rPr>
        <w:t>‘</w:t>
      </w:r>
      <w:r w:rsidRPr="002E3DC3">
        <w:rPr>
          <w:rFonts w:ascii="Times New Roman" w:hAnsi="Times New Roman" w:cs="Times New Roman"/>
          <w:color w:val="333333"/>
          <w:sz w:val="20"/>
          <w:szCs w:val="20"/>
          <w:shd w:val="clear" w:color="auto" w:fill="FFFFFF"/>
        </w:rPr>
        <w:t>For the purposes of </w:t>
      </w:r>
      <w:r w:rsidRPr="002E3DC3">
        <w:rPr>
          <w:rFonts w:ascii="Times New Roman" w:hAnsi="Times New Roman" w:cs="Times New Roman"/>
          <w:sz w:val="20"/>
          <w:szCs w:val="20"/>
          <w:shd w:val="clear" w:color="auto" w:fill="FFFFFF"/>
        </w:rPr>
        <w:t>paragraph</w:t>
      </w:r>
      <w:r w:rsidRPr="002E3DC3">
        <w:rPr>
          <w:rFonts w:ascii="Times New Roman" w:hAnsi="Times New Roman" w:cs="Times New Roman"/>
          <w:color w:val="333333"/>
          <w:sz w:val="20"/>
          <w:szCs w:val="20"/>
          <w:shd w:val="clear" w:color="auto" w:fill="FFFFFF"/>
        </w:rPr>
        <w:t> (1)(b):</w:t>
      </w:r>
    </w:p>
    <w:p w:rsidR="00722206" w:rsidRPr="002E3DC3" w:rsidRDefault="005627EB" w:rsidP="00241AE9">
      <w:pPr>
        <w:pStyle w:val="ListParagraph"/>
        <w:spacing w:line="240" w:lineRule="auto"/>
        <w:ind w:left="851"/>
        <w:jc w:val="both"/>
        <w:rPr>
          <w:rFonts w:ascii="Times New Roman" w:hAnsi="Times New Roman" w:cs="Times New Roman"/>
          <w:sz w:val="20"/>
          <w:szCs w:val="20"/>
        </w:rPr>
      </w:pPr>
      <w:r w:rsidRPr="002E3DC3">
        <w:rPr>
          <w:rFonts w:ascii="Times New Roman" w:hAnsi="Times New Roman" w:cs="Times New Roman"/>
          <w:sz w:val="20"/>
          <w:szCs w:val="20"/>
        </w:rPr>
        <w:t xml:space="preserve">(a) </w:t>
      </w:r>
      <w:r w:rsidR="00722206" w:rsidRPr="002E3DC3">
        <w:rPr>
          <w:rFonts w:ascii="Times New Roman" w:hAnsi="Times New Roman" w:cs="Times New Roman"/>
          <w:sz w:val="20"/>
          <w:szCs w:val="20"/>
        </w:rPr>
        <w:t>in</w:t>
      </w:r>
      <w:r w:rsidR="00452A0E" w:rsidRPr="002E3DC3">
        <w:rPr>
          <w:rFonts w:ascii="Times New Roman" w:hAnsi="Times New Roman" w:cs="Times New Roman"/>
          <w:color w:val="333333"/>
          <w:sz w:val="20"/>
          <w:szCs w:val="20"/>
        </w:rPr>
        <w:t xml:space="preserve"> determining whether a financial agreement is unfair, the</w:t>
      </w:r>
      <w:r w:rsidR="00FF3D3F" w:rsidRPr="002E3DC3">
        <w:rPr>
          <w:rFonts w:ascii="Times New Roman" w:hAnsi="Times New Roman" w:cs="Times New Roman"/>
          <w:color w:val="333333"/>
          <w:sz w:val="20"/>
          <w:szCs w:val="20"/>
        </w:rPr>
        <w:t xml:space="preserve"> court is to have regard to the </w:t>
      </w:r>
      <w:r w:rsidR="00452A0E" w:rsidRPr="002E3DC3">
        <w:rPr>
          <w:rFonts w:ascii="Times New Roman" w:hAnsi="Times New Roman" w:cs="Times New Roman"/>
          <w:color w:val="333333"/>
          <w:sz w:val="20"/>
          <w:szCs w:val="20"/>
        </w:rPr>
        <w:t>following:</w:t>
      </w:r>
    </w:p>
    <w:p w:rsidR="00FF6DE9" w:rsidRPr="002E3DC3" w:rsidRDefault="00FF6DE9" w:rsidP="00241AE9">
      <w:pPr>
        <w:pStyle w:val="ListParagraph"/>
        <w:numPr>
          <w:ilvl w:val="1"/>
          <w:numId w:val="31"/>
        </w:numPr>
        <w:spacing w:line="240" w:lineRule="auto"/>
        <w:ind w:left="1134" w:hanging="22"/>
        <w:jc w:val="both"/>
        <w:rPr>
          <w:rFonts w:ascii="Times New Roman" w:hAnsi="Times New Roman" w:cs="Times New Roman"/>
          <w:sz w:val="20"/>
          <w:szCs w:val="20"/>
        </w:rPr>
      </w:pPr>
      <w:r w:rsidRPr="002E3DC3">
        <w:rPr>
          <w:rFonts w:ascii="Times New Roman" w:hAnsi="Times New Roman" w:cs="Times New Roman"/>
          <w:sz w:val="20"/>
          <w:szCs w:val="20"/>
        </w:rPr>
        <w:t xml:space="preserve">whether the financial agreement is a financial agreement before marriage, a financial agreement during marriage or a financial agreement made </w:t>
      </w:r>
      <w:r w:rsidR="00A60587" w:rsidRPr="002E3DC3">
        <w:rPr>
          <w:rFonts w:ascii="Times New Roman" w:hAnsi="Times New Roman" w:cs="Times New Roman"/>
          <w:color w:val="000000"/>
          <w:sz w:val="20"/>
          <w:szCs w:val="20"/>
          <w:shd w:val="clear" w:color="auto" w:fill="FFFFFF"/>
        </w:rPr>
        <w:t>after breakdown of a de facto relationship/ divorce</w:t>
      </w:r>
      <w:r w:rsidRPr="002E3DC3">
        <w:rPr>
          <w:rFonts w:ascii="Times New Roman" w:hAnsi="Times New Roman" w:cs="Times New Roman"/>
          <w:color w:val="000000"/>
          <w:sz w:val="20"/>
          <w:szCs w:val="20"/>
          <w:shd w:val="clear" w:color="auto" w:fill="FFFFFF"/>
        </w:rPr>
        <w:t>;</w:t>
      </w:r>
    </w:p>
    <w:p w:rsidR="00452A0E" w:rsidRPr="002E3DC3" w:rsidRDefault="00452A0E" w:rsidP="00241AE9">
      <w:pPr>
        <w:pStyle w:val="ListParagraph"/>
        <w:numPr>
          <w:ilvl w:val="1"/>
          <w:numId w:val="31"/>
        </w:numPr>
        <w:spacing w:line="240" w:lineRule="auto"/>
        <w:ind w:left="1134" w:hanging="22"/>
        <w:jc w:val="both"/>
        <w:rPr>
          <w:rFonts w:ascii="Times New Roman" w:hAnsi="Times New Roman" w:cs="Times New Roman"/>
          <w:sz w:val="20"/>
          <w:szCs w:val="20"/>
        </w:rPr>
      </w:pPr>
      <w:r w:rsidRPr="002E3DC3">
        <w:rPr>
          <w:rFonts w:ascii="Times New Roman" w:hAnsi="Times New Roman" w:cs="Times New Roman"/>
          <w:color w:val="333333"/>
          <w:sz w:val="20"/>
          <w:szCs w:val="20"/>
        </w:rPr>
        <w:t>the relative bargaining power of the parties;</w:t>
      </w:r>
    </w:p>
    <w:p w:rsidR="00722206" w:rsidRPr="002E3DC3" w:rsidRDefault="00452A0E" w:rsidP="00241AE9">
      <w:pPr>
        <w:pStyle w:val="ListParagraph"/>
        <w:numPr>
          <w:ilvl w:val="1"/>
          <w:numId w:val="31"/>
        </w:numPr>
        <w:spacing w:line="240" w:lineRule="auto"/>
        <w:ind w:left="1134" w:hanging="22"/>
        <w:jc w:val="both"/>
        <w:rPr>
          <w:rFonts w:ascii="Times New Roman" w:hAnsi="Times New Roman" w:cs="Times New Roman"/>
          <w:sz w:val="20"/>
          <w:szCs w:val="20"/>
        </w:rPr>
      </w:pPr>
      <w:r w:rsidRPr="002E3DC3">
        <w:rPr>
          <w:rFonts w:ascii="Times New Roman" w:hAnsi="Times New Roman" w:cs="Times New Roman"/>
          <w:color w:val="333333"/>
          <w:sz w:val="20"/>
          <w:szCs w:val="20"/>
        </w:rPr>
        <w:t xml:space="preserve">whether or not a party was not reasonably able to protect her interests because of her age or </w:t>
      </w:r>
      <w:r w:rsidR="00FF3D3F" w:rsidRPr="002E3DC3">
        <w:rPr>
          <w:rFonts w:ascii="Times New Roman" w:hAnsi="Times New Roman" w:cs="Times New Roman"/>
          <w:color w:val="333333"/>
          <w:sz w:val="20"/>
          <w:szCs w:val="20"/>
        </w:rPr>
        <w:t xml:space="preserve"> </w:t>
      </w:r>
      <w:r w:rsidRPr="002E3DC3">
        <w:rPr>
          <w:rFonts w:ascii="Times New Roman" w:hAnsi="Times New Roman" w:cs="Times New Roman"/>
          <w:color w:val="333333"/>
          <w:sz w:val="20"/>
          <w:szCs w:val="20"/>
        </w:rPr>
        <w:t>physical or mental condition;</w:t>
      </w:r>
    </w:p>
    <w:p w:rsidR="00722206" w:rsidRPr="002E3DC3" w:rsidRDefault="00722206" w:rsidP="00241AE9">
      <w:pPr>
        <w:pStyle w:val="ListParagraph"/>
        <w:numPr>
          <w:ilvl w:val="1"/>
          <w:numId w:val="31"/>
        </w:numPr>
        <w:spacing w:line="240" w:lineRule="auto"/>
        <w:ind w:left="1134" w:hanging="22"/>
        <w:jc w:val="both"/>
        <w:rPr>
          <w:rFonts w:ascii="Times New Roman" w:hAnsi="Times New Roman" w:cs="Times New Roman"/>
          <w:sz w:val="20"/>
          <w:szCs w:val="20"/>
        </w:rPr>
      </w:pPr>
      <w:r w:rsidRPr="002E3DC3">
        <w:rPr>
          <w:rFonts w:ascii="Times New Roman" w:hAnsi="Times New Roman" w:cs="Times New Roman"/>
          <w:color w:val="333333"/>
          <w:sz w:val="20"/>
          <w:szCs w:val="20"/>
        </w:rPr>
        <w:t xml:space="preserve"> </w:t>
      </w:r>
      <w:r w:rsidR="00452A0E" w:rsidRPr="002E3DC3">
        <w:rPr>
          <w:rFonts w:ascii="Times New Roman" w:hAnsi="Times New Roman" w:cs="Times New Roman"/>
          <w:color w:val="333333"/>
          <w:sz w:val="20"/>
          <w:szCs w:val="20"/>
        </w:rPr>
        <w:t>the form of the financial agreement and the intelligibility of the language in which it is expressed;</w:t>
      </w:r>
    </w:p>
    <w:p w:rsidR="00722206" w:rsidRPr="002E3DC3" w:rsidRDefault="00452A0E" w:rsidP="00241AE9">
      <w:pPr>
        <w:pStyle w:val="ListParagraph"/>
        <w:numPr>
          <w:ilvl w:val="1"/>
          <w:numId w:val="31"/>
        </w:numPr>
        <w:spacing w:line="240" w:lineRule="auto"/>
        <w:ind w:left="1134" w:hanging="22"/>
        <w:jc w:val="both"/>
        <w:rPr>
          <w:rFonts w:ascii="Times New Roman" w:hAnsi="Times New Roman" w:cs="Times New Roman"/>
          <w:sz w:val="20"/>
          <w:szCs w:val="20"/>
        </w:rPr>
      </w:pPr>
      <w:r w:rsidRPr="002E3DC3">
        <w:rPr>
          <w:rFonts w:ascii="Times New Roman" w:hAnsi="Times New Roman" w:cs="Times New Roman"/>
          <w:color w:val="333333"/>
          <w:sz w:val="20"/>
          <w:szCs w:val="20"/>
        </w:rPr>
        <w:t>whether or not, and if so when, independent legal or other expert advice was obtained by a party;</w:t>
      </w:r>
    </w:p>
    <w:p w:rsidR="00722206" w:rsidRPr="002E3DC3" w:rsidRDefault="00452A0E" w:rsidP="00241AE9">
      <w:pPr>
        <w:pStyle w:val="ListParagraph"/>
        <w:numPr>
          <w:ilvl w:val="1"/>
          <w:numId w:val="31"/>
        </w:numPr>
        <w:spacing w:line="240" w:lineRule="auto"/>
        <w:ind w:left="1134" w:hanging="22"/>
        <w:jc w:val="both"/>
        <w:rPr>
          <w:rFonts w:ascii="Times New Roman" w:hAnsi="Times New Roman" w:cs="Times New Roman"/>
          <w:sz w:val="20"/>
          <w:szCs w:val="20"/>
        </w:rPr>
      </w:pPr>
      <w:r w:rsidRPr="002E3DC3">
        <w:rPr>
          <w:rFonts w:ascii="Times New Roman" w:hAnsi="Times New Roman" w:cs="Times New Roman"/>
          <w:color w:val="333333"/>
          <w:sz w:val="20"/>
          <w:szCs w:val="20"/>
        </w:rPr>
        <w:t>the extent to which the provisions of a financial agreement and their legal and its practical effect was accurately explained to a party and whether or not a party understood those provisions and their effect;</w:t>
      </w:r>
    </w:p>
    <w:p w:rsidR="00B70CAA" w:rsidRPr="002E3DC3" w:rsidRDefault="00B70CAA" w:rsidP="00241AE9">
      <w:pPr>
        <w:pStyle w:val="ListParagraph"/>
        <w:numPr>
          <w:ilvl w:val="1"/>
          <w:numId w:val="31"/>
        </w:numPr>
        <w:spacing w:line="240" w:lineRule="auto"/>
        <w:jc w:val="both"/>
        <w:rPr>
          <w:rFonts w:ascii="Times New Roman" w:hAnsi="Times New Roman" w:cs="Times New Roman"/>
          <w:sz w:val="20"/>
          <w:szCs w:val="20"/>
        </w:rPr>
      </w:pPr>
      <w:r w:rsidRPr="002E3DC3">
        <w:rPr>
          <w:rFonts w:ascii="Times New Roman" w:hAnsi="Times New Roman" w:cs="Times New Roman"/>
          <w:color w:val="333333"/>
          <w:sz w:val="20"/>
          <w:szCs w:val="20"/>
        </w:rPr>
        <w:t>in respect of the m</w:t>
      </w:r>
      <w:r w:rsidR="00AC3BD1" w:rsidRPr="002E3DC3">
        <w:rPr>
          <w:rFonts w:ascii="Times New Roman" w:hAnsi="Times New Roman" w:cs="Times New Roman"/>
          <w:color w:val="333333"/>
          <w:sz w:val="20"/>
          <w:szCs w:val="20"/>
        </w:rPr>
        <w:t xml:space="preserve">aking of a financial agreement- </w:t>
      </w:r>
      <w:r w:rsidRPr="002E3DC3">
        <w:rPr>
          <w:rFonts w:ascii="Times New Roman" w:hAnsi="Times New Roman" w:cs="Times New Roman"/>
          <w:color w:val="333333"/>
          <w:sz w:val="20"/>
          <w:szCs w:val="20"/>
        </w:rPr>
        <w:t xml:space="preserve">a party to the agreement engaged in conduct that was, in all the circumstances: </w:t>
      </w:r>
    </w:p>
    <w:p w:rsidR="00B70CAA" w:rsidRPr="002E3DC3" w:rsidRDefault="00B70CAA" w:rsidP="00241AE9">
      <w:pPr>
        <w:pStyle w:val="ListParagraph"/>
        <w:numPr>
          <w:ilvl w:val="2"/>
          <w:numId w:val="31"/>
        </w:numPr>
        <w:spacing w:line="240" w:lineRule="auto"/>
        <w:jc w:val="both"/>
        <w:rPr>
          <w:rFonts w:ascii="Times New Roman" w:hAnsi="Times New Roman" w:cs="Times New Roman"/>
          <w:sz w:val="20"/>
          <w:szCs w:val="20"/>
        </w:rPr>
      </w:pPr>
      <w:r w:rsidRPr="002E3DC3">
        <w:rPr>
          <w:rFonts w:ascii="Times New Roman" w:hAnsi="Times New Roman" w:cs="Times New Roman"/>
          <w:color w:val="333333"/>
          <w:sz w:val="20"/>
          <w:szCs w:val="20"/>
        </w:rPr>
        <w:t>Misleading;</w:t>
      </w:r>
    </w:p>
    <w:p w:rsidR="00B70CAA" w:rsidRPr="002E3DC3" w:rsidRDefault="00B70CAA" w:rsidP="00241AE9">
      <w:pPr>
        <w:pStyle w:val="ListParagraph"/>
        <w:numPr>
          <w:ilvl w:val="2"/>
          <w:numId w:val="31"/>
        </w:numPr>
        <w:spacing w:line="240" w:lineRule="auto"/>
        <w:jc w:val="both"/>
        <w:rPr>
          <w:rFonts w:ascii="Times New Roman" w:hAnsi="Times New Roman" w:cs="Times New Roman"/>
          <w:sz w:val="20"/>
          <w:szCs w:val="20"/>
        </w:rPr>
      </w:pPr>
      <w:r w:rsidRPr="002E3DC3">
        <w:rPr>
          <w:rFonts w:ascii="Times New Roman" w:hAnsi="Times New Roman" w:cs="Times New Roman"/>
          <w:color w:val="333333"/>
          <w:sz w:val="20"/>
          <w:szCs w:val="20"/>
        </w:rPr>
        <w:t>Unconscionable;</w:t>
      </w:r>
      <w:r w:rsidR="000B686B" w:rsidRPr="002E3DC3">
        <w:rPr>
          <w:rStyle w:val="FootnoteReference"/>
          <w:rFonts w:ascii="Times New Roman" w:hAnsi="Times New Roman" w:cs="Times New Roman"/>
          <w:color w:val="333333"/>
          <w:sz w:val="20"/>
          <w:szCs w:val="20"/>
        </w:rPr>
        <w:footnoteReference w:id="6"/>
      </w:r>
      <w:r w:rsidRPr="002E3DC3">
        <w:rPr>
          <w:rFonts w:ascii="Times New Roman" w:hAnsi="Times New Roman" w:cs="Times New Roman"/>
          <w:color w:val="333333"/>
          <w:sz w:val="20"/>
          <w:szCs w:val="20"/>
        </w:rPr>
        <w:t xml:space="preserve"> or</w:t>
      </w:r>
    </w:p>
    <w:p w:rsidR="00241AE9" w:rsidRPr="00241AE9" w:rsidRDefault="00B70CAA" w:rsidP="00241AE9">
      <w:pPr>
        <w:pStyle w:val="ListParagraph"/>
        <w:numPr>
          <w:ilvl w:val="2"/>
          <w:numId w:val="31"/>
        </w:numPr>
        <w:spacing w:line="240" w:lineRule="auto"/>
        <w:jc w:val="both"/>
        <w:rPr>
          <w:rFonts w:ascii="Times New Roman" w:hAnsi="Times New Roman" w:cs="Times New Roman"/>
          <w:sz w:val="20"/>
          <w:szCs w:val="20"/>
        </w:rPr>
      </w:pPr>
      <w:r w:rsidRPr="002E3DC3">
        <w:rPr>
          <w:rFonts w:ascii="Times New Roman" w:hAnsi="Times New Roman" w:cs="Times New Roman"/>
          <w:color w:val="333333"/>
          <w:sz w:val="20"/>
          <w:szCs w:val="20"/>
        </w:rPr>
        <w:t>Constituted illegitimate pressure.</w:t>
      </w:r>
      <w:r w:rsidR="007F0A34">
        <w:rPr>
          <w:rFonts w:ascii="Times New Roman" w:hAnsi="Times New Roman" w:cs="Times New Roman"/>
          <w:color w:val="333333"/>
          <w:sz w:val="20"/>
          <w:szCs w:val="20"/>
        </w:rPr>
        <w:t>’</w:t>
      </w:r>
      <w:r w:rsidR="007F0A34">
        <w:rPr>
          <w:rStyle w:val="FootnoteReference"/>
          <w:rFonts w:ascii="Times New Roman" w:hAnsi="Times New Roman" w:cs="Times New Roman"/>
          <w:color w:val="333333"/>
          <w:sz w:val="20"/>
          <w:szCs w:val="20"/>
        </w:rPr>
        <w:footnoteReference w:id="7"/>
      </w:r>
    </w:p>
    <w:p w:rsidR="005D5503" w:rsidRPr="00456CE3" w:rsidRDefault="005D5503" w:rsidP="008C5421">
      <w:pPr>
        <w:spacing w:line="276" w:lineRule="auto"/>
        <w:jc w:val="both"/>
        <w:rPr>
          <w:rFonts w:ascii="Times New Roman" w:hAnsi="Times New Roman"/>
          <w:sz w:val="24"/>
          <w:szCs w:val="24"/>
        </w:rPr>
      </w:pPr>
      <w:r w:rsidRPr="00456CE3">
        <w:rPr>
          <w:rFonts w:ascii="Times New Roman" w:hAnsi="Times New Roman"/>
          <w:sz w:val="24"/>
          <w:szCs w:val="24"/>
        </w:rPr>
        <w:t xml:space="preserve">1.3 </w:t>
      </w:r>
      <w:r w:rsidR="00241AE9" w:rsidRPr="00241AE9">
        <w:rPr>
          <w:rFonts w:ascii="Times New Roman" w:hAnsi="Times New Roman"/>
          <w:i/>
          <w:sz w:val="24"/>
          <w:szCs w:val="24"/>
        </w:rPr>
        <w:t>Financial agreements should be vitiated by statute only</w:t>
      </w:r>
    </w:p>
    <w:p w:rsidR="00DC2500" w:rsidRPr="00456CE3" w:rsidRDefault="00427CBE" w:rsidP="003E29BE">
      <w:pPr>
        <w:spacing w:after="240" w:line="276" w:lineRule="auto"/>
        <w:jc w:val="both"/>
        <w:rPr>
          <w:rFonts w:ascii="Times New Roman" w:hAnsi="Times New Roman"/>
          <w:sz w:val="24"/>
          <w:szCs w:val="24"/>
        </w:rPr>
      </w:pPr>
      <w:r w:rsidRPr="00456CE3">
        <w:rPr>
          <w:rFonts w:ascii="Times New Roman" w:hAnsi="Times New Roman"/>
          <w:sz w:val="24"/>
          <w:szCs w:val="24"/>
        </w:rPr>
        <w:t xml:space="preserve">Currently, </w:t>
      </w:r>
      <w:r w:rsidR="00A3645D" w:rsidRPr="00456CE3">
        <w:rPr>
          <w:rFonts w:ascii="Times New Roman" w:hAnsi="Times New Roman"/>
          <w:sz w:val="24"/>
          <w:szCs w:val="24"/>
        </w:rPr>
        <w:t>financial agreements may be set aside on the basis that they are void, voidable or unenforceable at common law or in equity.</w:t>
      </w:r>
      <w:r w:rsidR="00DC2500" w:rsidRPr="00456CE3">
        <w:rPr>
          <w:rStyle w:val="FootnoteReference"/>
          <w:rFonts w:ascii="Times New Roman" w:hAnsi="Times New Roman"/>
          <w:sz w:val="24"/>
          <w:szCs w:val="24"/>
        </w:rPr>
        <w:footnoteReference w:id="8"/>
      </w:r>
      <w:r w:rsidR="00A3645D" w:rsidRPr="00456CE3">
        <w:rPr>
          <w:rFonts w:ascii="Times New Roman" w:hAnsi="Times New Roman"/>
          <w:sz w:val="24"/>
          <w:szCs w:val="24"/>
        </w:rPr>
        <w:t xml:space="preserve"> </w:t>
      </w:r>
      <w:r w:rsidRPr="00456CE3">
        <w:rPr>
          <w:rFonts w:ascii="Times New Roman" w:hAnsi="Times New Roman"/>
          <w:sz w:val="24"/>
          <w:szCs w:val="24"/>
        </w:rPr>
        <w:t>This approach is problematic.</w:t>
      </w:r>
      <w:r w:rsidR="00C75BA4" w:rsidRPr="00456CE3">
        <w:rPr>
          <w:rStyle w:val="FootnoteReference"/>
          <w:rFonts w:ascii="Times New Roman" w:hAnsi="Times New Roman"/>
          <w:sz w:val="24"/>
          <w:szCs w:val="24"/>
        </w:rPr>
        <w:footnoteReference w:id="9"/>
      </w:r>
      <w:r w:rsidR="00DC2500" w:rsidRPr="00456CE3">
        <w:rPr>
          <w:rFonts w:ascii="Times New Roman" w:hAnsi="Times New Roman"/>
          <w:sz w:val="24"/>
          <w:szCs w:val="24"/>
        </w:rPr>
        <w:t xml:space="preserve"> </w:t>
      </w:r>
      <w:r w:rsidR="00C75BA4" w:rsidRPr="00456CE3">
        <w:rPr>
          <w:rFonts w:ascii="Times New Roman" w:hAnsi="Times New Roman"/>
          <w:sz w:val="24"/>
          <w:szCs w:val="24"/>
        </w:rPr>
        <w:t xml:space="preserve"> </w:t>
      </w:r>
      <w:r w:rsidR="00A3645D" w:rsidRPr="00456CE3">
        <w:rPr>
          <w:rFonts w:ascii="Times New Roman" w:hAnsi="Times New Roman"/>
          <w:sz w:val="24"/>
          <w:szCs w:val="24"/>
        </w:rPr>
        <w:t xml:space="preserve">It is submitted that </w:t>
      </w:r>
      <w:r w:rsidR="00B54B70" w:rsidRPr="00456CE3">
        <w:rPr>
          <w:rFonts w:ascii="Times New Roman" w:hAnsi="Times New Roman"/>
          <w:sz w:val="24"/>
          <w:szCs w:val="24"/>
        </w:rPr>
        <w:lastRenderedPageBreak/>
        <w:t>the</w:t>
      </w:r>
      <w:r w:rsidRPr="00456CE3">
        <w:rPr>
          <w:rFonts w:ascii="Times New Roman" w:hAnsi="Times New Roman"/>
          <w:sz w:val="24"/>
          <w:szCs w:val="24"/>
        </w:rPr>
        <w:t xml:space="preserve"> </w:t>
      </w:r>
      <w:r w:rsidR="00B54B70" w:rsidRPr="00456CE3">
        <w:rPr>
          <w:rFonts w:ascii="Times New Roman" w:hAnsi="Times New Roman"/>
          <w:sz w:val="24"/>
          <w:szCs w:val="24"/>
        </w:rPr>
        <w:t xml:space="preserve">safeguards </w:t>
      </w:r>
      <w:r w:rsidR="00456CE3">
        <w:rPr>
          <w:rFonts w:ascii="Times New Roman" w:hAnsi="Times New Roman"/>
          <w:sz w:val="24"/>
          <w:szCs w:val="24"/>
        </w:rPr>
        <w:t xml:space="preserve">in s 90K(1) (as amended) </w:t>
      </w:r>
      <w:r w:rsidRPr="00456CE3">
        <w:rPr>
          <w:rFonts w:ascii="Times New Roman" w:hAnsi="Times New Roman"/>
          <w:sz w:val="24"/>
          <w:szCs w:val="24"/>
        </w:rPr>
        <w:t xml:space="preserve">should be </w:t>
      </w:r>
      <w:r w:rsidR="00B54B70" w:rsidRPr="00456CE3">
        <w:rPr>
          <w:rFonts w:ascii="Times New Roman" w:hAnsi="Times New Roman"/>
          <w:sz w:val="24"/>
          <w:szCs w:val="24"/>
        </w:rPr>
        <w:t>offered in place of co</w:t>
      </w:r>
      <w:r w:rsidRPr="00456CE3">
        <w:rPr>
          <w:rFonts w:ascii="Times New Roman" w:hAnsi="Times New Roman"/>
          <w:sz w:val="24"/>
          <w:szCs w:val="24"/>
        </w:rPr>
        <w:t>mmon law and equitable defences</w:t>
      </w:r>
      <w:r w:rsidR="00B54B70" w:rsidRPr="00456CE3">
        <w:rPr>
          <w:rFonts w:ascii="Times New Roman" w:hAnsi="Times New Roman"/>
          <w:sz w:val="24"/>
          <w:szCs w:val="24"/>
        </w:rPr>
        <w:t xml:space="preserve">. </w:t>
      </w:r>
      <w:r w:rsidR="00DC2500" w:rsidRPr="00456CE3">
        <w:rPr>
          <w:rFonts w:ascii="Times New Roman" w:hAnsi="Times New Roman"/>
          <w:sz w:val="24"/>
          <w:szCs w:val="24"/>
        </w:rPr>
        <w:t xml:space="preserve">Accordingly, </w:t>
      </w:r>
      <w:r w:rsidR="00BD70BB" w:rsidRPr="00456CE3">
        <w:rPr>
          <w:rFonts w:ascii="Times New Roman" w:hAnsi="Times New Roman"/>
          <w:sz w:val="24"/>
          <w:szCs w:val="24"/>
        </w:rPr>
        <w:t>s90KA</w:t>
      </w:r>
      <w:r w:rsidR="00DC2500" w:rsidRPr="00456CE3">
        <w:rPr>
          <w:rFonts w:ascii="Times New Roman" w:hAnsi="Times New Roman"/>
          <w:sz w:val="24"/>
          <w:szCs w:val="24"/>
        </w:rPr>
        <w:t xml:space="preserve"> should be expressed to be subject to s 90K(1). </w:t>
      </w:r>
      <w:bookmarkStart w:id="7" w:name="_Toc501719369"/>
    </w:p>
    <w:p w:rsidR="005D5503" w:rsidRPr="00456CE3" w:rsidRDefault="005D5503" w:rsidP="00241AE9">
      <w:pPr>
        <w:spacing w:line="240" w:lineRule="auto"/>
        <w:ind w:left="414" w:firstLine="720"/>
        <w:jc w:val="both"/>
        <w:rPr>
          <w:rStyle w:val="charsectno"/>
          <w:rFonts w:ascii="Times New Roman" w:hAnsi="Times New Roman"/>
          <w:bCs/>
          <w:color w:val="000000"/>
        </w:rPr>
      </w:pPr>
      <w:r w:rsidRPr="00456CE3">
        <w:rPr>
          <w:rFonts w:ascii="Times New Roman" w:hAnsi="Times New Roman"/>
          <w:u w:val="single"/>
        </w:rPr>
        <w:t>Suggested change</w:t>
      </w:r>
      <w:r w:rsidRPr="00456CE3">
        <w:rPr>
          <w:rFonts w:ascii="Times New Roman" w:hAnsi="Times New Roman"/>
        </w:rPr>
        <w:t>:</w:t>
      </w:r>
    </w:p>
    <w:bookmarkEnd w:id="7"/>
    <w:p w:rsidR="00DC2500" w:rsidRDefault="00DC2500" w:rsidP="00241AE9">
      <w:pPr>
        <w:pStyle w:val="acthead5"/>
        <w:shd w:val="clear" w:color="auto" w:fill="FFFFFF"/>
        <w:spacing w:before="0" w:beforeAutospacing="0" w:after="0" w:afterAutospacing="0"/>
        <w:ind w:left="1134"/>
        <w:jc w:val="both"/>
        <w:rPr>
          <w:bCs/>
          <w:color w:val="000000"/>
          <w:sz w:val="20"/>
          <w:szCs w:val="20"/>
        </w:rPr>
      </w:pPr>
      <w:r w:rsidRPr="00456CE3">
        <w:rPr>
          <w:rStyle w:val="charsectno"/>
          <w:bCs/>
          <w:color w:val="000000"/>
          <w:sz w:val="20"/>
          <w:szCs w:val="20"/>
        </w:rPr>
        <w:t>90KA</w:t>
      </w:r>
      <w:r w:rsidRPr="00456CE3">
        <w:rPr>
          <w:bCs/>
          <w:color w:val="000000"/>
          <w:sz w:val="20"/>
          <w:szCs w:val="20"/>
        </w:rPr>
        <w:t>  Validity, enforceability and effect of financial agreements and termination agreements</w:t>
      </w:r>
    </w:p>
    <w:p w:rsidR="00456CE3" w:rsidRPr="00456CE3" w:rsidRDefault="00504488" w:rsidP="00241AE9">
      <w:pPr>
        <w:pStyle w:val="acthead5"/>
        <w:shd w:val="clear" w:color="auto" w:fill="FFFFFF"/>
        <w:spacing w:before="0" w:beforeAutospacing="0" w:after="0" w:afterAutospacing="0"/>
        <w:ind w:left="1134"/>
        <w:jc w:val="both"/>
        <w:rPr>
          <w:bCs/>
          <w:color w:val="000000"/>
          <w:sz w:val="20"/>
          <w:szCs w:val="20"/>
        </w:rPr>
      </w:pPr>
      <w:r>
        <w:rPr>
          <w:bCs/>
          <w:color w:val="000000"/>
          <w:sz w:val="20"/>
          <w:szCs w:val="20"/>
        </w:rPr>
        <w:t>s</w:t>
      </w:r>
      <w:r w:rsidR="00456CE3">
        <w:rPr>
          <w:bCs/>
          <w:color w:val="000000"/>
          <w:sz w:val="20"/>
          <w:szCs w:val="20"/>
        </w:rPr>
        <w:t>hould read:</w:t>
      </w:r>
    </w:p>
    <w:p w:rsidR="00DC2500" w:rsidRPr="004F2ED9" w:rsidRDefault="00DC2500" w:rsidP="00241AE9">
      <w:pPr>
        <w:pStyle w:val="subsection"/>
        <w:shd w:val="clear" w:color="auto" w:fill="FFFFFF"/>
        <w:spacing w:before="0" w:beforeAutospacing="0" w:after="0" w:afterAutospacing="0"/>
        <w:ind w:left="1134" w:hanging="1134"/>
        <w:jc w:val="both"/>
        <w:rPr>
          <w:color w:val="000000"/>
          <w:sz w:val="20"/>
          <w:szCs w:val="20"/>
        </w:rPr>
      </w:pPr>
      <w:r w:rsidRPr="00456CE3">
        <w:rPr>
          <w:color w:val="000000"/>
        </w:rPr>
        <w:t>                  </w:t>
      </w:r>
      <w:r w:rsidR="00456CE3">
        <w:rPr>
          <w:color w:val="000000"/>
        </w:rPr>
        <w:t>‘</w:t>
      </w:r>
      <w:r w:rsidRPr="00456CE3">
        <w:rPr>
          <w:color w:val="000000"/>
          <w:sz w:val="20"/>
          <w:szCs w:val="20"/>
        </w:rPr>
        <w:t>Subject to s90K(1), the question whether a financial agreement or a termination agreement is valid, enforceable or effective is to be determined by the court according to the principles of law and equity …’</w:t>
      </w:r>
      <w:r w:rsidR="004F2ED9" w:rsidRPr="00456CE3">
        <w:rPr>
          <w:color w:val="000000"/>
          <w:sz w:val="20"/>
          <w:szCs w:val="20"/>
        </w:rPr>
        <w:t>.</w:t>
      </w:r>
    </w:p>
    <w:p w:rsidR="00C82F83" w:rsidRPr="00C82F83" w:rsidRDefault="00C82F83" w:rsidP="008C5421">
      <w:pPr>
        <w:spacing w:line="276" w:lineRule="auto"/>
        <w:jc w:val="both"/>
        <w:rPr>
          <w:rFonts w:ascii="Times New Roman" w:hAnsi="Times New Roman"/>
          <w:i/>
          <w:sz w:val="24"/>
          <w:szCs w:val="24"/>
        </w:rPr>
      </w:pPr>
      <w:r w:rsidRPr="00181061">
        <w:rPr>
          <w:rFonts w:ascii="Times New Roman" w:hAnsi="Times New Roman"/>
          <w:sz w:val="24"/>
          <w:szCs w:val="24"/>
        </w:rPr>
        <w:t>1.4</w:t>
      </w:r>
      <w:r>
        <w:rPr>
          <w:rFonts w:ascii="Times New Roman" w:hAnsi="Times New Roman"/>
          <w:i/>
          <w:sz w:val="24"/>
          <w:szCs w:val="24"/>
        </w:rPr>
        <w:t xml:space="preserve"> </w:t>
      </w:r>
      <w:r w:rsidR="000237BA">
        <w:rPr>
          <w:rFonts w:ascii="Times New Roman" w:hAnsi="Times New Roman"/>
          <w:i/>
          <w:sz w:val="24"/>
          <w:szCs w:val="24"/>
        </w:rPr>
        <w:t>There should be some safeguard against serious substantive u</w:t>
      </w:r>
      <w:r w:rsidRPr="00C82F83">
        <w:rPr>
          <w:rFonts w:ascii="Times New Roman" w:hAnsi="Times New Roman"/>
          <w:i/>
          <w:sz w:val="24"/>
          <w:szCs w:val="24"/>
        </w:rPr>
        <w:t>nfairness</w:t>
      </w:r>
    </w:p>
    <w:p w:rsidR="00B61E07" w:rsidRDefault="003578D1" w:rsidP="008C5421">
      <w:pPr>
        <w:spacing w:line="276" w:lineRule="auto"/>
        <w:jc w:val="both"/>
        <w:rPr>
          <w:rFonts w:ascii="Times New Roman" w:hAnsi="Times New Roman"/>
          <w:sz w:val="24"/>
          <w:szCs w:val="24"/>
        </w:rPr>
      </w:pPr>
      <w:r>
        <w:rPr>
          <w:rFonts w:ascii="Times New Roman" w:hAnsi="Times New Roman"/>
          <w:sz w:val="24"/>
          <w:szCs w:val="24"/>
        </w:rPr>
        <w:t>As matters stand, the existing safeguards against unfairness in financial agreements are directed exclusively at procedural unfairness</w:t>
      </w:r>
      <w:r w:rsidR="00940756">
        <w:rPr>
          <w:rFonts w:ascii="Times New Roman" w:hAnsi="Times New Roman"/>
          <w:sz w:val="24"/>
          <w:szCs w:val="24"/>
        </w:rPr>
        <w:t xml:space="preserve">; that is, </w:t>
      </w:r>
      <w:r w:rsidR="00052DCA">
        <w:rPr>
          <w:rFonts w:ascii="Times New Roman" w:hAnsi="Times New Roman"/>
          <w:sz w:val="24"/>
          <w:szCs w:val="24"/>
        </w:rPr>
        <w:t>unfairness in the way that an agreement is</w:t>
      </w:r>
      <w:r>
        <w:rPr>
          <w:rFonts w:ascii="Times New Roman" w:hAnsi="Times New Roman"/>
          <w:sz w:val="24"/>
          <w:szCs w:val="24"/>
        </w:rPr>
        <w:t xml:space="preserve"> made</w:t>
      </w:r>
      <w:r w:rsidR="00940756">
        <w:rPr>
          <w:rFonts w:ascii="Times New Roman" w:hAnsi="Times New Roman"/>
          <w:sz w:val="24"/>
          <w:szCs w:val="24"/>
        </w:rPr>
        <w:t xml:space="preserve">. </w:t>
      </w:r>
      <w:r w:rsidR="00577B38">
        <w:rPr>
          <w:rFonts w:ascii="Times New Roman" w:hAnsi="Times New Roman"/>
          <w:sz w:val="24"/>
          <w:szCs w:val="24"/>
        </w:rPr>
        <w:t xml:space="preserve">Subject to an exception which gives very limited protection with respect to </w:t>
      </w:r>
      <w:r w:rsidR="00940756">
        <w:rPr>
          <w:rFonts w:ascii="Times New Roman" w:hAnsi="Times New Roman"/>
          <w:sz w:val="24"/>
          <w:szCs w:val="24"/>
        </w:rPr>
        <w:t>the effect of</w:t>
      </w:r>
      <w:r w:rsidR="00CF3D9A">
        <w:rPr>
          <w:rFonts w:ascii="Times New Roman" w:hAnsi="Times New Roman"/>
          <w:sz w:val="24"/>
          <w:szCs w:val="24"/>
        </w:rPr>
        <w:t xml:space="preserve"> financial agreements on children</w:t>
      </w:r>
      <w:r w:rsidR="00940756">
        <w:rPr>
          <w:rFonts w:ascii="Times New Roman" w:hAnsi="Times New Roman"/>
          <w:sz w:val="24"/>
          <w:szCs w:val="24"/>
        </w:rPr>
        <w:t>,</w:t>
      </w:r>
      <w:r w:rsidR="00940756">
        <w:rPr>
          <w:rStyle w:val="FootnoteReference"/>
          <w:rFonts w:ascii="Times New Roman" w:hAnsi="Times New Roman"/>
          <w:sz w:val="24"/>
          <w:szCs w:val="24"/>
        </w:rPr>
        <w:footnoteReference w:id="10"/>
      </w:r>
      <w:r w:rsidR="00940756">
        <w:rPr>
          <w:rFonts w:ascii="Times New Roman" w:hAnsi="Times New Roman"/>
          <w:sz w:val="24"/>
          <w:szCs w:val="24"/>
        </w:rPr>
        <w:t xml:space="preserve"> the Act does not address the danger of serious substantive unfairness</w:t>
      </w:r>
      <w:r w:rsidR="00052DCA">
        <w:rPr>
          <w:rFonts w:ascii="Times New Roman" w:hAnsi="Times New Roman"/>
          <w:sz w:val="24"/>
          <w:szCs w:val="24"/>
        </w:rPr>
        <w:t xml:space="preserve"> – that is, unfairness arising from the content of an agreement</w:t>
      </w:r>
      <w:r w:rsidR="00CF3D9A">
        <w:rPr>
          <w:rFonts w:ascii="Times New Roman" w:hAnsi="Times New Roman"/>
          <w:sz w:val="24"/>
          <w:szCs w:val="24"/>
        </w:rPr>
        <w:t xml:space="preserve">. It is clear that this was deliberate.  </w:t>
      </w:r>
    </w:p>
    <w:p w:rsidR="00B61E07" w:rsidRDefault="00B61E07" w:rsidP="008C5421">
      <w:pPr>
        <w:spacing w:line="276" w:lineRule="auto"/>
        <w:jc w:val="both"/>
        <w:rPr>
          <w:rFonts w:ascii="Times New Roman" w:hAnsi="Times New Roman"/>
          <w:sz w:val="24"/>
          <w:szCs w:val="24"/>
        </w:rPr>
      </w:pPr>
    </w:p>
    <w:p w:rsidR="0054566B" w:rsidRDefault="00CF3D9A" w:rsidP="0054566B">
      <w:pPr>
        <w:spacing w:after="240" w:line="276" w:lineRule="auto"/>
        <w:jc w:val="both"/>
        <w:rPr>
          <w:rFonts w:ascii="Times New Roman" w:hAnsi="Times New Roman"/>
          <w:sz w:val="24"/>
          <w:szCs w:val="24"/>
        </w:rPr>
      </w:pPr>
      <w:r w:rsidRPr="00BB6ACF">
        <w:rPr>
          <w:rFonts w:ascii="Times New Roman" w:hAnsi="Times New Roman"/>
          <w:sz w:val="24"/>
          <w:szCs w:val="24"/>
        </w:rPr>
        <w:t xml:space="preserve">However, </w:t>
      </w:r>
      <w:r w:rsidR="00B61E07" w:rsidRPr="00BB6ACF">
        <w:rPr>
          <w:rFonts w:ascii="Times New Roman" w:hAnsi="Times New Roman"/>
          <w:sz w:val="24"/>
          <w:szCs w:val="24"/>
        </w:rPr>
        <w:t>the public policy objectives of the Act will not be advanced if parties are enabled to be driven (albeit in part by their own unwise choice) into poverty.</w:t>
      </w:r>
      <w:r w:rsidR="00B61E07" w:rsidRPr="00BB6ACF">
        <w:rPr>
          <w:rStyle w:val="FootnoteReference"/>
          <w:rFonts w:ascii="Times New Roman" w:hAnsi="Times New Roman"/>
          <w:sz w:val="24"/>
          <w:szCs w:val="24"/>
        </w:rPr>
        <w:footnoteReference w:id="11"/>
      </w:r>
      <w:r w:rsidR="00B61E07" w:rsidRPr="00BB6ACF">
        <w:rPr>
          <w:rFonts w:ascii="Times New Roman" w:hAnsi="Times New Roman"/>
          <w:sz w:val="24"/>
          <w:szCs w:val="24"/>
        </w:rPr>
        <w:t xml:space="preserve"> </w:t>
      </w:r>
      <w:r w:rsidR="0054566B">
        <w:rPr>
          <w:rFonts w:ascii="Times New Roman" w:hAnsi="Times New Roman"/>
          <w:sz w:val="24"/>
          <w:szCs w:val="24"/>
        </w:rPr>
        <w:t xml:space="preserve">Furthermore, it is unacceptable and not in keeping with the spirit of the Act that an agreement which will cause one party to a marriage to endure real hardship should be enforced as though it had been made by order of the Family Court. </w:t>
      </w:r>
      <w:r w:rsidR="00655EC6">
        <w:rPr>
          <w:rFonts w:ascii="Times New Roman" w:hAnsi="Times New Roman"/>
          <w:sz w:val="24"/>
          <w:szCs w:val="24"/>
        </w:rPr>
        <w:t>F</w:t>
      </w:r>
      <w:r w:rsidRPr="00BB6ACF">
        <w:rPr>
          <w:rFonts w:ascii="Times New Roman" w:hAnsi="Times New Roman"/>
          <w:sz w:val="24"/>
          <w:szCs w:val="24"/>
        </w:rPr>
        <w:t xml:space="preserve">or the reasons outlined in 2.2, it </w:t>
      </w:r>
      <w:r w:rsidR="001D3198">
        <w:rPr>
          <w:rFonts w:ascii="Times New Roman" w:hAnsi="Times New Roman"/>
          <w:sz w:val="24"/>
          <w:szCs w:val="24"/>
        </w:rPr>
        <w:t>is submitted that the Act ought</w:t>
      </w:r>
      <w:r w:rsidR="00052DCA" w:rsidRPr="00BB6ACF">
        <w:rPr>
          <w:rFonts w:ascii="Times New Roman" w:hAnsi="Times New Roman"/>
          <w:sz w:val="24"/>
          <w:szCs w:val="24"/>
        </w:rPr>
        <w:t xml:space="preserve">, within the system that it puts in place, provide safeguards against serious substantive unfairness. </w:t>
      </w:r>
      <w:r w:rsidR="00B61E07" w:rsidRPr="00BB6ACF">
        <w:rPr>
          <w:rFonts w:ascii="Times New Roman" w:hAnsi="Times New Roman"/>
          <w:sz w:val="24"/>
          <w:szCs w:val="24"/>
        </w:rPr>
        <w:t>At the very least, the requirements contained in s 90G ought not to be relaxed for agreements which ‘offend ordinary notions of fairness’.</w:t>
      </w:r>
      <w:r w:rsidR="00B61E07" w:rsidRPr="00BB6ACF">
        <w:rPr>
          <w:rStyle w:val="FootnoteReference"/>
          <w:rFonts w:ascii="Times New Roman" w:hAnsi="Times New Roman"/>
          <w:sz w:val="24"/>
          <w:szCs w:val="24"/>
        </w:rPr>
        <w:footnoteReference w:id="12"/>
      </w:r>
      <w:r w:rsidR="00052DCA" w:rsidRPr="00BB6ACF">
        <w:rPr>
          <w:rFonts w:ascii="Times New Roman" w:hAnsi="Times New Roman"/>
          <w:sz w:val="24"/>
          <w:szCs w:val="24"/>
        </w:rPr>
        <w:t xml:space="preserve"> </w:t>
      </w:r>
    </w:p>
    <w:p w:rsidR="00052DCA" w:rsidRDefault="00BB6ACF" w:rsidP="008C5421">
      <w:pPr>
        <w:spacing w:line="276" w:lineRule="auto"/>
        <w:jc w:val="both"/>
        <w:rPr>
          <w:rFonts w:ascii="Times New Roman" w:hAnsi="Times New Roman"/>
          <w:sz w:val="24"/>
          <w:szCs w:val="24"/>
        </w:rPr>
      </w:pPr>
      <w:r w:rsidRPr="00BB6ACF">
        <w:rPr>
          <w:rFonts w:ascii="Times New Roman" w:hAnsi="Times New Roman"/>
          <w:sz w:val="24"/>
          <w:szCs w:val="24"/>
        </w:rPr>
        <w:t xml:space="preserve">Accordingly it is submitted that s 90G(1A) should provide that, for the purposes of s 90G(1)(c), it will not be ‘unjust and inequitable if the agreement were not binding’, if it is proven that </w:t>
      </w:r>
      <w:r w:rsidRPr="00BB6ACF">
        <w:rPr>
          <w:rFonts w:ascii="Times New Roman" w:hAnsi="Times New Roman"/>
          <w:color w:val="000000"/>
          <w:sz w:val="24"/>
          <w:szCs w:val="24"/>
          <w:shd w:val="clear" w:color="auto" w:fill="FFFFFF"/>
        </w:rPr>
        <w:t>a party to the agreement will suffer hardship</w:t>
      </w:r>
      <w:r w:rsidRPr="00BB6ACF">
        <w:rPr>
          <w:rFonts w:ascii="Times New Roman" w:hAnsi="Times New Roman"/>
          <w:sz w:val="24"/>
          <w:szCs w:val="24"/>
        </w:rPr>
        <w:t xml:space="preserve"> if the agreement is enforced.</w:t>
      </w:r>
    </w:p>
    <w:p w:rsidR="00241AE9" w:rsidRPr="00241AE9" w:rsidRDefault="00241AE9" w:rsidP="00241AE9">
      <w:pPr>
        <w:spacing w:line="240" w:lineRule="auto"/>
        <w:jc w:val="both"/>
        <w:rPr>
          <w:rFonts w:ascii="Times New Roman" w:hAnsi="Times New Roman"/>
          <w:sz w:val="16"/>
          <w:szCs w:val="16"/>
        </w:rPr>
      </w:pPr>
    </w:p>
    <w:p w:rsidR="00BB6ACF" w:rsidRPr="00504488" w:rsidRDefault="00BB6ACF" w:rsidP="00504488">
      <w:pPr>
        <w:spacing w:line="240" w:lineRule="auto"/>
        <w:ind w:firstLine="567"/>
        <w:jc w:val="both"/>
        <w:rPr>
          <w:rFonts w:ascii="Times New Roman" w:hAnsi="Times New Roman"/>
        </w:rPr>
      </w:pPr>
      <w:r w:rsidRPr="00504488">
        <w:rPr>
          <w:rFonts w:ascii="Times New Roman" w:hAnsi="Times New Roman"/>
          <w:u w:val="single"/>
        </w:rPr>
        <w:t xml:space="preserve">Suggested </w:t>
      </w:r>
      <w:r w:rsidR="008A015D" w:rsidRPr="00504488">
        <w:rPr>
          <w:rFonts w:ascii="Times New Roman" w:hAnsi="Times New Roman"/>
          <w:u w:val="single"/>
        </w:rPr>
        <w:t>change</w:t>
      </w:r>
      <w:r w:rsidR="00916A8F" w:rsidRPr="00504488">
        <w:rPr>
          <w:rFonts w:ascii="Times New Roman" w:hAnsi="Times New Roman"/>
        </w:rPr>
        <w:t>:</w:t>
      </w:r>
    </w:p>
    <w:p w:rsidR="00916A8F" w:rsidRPr="00504488" w:rsidRDefault="00916A8F" w:rsidP="00504488">
      <w:pPr>
        <w:pStyle w:val="subsection"/>
        <w:shd w:val="clear" w:color="auto" w:fill="FFFFFF"/>
        <w:spacing w:before="0" w:beforeAutospacing="0" w:after="0" w:afterAutospacing="0"/>
        <w:ind w:left="1134" w:hanging="567"/>
        <w:jc w:val="both"/>
        <w:rPr>
          <w:color w:val="000000"/>
          <w:sz w:val="20"/>
          <w:szCs w:val="20"/>
        </w:rPr>
      </w:pPr>
      <w:r w:rsidRPr="00504488">
        <w:rPr>
          <w:color w:val="000000"/>
          <w:sz w:val="20"/>
          <w:szCs w:val="20"/>
        </w:rPr>
        <w:t>Section 90</w:t>
      </w:r>
      <w:r w:rsidR="0054566B" w:rsidRPr="00504488">
        <w:rPr>
          <w:color w:val="000000"/>
          <w:sz w:val="20"/>
          <w:szCs w:val="20"/>
        </w:rPr>
        <w:t>G</w:t>
      </w:r>
      <w:r w:rsidRPr="00504488">
        <w:rPr>
          <w:color w:val="000000"/>
          <w:sz w:val="20"/>
          <w:szCs w:val="20"/>
        </w:rPr>
        <w:t>(1A) could be changed as follows:</w:t>
      </w:r>
    </w:p>
    <w:p w:rsidR="00916A8F" w:rsidRPr="00504488" w:rsidRDefault="001D3198" w:rsidP="00504488">
      <w:pPr>
        <w:pStyle w:val="subsection"/>
        <w:shd w:val="clear" w:color="auto" w:fill="FFFFFF"/>
        <w:spacing w:before="0" w:beforeAutospacing="0" w:after="0" w:afterAutospacing="0"/>
        <w:ind w:left="1134" w:hanging="567"/>
        <w:jc w:val="both"/>
        <w:rPr>
          <w:color w:val="000000"/>
          <w:sz w:val="20"/>
          <w:szCs w:val="20"/>
        </w:rPr>
      </w:pPr>
      <w:r>
        <w:rPr>
          <w:color w:val="000000"/>
          <w:sz w:val="20"/>
          <w:szCs w:val="20"/>
        </w:rPr>
        <w:t>‘</w:t>
      </w:r>
      <w:r w:rsidR="00916A8F" w:rsidRPr="00504488">
        <w:rPr>
          <w:color w:val="000000"/>
          <w:sz w:val="20"/>
          <w:szCs w:val="20"/>
        </w:rPr>
        <w:t>A financial agreement is binding on the parties to the agreement if: …</w:t>
      </w:r>
    </w:p>
    <w:p w:rsidR="00916A8F" w:rsidRPr="00504488" w:rsidRDefault="00916A8F" w:rsidP="00504488">
      <w:pPr>
        <w:pStyle w:val="paragraph"/>
        <w:shd w:val="clear" w:color="auto" w:fill="FFFFFF"/>
        <w:spacing w:before="40" w:beforeAutospacing="0" w:after="0" w:afterAutospacing="0"/>
        <w:ind w:left="567"/>
        <w:jc w:val="both"/>
        <w:rPr>
          <w:color w:val="000000"/>
          <w:sz w:val="20"/>
          <w:szCs w:val="20"/>
        </w:rPr>
      </w:pPr>
      <w:r w:rsidRPr="00504488">
        <w:rPr>
          <w:color w:val="000000"/>
          <w:sz w:val="20"/>
          <w:szCs w:val="20"/>
        </w:rPr>
        <w:t>(b)  one or more of paragraphs (1)(b), (c) and (ca) are not satisfied in relation to the agreement; and</w:t>
      </w:r>
    </w:p>
    <w:p w:rsidR="00916A8F" w:rsidRPr="00504488" w:rsidRDefault="00916A8F" w:rsidP="00504488">
      <w:pPr>
        <w:pStyle w:val="paragraph"/>
        <w:shd w:val="clear" w:color="auto" w:fill="FFFFFF"/>
        <w:tabs>
          <w:tab w:val="left" w:pos="993"/>
        </w:tabs>
        <w:spacing w:before="40" w:beforeAutospacing="0" w:after="0" w:afterAutospacing="0"/>
        <w:ind w:left="567"/>
        <w:jc w:val="both"/>
        <w:rPr>
          <w:color w:val="000000"/>
          <w:sz w:val="20"/>
          <w:szCs w:val="20"/>
        </w:rPr>
      </w:pPr>
      <w:r w:rsidRPr="00504488">
        <w:rPr>
          <w:color w:val="000000"/>
          <w:sz w:val="20"/>
          <w:szCs w:val="20"/>
        </w:rPr>
        <w:t>(c)  a court is satisfied that it would be unjust and inequitable if the agreement were not binding on the spouse parties to the agreement …; and</w:t>
      </w:r>
    </w:p>
    <w:p w:rsidR="00916A8F" w:rsidRDefault="00916A8F" w:rsidP="00916A8F">
      <w:pPr>
        <w:pStyle w:val="paragraph"/>
        <w:shd w:val="clear" w:color="auto" w:fill="FFFFFF"/>
        <w:tabs>
          <w:tab w:val="left" w:pos="993"/>
        </w:tabs>
        <w:spacing w:before="40" w:beforeAutospacing="0" w:after="0" w:afterAutospacing="0"/>
        <w:ind w:left="567"/>
        <w:rPr>
          <w:color w:val="000000"/>
          <w:sz w:val="22"/>
          <w:szCs w:val="22"/>
        </w:rPr>
      </w:pPr>
      <w:r w:rsidRPr="002157F6">
        <w:rPr>
          <w:color w:val="000000"/>
          <w:sz w:val="20"/>
          <w:szCs w:val="20"/>
        </w:rPr>
        <w:t>(ca)</w:t>
      </w:r>
      <w:r>
        <w:rPr>
          <w:color w:val="000000"/>
          <w:sz w:val="20"/>
          <w:szCs w:val="20"/>
        </w:rPr>
        <w:tab/>
      </w:r>
      <w:r w:rsidR="001D3198">
        <w:rPr>
          <w:sz w:val="20"/>
          <w:szCs w:val="20"/>
        </w:rPr>
        <w:t xml:space="preserve">for the purposes of </w:t>
      </w:r>
      <w:r w:rsidRPr="002157F6">
        <w:rPr>
          <w:sz w:val="20"/>
          <w:szCs w:val="20"/>
        </w:rPr>
        <w:t xml:space="preserve">(1)(c), it will not be unjust and inequitable if the agreement were not binding, if it is proven that </w:t>
      </w:r>
      <w:r w:rsidRPr="002157F6">
        <w:rPr>
          <w:color w:val="000000"/>
          <w:sz w:val="20"/>
          <w:szCs w:val="20"/>
          <w:shd w:val="clear" w:color="auto" w:fill="FFFFFF"/>
        </w:rPr>
        <w:t>a party to the agreement will suffer hardship</w:t>
      </w:r>
      <w:r w:rsidRPr="002157F6">
        <w:rPr>
          <w:sz w:val="20"/>
          <w:szCs w:val="20"/>
        </w:rPr>
        <w:t xml:space="preserve"> if the agreement is enforced.</w:t>
      </w:r>
      <w:r>
        <w:rPr>
          <w:sz w:val="20"/>
          <w:szCs w:val="20"/>
        </w:rPr>
        <w:t>’</w:t>
      </w:r>
    </w:p>
    <w:p w:rsidR="00052DCA" w:rsidRDefault="00052DCA" w:rsidP="008C5421">
      <w:pPr>
        <w:spacing w:line="276" w:lineRule="auto"/>
        <w:jc w:val="both"/>
        <w:rPr>
          <w:rFonts w:ascii="Times New Roman" w:hAnsi="Times New Roman"/>
          <w:sz w:val="24"/>
          <w:szCs w:val="24"/>
        </w:rPr>
      </w:pPr>
    </w:p>
    <w:p w:rsidR="00241AE9" w:rsidRDefault="00B61E07" w:rsidP="008C5421">
      <w:pPr>
        <w:spacing w:line="276" w:lineRule="auto"/>
        <w:jc w:val="both"/>
        <w:rPr>
          <w:rFonts w:ascii="Times New Roman" w:hAnsi="Times New Roman"/>
          <w:sz w:val="24"/>
          <w:szCs w:val="24"/>
        </w:rPr>
      </w:pPr>
      <w:r>
        <w:rPr>
          <w:rFonts w:ascii="Times New Roman" w:hAnsi="Times New Roman"/>
          <w:sz w:val="24"/>
          <w:szCs w:val="24"/>
        </w:rPr>
        <w:t>Furthermore, in</w:t>
      </w:r>
      <w:r w:rsidR="00C82F83" w:rsidRPr="00181061">
        <w:rPr>
          <w:rFonts w:ascii="Times New Roman" w:hAnsi="Times New Roman"/>
          <w:sz w:val="24"/>
          <w:szCs w:val="24"/>
        </w:rPr>
        <w:t xml:space="preserve"> keeping with the relational nature of such agreements, </w:t>
      </w:r>
      <w:r w:rsidR="00181061" w:rsidRPr="00181061">
        <w:rPr>
          <w:rFonts w:ascii="Times New Roman" w:hAnsi="Times New Roman"/>
          <w:sz w:val="24"/>
          <w:szCs w:val="24"/>
        </w:rPr>
        <w:t>the parties’ obligations evolve as the relationship prog</w:t>
      </w:r>
      <w:r w:rsidR="00456CE3">
        <w:rPr>
          <w:rFonts w:ascii="Times New Roman" w:hAnsi="Times New Roman"/>
          <w:sz w:val="24"/>
          <w:szCs w:val="24"/>
        </w:rPr>
        <w:t xml:space="preserve">resses. </w:t>
      </w:r>
      <w:r w:rsidR="00C50298">
        <w:rPr>
          <w:rFonts w:ascii="Times New Roman" w:hAnsi="Times New Roman"/>
          <w:sz w:val="24"/>
          <w:szCs w:val="24"/>
        </w:rPr>
        <w:t xml:space="preserve">Accordingly, </w:t>
      </w:r>
      <w:r w:rsidR="00181061" w:rsidRPr="00181061">
        <w:rPr>
          <w:rFonts w:ascii="Times New Roman" w:hAnsi="Times New Roman"/>
          <w:sz w:val="24"/>
          <w:szCs w:val="24"/>
        </w:rPr>
        <w:t>it is appropriate to make some accommodation for</w:t>
      </w:r>
      <w:r w:rsidR="003578D1">
        <w:rPr>
          <w:rFonts w:ascii="Times New Roman" w:hAnsi="Times New Roman"/>
          <w:sz w:val="24"/>
          <w:szCs w:val="24"/>
        </w:rPr>
        <w:t xml:space="preserve"> the prevention of</w:t>
      </w:r>
      <w:r w:rsidR="00181061" w:rsidRPr="00181061">
        <w:rPr>
          <w:rFonts w:ascii="Times New Roman" w:hAnsi="Times New Roman"/>
          <w:sz w:val="24"/>
          <w:szCs w:val="24"/>
        </w:rPr>
        <w:t xml:space="preserve"> significant and unforeseen substantive unfairness, which emerges after the agreement has been executed.   </w:t>
      </w:r>
    </w:p>
    <w:p w:rsidR="00B25837" w:rsidRDefault="00B25837" w:rsidP="008C5421">
      <w:pPr>
        <w:spacing w:line="276" w:lineRule="auto"/>
        <w:jc w:val="both"/>
        <w:rPr>
          <w:rFonts w:ascii="Times New Roman" w:hAnsi="Times New Roman"/>
          <w:sz w:val="24"/>
          <w:szCs w:val="24"/>
        </w:rPr>
      </w:pPr>
      <w:r>
        <w:rPr>
          <w:rFonts w:ascii="Times New Roman" w:hAnsi="Times New Roman"/>
          <w:sz w:val="24"/>
          <w:szCs w:val="24"/>
        </w:rPr>
        <w:lastRenderedPageBreak/>
        <w:t>At a minimum:</w:t>
      </w:r>
    </w:p>
    <w:p w:rsidR="00B25837" w:rsidRDefault="001D3198" w:rsidP="00B25837">
      <w:pPr>
        <w:pStyle w:val="ListParagraph"/>
        <w:numPr>
          <w:ilvl w:val="0"/>
          <w:numId w:val="34"/>
        </w:numPr>
        <w:spacing w:line="276" w:lineRule="auto"/>
        <w:jc w:val="both"/>
        <w:rPr>
          <w:rFonts w:ascii="Times New Roman" w:hAnsi="Times New Roman"/>
          <w:sz w:val="24"/>
          <w:szCs w:val="24"/>
        </w:rPr>
      </w:pPr>
      <w:r>
        <w:rPr>
          <w:rFonts w:ascii="Times New Roman" w:hAnsi="Times New Roman"/>
          <w:sz w:val="24"/>
          <w:szCs w:val="24"/>
        </w:rPr>
        <w:t>the fact that a material change</w:t>
      </w:r>
      <w:r w:rsidR="00137D35" w:rsidRPr="00B25837">
        <w:rPr>
          <w:rFonts w:ascii="Times New Roman" w:hAnsi="Times New Roman"/>
          <w:sz w:val="24"/>
          <w:szCs w:val="24"/>
        </w:rPr>
        <w:t xml:space="preserve"> </w:t>
      </w:r>
      <w:r>
        <w:rPr>
          <w:rFonts w:ascii="Times New Roman" w:hAnsi="Times New Roman"/>
          <w:sz w:val="24"/>
          <w:szCs w:val="24"/>
        </w:rPr>
        <w:t>has occurred</w:t>
      </w:r>
      <w:r w:rsidR="00137D35" w:rsidRPr="00B25837">
        <w:rPr>
          <w:rFonts w:ascii="Times New Roman" w:hAnsi="Times New Roman"/>
          <w:sz w:val="24"/>
          <w:szCs w:val="24"/>
        </w:rPr>
        <w:t xml:space="preserve"> after the date that the agreement is executed ought not to be specifically excluded from consideration in a decision as to whether it is unjust and inequitable that a financial </w:t>
      </w:r>
      <w:r>
        <w:rPr>
          <w:rFonts w:ascii="Times New Roman" w:hAnsi="Times New Roman"/>
          <w:sz w:val="24"/>
          <w:szCs w:val="24"/>
        </w:rPr>
        <w:t xml:space="preserve">agreement </w:t>
      </w:r>
      <w:r w:rsidR="00137D35" w:rsidRPr="00B25837">
        <w:rPr>
          <w:rFonts w:ascii="Times New Roman" w:hAnsi="Times New Roman"/>
          <w:sz w:val="24"/>
          <w:szCs w:val="24"/>
        </w:rPr>
        <w:t>not be enforced (ie even though s 90</w:t>
      </w:r>
      <w:r w:rsidR="0054566B">
        <w:rPr>
          <w:rFonts w:ascii="Times New Roman" w:hAnsi="Times New Roman"/>
          <w:sz w:val="24"/>
          <w:szCs w:val="24"/>
        </w:rPr>
        <w:t>G</w:t>
      </w:r>
      <w:r w:rsidR="00137D35" w:rsidRPr="00B25837">
        <w:rPr>
          <w:rFonts w:ascii="Times New Roman" w:hAnsi="Times New Roman"/>
          <w:sz w:val="24"/>
          <w:szCs w:val="24"/>
        </w:rPr>
        <w:t>(1)(b)(c) and (ca) have not been compl</w:t>
      </w:r>
      <w:r>
        <w:rPr>
          <w:rFonts w:ascii="Times New Roman" w:hAnsi="Times New Roman"/>
          <w:sz w:val="24"/>
          <w:szCs w:val="24"/>
        </w:rPr>
        <w:t>ied with). After all, the event</w:t>
      </w:r>
      <w:r w:rsidR="00137D35" w:rsidRPr="00B25837">
        <w:rPr>
          <w:rFonts w:ascii="Times New Roman" w:hAnsi="Times New Roman"/>
          <w:sz w:val="24"/>
          <w:szCs w:val="24"/>
        </w:rPr>
        <w:t xml:space="preserve"> which </w:t>
      </w:r>
      <w:r>
        <w:rPr>
          <w:rFonts w:ascii="Times New Roman" w:hAnsi="Times New Roman"/>
          <w:sz w:val="24"/>
          <w:szCs w:val="24"/>
        </w:rPr>
        <w:t xml:space="preserve">constitutes the change in circumstances may be </w:t>
      </w:r>
      <w:r w:rsidR="00137D35" w:rsidRPr="00B25837">
        <w:rPr>
          <w:rFonts w:ascii="Times New Roman" w:hAnsi="Times New Roman"/>
          <w:sz w:val="24"/>
          <w:szCs w:val="24"/>
        </w:rPr>
        <w:t xml:space="preserve">the very thing </w:t>
      </w:r>
      <w:r>
        <w:rPr>
          <w:rFonts w:ascii="Times New Roman" w:hAnsi="Times New Roman"/>
          <w:sz w:val="24"/>
          <w:szCs w:val="24"/>
        </w:rPr>
        <w:t xml:space="preserve">that compliance with the statutory safeguards would have prevented. For example, the eventuality in question may have been one of the things </w:t>
      </w:r>
      <w:r w:rsidR="00137D35" w:rsidRPr="00B25837">
        <w:rPr>
          <w:rFonts w:ascii="Times New Roman" w:hAnsi="Times New Roman"/>
          <w:sz w:val="24"/>
          <w:szCs w:val="24"/>
        </w:rPr>
        <w:t xml:space="preserve">about which a legal practitioner might have </w:t>
      </w:r>
      <w:r>
        <w:rPr>
          <w:rFonts w:ascii="Times New Roman" w:hAnsi="Times New Roman"/>
          <w:sz w:val="24"/>
          <w:szCs w:val="24"/>
        </w:rPr>
        <w:t>warned</w:t>
      </w:r>
      <w:r w:rsidR="00137D35" w:rsidRPr="00B25837">
        <w:rPr>
          <w:rFonts w:ascii="Times New Roman" w:hAnsi="Times New Roman"/>
          <w:sz w:val="24"/>
          <w:szCs w:val="24"/>
        </w:rPr>
        <w:t>.</w:t>
      </w:r>
    </w:p>
    <w:p w:rsidR="00C82F83" w:rsidRPr="00B25837" w:rsidRDefault="001D3198" w:rsidP="00B25837">
      <w:pPr>
        <w:pStyle w:val="ListParagraph"/>
        <w:numPr>
          <w:ilvl w:val="0"/>
          <w:numId w:val="34"/>
        </w:numPr>
        <w:spacing w:line="276" w:lineRule="auto"/>
        <w:jc w:val="both"/>
        <w:rPr>
          <w:rFonts w:ascii="Times New Roman" w:hAnsi="Times New Roman"/>
          <w:sz w:val="24"/>
          <w:szCs w:val="24"/>
        </w:rPr>
      </w:pPr>
      <w:r>
        <w:rPr>
          <w:rFonts w:ascii="Times New Roman" w:hAnsi="Times New Roman"/>
          <w:sz w:val="24"/>
          <w:szCs w:val="24"/>
        </w:rPr>
        <w:t>a</w:t>
      </w:r>
      <w:r w:rsidR="00B25837">
        <w:rPr>
          <w:rFonts w:ascii="Times New Roman" w:hAnsi="Times New Roman"/>
          <w:sz w:val="24"/>
          <w:szCs w:val="24"/>
        </w:rPr>
        <w:t xml:space="preserve"> court should have the power to set aside a financial agreement, if as a result of a material change in circumstances, a spouse party will otherwise suffer hardship. Such agreements may thereby be precluded from becoming binding.       </w:t>
      </w:r>
      <w:r w:rsidR="00137D35" w:rsidRPr="00B25837">
        <w:rPr>
          <w:rFonts w:ascii="Times New Roman" w:hAnsi="Times New Roman"/>
          <w:sz w:val="24"/>
          <w:szCs w:val="24"/>
        </w:rPr>
        <w:t xml:space="preserve">   </w:t>
      </w:r>
    </w:p>
    <w:p w:rsidR="0054566B" w:rsidRPr="00545794" w:rsidRDefault="00C82F83" w:rsidP="00241AE9">
      <w:pPr>
        <w:spacing w:line="240" w:lineRule="auto"/>
        <w:ind w:firstLine="720"/>
        <w:jc w:val="both"/>
        <w:rPr>
          <w:rFonts w:ascii="Times New Roman" w:hAnsi="Times New Roman"/>
        </w:rPr>
      </w:pPr>
      <w:r w:rsidRPr="00545794">
        <w:rPr>
          <w:rFonts w:ascii="Times New Roman" w:hAnsi="Times New Roman"/>
          <w:u w:val="single"/>
        </w:rPr>
        <w:t>Suggested change</w:t>
      </w:r>
      <w:r w:rsidR="00916A8F" w:rsidRPr="00545794">
        <w:rPr>
          <w:rFonts w:ascii="Times New Roman" w:hAnsi="Times New Roman"/>
          <w:u w:val="single"/>
        </w:rPr>
        <w:t>s</w:t>
      </w:r>
      <w:r w:rsidRPr="00545794">
        <w:rPr>
          <w:rFonts w:ascii="Times New Roman" w:hAnsi="Times New Roman"/>
        </w:rPr>
        <w:t>:</w:t>
      </w:r>
    </w:p>
    <w:p w:rsidR="00545794" w:rsidRPr="00545794" w:rsidRDefault="0054566B" w:rsidP="00241AE9">
      <w:pPr>
        <w:pStyle w:val="ListParagraph"/>
        <w:numPr>
          <w:ilvl w:val="0"/>
          <w:numId w:val="38"/>
        </w:numPr>
        <w:spacing w:line="240" w:lineRule="auto"/>
        <w:ind w:left="1134"/>
        <w:jc w:val="both"/>
        <w:rPr>
          <w:rFonts w:ascii="Times New Roman" w:hAnsi="Times New Roman" w:cs="Times New Roman"/>
          <w:sz w:val="20"/>
          <w:szCs w:val="20"/>
        </w:rPr>
      </w:pPr>
      <w:r w:rsidRPr="00545794">
        <w:rPr>
          <w:rFonts w:ascii="Times New Roman" w:hAnsi="Times New Roman" w:cs="Times New Roman"/>
          <w:color w:val="000000"/>
          <w:sz w:val="20"/>
          <w:szCs w:val="20"/>
          <w:shd w:val="clear" w:color="auto" w:fill="FFFFFF"/>
        </w:rPr>
        <w:t>Delete from s 90G(1A)(c) the words</w:t>
      </w:r>
      <w:r w:rsidR="00545794" w:rsidRPr="00545794">
        <w:rPr>
          <w:rFonts w:ascii="Times New Roman" w:hAnsi="Times New Roman" w:cs="Times New Roman"/>
          <w:color w:val="000000"/>
          <w:sz w:val="20"/>
          <w:szCs w:val="20"/>
          <w:shd w:val="clear" w:color="auto" w:fill="FFFFFF"/>
        </w:rPr>
        <w:t xml:space="preserve"> ‘disregarding any changes in circumstances from the time the agreement was made’</w:t>
      </w:r>
      <w:r w:rsidRPr="00545794">
        <w:rPr>
          <w:rFonts w:ascii="Times New Roman" w:hAnsi="Times New Roman" w:cs="Times New Roman"/>
          <w:color w:val="000000"/>
          <w:sz w:val="20"/>
          <w:szCs w:val="20"/>
          <w:shd w:val="clear" w:color="auto" w:fill="FFFFFF"/>
        </w:rPr>
        <w:t>, so that it reads as follows:</w:t>
      </w:r>
    </w:p>
    <w:p w:rsidR="00545794" w:rsidRPr="00545794" w:rsidRDefault="00A935BF" w:rsidP="00241AE9">
      <w:pPr>
        <w:pStyle w:val="ListParagraph"/>
        <w:spacing w:line="240" w:lineRule="auto"/>
        <w:ind w:left="1134"/>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545794" w:rsidRPr="00545794">
        <w:rPr>
          <w:rFonts w:ascii="Times New Roman" w:hAnsi="Times New Roman" w:cs="Times New Roman"/>
          <w:color w:val="000000"/>
          <w:sz w:val="20"/>
          <w:szCs w:val="20"/>
        </w:rPr>
        <w:t>A financial agreement is binding on the parties to the agreement if: …</w:t>
      </w:r>
    </w:p>
    <w:p w:rsidR="00545794" w:rsidRPr="00545794" w:rsidRDefault="00545794" w:rsidP="00241AE9">
      <w:pPr>
        <w:pStyle w:val="ListParagraph"/>
        <w:spacing w:line="240" w:lineRule="auto"/>
        <w:ind w:left="1134"/>
        <w:jc w:val="both"/>
        <w:rPr>
          <w:rFonts w:ascii="Times New Roman" w:hAnsi="Times New Roman" w:cs="Times New Roman"/>
          <w:color w:val="000000"/>
          <w:sz w:val="20"/>
          <w:szCs w:val="20"/>
        </w:rPr>
      </w:pPr>
      <w:r w:rsidRPr="00545794">
        <w:rPr>
          <w:rFonts w:ascii="Times New Roman" w:hAnsi="Times New Roman" w:cs="Times New Roman"/>
          <w:color w:val="000000"/>
          <w:sz w:val="20"/>
          <w:szCs w:val="20"/>
        </w:rPr>
        <w:t xml:space="preserve">(b)  one or more of paragraphs (1)(b), (c) and (ca) are not satisfied in relation to the agreement; and </w:t>
      </w:r>
    </w:p>
    <w:p w:rsidR="00545794" w:rsidRPr="00545794" w:rsidRDefault="00545794" w:rsidP="00241AE9">
      <w:pPr>
        <w:pStyle w:val="ListParagraph"/>
        <w:spacing w:line="240" w:lineRule="auto"/>
        <w:ind w:left="1134"/>
        <w:jc w:val="both"/>
        <w:rPr>
          <w:rFonts w:ascii="Times New Roman" w:hAnsi="Times New Roman" w:cs="Times New Roman"/>
          <w:color w:val="000000"/>
          <w:sz w:val="20"/>
          <w:szCs w:val="20"/>
        </w:rPr>
      </w:pPr>
      <w:r w:rsidRPr="00545794">
        <w:rPr>
          <w:rFonts w:ascii="Times New Roman" w:hAnsi="Times New Roman" w:cs="Times New Roman"/>
          <w:color w:val="000000"/>
          <w:sz w:val="20"/>
          <w:szCs w:val="20"/>
        </w:rPr>
        <w:t>(c)  a court is satisfied that it would be unjust and inequitable if the agreement were not binding on the spouse parties to the agreement …; and</w:t>
      </w:r>
    </w:p>
    <w:p w:rsidR="00545794" w:rsidRPr="00545794" w:rsidRDefault="00545794" w:rsidP="00241AE9">
      <w:pPr>
        <w:pStyle w:val="ListParagraph"/>
        <w:spacing w:line="240" w:lineRule="auto"/>
        <w:ind w:left="1134"/>
        <w:jc w:val="both"/>
        <w:rPr>
          <w:rFonts w:ascii="Times New Roman" w:hAnsi="Times New Roman" w:cs="Times New Roman"/>
          <w:sz w:val="20"/>
          <w:szCs w:val="20"/>
        </w:rPr>
      </w:pPr>
    </w:p>
    <w:p w:rsidR="00545794" w:rsidRPr="00545794" w:rsidRDefault="00F85370" w:rsidP="00241AE9">
      <w:pPr>
        <w:pStyle w:val="ListParagraph"/>
        <w:numPr>
          <w:ilvl w:val="0"/>
          <w:numId w:val="38"/>
        </w:numPr>
        <w:spacing w:line="240" w:lineRule="auto"/>
        <w:ind w:left="1134"/>
        <w:jc w:val="both"/>
        <w:rPr>
          <w:rFonts w:ascii="Times New Roman" w:hAnsi="Times New Roman" w:cs="Times New Roman"/>
          <w:sz w:val="20"/>
          <w:szCs w:val="20"/>
        </w:rPr>
      </w:pPr>
      <w:r w:rsidRPr="00545794">
        <w:rPr>
          <w:rFonts w:ascii="Times New Roman" w:hAnsi="Times New Roman" w:cs="Times New Roman"/>
          <w:color w:val="000000"/>
          <w:sz w:val="20"/>
          <w:szCs w:val="20"/>
          <w:shd w:val="clear" w:color="auto" w:fill="FFFFFF"/>
        </w:rPr>
        <w:t xml:space="preserve">Include in s </w:t>
      </w:r>
      <w:r w:rsidR="00C82F83" w:rsidRPr="00545794">
        <w:rPr>
          <w:rFonts w:ascii="Times New Roman" w:hAnsi="Times New Roman" w:cs="Times New Roman"/>
          <w:color w:val="000000"/>
          <w:sz w:val="20"/>
          <w:szCs w:val="20"/>
          <w:shd w:val="clear" w:color="auto" w:fill="FFFFFF"/>
        </w:rPr>
        <w:t>90K(1)</w:t>
      </w:r>
      <w:r w:rsidR="00B25837" w:rsidRPr="00545794">
        <w:rPr>
          <w:rFonts w:ascii="Times New Roman" w:hAnsi="Times New Roman" w:cs="Times New Roman"/>
          <w:color w:val="000000"/>
          <w:sz w:val="20"/>
          <w:szCs w:val="20"/>
          <w:shd w:val="clear" w:color="auto" w:fill="FFFFFF"/>
        </w:rPr>
        <w:t xml:space="preserve"> a new paragraph (da)</w:t>
      </w:r>
      <w:r w:rsidR="00C82F83" w:rsidRPr="00545794">
        <w:rPr>
          <w:rFonts w:ascii="Times New Roman" w:hAnsi="Times New Roman" w:cs="Times New Roman"/>
          <w:color w:val="000000"/>
          <w:sz w:val="20"/>
          <w:szCs w:val="20"/>
          <w:shd w:val="clear" w:color="auto" w:fill="FFFFFF"/>
        </w:rPr>
        <w:t xml:space="preserve">, </w:t>
      </w:r>
      <w:r w:rsidR="00B25837" w:rsidRPr="00545794">
        <w:rPr>
          <w:rFonts w:ascii="Times New Roman" w:hAnsi="Times New Roman" w:cs="Times New Roman"/>
          <w:color w:val="000000"/>
          <w:sz w:val="20"/>
          <w:szCs w:val="20"/>
          <w:shd w:val="clear" w:color="auto" w:fill="FFFFFF"/>
        </w:rPr>
        <w:t>so that it reads as follows:</w:t>
      </w:r>
      <w:r w:rsidR="00C82F83" w:rsidRPr="00545794">
        <w:rPr>
          <w:rFonts w:ascii="Times New Roman" w:hAnsi="Times New Roman" w:cs="Times New Roman"/>
          <w:color w:val="000000"/>
          <w:sz w:val="20"/>
          <w:szCs w:val="20"/>
          <w:shd w:val="clear" w:color="auto" w:fill="FFFFFF"/>
        </w:rPr>
        <w:t xml:space="preserve"> </w:t>
      </w:r>
    </w:p>
    <w:p w:rsidR="00B86543" w:rsidRPr="00545794" w:rsidRDefault="00B25837" w:rsidP="00241AE9">
      <w:pPr>
        <w:pStyle w:val="ListParagraph"/>
        <w:spacing w:line="240" w:lineRule="auto"/>
        <w:ind w:left="1134"/>
        <w:jc w:val="both"/>
        <w:rPr>
          <w:rFonts w:ascii="Times New Roman" w:hAnsi="Times New Roman" w:cs="Times New Roman"/>
          <w:sz w:val="20"/>
          <w:szCs w:val="20"/>
        </w:rPr>
      </w:pPr>
      <w:r w:rsidRPr="00545794">
        <w:rPr>
          <w:rFonts w:ascii="Times New Roman" w:hAnsi="Times New Roman" w:cs="Times New Roman"/>
          <w:color w:val="000000"/>
          <w:sz w:val="20"/>
          <w:szCs w:val="20"/>
          <w:shd w:val="clear" w:color="auto" w:fill="FFFFFF"/>
        </w:rPr>
        <w:t xml:space="preserve">Section 90K(1) … </w:t>
      </w:r>
      <w:r w:rsidR="00C82F83" w:rsidRPr="00545794">
        <w:rPr>
          <w:rFonts w:ascii="Times New Roman" w:hAnsi="Times New Roman" w:cs="Times New Roman"/>
          <w:color w:val="000000"/>
          <w:sz w:val="20"/>
          <w:szCs w:val="20"/>
          <w:shd w:val="clear" w:color="auto" w:fill="FFFFFF"/>
        </w:rPr>
        <w:t>‘(da)  since the making of the agreement, a material change in circumstances has occurred and, as a result of the change, a party to the agreement will suffer hardship if the court does not set the agreement aside.’</w:t>
      </w:r>
    </w:p>
    <w:p w:rsidR="00181061" w:rsidRPr="00181061" w:rsidRDefault="00181061" w:rsidP="00545794">
      <w:pPr>
        <w:spacing w:line="240" w:lineRule="auto"/>
        <w:rPr>
          <w:rFonts w:ascii="Times New Roman" w:hAnsi="Times New Roman"/>
        </w:rPr>
      </w:pPr>
    </w:p>
    <w:p w:rsidR="00B86543" w:rsidRPr="008C5421" w:rsidRDefault="00B86543" w:rsidP="005C6D78">
      <w:pPr>
        <w:pStyle w:val="ListParagraph"/>
        <w:numPr>
          <w:ilvl w:val="0"/>
          <w:numId w:val="30"/>
        </w:numPr>
        <w:spacing w:after="0" w:line="276" w:lineRule="auto"/>
        <w:jc w:val="both"/>
        <w:rPr>
          <w:rFonts w:ascii="Times New Roman" w:hAnsi="Times New Roman" w:cs="Times New Roman"/>
          <w:i/>
          <w:sz w:val="24"/>
          <w:szCs w:val="24"/>
        </w:rPr>
      </w:pPr>
      <w:r w:rsidRPr="008C5421">
        <w:rPr>
          <w:rFonts w:ascii="Times New Roman" w:hAnsi="Times New Roman" w:cs="Times New Roman"/>
          <w:i/>
          <w:sz w:val="24"/>
          <w:szCs w:val="24"/>
        </w:rPr>
        <w:t>Reasons in Support of the Suggested Changes</w:t>
      </w:r>
    </w:p>
    <w:p w:rsidR="00B86543" w:rsidRPr="008C5421" w:rsidRDefault="00B86543" w:rsidP="00235C9B">
      <w:pPr>
        <w:spacing w:after="240" w:line="276" w:lineRule="auto"/>
        <w:jc w:val="both"/>
        <w:rPr>
          <w:rFonts w:ascii="Times New Roman" w:hAnsi="Times New Roman"/>
          <w:sz w:val="24"/>
          <w:szCs w:val="24"/>
        </w:rPr>
      </w:pPr>
      <w:r w:rsidRPr="008C5421">
        <w:rPr>
          <w:rFonts w:ascii="Times New Roman" w:hAnsi="Times New Roman"/>
          <w:sz w:val="24"/>
          <w:szCs w:val="24"/>
        </w:rPr>
        <w:t>It is submitted that the suggested changes would assist to improve the clarity and</w:t>
      </w:r>
      <w:r w:rsidRPr="008C5421">
        <w:rPr>
          <w:rFonts w:ascii="Times New Roman" w:hAnsi="Times New Roman"/>
          <w:i/>
          <w:iCs/>
          <w:sz w:val="24"/>
          <w:szCs w:val="24"/>
        </w:rPr>
        <w:t xml:space="preserve"> </w:t>
      </w:r>
      <w:r w:rsidRPr="008C5421">
        <w:rPr>
          <w:rFonts w:ascii="Times New Roman" w:hAnsi="Times New Roman"/>
          <w:sz w:val="24"/>
          <w:szCs w:val="24"/>
        </w:rPr>
        <w:t xml:space="preserve">comprehensibility of the law with respect to binding financial agreements.  They would also promote fair outcomes for parties. </w:t>
      </w:r>
      <w:r w:rsidR="00470E55">
        <w:rPr>
          <w:rFonts w:ascii="Times New Roman" w:hAnsi="Times New Roman"/>
          <w:sz w:val="24"/>
          <w:szCs w:val="24"/>
        </w:rPr>
        <w:t xml:space="preserve"> These advantages are discussed separately below. </w:t>
      </w:r>
    </w:p>
    <w:p w:rsidR="00B86543" w:rsidRPr="008C5421" w:rsidRDefault="00286C23" w:rsidP="008C5421">
      <w:pPr>
        <w:spacing w:line="276" w:lineRule="auto"/>
        <w:jc w:val="both"/>
        <w:rPr>
          <w:rFonts w:ascii="Times New Roman" w:hAnsi="Times New Roman"/>
          <w:sz w:val="24"/>
          <w:szCs w:val="24"/>
          <w:u w:val="single"/>
        </w:rPr>
      </w:pPr>
      <w:r w:rsidRPr="008C5421">
        <w:rPr>
          <w:rFonts w:ascii="Times New Roman" w:hAnsi="Times New Roman"/>
          <w:sz w:val="24"/>
          <w:szCs w:val="24"/>
          <w:u w:val="single"/>
        </w:rPr>
        <w:t>2.1</w:t>
      </w:r>
      <w:r w:rsidR="0076110E">
        <w:rPr>
          <w:rFonts w:ascii="Times New Roman" w:hAnsi="Times New Roman"/>
          <w:sz w:val="24"/>
          <w:szCs w:val="24"/>
          <w:u w:val="single"/>
        </w:rPr>
        <w:t xml:space="preserve">  </w:t>
      </w:r>
      <w:r w:rsidR="00B86543" w:rsidRPr="008C5421">
        <w:rPr>
          <w:rFonts w:ascii="Times New Roman" w:hAnsi="Times New Roman"/>
          <w:sz w:val="24"/>
          <w:szCs w:val="24"/>
          <w:u w:val="single"/>
        </w:rPr>
        <w:t>Improving clarity and comprehensibility</w:t>
      </w:r>
    </w:p>
    <w:p w:rsidR="00B86543" w:rsidRPr="008C5421" w:rsidRDefault="00B86543" w:rsidP="008C5421">
      <w:pPr>
        <w:spacing w:line="276" w:lineRule="auto"/>
        <w:jc w:val="both"/>
        <w:rPr>
          <w:rFonts w:ascii="Times New Roman" w:hAnsi="Times New Roman"/>
          <w:sz w:val="24"/>
          <w:szCs w:val="24"/>
        </w:rPr>
      </w:pPr>
      <w:r w:rsidRPr="008C5421">
        <w:rPr>
          <w:rFonts w:ascii="Times New Roman" w:hAnsi="Times New Roman"/>
          <w:sz w:val="24"/>
          <w:szCs w:val="24"/>
        </w:rPr>
        <w:t>The suggested changes would assist to improve the clarity and</w:t>
      </w:r>
      <w:r w:rsidRPr="008C5421">
        <w:rPr>
          <w:rFonts w:ascii="Times New Roman" w:hAnsi="Times New Roman"/>
          <w:i/>
          <w:iCs/>
          <w:sz w:val="24"/>
          <w:szCs w:val="24"/>
        </w:rPr>
        <w:t xml:space="preserve"> </w:t>
      </w:r>
      <w:r w:rsidRPr="008C5421">
        <w:rPr>
          <w:rFonts w:ascii="Times New Roman" w:hAnsi="Times New Roman"/>
          <w:sz w:val="24"/>
          <w:szCs w:val="24"/>
        </w:rPr>
        <w:t>comprehensibility of the law, because:</w:t>
      </w:r>
    </w:p>
    <w:p w:rsidR="00B86543" w:rsidRPr="008C5421" w:rsidRDefault="00B86543" w:rsidP="008C5421">
      <w:pPr>
        <w:pStyle w:val="ListParagraph"/>
        <w:numPr>
          <w:ilvl w:val="0"/>
          <w:numId w:val="33"/>
        </w:numPr>
        <w:spacing w:line="276" w:lineRule="auto"/>
        <w:jc w:val="both"/>
        <w:rPr>
          <w:rFonts w:ascii="Times New Roman" w:hAnsi="Times New Roman" w:cs="Times New Roman"/>
          <w:sz w:val="24"/>
          <w:szCs w:val="24"/>
        </w:rPr>
      </w:pPr>
      <w:r w:rsidRPr="008C5421">
        <w:rPr>
          <w:rFonts w:ascii="Times New Roman" w:hAnsi="Times New Roman" w:cs="Times New Roman"/>
          <w:sz w:val="24"/>
          <w:szCs w:val="24"/>
        </w:rPr>
        <w:t xml:space="preserve">a single statutory criterion of ‘unfairness’ </w:t>
      </w:r>
      <w:r w:rsidR="00EF2362">
        <w:rPr>
          <w:rFonts w:ascii="Times New Roman" w:hAnsi="Times New Roman" w:cs="Times New Roman"/>
          <w:sz w:val="24"/>
          <w:szCs w:val="24"/>
        </w:rPr>
        <w:t>would be</w:t>
      </w:r>
      <w:r w:rsidRPr="008C5421">
        <w:rPr>
          <w:rFonts w:ascii="Times New Roman" w:hAnsi="Times New Roman" w:cs="Times New Roman"/>
          <w:sz w:val="24"/>
          <w:szCs w:val="24"/>
        </w:rPr>
        <w:t xml:space="preserve"> simpler than the multiple statutory criteria which currently exist;</w:t>
      </w:r>
    </w:p>
    <w:p w:rsidR="005517D0" w:rsidRPr="008C5421" w:rsidRDefault="005517D0" w:rsidP="008C5421">
      <w:pPr>
        <w:pStyle w:val="ListParagraph"/>
        <w:numPr>
          <w:ilvl w:val="0"/>
          <w:numId w:val="33"/>
        </w:numPr>
        <w:spacing w:line="276" w:lineRule="auto"/>
        <w:jc w:val="both"/>
        <w:rPr>
          <w:rFonts w:ascii="Times New Roman" w:hAnsi="Times New Roman" w:cs="Times New Roman"/>
          <w:sz w:val="24"/>
          <w:szCs w:val="24"/>
        </w:rPr>
      </w:pPr>
      <w:r w:rsidRPr="008C5421">
        <w:rPr>
          <w:rFonts w:ascii="Times New Roman" w:hAnsi="Times New Roman" w:cs="Times New Roman"/>
          <w:sz w:val="24"/>
          <w:szCs w:val="24"/>
        </w:rPr>
        <w:t>a</w:t>
      </w:r>
      <w:r w:rsidR="00EF2362">
        <w:rPr>
          <w:rFonts w:ascii="Times New Roman" w:hAnsi="Times New Roman" w:cs="Times New Roman"/>
          <w:sz w:val="24"/>
          <w:szCs w:val="24"/>
        </w:rPr>
        <w:t>n exclusively</w:t>
      </w:r>
      <w:r w:rsidRPr="008C5421">
        <w:rPr>
          <w:rFonts w:ascii="Times New Roman" w:hAnsi="Times New Roman" w:cs="Times New Roman"/>
          <w:sz w:val="24"/>
          <w:szCs w:val="24"/>
        </w:rPr>
        <w:t xml:space="preserve"> statutory regime </w:t>
      </w:r>
      <w:r w:rsidR="00EF2362">
        <w:rPr>
          <w:rFonts w:ascii="Times New Roman" w:hAnsi="Times New Roman" w:cs="Times New Roman"/>
          <w:sz w:val="24"/>
          <w:szCs w:val="24"/>
        </w:rPr>
        <w:t xml:space="preserve">would have </w:t>
      </w:r>
      <w:r w:rsidRPr="008C5421">
        <w:rPr>
          <w:rFonts w:ascii="Times New Roman" w:hAnsi="Times New Roman" w:cs="Times New Roman"/>
          <w:sz w:val="24"/>
          <w:szCs w:val="24"/>
        </w:rPr>
        <w:t xml:space="preserve">the </w:t>
      </w:r>
      <w:r w:rsidR="00EF2362">
        <w:rPr>
          <w:rFonts w:ascii="Times New Roman" w:hAnsi="Times New Roman" w:cs="Times New Roman"/>
          <w:sz w:val="24"/>
          <w:szCs w:val="24"/>
        </w:rPr>
        <w:t>advantage</w:t>
      </w:r>
      <w:r w:rsidRPr="008C5421">
        <w:rPr>
          <w:rFonts w:ascii="Times New Roman" w:hAnsi="Times New Roman" w:cs="Times New Roman"/>
          <w:sz w:val="24"/>
          <w:szCs w:val="24"/>
        </w:rPr>
        <w:t xml:space="preserve"> that the enforceability of financial agreements could be assessed without the necessity of traversing the entirety of the common law and equitable rules of contract. Practitioners and the judiciary would be relieved of the requirement </w:t>
      </w:r>
      <w:r w:rsidR="00235C9B">
        <w:rPr>
          <w:rFonts w:ascii="Times New Roman" w:hAnsi="Times New Roman" w:cs="Times New Roman"/>
          <w:sz w:val="24"/>
          <w:szCs w:val="24"/>
        </w:rPr>
        <w:t>that they grapple with</w:t>
      </w:r>
      <w:r w:rsidRPr="008C5421">
        <w:rPr>
          <w:rFonts w:ascii="Times New Roman" w:hAnsi="Times New Roman" w:cs="Times New Roman"/>
          <w:sz w:val="24"/>
          <w:szCs w:val="24"/>
        </w:rPr>
        <w:t xml:space="preserve"> common law and equitable </w:t>
      </w:r>
      <w:r w:rsidR="00235C9B">
        <w:rPr>
          <w:rFonts w:ascii="Times New Roman" w:hAnsi="Times New Roman" w:cs="Times New Roman"/>
          <w:sz w:val="24"/>
          <w:szCs w:val="24"/>
        </w:rPr>
        <w:t>doctrines</w:t>
      </w:r>
      <w:r w:rsidRPr="008C5421">
        <w:rPr>
          <w:rFonts w:ascii="Times New Roman" w:hAnsi="Times New Roman" w:cs="Times New Roman"/>
          <w:sz w:val="24"/>
          <w:szCs w:val="24"/>
        </w:rPr>
        <w:t>, which are themselves unclear and are not well suited to application in a family law context; and</w:t>
      </w:r>
    </w:p>
    <w:p w:rsidR="00B86543" w:rsidRPr="008C5421" w:rsidRDefault="00EF2362" w:rsidP="008C5421">
      <w:pPr>
        <w:pStyle w:val="ListParagraph"/>
        <w:numPr>
          <w:ilvl w:val="0"/>
          <w:numId w:val="33"/>
        </w:numPr>
        <w:spacing w:line="276" w:lineRule="auto"/>
        <w:jc w:val="both"/>
        <w:rPr>
          <w:rFonts w:ascii="Times New Roman" w:hAnsi="Times New Roman" w:cs="Times New Roman"/>
          <w:sz w:val="24"/>
          <w:szCs w:val="24"/>
        </w:rPr>
      </w:pPr>
      <w:r>
        <w:rPr>
          <w:rFonts w:ascii="Times New Roman" w:hAnsi="Times New Roman" w:cs="Times New Roman"/>
          <w:sz w:val="24"/>
          <w:szCs w:val="24"/>
        </w:rPr>
        <w:t>a statutory regime could</w:t>
      </w:r>
      <w:r w:rsidR="00B86543" w:rsidRPr="008C5421">
        <w:rPr>
          <w:rFonts w:ascii="Times New Roman" w:hAnsi="Times New Roman" w:cs="Times New Roman"/>
          <w:sz w:val="24"/>
          <w:szCs w:val="24"/>
        </w:rPr>
        <w:t xml:space="preserve"> be tailored to fit its intended purpose and </w:t>
      </w:r>
      <w:r>
        <w:rPr>
          <w:rFonts w:ascii="Times New Roman" w:hAnsi="Times New Roman" w:cs="Times New Roman"/>
          <w:sz w:val="24"/>
          <w:szCs w:val="24"/>
        </w:rPr>
        <w:t>would be more easily</w:t>
      </w:r>
      <w:r w:rsidR="00B86543" w:rsidRPr="008C5421">
        <w:rPr>
          <w:rFonts w:ascii="Times New Roman" w:hAnsi="Times New Roman" w:cs="Times New Roman"/>
          <w:sz w:val="24"/>
          <w:szCs w:val="24"/>
        </w:rPr>
        <w:t xml:space="preserve"> mastered by family law</w:t>
      </w:r>
      <w:r w:rsidR="005517D0" w:rsidRPr="008C5421">
        <w:rPr>
          <w:rFonts w:ascii="Times New Roman" w:hAnsi="Times New Roman" w:cs="Times New Roman"/>
          <w:sz w:val="24"/>
          <w:szCs w:val="24"/>
        </w:rPr>
        <w:t xml:space="preserve"> specialists.</w:t>
      </w:r>
      <w:r w:rsidR="00B86543" w:rsidRPr="008C5421">
        <w:rPr>
          <w:rFonts w:ascii="Times New Roman" w:hAnsi="Times New Roman" w:cs="Times New Roman"/>
          <w:sz w:val="24"/>
          <w:szCs w:val="24"/>
        </w:rPr>
        <w:t xml:space="preserve">   </w:t>
      </w:r>
    </w:p>
    <w:p w:rsidR="00FF6DE9" w:rsidRPr="008C5421" w:rsidRDefault="008C5421" w:rsidP="008C5421">
      <w:pPr>
        <w:spacing w:line="276" w:lineRule="auto"/>
        <w:jc w:val="both"/>
        <w:rPr>
          <w:rFonts w:ascii="Times New Roman" w:hAnsi="Times New Roman"/>
          <w:i/>
          <w:sz w:val="24"/>
          <w:szCs w:val="24"/>
        </w:rPr>
      </w:pPr>
      <w:r w:rsidRPr="008C5421">
        <w:rPr>
          <w:rFonts w:ascii="Times New Roman" w:hAnsi="Times New Roman"/>
          <w:sz w:val="24"/>
          <w:szCs w:val="24"/>
        </w:rPr>
        <w:t>2.1</w:t>
      </w:r>
      <w:r w:rsidR="0076110E">
        <w:rPr>
          <w:rFonts w:ascii="Times New Roman" w:hAnsi="Times New Roman"/>
          <w:sz w:val="24"/>
          <w:szCs w:val="24"/>
        </w:rPr>
        <w:t>1</w:t>
      </w:r>
      <w:r>
        <w:rPr>
          <w:rFonts w:ascii="Times New Roman" w:hAnsi="Times New Roman"/>
          <w:i/>
          <w:sz w:val="24"/>
          <w:szCs w:val="24"/>
        </w:rPr>
        <w:t xml:space="preserve"> </w:t>
      </w:r>
      <w:r w:rsidR="00FF6DE9" w:rsidRPr="008C5421">
        <w:rPr>
          <w:rFonts w:ascii="Times New Roman" w:hAnsi="Times New Roman"/>
          <w:i/>
          <w:sz w:val="24"/>
          <w:szCs w:val="24"/>
        </w:rPr>
        <w:t>A single criterion</w:t>
      </w:r>
    </w:p>
    <w:p w:rsidR="00087E57" w:rsidRPr="008C5421" w:rsidRDefault="00B86543" w:rsidP="008C5421">
      <w:pPr>
        <w:spacing w:after="200" w:line="276" w:lineRule="auto"/>
        <w:jc w:val="both"/>
        <w:rPr>
          <w:rFonts w:ascii="Times New Roman" w:hAnsi="Times New Roman"/>
          <w:color w:val="000000"/>
          <w:sz w:val="24"/>
          <w:szCs w:val="24"/>
        </w:rPr>
      </w:pPr>
      <w:r w:rsidRPr="008C5421">
        <w:rPr>
          <w:rFonts w:ascii="Times New Roman" w:hAnsi="Times New Roman"/>
          <w:sz w:val="24"/>
          <w:szCs w:val="24"/>
        </w:rPr>
        <w:t xml:space="preserve">As matters stand, </w:t>
      </w:r>
      <w:r w:rsidR="002D4A75" w:rsidRPr="008C5421">
        <w:rPr>
          <w:rFonts w:ascii="Times New Roman" w:hAnsi="Times New Roman"/>
          <w:sz w:val="24"/>
          <w:szCs w:val="24"/>
        </w:rPr>
        <w:t xml:space="preserve">the factors </w:t>
      </w:r>
      <w:r w:rsidR="00E93959">
        <w:rPr>
          <w:rFonts w:ascii="Times New Roman" w:hAnsi="Times New Roman"/>
          <w:sz w:val="24"/>
          <w:szCs w:val="24"/>
        </w:rPr>
        <w:t>pursuant to which a court may</w:t>
      </w:r>
      <w:r w:rsidR="000D1276" w:rsidRPr="008C5421">
        <w:rPr>
          <w:rFonts w:ascii="Times New Roman" w:hAnsi="Times New Roman"/>
          <w:sz w:val="24"/>
          <w:szCs w:val="24"/>
        </w:rPr>
        <w:t xml:space="preserve"> decline to enforce a</w:t>
      </w:r>
      <w:r w:rsidR="00E7118C">
        <w:rPr>
          <w:rFonts w:ascii="Times New Roman" w:hAnsi="Times New Roman"/>
          <w:sz w:val="24"/>
          <w:szCs w:val="24"/>
        </w:rPr>
        <w:t xml:space="preserve"> financial </w:t>
      </w:r>
      <w:r w:rsidR="000D1276" w:rsidRPr="008C5421">
        <w:rPr>
          <w:rFonts w:ascii="Times New Roman" w:hAnsi="Times New Roman"/>
          <w:sz w:val="24"/>
          <w:szCs w:val="24"/>
        </w:rPr>
        <w:t>agreement,</w:t>
      </w:r>
      <w:r w:rsidR="000D1276" w:rsidRPr="008C5421">
        <w:rPr>
          <w:rStyle w:val="FootnoteReference"/>
          <w:rFonts w:ascii="Times New Roman" w:hAnsi="Times New Roman"/>
          <w:sz w:val="24"/>
          <w:szCs w:val="24"/>
        </w:rPr>
        <w:footnoteReference w:id="13"/>
      </w:r>
      <w:r w:rsidR="000D1276" w:rsidRPr="008C5421">
        <w:rPr>
          <w:rFonts w:ascii="Times New Roman" w:hAnsi="Times New Roman"/>
          <w:sz w:val="24"/>
          <w:szCs w:val="24"/>
        </w:rPr>
        <w:t xml:space="preserve"> or </w:t>
      </w:r>
      <w:r w:rsidR="002D4A75" w:rsidRPr="008C5421">
        <w:rPr>
          <w:rFonts w:ascii="Times New Roman" w:hAnsi="Times New Roman"/>
          <w:sz w:val="24"/>
          <w:szCs w:val="24"/>
        </w:rPr>
        <w:t xml:space="preserve">which </w:t>
      </w:r>
      <w:r w:rsidR="00473D03" w:rsidRPr="008C5421">
        <w:rPr>
          <w:rFonts w:ascii="Times New Roman" w:hAnsi="Times New Roman"/>
          <w:sz w:val="24"/>
          <w:szCs w:val="24"/>
        </w:rPr>
        <w:t xml:space="preserve">may </w:t>
      </w:r>
      <w:r w:rsidR="002D4A75" w:rsidRPr="008C5421">
        <w:rPr>
          <w:rFonts w:ascii="Times New Roman" w:hAnsi="Times New Roman"/>
          <w:sz w:val="24"/>
          <w:szCs w:val="24"/>
        </w:rPr>
        <w:t>prevent a financial agreement from being binding</w:t>
      </w:r>
      <w:r w:rsidR="000D1276" w:rsidRPr="008C5421">
        <w:rPr>
          <w:rFonts w:ascii="Times New Roman" w:hAnsi="Times New Roman"/>
          <w:sz w:val="24"/>
          <w:szCs w:val="24"/>
        </w:rPr>
        <w:t>,</w:t>
      </w:r>
      <w:r w:rsidR="00473D03" w:rsidRPr="008C5421">
        <w:rPr>
          <w:rStyle w:val="FootnoteReference"/>
          <w:rFonts w:ascii="Times New Roman" w:hAnsi="Times New Roman"/>
          <w:sz w:val="24"/>
          <w:szCs w:val="24"/>
        </w:rPr>
        <w:footnoteReference w:id="14"/>
      </w:r>
      <w:r w:rsidR="00E7118C">
        <w:rPr>
          <w:rFonts w:ascii="Times New Roman" w:hAnsi="Times New Roman"/>
          <w:sz w:val="24"/>
          <w:szCs w:val="24"/>
        </w:rPr>
        <w:t xml:space="preserve"> </w:t>
      </w:r>
      <w:r w:rsidR="002D4A75" w:rsidRPr="008C5421">
        <w:rPr>
          <w:rFonts w:ascii="Times New Roman" w:hAnsi="Times New Roman"/>
          <w:sz w:val="24"/>
          <w:szCs w:val="24"/>
        </w:rPr>
        <w:t>include</w:t>
      </w:r>
      <w:r w:rsidR="00473D03" w:rsidRPr="008C5421">
        <w:rPr>
          <w:rFonts w:ascii="Times New Roman" w:hAnsi="Times New Roman"/>
          <w:sz w:val="24"/>
          <w:szCs w:val="24"/>
        </w:rPr>
        <w:t xml:space="preserve"> whether</w:t>
      </w:r>
      <w:r w:rsidR="000D1276" w:rsidRPr="008C5421">
        <w:rPr>
          <w:rFonts w:ascii="Times New Roman" w:hAnsi="Times New Roman"/>
          <w:sz w:val="24"/>
          <w:szCs w:val="24"/>
        </w:rPr>
        <w:t>:</w:t>
      </w:r>
      <w:r w:rsidR="00473D03" w:rsidRPr="008C5421">
        <w:rPr>
          <w:rFonts w:ascii="Times New Roman" w:hAnsi="Times New Roman"/>
          <w:sz w:val="24"/>
          <w:szCs w:val="24"/>
        </w:rPr>
        <w:t xml:space="preserve"> </w:t>
      </w:r>
      <w:r w:rsidR="00473D03" w:rsidRPr="008C5421">
        <w:rPr>
          <w:rFonts w:ascii="Times New Roman" w:hAnsi="Times New Roman"/>
          <w:color w:val="000000"/>
          <w:sz w:val="24"/>
          <w:szCs w:val="24"/>
        </w:rPr>
        <w:lastRenderedPageBreak/>
        <w:t>the agreement was obtained by fraud (including non</w:t>
      </w:r>
      <w:r w:rsidR="00473D03" w:rsidRPr="008C5421">
        <w:rPr>
          <w:rFonts w:ascii="Times New Roman" w:hAnsi="Times New Roman"/>
          <w:color w:val="000000"/>
          <w:sz w:val="24"/>
          <w:szCs w:val="24"/>
        </w:rPr>
        <w:noBreakHyphen/>
        <w:t>disclosure of a material matter);</w:t>
      </w:r>
      <w:r w:rsidR="00356A0C" w:rsidRPr="008C5421">
        <w:rPr>
          <w:rStyle w:val="FootnoteReference"/>
          <w:rFonts w:ascii="Times New Roman" w:hAnsi="Times New Roman"/>
          <w:color w:val="000000"/>
          <w:sz w:val="24"/>
          <w:szCs w:val="24"/>
        </w:rPr>
        <w:footnoteReference w:id="15"/>
      </w:r>
      <w:r w:rsidR="00473D03" w:rsidRPr="008C5421">
        <w:rPr>
          <w:rFonts w:ascii="Times New Roman" w:hAnsi="Times New Roman"/>
          <w:color w:val="000000"/>
          <w:sz w:val="24"/>
          <w:szCs w:val="24"/>
        </w:rPr>
        <w:t xml:space="preserve"> the agreement is </w:t>
      </w:r>
      <w:r w:rsidR="000D1276" w:rsidRPr="008C5421">
        <w:rPr>
          <w:rFonts w:ascii="Times New Roman" w:hAnsi="Times New Roman"/>
          <w:color w:val="000000"/>
          <w:sz w:val="24"/>
          <w:szCs w:val="24"/>
        </w:rPr>
        <w:t>void, voidable or unenforceable;</w:t>
      </w:r>
      <w:r w:rsidR="00356A0C" w:rsidRPr="008C5421">
        <w:rPr>
          <w:rStyle w:val="FootnoteReference"/>
          <w:rFonts w:ascii="Times New Roman" w:hAnsi="Times New Roman"/>
          <w:color w:val="000000"/>
          <w:sz w:val="24"/>
          <w:szCs w:val="24"/>
        </w:rPr>
        <w:footnoteReference w:id="16"/>
      </w:r>
      <w:r w:rsidR="000D1276" w:rsidRPr="008C5421">
        <w:rPr>
          <w:rFonts w:ascii="Times New Roman" w:hAnsi="Times New Roman"/>
          <w:color w:val="000000"/>
          <w:sz w:val="24"/>
          <w:szCs w:val="24"/>
        </w:rPr>
        <w:t xml:space="preserve"> the agreement is signed by all parties;</w:t>
      </w:r>
      <w:r w:rsidR="000D1276" w:rsidRPr="008C5421">
        <w:rPr>
          <w:rStyle w:val="FootnoteReference"/>
          <w:rFonts w:ascii="Times New Roman" w:hAnsi="Times New Roman"/>
          <w:color w:val="000000"/>
          <w:sz w:val="24"/>
          <w:szCs w:val="24"/>
        </w:rPr>
        <w:footnoteReference w:id="17"/>
      </w:r>
      <w:r w:rsidR="000D1276" w:rsidRPr="008C5421">
        <w:rPr>
          <w:rFonts w:ascii="Times New Roman" w:hAnsi="Times New Roman"/>
          <w:color w:val="000000"/>
          <w:sz w:val="24"/>
          <w:szCs w:val="24"/>
        </w:rPr>
        <w:t xml:space="preserve"> </w:t>
      </w:r>
      <w:r w:rsidR="00E93959">
        <w:rPr>
          <w:rFonts w:ascii="Times New Roman" w:hAnsi="Times New Roman"/>
          <w:color w:val="000000"/>
          <w:sz w:val="24"/>
          <w:szCs w:val="24"/>
        </w:rPr>
        <w:t xml:space="preserve">and </w:t>
      </w:r>
      <w:r w:rsidR="000D1276" w:rsidRPr="008C5421">
        <w:rPr>
          <w:rFonts w:ascii="Times New Roman" w:hAnsi="Times New Roman"/>
          <w:color w:val="000000"/>
          <w:sz w:val="24"/>
          <w:szCs w:val="24"/>
        </w:rPr>
        <w:t>each spouse party was provided with independent legal advice</w:t>
      </w:r>
      <w:r w:rsidR="00087E57" w:rsidRPr="008C5421">
        <w:rPr>
          <w:rFonts w:ascii="Times New Roman" w:hAnsi="Times New Roman"/>
          <w:color w:val="000000"/>
          <w:sz w:val="24"/>
          <w:szCs w:val="24"/>
        </w:rPr>
        <w:t xml:space="preserve">. </w:t>
      </w:r>
      <w:r w:rsidR="000D1276" w:rsidRPr="008C5421">
        <w:rPr>
          <w:rStyle w:val="FootnoteReference"/>
          <w:rFonts w:ascii="Times New Roman" w:hAnsi="Times New Roman"/>
          <w:color w:val="000000"/>
          <w:sz w:val="24"/>
          <w:szCs w:val="24"/>
        </w:rPr>
        <w:footnoteReference w:id="18"/>
      </w:r>
      <w:r w:rsidR="000D1276" w:rsidRPr="008C5421">
        <w:rPr>
          <w:rFonts w:ascii="Times New Roman" w:hAnsi="Times New Roman"/>
          <w:color w:val="000000"/>
          <w:sz w:val="24"/>
          <w:szCs w:val="24"/>
        </w:rPr>
        <w:t xml:space="preserve"> </w:t>
      </w:r>
      <w:r w:rsidR="00473D03" w:rsidRPr="008C5421">
        <w:rPr>
          <w:rFonts w:ascii="Times New Roman" w:hAnsi="Times New Roman"/>
          <w:color w:val="000000"/>
          <w:sz w:val="24"/>
          <w:szCs w:val="24"/>
        </w:rPr>
        <w:t xml:space="preserve"> </w:t>
      </w:r>
      <w:r w:rsidR="00087E57" w:rsidRPr="008C5421">
        <w:rPr>
          <w:rFonts w:ascii="Times New Roman" w:hAnsi="Times New Roman"/>
          <w:color w:val="000000"/>
          <w:sz w:val="24"/>
          <w:szCs w:val="24"/>
        </w:rPr>
        <w:t xml:space="preserve">It is submitted that </w:t>
      </w:r>
      <w:r w:rsidR="008146DD" w:rsidRPr="008C5421">
        <w:rPr>
          <w:rFonts w:ascii="Times New Roman" w:hAnsi="Times New Roman"/>
          <w:color w:val="000000"/>
          <w:sz w:val="24"/>
          <w:szCs w:val="24"/>
        </w:rPr>
        <w:t xml:space="preserve">consolidating these into </w:t>
      </w:r>
      <w:r w:rsidR="00087E57" w:rsidRPr="008C5421">
        <w:rPr>
          <w:rFonts w:ascii="Times New Roman" w:hAnsi="Times New Roman"/>
          <w:color w:val="000000"/>
          <w:sz w:val="24"/>
          <w:szCs w:val="24"/>
        </w:rPr>
        <w:t xml:space="preserve">a single </w:t>
      </w:r>
      <w:r w:rsidR="008146DD" w:rsidRPr="008C5421">
        <w:rPr>
          <w:rFonts w:ascii="Times New Roman" w:hAnsi="Times New Roman"/>
          <w:color w:val="000000"/>
          <w:sz w:val="24"/>
          <w:szCs w:val="24"/>
        </w:rPr>
        <w:t xml:space="preserve">criterion of ‘unfairness’ would be conducive to simplicity and comprehensibility.  </w:t>
      </w:r>
      <w:r w:rsidR="00EF2362">
        <w:rPr>
          <w:rFonts w:ascii="Times New Roman" w:hAnsi="Times New Roman"/>
          <w:color w:val="000000"/>
          <w:sz w:val="24"/>
          <w:szCs w:val="24"/>
        </w:rPr>
        <w:t xml:space="preserve">An agreement </w:t>
      </w:r>
      <w:r w:rsidR="008E7AD8">
        <w:rPr>
          <w:rFonts w:ascii="Times New Roman" w:hAnsi="Times New Roman"/>
          <w:color w:val="000000"/>
          <w:sz w:val="24"/>
          <w:szCs w:val="24"/>
        </w:rPr>
        <w:t xml:space="preserve">which has been set aside for unfairness </w:t>
      </w:r>
      <w:r w:rsidR="00EF2362">
        <w:rPr>
          <w:rFonts w:ascii="Times New Roman" w:hAnsi="Times New Roman"/>
          <w:color w:val="000000"/>
          <w:sz w:val="24"/>
          <w:szCs w:val="24"/>
        </w:rPr>
        <w:t>pursuant to s 90K(1) could not be binding by virtue of s 90G.</w:t>
      </w:r>
    </w:p>
    <w:p w:rsidR="005517D0" w:rsidRPr="008C5421" w:rsidRDefault="008C5421" w:rsidP="008C5421">
      <w:pPr>
        <w:spacing w:line="276" w:lineRule="auto"/>
        <w:jc w:val="both"/>
        <w:rPr>
          <w:rFonts w:ascii="Times New Roman" w:hAnsi="Times New Roman"/>
          <w:i/>
          <w:color w:val="000000"/>
          <w:sz w:val="24"/>
          <w:szCs w:val="24"/>
        </w:rPr>
      </w:pPr>
      <w:r w:rsidRPr="008C5421">
        <w:rPr>
          <w:rFonts w:ascii="Times New Roman" w:hAnsi="Times New Roman"/>
          <w:color w:val="000000"/>
          <w:sz w:val="24"/>
          <w:szCs w:val="24"/>
        </w:rPr>
        <w:t>2.</w:t>
      </w:r>
      <w:r w:rsidR="0076110E">
        <w:rPr>
          <w:rFonts w:ascii="Times New Roman" w:hAnsi="Times New Roman"/>
          <w:color w:val="000000"/>
          <w:sz w:val="24"/>
          <w:szCs w:val="24"/>
        </w:rPr>
        <w:t>1</w:t>
      </w:r>
      <w:r w:rsidRPr="008C5421">
        <w:rPr>
          <w:rFonts w:ascii="Times New Roman" w:hAnsi="Times New Roman"/>
          <w:color w:val="000000"/>
          <w:sz w:val="24"/>
          <w:szCs w:val="24"/>
        </w:rPr>
        <w:t>2</w:t>
      </w:r>
      <w:r>
        <w:rPr>
          <w:rFonts w:ascii="Times New Roman" w:hAnsi="Times New Roman"/>
          <w:i/>
          <w:color w:val="000000"/>
          <w:sz w:val="24"/>
          <w:szCs w:val="24"/>
        </w:rPr>
        <w:t xml:space="preserve"> </w:t>
      </w:r>
      <w:r w:rsidR="005517D0" w:rsidRPr="008C5421">
        <w:rPr>
          <w:rFonts w:ascii="Times New Roman" w:hAnsi="Times New Roman"/>
          <w:i/>
          <w:color w:val="000000"/>
          <w:sz w:val="24"/>
          <w:szCs w:val="24"/>
        </w:rPr>
        <w:t>Statutory, not common law</w:t>
      </w:r>
    </w:p>
    <w:p w:rsidR="009F1953" w:rsidRPr="008C5421" w:rsidRDefault="005517D0" w:rsidP="008C5421">
      <w:pPr>
        <w:spacing w:after="200" w:line="276" w:lineRule="auto"/>
        <w:jc w:val="both"/>
        <w:rPr>
          <w:rStyle w:val="charsectno"/>
          <w:rFonts w:ascii="Times New Roman" w:hAnsi="Times New Roman"/>
          <w:bCs/>
          <w:color w:val="000000"/>
          <w:sz w:val="24"/>
          <w:szCs w:val="24"/>
          <w:shd w:val="clear" w:color="auto" w:fill="FFFFFF"/>
        </w:rPr>
      </w:pPr>
      <w:r w:rsidRPr="008C5421">
        <w:rPr>
          <w:rFonts w:ascii="Times New Roman" w:hAnsi="Times New Roman"/>
          <w:sz w:val="24"/>
          <w:szCs w:val="24"/>
        </w:rPr>
        <w:t xml:space="preserve">As matters stand, </w:t>
      </w:r>
      <w:r w:rsidRPr="008C5421">
        <w:rPr>
          <w:rFonts w:ascii="Times New Roman" w:hAnsi="Times New Roman"/>
          <w:color w:val="000000"/>
          <w:sz w:val="24"/>
          <w:szCs w:val="24"/>
        </w:rPr>
        <w:t xml:space="preserve">the </w:t>
      </w:r>
      <w:r w:rsidRPr="008C5421">
        <w:rPr>
          <w:rFonts w:ascii="Times New Roman" w:hAnsi="Times New Roman"/>
          <w:color w:val="000000"/>
          <w:sz w:val="24"/>
          <w:szCs w:val="24"/>
          <w:shd w:val="clear" w:color="auto" w:fill="FFFFFF"/>
        </w:rPr>
        <w:t xml:space="preserve">question of whether a financial agreement is valid, enforceable or effective is determined </w:t>
      </w:r>
      <w:r w:rsidR="001A33A7">
        <w:rPr>
          <w:rFonts w:ascii="Times New Roman" w:hAnsi="Times New Roman"/>
          <w:color w:val="000000"/>
          <w:sz w:val="24"/>
          <w:szCs w:val="24"/>
          <w:shd w:val="clear" w:color="auto" w:fill="FFFFFF"/>
        </w:rPr>
        <w:t xml:space="preserve">in accordance with </w:t>
      </w:r>
      <w:r w:rsidRPr="008C5421">
        <w:rPr>
          <w:rFonts w:ascii="Times New Roman" w:hAnsi="Times New Roman"/>
          <w:color w:val="000000"/>
          <w:sz w:val="24"/>
          <w:szCs w:val="24"/>
          <w:shd w:val="clear" w:color="auto" w:fill="FFFFFF"/>
        </w:rPr>
        <w:t xml:space="preserve">the </w:t>
      </w:r>
      <w:r w:rsidR="001A33A7">
        <w:rPr>
          <w:rFonts w:ascii="Times New Roman" w:hAnsi="Times New Roman"/>
          <w:color w:val="000000"/>
          <w:sz w:val="24"/>
          <w:szCs w:val="24"/>
          <w:shd w:val="clear" w:color="auto" w:fill="FFFFFF"/>
        </w:rPr>
        <w:t>common law and equitable p</w:t>
      </w:r>
      <w:r w:rsidRPr="008C5421">
        <w:rPr>
          <w:rFonts w:ascii="Times New Roman" w:hAnsi="Times New Roman"/>
          <w:color w:val="000000"/>
          <w:sz w:val="24"/>
          <w:szCs w:val="24"/>
          <w:shd w:val="clear" w:color="auto" w:fill="FFFFFF"/>
        </w:rPr>
        <w:t xml:space="preserve">rinciples of </w:t>
      </w:r>
      <w:r w:rsidR="001A33A7">
        <w:rPr>
          <w:rFonts w:ascii="Times New Roman" w:hAnsi="Times New Roman"/>
          <w:color w:val="000000"/>
          <w:sz w:val="24"/>
          <w:szCs w:val="24"/>
          <w:shd w:val="clear" w:color="auto" w:fill="FFFFFF"/>
        </w:rPr>
        <w:t>contract</w:t>
      </w:r>
      <w:r w:rsidRPr="008C5421">
        <w:rPr>
          <w:rFonts w:ascii="Times New Roman" w:hAnsi="Times New Roman"/>
          <w:color w:val="000000"/>
          <w:sz w:val="24"/>
          <w:szCs w:val="24"/>
          <w:shd w:val="clear" w:color="auto" w:fill="FFFFFF"/>
        </w:rPr>
        <w:t>.</w:t>
      </w:r>
      <w:r w:rsidRPr="008C5421">
        <w:rPr>
          <w:rStyle w:val="FootnoteReference"/>
          <w:rFonts w:ascii="Times New Roman" w:hAnsi="Times New Roman"/>
          <w:color w:val="000000"/>
          <w:sz w:val="24"/>
          <w:szCs w:val="24"/>
          <w:shd w:val="clear" w:color="auto" w:fill="FFFFFF"/>
        </w:rPr>
        <w:footnoteReference w:id="19"/>
      </w:r>
      <w:r w:rsidRPr="008C5421">
        <w:rPr>
          <w:rFonts w:ascii="Times New Roman" w:hAnsi="Times New Roman"/>
          <w:color w:val="000000"/>
          <w:sz w:val="24"/>
          <w:szCs w:val="24"/>
          <w:shd w:val="clear" w:color="auto" w:fill="FFFFFF"/>
        </w:rPr>
        <w:t xml:space="preserve"> Moreover, a </w:t>
      </w:r>
      <w:r w:rsidRPr="008C5421">
        <w:rPr>
          <w:rStyle w:val="charsectno"/>
          <w:rFonts w:ascii="Times New Roman" w:hAnsi="Times New Roman"/>
          <w:bCs/>
          <w:color w:val="000000"/>
          <w:sz w:val="24"/>
          <w:szCs w:val="24"/>
          <w:shd w:val="clear" w:color="auto" w:fill="FFFFFF"/>
        </w:rPr>
        <w:t>financial agreement may be set aside on the basis that it is ‘</w:t>
      </w:r>
      <w:r w:rsidRPr="008C5421">
        <w:rPr>
          <w:rFonts w:ascii="Times New Roman" w:hAnsi="Times New Roman"/>
          <w:color w:val="000000"/>
          <w:sz w:val="24"/>
          <w:szCs w:val="24"/>
          <w:shd w:val="clear" w:color="auto" w:fill="FFFFFF"/>
        </w:rPr>
        <w:t>void, voidable or unenforceable</w:t>
      </w:r>
      <w:r w:rsidRPr="008C5421">
        <w:rPr>
          <w:rStyle w:val="charsectno"/>
          <w:rFonts w:ascii="Times New Roman" w:hAnsi="Times New Roman"/>
          <w:bCs/>
          <w:color w:val="000000"/>
          <w:sz w:val="24"/>
          <w:szCs w:val="24"/>
          <w:shd w:val="clear" w:color="auto" w:fill="FFFFFF"/>
        </w:rPr>
        <w:t>’</w:t>
      </w:r>
      <w:r w:rsidR="00BF70BF" w:rsidRPr="008C5421">
        <w:rPr>
          <w:rStyle w:val="charsectno"/>
          <w:rFonts w:ascii="Times New Roman" w:hAnsi="Times New Roman"/>
          <w:bCs/>
          <w:color w:val="000000"/>
          <w:sz w:val="24"/>
          <w:szCs w:val="24"/>
          <w:shd w:val="clear" w:color="auto" w:fill="FFFFFF"/>
        </w:rPr>
        <w:t>.</w:t>
      </w:r>
      <w:r w:rsidR="00BF70BF" w:rsidRPr="008C5421">
        <w:rPr>
          <w:rStyle w:val="FootnoteReference"/>
          <w:rFonts w:ascii="Times New Roman" w:hAnsi="Times New Roman"/>
          <w:bCs/>
          <w:color w:val="000000"/>
          <w:sz w:val="24"/>
          <w:szCs w:val="24"/>
          <w:shd w:val="clear" w:color="auto" w:fill="FFFFFF"/>
        </w:rPr>
        <w:footnoteReference w:id="20"/>
      </w:r>
      <w:r w:rsidR="001A33A7">
        <w:rPr>
          <w:rStyle w:val="charsectno"/>
          <w:rFonts w:ascii="Times New Roman" w:hAnsi="Times New Roman"/>
          <w:bCs/>
          <w:color w:val="000000"/>
          <w:sz w:val="24"/>
          <w:szCs w:val="24"/>
          <w:shd w:val="clear" w:color="auto" w:fill="FFFFFF"/>
        </w:rPr>
        <w:t xml:space="preserve"> Thus</w:t>
      </w:r>
      <w:r w:rsidR="00BF70BF" w:rsidRPr="008C5421">
        <w:rPr>
          <w:rStyle w:val="charsectno"/>
          <w:rFonts w:ascii="Times New Roman" w:hAnsi="Times New Roman"/>
          <w:bCs/>
          <w:color w:val="000000"/>
          <w:sz w:val="24"/>
          <w:szCs w:val="24"/>
          <w:shd w:val="clear" w:color="auto" w:fill="FFFFFF"/>
        </w:rPr>
        <w:t xml:space="preserve">, the enforceability of a financial agreement may be affected by </w:t>
      </w:r>
      <w:r w:rsidR="001A33A7">
        <w:rPr>
          <w:rStyle w:val="charsectno"/>
          <w:rFonts w:ascii="Times New Roman" w:hAnsi="Times New Roman"/>
          <w:bCs/>
          <w:color w:val="000000"/>
          <w:sz w:val="24"/>
          <w:szCs w:val="24"/>
          <w:shd w:val="clear" w:color="auto" w:fill="FFFFFF"/>
        </w:rPr>
        <w:t>any one of a range</w:t>
      </w:r>
      <w:r w:rsidRPr="008C5421">
        <w:rPr>
          <w:rStyle w:val="charsectno"/>
          <w:rFonts w:ascii="Times New Roman" w:hAnsi="Times New Roman"/>
          <w:bCs/>
          <w:color w:val="000000"/>
          <w:sz w:val="24"/>
          <w:szCs w:val="24"/>
          <w:shd w:val="clear" w:color="auto" w:fill="FFFFFF"/>
        </w:rPr>
        <w:t xml:space="preserve"> of common law and equitable doctrines, </w:t>
      </w:r>
      <w:r w:rsidR="000A45E4">
        <w:rPr>
          <w:rStyle w:val="charsectno"/>
          <w:rFonts w:ascii="Times New Roman" w:hAnsi="Times New Roman"/>
          <w:bCs/>
          <w:color w:val="000000"/>
          <w:sz w:val="24"/>
          <w:szCs w:val="24"/>
          <w:shd w:val="clear" w:color="auto" w:fill="FFFFFF"/>
        </w:rPr>
        <w:t>including: misrepresentation; duress; undue influence; and</w:t>
      </w:r>
      <w:r w:rsidRPr="008C5421">
        <w:rPr>
          <w:rStyle w:val="charsectno"/>
          <w:rFonts w:ascii="Times New Roman" w:hAnsi="Times New Roman"/>
          <w:bCs/>
          <w:color w:val="000000"/>
          <w:sz w:val="24"/>
          <w:szCs w:val="24"/>
          <w:shd w:val="clear" w:color="auto" w:fill="FFFFFF"/>
        </w:rPr>
        <w:t xml:space="preserve"> unconscionable dealing.</w:t>
      </w:r>
      <w:r w:rsidR="000A78BF" w:rsidRPr="008C5421">
        <w:rPr>
          <w:rStyle w:val="FootnoteReference"/>
          <w:rFonts w:ascii="Times New Roman" w:hAnsi="Times New Roman"/>
          <w:bCs/>
          <w:color w:val="000000"/>
          <w:sz w:val="24"/>
          <w:szCs w:val="24"/>
          <w:shd w:val="clear" w:color="auto" w:fill="FFFFFF"/>
        </w:rPr>
        <w:footnoteReference w:id="21"/>
      </w:r>
      <w:r w:rsidRPr="008C5421">
        <w:rPr>
          <w:rStyle w:val="charsectno"/>
          <w:rFonts w:ascii="Times New Roman" w:hAnsi="Times New Roman"/>
          <w:bCs/>
          <w:color w:val="000000"/>
          <w:sz w:val="24"/>
          <w:szCs w:val="24"/>
          <w:shd w:val="clear" w:color="auto" w:fill="FFFFFF"/>
        </w:rPr>
        <w:t xml:space="preserve"> </w:t>
      </w:r>
      <w:r w:rsidR="00BF70BF" w:rsidRPr="008C5421">
        <w:rPr>
          <w:rStyle w:val="charsectno"/>
          <w:rFonts w:ascii="Times New Roman" w:hAnsi="Times New Roman"/>
          <w:bCs/>
          <w:color w:val="000000"/>
          <w:sz w:val="24"/>
          <w:szCs w:val="24"/>
          <w:shd w:val="clear" w:color="auto" w:fill="FFFFFF"/>
        </w:rPr>
        <w:t>Indeed</w:t>
      </w:r>
      <w:r w:rsidRPr="008C5421">
        <w:rPr>
          <w:rStyle w:val="charsectno"/>
          <w:rFonts w:ascii="Times New Roman" w:hAnsi="Times New Roman"/>
          <w:bCs/>
          <w:color w:val="000000"/>
          <w:sz w:val="24"/>
          <w:szCs w:val="24"/>
          <w:shd w:val="clear" w:color="auto" w:fill="FFFFFF"/>
        </w:rPr>
        <w:t xml:space="preserve"> attempts to set aside financial agreements on the basis of common law and equitable doctrines are common.</w:t>
      </w:r>
      <w:r w:rsidRPr="008C5421">
        <w:rPr>
          <w:rStyle w:val="FootnoteReference"/>
          <w:rFonts w:ascii="Times New Roman" w:hAnsi="Times New Roman"/>
          <w:bCs/>
          <w:color w:val="000000"/>
          <w:sz w:val="24"/>
          <w:szCs w:val="24"/>
          <w:shd w:val="clear" w:color="auto" w:fill="FFFFFF"/>
        </w:rPr>
        <w:footnoteReference w:id="22"/>
      </w:r>
      <w:r w:rsidR="00BF70BF" w:rsidRPr="008C5421">
        <w:rPr>
          <w:rStyle w:val="charsectno"/>
          <w:rFonts w:ascii="Times New Roman" w:hAnsi="Times New Roman"/>
          <w:bCs/>
          <w:color w:val="000000"/>
          <w:sz w:val="24"/>
          <w:szCs w:val="24"/>
          <w:shd w:val="clear" w:color="auto" w:fill="FFFFFF"/>
        </w:rPr>
        <w:t xml:space="preserve"> </w:t>
      </w:r>
      <w:r w:rsidR="001A33A7">
        <w:rPr>
          <w:rStyle w:val="charsectno"/>
          <w:rFonts w:ascii="Times New Roman" w:hAnsi="Times New Roman"/>
          <w:bCs/>
          <w:color w:val="000000"/>
          <w:sz w:val="24"/>
          <w:szCs w:val="24"/>
          <w:shd w:val="clear" w:color="auto" w:fill="FFFFFF"/>
        </w:rPr>
        <w:t xml:space="preserve">Consequently, </w:t>
      </w:r>
      <w:r w:rsidR="00BF70BF" w:rsidRPr="008C5421">
        <w:rPr>
          <w:rStyle w:val="charsectno"/>
          <w:rFonts w:ascii="Times New Roman" w:hAnsi="Times New Roman"/>
          <w:bCs/>
          <w:color w:val="000000"/>
          <w:sz w:val="24"/>
          <w:szCs w:val="24"/>
          <w:shd w:val="clear" w:color="auto" w:fill="FFFFFF"/>
        </w:rPr>
        <w:t xml:space="preserve">legal practitioners who draw up financial agreements and who advise as to the enforceability of such agreements are obliged to be abreast of a wide array of common law and equitable doctrines. </w:t>
      </w:r>
    </w:p>
    <w:p w:rsidR="00643591" w:rsidRPr="008C5421" w:rsidRDefault="009F1953" w:rsidP="008C5421">
      <w:pPr>
        <w:autoSpaceDE w:val="0"/>
        <w:autoSpaceDN w:val="0"/>
        <w:adjustRightInd w:val="0"/>
        <w:spacing w:after="240" w:line="276" w:lineRule="auto"/>
        <w:jc w:val="both"/>
        <w:rPr>
          <w:rFonts w:ascii="Times New Roman" w:hAnsi="Times New Roman"/>
          <w:sz w:val="24"/>
          <w:szCs w:val="24"/>
          <w:lang w:eastAsia="en-GB"/>
        </w:rPr>
      </w:pPr>
      <w:r w:rsidRPr="008C5421">
        <w:rPr>
          <w:rStyle w:val="charsectno"/>
          <w:rFonts w:ascii="Times New Roman" w:hAnsi="Times New Roman"/>
          <w:bCs/>
          <w:color w:val="000000"/>
          <w:sz w:val="24"/>
          <w:szCs w:val="24"/>
          <w:shd w:val="clear" w:color="auto" w:fill="FFFFFF"/>
        </w:rPr>
        <w:t xml:space="preserve">Furthermore, the law with respect to </w:t>
      </w:r>
      <w:r w:rsidR="008B733E">
        <w:rPr>
          <w:rStyle w:val="charsectno"/>
          <w:rFonts w:ascii="Times New Roman" w:hAnsi="Times New Roman"/>
          <w:bCs/>
          <w:color w:val="000000"/>
          <w:sz w:val="24"/>
          <w:szCs w:val="24"/>
          <w:shd w:val="clear" w:color="auto" w:fill="FFFFFF"/>
        </w:rPr>
        <w:t>several of these doctrines (a</w:t>
      </w:r>
      <w:r w:rsidR="003F0B43">
        <w:rPr>
          <w:rStyle w:val="charsectno"/>
          <w:rFonts w:ascii="Times New Roman" w:hAnsi="Times New Roman"/>
          <w:bCs/>
          <w:color w:val="000000"/>
          <w:sz w:val="24"/>
          <w:szCs w:val="24"/>
          <w:shd w:val="clear" w:color="auto" w:fill="FFFFFF"/>
        </w:rPr>
        <w:t xml:space="preserve">nd </w:t>
      </w:r>
      <w:r w:rsidRPr="008C5421">
        <w:rPr>
          <w:rStyle w:val="charsectno"/>
          <w:rFonts w:ascii="Times New Roman" w:hAnsi="Times New Roman"/>
          <w:bCs/>
          <w:color w:val="000000"/>
          <w:sz w:val="24"/>
          <w:szCs w:val="24"/>
          <w:shd w:val="clear" w:color="auto" w:fill="FFFFFF"/>
        </w:rPr>
        <w:t>to their relationship with one another</w:t>
      </w:r>
      <w:r w:rsidR="008B733E">
        <w:rPr>
          <w:rStyle w:val="charsectno"/>
          <w:rFonts w:ascii="Times New Roman" w:hAnsi="Times New Roman"/>
          <w:bCs/>
          <w:color w:val="000000"/>
          <w:sz w:val="24"/>
          <w:szCs w:val="24"/>
          <w:shd w:val="clear" w:color="auto" w:fill="FFFFFF"/>
        </w:rPr>
        <w:t>)</w:t>
      </w:r>
      <w:r w:rsidRPr="008C5421">
        <w:rPr>
          <w:rStyle w:val="charsectno"/>
          <w:rFonts w:ascii="Times New Roman" w:hAnsi="Times New Roman"/>
          <w:bCs/>
          <w:color w:val="000000"/>
          <w:sz w:val="24"/>
          <w:szCs w:val="24"/>
          <w:shd w:val="clear" w:color="auto" w:fill="FFFFFF"/>
        </w:rPr>
        <w:t xml:space="preserve"> is unsettled.</w:t>
      </w:r>
      <w:r w:rsidR="000A78BF" w:rsidRPr="008C5421">
        <w:rPr>
          <w:rStyle w:val="charsectno"/>
          <w:rFonts w:ascii="Times New Roman" w:hAnsi="Times New Roman"/>
          <w:bCs/>
          <w:color w:val="000000"/>
          <w:sz w:val="24"/>
          <w:szCs w:val="24"/>
          <w:shd w:val="clear" w:color="auto" w:fill="FFFFFF"/>
        </w:rPr>
        <w:t xml:space="preserve"> </w:t>
      </w:r>
      <w:r w:rsidR="00A97F01" w:rsidRPr="008C5421">
        <w:rPr>
          <w:rStyle w:val="charsectno"/>
          <w:rFonts w:ascii="Times New Roman" w:hAnsi="Times New Roman"/>
          <w:bCs/>
          <w:color w:val="000000"/>
          <w:sz w:val="24"/>
          <w:szCs w:val="24"/>
          <w:shd w:val="clear" w:color="auto" w:fill="FFFFFF"/>
        </w:rPr>
        <w:t xml:space="preserve">For example, </w:t>
      </w:r>
      <w:r w:rsidR="000A78BF" w:rsidRPr="008C5421">
        <w:rPr>
          <w:rStyle w:val="charsectno"/>
          <w:rFonts w:ascii="Times New Roman" w:hAnsi="Times New Roman"/>
          <w:bCs/>
          <w:color w:val="000000"/>
          <w:sz w:val="24"/>
          <w:szCs w:val="24"/>
          <w:shd w:val="clear" w:color="auto" w:fill="FFFFFF"/>
        </w:rPr>
        <w:t>it is currently unclear what degree and nature of coercion</w:t>
      </w:r>
      <w:r w:rsidR="003C7328">
        <w:rPr>
          <w:rStyle w:val="charsectno"/>
          <w:rFonts w:ascii="Times New Roman" w:hAnsi="Times New Roman"/>
          <w:bCs/>
          <w:color w:val="000000"/>
          <w:sz w:val="24"/>
          <w:szCs w:val="24"/>
          <w:shd w:val="clear" w:color="auto" w:fill="FFFFFF"/>
        </w:rPr>
        <w:t xml:space="preserve"> constitutes duress</w:t>
      </w:r>
      <w:r w:rsidR="000A78BF" w:rsidRPr="008C5421">
        <w:rPr>
          <w:rStyle w:val="charsectno"/>
          <w:rFonts w:ascii="Times New Roman" w:hAnsi="Times New Roman"/>
          <w:bCs/>
          <w:color w:val="000000"/>
          <w:sz w:val="24"/>
          <w:szCs w:val="24"/>
          <w:shd w:val="clear" w:color="auto" w:fill="FFFFFF"/>
        </w:rPr>
        <w:t xml:space="preserve">. </w:t>
      </w:r>
      <w:r w:rsidR="000200F0">
        <w:rPr>
          <w:rStyle w:val="charsectno"/>
          <w:rFonts w:ascii="Times New Roman" w:hAnsi="Times New Roman"/>
          <w:bCs/>
          <w:color w:val="000000"/>
          <w:sz w:val="24"/>
          <w:szCs w:val="24"/>
          <w:shd w:val="clear" w:color="auto" w:fill="FFFFFF"/>
        </w:rPr>
        <w:t>It</w:t>
      </w:r>
      <w:r w:rsidR="000A64BC">
        <w:rPr>
          <w:rStyle w:val="charsectno"/>
          <w:rFonts w:ascii="Times New Roman" w:hAnsi="Times New Roman"/>
          <w:bCs/>
          <w:color w:val="000000"/>
          <w:sz w:val="24"/>
          <w:szCs w:val="24"/>
          <w:shd w:val="clear" w:color="auto" w:fill="FFFFFF"/>
        </w:rPr>
        <w:t xml:space="preserve"> is unc</w:t>
      </w:r>
      <w:r w:rsidR="00BA3100">
        <w:rPr>
          <w:rStyle w:val="charsectno"/>
          <w:rFonts w:ascii="Times New Roman" w:hAnsi="Times New Roman"/>
          <w:bCs/>
          <w:color w:val="000000"/>
          <w:sz w:val="24"/>
          <w:szCs w:val="24"/>
          <w:shd w:val="clear" w:color="auto" w:fill="FFFFFF"/>
        </w:rPr>
        <w:t>ertain</w:t>
      </w:r>
      <w:r w:rsidR="000A64BC">
        <w:rPr>
          <w:rStyle w:val="charsectno"/>
          <w:rFonts w:ascii="Times New Roman" w:hAnsi="Times New Roman"/>
          <w:bCs/>
          <w:color w:val="000000"/>
          <w:sz w:val="24"/>
          <w:szCs w:val="24"/>
          <w:shd w:val="clear" w:color="auto" w:fill="FFFFFF"/>
        </w:rPr>
        <w:t xml:space="preserve"> whether </w:t>
      </w:r>
      <w:r w:rsidR="003C7328" w:rsidRPr="008C5421">
        <w:rPr>
          <w:rFonts w:ascii="Times New Roman" w:hAnsi="Times New Roman"/>
          <w:sz w:val="24"/>
          <w:szCs w:val="24"/>
          <w:lang w:eastAsia="en-GB"/>
        </w:rPr>
        <w:t>duress is limited to ‘unlawful threat or conduct’</w:t>
      </w:r>
      <w:r w:rsidR="00205B69">
        <w:rPr>
          <w:rStyle w:val="FootnoteReference"/>
          <w:rFonts w:ascii="Times New Roman" w:hAnsi="Times New Roman"/>
          <w:sz w:val="24"/>
          <w:szCs w:val="24"/>
          <w:lang w:eastAsia="en-GB"/>
        </w:rPr>
        <w:footnoteReference w:id="23"/>
      </w:r>
      <w:r w:rsidR="003C7328">
        <w:rPr>
          <w:rFonts w:ascii="Times New Roman" w:hAnsi="Times New Roman"/>
          <w:sz w:val="24"/>
          <w:szCs w:val="24"/>
          <w:lang w:eastAsia="en-GB"/>
        </w:rPr>
        <w:t xml:space="preserve"> or </w:t>
      </w:r>
      <w:r w:rsidR="00205B69">
        <w:rPr>
          <w:rFonts w:ascii="Times New Roman" w:hAnsi="Times New Roman"/>
          <w:sz w:val="24"/>
          <w:szCs w:val="24"/>
          <w:lang w:eastAsia="en-GB"/>
        </w:rPr>
        <w:t>extends to encompass</w:t>
      </w:r>
      <w:r w:rsidR="003C7328">
        <w:rPr>
          <w:rFonts w:ascii="Times New Roman" w:hAnsi="Times New Roman"/>
          <w:sz w:val="24"/>
          <w:szCs w:val="24"/>
          <w:lang w:eastAsia="en-GB"/>
        </w:rPr>
        <w:t xml:space="preserve"> </w:t>
      </w:r>
      <w:r w:rsidR="003C7328" w:rsidRPr="008C5421">
        <w:rPr>
          <w:rFonts w:ascii="Times New Roman" w:hAnsi="Times New Roman"/>
          <w:sz w:val="24"/>
          <w:szCs w:val="24"/>
          <w:lang w:eastAsia="en-GB"/>
        </w:rPr>
        <w:t>‘other illegitimate or improper, yet lawful, threats or conduct’.</w:t>
      </w:r>
      <w:r w:rsidR="003C7328" w:rsidRPr="008C5421">
        <w:rPr>
          <w:rStyle w:val="FootnoteReference"/>
          <w:rFonts w:ascii="Times New Roman" w:hAnsi="Times New Roman"/>
          <w:sz w:val="24"/>
          <w:szCs w:val="24"/>
          <w:lang w:eastAsia="en-GB"/>
        </w:rPr>
        <w:footnoteReference w:id="24"/>
      </w:r>
      <w:r w:rsidR="00205B69">
        <w:rPr>
          <w:rFonts w:ascii="Times New Roman" w:hAnsi="Times New Roman"/>
          <w:sz w:val="24"/>
          <w:szCs w:val="24"/>
          <w:lang w:eastAsia="en-GB"/>
        </w:rPr>
        <w:t xml:space="preserve"> This matter is not easily resolved, </w:t>
      </w:r>
      <w:r w:rsidR="003E399B">
        <w:rPr>
          <w:rFonts w:ascii="Times New Roman" w:hAnsi="Times New Roman"/>
          <w:sz w:val="24"/>
          <w:szCs w:val="24"/>
          <w:lang w:eastAsia="en-GB"/>
        </w:rPr>
        <w:t>due to</w:t>
      </w:r>
      <w:r w:rsidR="00B0258C">
        <w:rPr>
          <w:rFonts w:ascii="Times New Roman" w:hAnsi="Times New Roman"/>
          <w:sz w:val="24"/>
          <w:szCs w:val="24"/>
          <w:lang w:eastAsia="en-GB"/>
        </w:rPr>
        <w:t xml:space="preserve"> the diversity of contexts in which </w:t>
      </w:r>
      <w:r w:rsidR="00205B69">
        <w:rPr>
          <w:rFonts w:ascii="Times New Roman" w:hAnsi="Times New Roman"/>
          <w:sz w:val="24"/>
          <w:szCs w:val="24"/>
          <w:lang w:eastAsia="en-GB"/>
        </w:rPr>
        <w:t xml:space="preserve">duress is </w:t>
      </w:r>
      <w:r w:rsidR="00B0258C">
        <w:rPr>
          <w:rFonts w:ascii="Times New Roman" w:hAnsi="Times New Roman"/>
          <w:sz w:val="24"/>
          <w:szCs w:val="24"/>
          <w:lang w:eastAsia="en-GB"/>
        </w:rPr>
        <w:t xml:space="preserve">used. </w:t>
      </w:r>
      <w:r w:rsidR="0081161A">
        <w:rPr>
          <w:rFonts w:ascii="Times New Roman" w:hAnsi="Times New Roman"/>
          <w:sz w:val="24"/>
          <w:szCs w:val="24"/>
          <w:lang w:eastAsia="en-GB"/>
        </w:rPr>
        <w:t>C</w:t>
      </w:r>
      <w:r w:rsidR="00205B69">
        <w:rPr>
          <w:rFonts w:ascii="Times New Roman" w:hAnsi="Times New Roman"/>
          <w:sz w:val="24"/>
          <w:szCs w:val="24"/>
          <w:lang w:eastAsia="en-GB"/>
        </w:rPr>
        <w:t>ommercial disputes</w:t>
      </w:r>
      <w:r w:rsidR="0081161A">
        <w:rPr>
          <w:rFonts w:ascii="Times New Roman" w:hAnsi="Times New Roman"/>
          <w:sz w:val="24"/>
          <w:szCs w:val="24"/>
          <w:lang w:eastAsia="en-GB"/>
        </w:rPr>
        <w:t xml:space="preserve"> </w:t>
      </w:r>
      <w:r w:rsidR="00205B69">
        <w:rPr>
          <w:rFonts w:ascii="Times New Roman" w:hAnsi="Times New Roman"/>
          <w:sz w:val="24"/>
          <w:szCs w:val="24"/>
          <w:lang w:eastAsia="en-GB"/>
        </w:rPr>
        <w:t xml:space="preserve">require a robust approach to </w:t>
      </w:r>
      <w:r w:rsidR="00B0258C">
        <w:rPr>
          <w:rFonts w:ascii="Times New Roman" w:hAnsi="Times New Roman"/>
          <w:sz w:val="24"/>
          <w:szCs w:val="24"/>
          <w:lang w:eastAsia="en-GB"/>
        </w:rPr>
        <w:t>claims of coercion</w:t>
      </w:r>
      <w:r w:rsidR="00C735CF">
        <w:rPr>
          <w:rFonts w:ascii="Times New Roman" w:hAnsi="Times New Roman"/>
          <w:sz w:val="24"/>
          <w:szCs w:val="24"/>
          <w:lang w:eastAsia="en-GB"/>
        </w:rPr>
        <w:t>. A</w:t>
      </w:r>
      <w:r w:rsidR="00961C9D" w:rsidRPr="00464924">
        <w:rPr>
          <w:rFonts w:ascii="Times New Roman" w:hAnsi="Times New Roman"/>
          <w:sz w:val="24"/>
          <w:szCs w:val="24"/>
          <w:lang w:eastAsia="en-GB"/>
        </w:rPr>
        <w:t xml:space="preserve"> more nuanced approach to pressure </w:t>
      </w:r>
      <w:r w:rsidR="000A64BC">
        <w:rPr>
          <w:rFonts w:ascii="Times New Roman" w:hAnsi="Times New Roman"/>
          <w:sz w:val="24"/>
          <w:szCs w:val="24"/>
          <w:lang w:eastAsia="en-GB"/>
        </w:rPr>
        <w:t>is ne</w:t>
      </w:r>
      <w:r w:rsidR="00BA3100">
        <w:rPr>
          <w:rFonts w:ascii="Times New Roman" w:hAnsi="Times New Roman"/>
          <w:sz w:val="24"/>
          <w:szCs w:val="24"/>
          <w:lang w:eastAsia="en-GB"/>
        </w:rPr>
        <w:t>cessary</w:t>
      </w:r>
      <w:r w:rsidR="000A64BC">
        <w:rPr>
          <w:rFonts w:ascii="Times New Roman" w:hAnsi="Times New Roman"/>
          <w:sz w:val="24"/>
          <w:szCs w:val="24"/>
          <w:lang w:eastAsia="en-GB"/>
        </w:rPr>
        <w:t xml:space="preserve"> </w:t>
      </w:r>
      <w:r w:rsidR="00961C9D" w:rsidRPr="00464924">
        <w:rPr>
          <w:rFonts w:ascii="Times New Roman" w:hAnsi="Times New Roman"/>
          <w:sz w:val="24"/>
          <w:szCs w:val="24"/>
          <w:lang w:eastAsia="en-GB"/>
        </w:rPr>
        <w:t xml:space="preserve">when it occurs in a </w:t>
      </w:r>
      <w:r w:rsidR="00205B69" w:rsidRPr="00464924">
        <w:rPr>
          <w:rFonts w:ascii="Times New Roman" w:hAnsi="Times New Roman"/>
          <w:sz w:val="24"/>
          <w:szCs w:val="24"/>
          <w:lang w:eastAsia="en-GB"/>
        </w:rPr>
        <w:t>relational context.</w:t>
      </w:r>
      <w:r w:rsidR="00C735CF">
        <w:rPr>
          <w:rFonts w:ascii="Times New Roman" w:hAnsi="Times New Roman"/>
          <w:sz w:val="24"/>
          <w:szCs w:val="24"/>
          <w:lang w:eastAsia="en-GB"/>
        </w:rPr>
        <w:t xml:space="preserve"> </w:t>
      </w:r>
      <w:r w:rsidR="000A64BC">
        <w:rPr>
          <w:rFonts w:ascii="Times New Roman" w:hAnsi="Times New Roman"/>
          <w:sz w:val="24"/>
          <w:szCs w:val="24"/>
          <w:lang w:eastAsia="en-GB"/>
        </w:rPr>
        <w:t>T</w:t>
      </w:r>
      <w:r w:rsidR="000A64BC" w:rsidRPr="008C5421">
        <w:rPr>
          <w:rFonts w:ascii="Times New Roman" w:hAnsi="Times New Roman"/>
          <w:sz w:val="24"/>
          <w:szCs w:val="24"/>
          <w:lang w:eastAsia="en-GB"/>
        </w:rPr>
        <w:t xml:space="preserve">his </w:t>
      </w:r>
      <w:r w:rsidR="000A64BC">
        <w:rPr>
          <w:rFonts w:ascii="Times New Roman" w:hAnsi="Times New Roman"/>
          <w:sz w:val="24"/>
          <w:szCs w:val="24"/>
          <w:lang w:eastAsia="en-GB"/>
        </w:rPr>
        <w:t xml:space="preserve">was one of the factors which </w:t>
      </w:r>
      <w:r w:rsidR="00BA3100">
        <w:rPr>
          <w:rFonts w:ascii="Times New Roman" w:hAnsi="Times New Roman"/>
          <w:sz w:val="24"/>
          <w:szCs w:val="24"/>
          <w:lang w:eastAsia="en-GB"/>
        </w:rPr>
        <w:t>saw</w:t>
      </w:r>
      <w:r w:rsidR="000A64BC">
        <w:rPr>
          <w:rFonts w:ascii="Times New Roman" w:hAnsi="Times New Roman"/>
          <w:sz w:val="24"/>
          <w:szCs w:val="24"/>
          <w:lang w:eastAsia="en-GB"/>
        </w:rPr>
        <w:t xml:space="preserve"> </w:t>
      </w:r>
      <w:r w:rsidR="00BA3100">
        <w:rPr>
          <w:rFonts w:ascii="Times New Roman" w:hAnsi="Times New Roman"/>
          <w:sz w:val="24"/>
          <w:szCs w:val="24"/>
          <w:lang w:eastAsia="en-GB"/>
        </w:rPr>
        <w:t xml:space="preserve">a dispute over </w:t>
      </w:r>
      <w:r w:rsidR="000A64BC">
        <w:rPr>
          <w:rFonts w:ascii="Times New Roman" w:hAnsi="Times New Roman"/>
          <w:sz w:val="24"/>
          <w:szCs w:val="24"/>
          <w:lang w:eastAsia="en-GB"/>
        </w:rPr>
        <w:t xml:space="preserve">a binding financial agreement </w:t>
      </w:r>
      <w:r w:rsidR="00BA3100">
        <w:rPr>
          <w:rFonts w:ascii="Times New Roman" w:hAnsi="Times New Roman"/>
          <w:sz w:val="24"/>
          <w:szCs w:val="24"/>
          <w:lang w:eastAsia="en-GB"/>
        </w:rPr>
        <w:t xml:space="preserve">taken to </w:t>
      </w:r>
      <w:r w:rsidR="000A64BC">
        <w:rPr>
          <w:rFonts w:ascii="Times New Roman" w:hAnsi="Times New Roman"/>
          <w:sz w:val="24"/>
          <w:szCs w:val="24"/>
          <w:lang w:eastAsia="en-GB"/>
        </w:rPr>
        <w:t xml:space="preserve">the High Court in </w:t>
      </w:r>
      <w:r w:rsidR="000A64BC" w:rsidRPr="00205B69">
        <w:rPr>
          <w:rFonts w:ascii="Times New Roman" w:hAnsi="Times New Roman"/>
          <w:i/>
          <w:sz w:val="24"/>
          <w:szCs w:val="24"/>
          <w:lang w:eastAsia="en-GB"/>
        </w:rPr>
        <w:t>Thorne v Kennedy</w:t>
      </w:r>
      <w:r w:rsidR="000A64BC">
        <w:rPr>
          <w:rFonts w:ascii="Times New Roman" w:hAnsi="Times New Roman"/>
          <w:sz w:val="24"/>
          <w:szCs w:val="24"/>
          <w:lang w:eastAsia="en-GB"/>
        </w:rPr>
        <w:t>.</w:t>
      </w:r>
      <w:r w:rsidR="000A64BC">
        <w:rPr>
          <w:rStyle w:val="FootnoteReference"/>
          <w:rFonts w:ascii="Times New Roman" w:hAnsi="Times New Roman"/>
          <w:sz w:val="24"/>
          <w:szCs w:val="24"/>
          <w:lang w:eastAsia="en-GB"/>
        </w:rPr>
        <w:footnoteReference w:id="25"/>
      </w:r>
      <w:r w:rsidR="000A64BC">
        <w:rPr>
          <w:rFonts w:ascii="Times New Roman" w:hAnsi="Times New Roman"/>
          <w:sz w:val="24"/>
          <w:szCs w:val="24"/>
          <w:lang w:eastAsia="en-GB"/>
        </w:rPr>
        <w:t xml:space="preserve"> </w:t>
      </w:r>
      <w:r w:rsidR="00FA26C3">
        <w:rPr>
          <w:rFonts w:ascii="Times New Roman" w:hAnsi="Times New Roman"/>
          <w:sz w:val="24"/>
          <w:szCs w:val="24"/>
          <w:lang w:eastAsia="en-GB"/>
        </w:rPr>
        <w:t>S</w:t>
      </w:r>
      <w:r w:rsidR="00464924">
        <w:rPr>
          <w:rFonts w:ascii="Times New Roman" w:hAnsi="Times New Roman"/>
          <w:sz w:val="24"/>
          <w:szCs w:val="24"/>
          <w:lang w:eastAsia="en-GB"/>
        </w:rPr>
        <w:t xml:space="preserve">o long as </w:t>
      </w:r>
      <w:r w:rsidR="00464924" w:rsidRPr="008C5421">
        <w:rPr>
          <w:rFonts w:ascii="Times New Roman" w:hAnsi="Times New Roman"/>
          <w:sz w:val="24"/>
          <w:szCs w:val="24"/>
          <w:lang w:eastAsia="en-GB"/>
        </w:rPr>
        <w:t xml:space="preserve">the common doctrine of duress </w:t>
      </w:r>
      <w:r w:rsidR="00FA26C3">
        <w:rPr>
          <w:rFonts w:ascii="Times New Roman" w:hAnsi="Times New Roman"/>
          <w:sz w:val="24"/>
          <w:szCs w:val="24"/>
          <w:lang w:eastAsia="en-GB"/>
        </w:rPr>
        <w:t>applies</w:t>
      </w:r>
      <w:r w:rsidR="00464924" w:rsidRPr="008C5421">
        <w:rPr>
          <w:rFonts w:ascii="Times New Roman" w:hAnsi="Times New Roman"/>
          <w:sz w:val="24"/>
          <w:szCs w:val="24"/>
          <w:lang w:eastAsia="en-GB"/>
        </w:rPr>
        <w:t xml:space="preserve"> to </w:t>
      </w:r>
      <w:r w:rsidR="00FA26C3">
        <w:rPr>
          <w:rFonts w:ascii="Times New Roman" w:hAnsi="Times New Roman"/>
          <w:sz w:val="24"/>
          <w:szCs w:val="24"/>
          <w:lang w:eastAsia="en-GB"/>
        </w:rPr>
        <w:t xml:space="preserve">both commercial disputes and to </w:t>
      </w:r>
      <w:r w:rsidR="00464924" w:rsidRPr="008C5421">
        <w:rPr>
          <w:rFonts w:ascii="Times New Roman" w:hAnsi="Times New Roman"/>
          <w:sz w:val="24"/>
          <w:szCs w:val="24"/>
          <w:lang w:eastAsia="en-GB"/>
        </w:rPr>
        <w:t>financial agreements,</w:t>
      </w:r>
      <w:r w:rsidR="003E399B">
        <w:rPr>
          <w:rStyle w:val="FootnoteReference"/>
          <w:rFonts w:ascii="Times New Roman" w:hAnsi="Times New Roman"/>
          <w:sz w:val="24"/>
          <w:szCs w:val="24"/>
          <w:lang w:eastAsia="en-GB"/>
        </w:rPr>
        <w:footnoteReference w:id="26"/>
      </w:r>
      <w:r w:rsidR="00464924">
        <w:rPr>
          <w:rFonts w:ascii="Times New Roman" w:hAnsi="Times New Roman"/>
          <w:sz w:val="24"/>
          <w:szCs w:val="24"/>
          <w:lang w:eastAsia="en-GB"/>
        </w:rPr>
        <w:t xml:space="preserve"> </w:t>
      </w:r>
      <w:r w:rsidR="00FA26C3">
        <w:rPr>
          <w:rFonts w:ascii="Times New Roman" w:hAnsi="Times New Roman"/>
          <w:sz w:val="24"/>
          <w:szCs w:val="24"/>
          <w:lang w:eastAsia="en-GB"/>
        </w:rPr>
        <w:t xml:space="preserve">it can be expected that </w:t>
      </w:r>
      <w:r w:rsidR="00464924" w:rsidRPr="008C5421">
        <w:rPr>
          <w:rFonts w:ascii="Times New Roman" w:hAnsi="Times New Roman"/>
          <w:sz w:val="24"/>
          <w:szCs w:val="24"/>
          <w:lang w:eastAsia="en-GB"/>
        </w:rPr>
        <w:t>the difficult</w:t>
      </w:r>
      <w:r w:rsidR="00BA3100">
        <w:rPr>
          <w:rFonts w:ascii="Times New Roman" w:hAnsi="Times New Roman"/>
          <w:sz w:val="24"/>
          <w:szCs w:val="24"/>
          <w:lang w:eastAsia="en-GB"/>
        </w:rPr>
        <w:t xml:space="preserve">y of </w:t>
      </w:r>
      <w:r w:rsidR="00464924" w:rsidRPr="008C5421">
        <w:rPr>
          <w:rFonts w:ascii="Times New Roman" w:hAnsi="Times New Roman"/>
          <w:sz w:val="24"/>
          <w:szCs w:val="24"/>
          <w:lang w:eastAsia="en-GB"/>
        </w:rPr>
        <w:t xml:space="preserve">stretching one doctrine across the contextual divide between commerce and family </w:t>
      </w:r>
      <w:r w:rsidR="00FA26C3">
        <w:rPr>
          <w:rFonts w:ascii="Times New Roman" w:hAnsi="Times New Roman"/>
          <w:sz w:val="24"/>
          <w:szCs w:val="24"/>
          <w:lang w:eastAsia="en-GB"/>
        </w:rPr>
        <w:t xml:space="preserve">law will </w:t>
      </w:r>
      <w:r w:rsidR="00BA3100">
        <w:rPr>
          <w:rFonts w:ascii="Times New Roman" w:hAnsi="Times New Roman"/>
          <w:sz w:val="24"/>
          <w:szCs w:val="24"/>
          <w:lang w:eastAsia="en-GB"/>
        </w:rPr>
        <w:t xml:space="preserve">hamper </w:t>
      </w:r>
      <w:r w:rsidR="00464924" w:rsidRPr="008C5421">
        <w:rPr>
          <w:rFonts w:ascii="Times New Roman" w:hAnsi="Times New Roman"/>
          <w:sz w:val="24"/>
          <w:szCs w:val="24"/>
          <w:lang w:eastAsia="en-GB"/>
        </w:rPr>
        <w:t xml:space="preserve">Courts </w:t>
      </w:r>
      <w:r w:rsidR="00BA3100">
        <w:rPr>
          <w:rFonts w:ascii="Times New Roman" w:hAnsi="Times New Roman"/>
          <w:sz w:val="24"/>
          <w:szCs w:val="24"/>
          <w:lang w:eastAsia="en-GB"/>
        </w:rPr>
        <w:t>in achieving</w:t>
      </w:r>
      <w:r w:rsidR="00464924" w:rsidRPr="008C5421">
        <w:rPr>
          <w:rFonts w:ascii="Times New Roman" w:hAnsi="Times New Roman"/>
          <w:sz w:val="24"/>
          <w:szCs w:val="24"/>
          <w:lang w:eastAsia="en-GB"/>
        </w:rPr>
        <w:t xml:space="preserve"> fair outcomes.</w:t>
      </w:r>
      <w:r w:rsidR="0066238B" w:rsidRPr="008C5421">
        <w:rPr>
          <w:rFonts w:ascii="Times New Roman" w:hAnsi="Times New Roman"/>
          <w:sz w:val="24"/>
          <w:szCs w:val="24"/>
          <w:lang w:eastAsia="en-GB"/>
        </w:rPr>
        <w:t xml:space="preserve">   </w:t>
      </w:r>
    </w:p>
    <w:p w:rsidR="00C33E26" w:rsidRPr="008C5421" w:rsidRDefault="002D3180" w:rsidP="008C5421">
      <w:pPr>
        <w:autoSpaceDE w:val="0"/>
        <w:autoSpaceDN w:val="0"/>
        <w:adjustRightInd w:val="0"/>
        <w:spacing w:line="276" w:lineRule="auto"/>
        <w:jc w:val="both"/>
        <w:rPr>
          <w:rFonts w:ascii="Times New Roman" w:hAnsi="Times New Roman"/>
          <w:sz w:val="24"/>
          <w:szCs w:val="24"/>
          <w:lang w:eastAsia="en-GB"/>
        </w:rPr>
      </w:pPr>
      <w:r>
        <w:rPr>
          <w:rStyle w:val="charsectno"/>
          <w:rFonts w:ascii="Times New Roman" w:hAnsi="Times New Roman"/>
          <w:bCs/>
          <w:color w:val="000000"/>
          <w:sz w:val="24"/>
          <w:szCs w:val="24"/>
          <w:shd w:val="clear" w:color="auto" w:fill="FFFFFF"/>
        </w:rPr>
        <w:lastRenderedPageBreak/>
        <w:t>The equitable doctrine of undue influence is another defence that is frequently pleaded in relation to binding financial agreements.</w:t>
      </w:r>
      <w:r w:rsidR="007C1AE9">
        <w:rPr>
          <w:rStyle w:val="FootnoteReference"/>
          <w:rFonts w:ascii="Times New Roman" w:hAnsi="Times New Roman"/>
          <w:bCs/>
          <w:color w:val="000000"/>
          <w:sz w:val="24"/>
          <w:szCs w:val="24"/>
          <w:shd w:val="clear" w:color="auto" w:fill="FFFFFF"/>
        </w:rPr>
        <w:footnoteReference w:id="27"/>
      </w:r>
      <w:r>
        <w:rPr>
          <w:rStyle w:val="charsectno"/>
          <w:rFonts w:ascii="Times New Roman" w:hAnsi="Times New Roman"/>
          <w:bCs/>
          <w:color w:val="000000"/>
          <w:sz w:val="24"/>
          <w:szCs w:val="24"/>
          <w:shd w:val="clear" w:color="auto" w:fill="FFFFFF"/>
        </w:rPr>
        <w:t xml:space="preserve"> </w:t>
      </w:r>
      <w:r w:rsidRPr="008C5421">
        <w:rPr>
          <w:rStyle w:val="charsectno"/>
          <w:rFonts w:ascii="Times New Roman" w:hAnsi="Times New Roman"/>
          <w:bCs/>
          <w:color w:val="000000"/>
          <w:sz w:val="24"/>
          <w:szCs w:val="24"/>
          <w:shd w:val="clear" w:color="auto" w:fill="FFFFFF"/>
        </w:rPr>
        <w:t>As Lord Browne-Wilkinson said ‘</w:t>
      </w:r>
      <w:r w:rsidRPr="008C5421">
        <w:rPr>
          <w:rFonts w:ascii="Times New Roman" w:hAnsi="Times New Roman"/>
          <w:sz w:val="24"/>
          <w:szCs w:val="24"/>
        </w:rPr>
        <w:t>the sexual and emotional ties between the parties provide a ready weapon for undue influence: a wife's true wishes can easily be overborne because of her fear of destroying or damaging the wider relationship between her and her husband if she opposes his wishes.’</w:t>
      </w:r>
      <w:r w:rsidRPr="008C5421">
        <w:rPr>
          <w:rStyle w:val="FootnoteReference"/>
          <w:rFonts w:ascii="Times New Roman" w:hAnsi="Times New Roman"/>
          <w:sz w:val="24"/>
          <w:szCs w:val="24"/>
        </w:rPr>
        <w:footnoteReference w:id="28"/>
      </w:r>
      <w:r>
        <w:rPr>
          <w:rFonts w:ascii="Times New Roman" w:hAnsi="Times New Roman"/>
          <w:sz w:val="24"/>
          <w:szCs w:val="24"/>
        </w:rPr>
        <w:t xml:space="preserve"> </w:t>
      </w:r>
      <w:r>
        <w:rPr>
          <w:rStyle w:val="charsectno"/>
          <w:rFonts w:ascii="Times New Roman" w:hAnsi="Times New Roman"/>
          <w:bCs/>
          <w:color w:val="000000"/>
          <w:sz w:val="24"/>
          <w:szCs w:val="24"/>
          <w:shd w:val="clear" w:color="auto" w:fill="FFFFFF"/>
        </w:rPr>
        <w:t>Unfortunately, the law of undue influence is also controversial.</w:t>
      </w:r>
      <w:r w:rsidRPr="008C5421">
        <w:rPr>
          <w:rStyle w:val="charsectno"/>
          <w:rFonts w:ascii="Times New Roman" w:hAnsi="Times New Roman"/>
          <w:bCs/>
          <w:color w:val="000000"/>
          <w:sz w:val="24"/>
          <w:szCs w:val="24"/>
          <w:shd w:val="clear" w:color="auto" w:fill="FFFFFF"/>
        </w:rPr>
        <w:t xml:space="preserve"> </w:t>
      </w:r>
      <w:r w:rsidR="0022020E">
        <w:rPr>
          <w:rStyle w:val="charsectno"/>
          <w:rFonts w:ascii="Times New Roman" w:hAnsi="Times New Roman"/>
          <w:bCs/>
          <w:color w:val="000000"/>
          <w:sz w:val="24"/>
          <w:szCs w:val="24"/>
          <w:shd w:val="clear" w:color="auto" w:fill="FFFFFF"/>
        </w:rPr>
        <w:t xml:space="preserve">Indeed, it </w:t>
      </w:r>
      <w:r w:rsidR="0022020E" w:rsidRPr="008C5421">
        <w:rPr>
          <w:rFonts w:ascii="Times New Roman" w:hAnsi="Times New Roman"/>
          <w:sz w:val="24"/>
          <w:szCs w:val="24"/>
        </w:rPr>
        <w:t>has been described as being ‘in a mess’.</w:t>
      </w:r>
      <w:r w:rsidR="0022020E" w:rsidRPr="008C5421">
        <w:rPr>
          <w:rStyle w:val="FootnoteReference"/>
          <w:rFonts w:ascii="Times New Roman" w:hAnsi="Times New Roman"/>
          <w:sz w:val="24"/>
          <w:szCs w:val="24"/>
        </w:rPr>
        <w:footnoteReference w:id="29"/>
      </w:r>
      <w:r w:rsidR="0022020E" w:rsidRPr="008C5421">
        <w:rPr>
          <w:rFonts w:ascii="Times New Roman" w:hAnsi="Times New Roman"/>
          <w:sz w:val="24"/>
          <w:szCs w:val="24"/>
        </w:rPr>
        <w:t xml:space="preserve"> </w:t>
      </w:r>
      <w:r>
        <w:rPr>
          <w:rFonts w:ascii="Times New Roman" w:hAnsi="Times New Roman"/>
          <w:sz w:val="24"/>
          <w:szCs w:val="24"/>
        </w:rPr>
        <w:t xml:space="preserve"> There are </w:t>
      </w:r>
      <w:r w:rsidR="00666313" w:rsidRPr="008C5421">
        <w:rPr>
          <w:rStyle w:val="charsectno"/>
          <w:rFonts w:ascii="Times New Roman" w:hAnsi="Times New Roman"/>
          <w:bCs/>
          <w:color w:val="000000"/>
          <w:sz w:val="24"/>
          <w:szCs w:val="24"/>
          <w:shd w:val="clear" w:color="auto" w:fill="FFFFFF"/>
        </w:rPr>
        <w:t>at least three di</w:t>
      </w:r>
      <w:r w:rsidR="00EA71DF">
        <w:rPr>
          <w:rStyle w:val="charsectno"/>
          <w:rFonts w:ascii="Times New Roman" w:hAnsi="Times New Roman"/>
          <w:bCs/>
          <w:color w:val="000000"/>
          <w:sz w:val="24"/>
          <w:szCs w:val="24"/>
          <w:shd w:val="clear" w:color="auto" w:fill="FFFFFF"/>
        </w:rPr>
        <w:t>stinct</w:t>
      </w:r>
      <w:r w:rsidR="00666313" w:rsidRPr="008C5421">
        <w:rPr>
          <w:rStyle w:val="charsectno"/>
          <w:rFonts w:ascii="Times New Roman" w:hAnsi="Times New Roman"/>
          <w:bCs/>
          <w:color w:val="000000"/>
          <w:sz w:val="24"/>
          <w:szCs w:val="24"/>
          <w:shd w:val="clear" w:color="auto" w:fill="FFFFFF"/>
        </w:rPr>
        <w:t xml:space="preserve"> conceptions of ‘undue influence’</w:t>
      </w:r>
      <w:r w:rsidR="00666313" w:rsidRPr="008C5421">
        <w:rPr>
          <w:rStyle w:val="FootnoteReference"/>
          <w:rFonts w:ascii="Times New Roman" w:hAnsi="Times New Roman"/>
          <w:bCs/>
          <w:color w:val="000000"/>
          <w:sz w:val="24"/>
          <w:szCs w:val="24"/>
          <w:shd w:val="clear" w:color="auto" w:fill="FFFFFF"/>
        </w:rPr>
        <w:footnoteReference w:id="30"/>
      </w:r>
      <w:r w:rsidR="00666313" w:rsidRPr="008C5421">
        <w:rPr>
          <w:rStyle w:val="charsectno"/>
          <w:rFonts w:ascii="Times New Roman" w:hAnsi="Times New Roman"/>
          <w:bCs/>
          <w:color w:val="000000"/>
          <w:sz w:val="24"/>
          <w:szCs w:val="24"/>
          <w:shd w:val="clear" w:color="auto" w:fill="FFFFFF"/>
        </w:rPr>
        <w:t xml:space="preserve"> </w:t>
      </w:r>
      <w:r w:rsidR="00EA71DF">
        <w:rPr>
          <w:rStyle w:val="charsectno"/>
          <w:rFonts w:ascii="Times New Roman" w:hAnsi="Times New Roman"/>
          <w:bCs/>
          <w:color w:val="000000"/>
          <w:sz w:val="24"/>
          <w:szCs w:val="24"/>
          <w:shd w:val="clear" w:color="auto" w:fill="FFFFFF"/>
        </w:rPr>
        <w:t>in operation</w:t>
      </w:r>
      <w:r>
        <w:rPr>
          <w:rStyle w:val="charsectno"/>
          <w:rFonts w:ascii="Times New Roman" w:hAnsi="Times New Roman"/>
          <w:bCs/>
          <w:color w:val="000000"/>
          <w:sz w:val="24"/>
          <w:szCs w:val="24"/>
          <w:shd w:val="clear" w:color="auto" w:fill="FFFFFF"/>
        </w:rPr>
        <w:t xml:space="preserve"> </w:t>
      </w:r>
      <w:r>
        <w:rPr>
          <w:rFonts w:ascii="Times New Roman" w:hAnsi="Times New Roman"/>
          <w:sz w:val="24"/>
          <w:szCs w:val="24"/>
        </w:rPr>
        <w:t>cur</w:t>
      </w:r>
      <w:r>
        <w:rPr>
          <w:rStyle w:val="charsectno"/>
          <w:rFonts w:ascii="Times New Roman" w:hAnsi="Times New Roman"/>
          <w:bCs/>
          <w:color w:val="000000"/>
          <w:sz w:val="24"/>
          <w:szCs w:val="24"/>
          <w:shd w:val="clear" w:color="auto" w:fill="FFFFFF"/>
        </w:rPr>
        <w:t>rently,</w:t>
      </w:r>
      <w:r w:rsidR="00AB40D7" w:rsidRPr="008C5421">
        <w:rPr>
          <w:rStyle w:val="FootnoteReference"/>
          <w:rFonts w:ascii="Times New Roman" w:hAnsi="Times New Roman"/>
          <w:bCs/>
          <w:color w:val="000000"/>
          <w:sz w:val="24"/>
          <w:szCs w:val="24"/>
          <w:shd w:val="clear" w:color="auto" w:fill="FFFFFF"/>
        </w:rPr>
        <w:footnoteReference w:id="31"/>
      </w:r>
      <w:r>
        <w:rPr>
          <w:rStyle w:val="charsectno"/>
          <w:rFonts w:ascii="Times New Roman" w:hAnsi="Times New Roman"/>
          <w:bCs/>
          <w:color w:val="000000"/>
          <w:sz w:val="24"/>
          <w:szCs w:val="24"/>
          <w:shd w:val="clear" w:color="auto" w:fill="FFFFFF"/>
        </w:rPr>
        <w:t xml:space="preserve"> which </w:t>
      </w:r>
      <w:r w:rsidR="00EA71DF">
        <w:rPr>
          <w:rStyle w:val="charsectno"/>
          <w:rFonts w:ascii="Times New Roman" w:hAnsi="Times New Roman"/>
          <w:bCs/>
          <w:color w:val="000000"/>
          <w:sz w:val="24"/>
          <w:szCs w:val="24"/>
          <w:shd w:val="clear" w:color="auto" w:fill="FFFFFF"/>
        </w:rPr>
        <w:t xml:space="preserve">has led to </w:t>
      </w:r>
      <w:r w:rsidR="00666313" w:rsidRPr="008C5421">
        <w:rPr>
          <w:rStyle w:val="charsectno"/>
          <w:rFonts w:ascii="Times New Roman" w:hAnsi="Times New Roman"/>
          <w:bCs/>
          <w:color w:val="000000"/>
          <w:sz w:val="24"/>
          <w:szCs w:val="24"/>
          <w:shd w:val="clear" w:color="auto" w:fill="FFFFFF"/>
        </w:rPr>
        <w:t>a serious lack of coherence in the case law</w:t>
      </w:r>
      <w:r w:rsidR="009A03C6" w:rsidRPr="008C5421">
        <w:rPr>
          <w:rStyle w:val="charsectno"/>
          <w:rFonts w:ascii="Times New Roman" w:hAnsi="Times New Roman"/>
          <w:bCs/>
          <w:color w:val="000000"/>
          <w:sz w:val="24"/>
          <w:szCs w:val="24"/>
          <w:shd w:val="clear" w:color="auto" w:fill="FFFFFF"/>
        </w:rPr>
        <w:t xml:space="preserve">. </w:t>
      </w:r>
      <w:r w:rsidR="005349C2" w:rsidRPr="008C5421">
        <w:rPr>
          <w:rStyle w:val="charsectno"/>
          <w:rFonts w:ascii="Times New Roman" w:hAnsi="Times New Roman"/>
          <w:bCs/>
          <w:color w:val="000000"/>
          <w:sz w:val="24"/>
          <w:szCs w:val="24"/>
          <w:shd w:val="clear" w:color="auto" w:fill="FFFFFF"/>
        </w:rPr>
        <w:t xml:space="preserve">In Australia, two distinct versions of the doctrine </w:t>
      </w:r>
      <w:r w:rsidR="007C1AE9">
        <w:rPr>
          <w:rStyle w:val="charsectno"/>
          <w:rFonts w:ascii="Times New Roman" w:hAnsi="Times New Roman"/>
          <w:bCs/>
          <w:color w:val="000000"/>
          <w:sz w:val="24"/>
          <w:szCs w:val="24"/>
          <w:shd w:val="clear" w:color="auto" w:fill="FFFFFF"/>
        </w:rPr>
        <w:t xml:space="preserve">are in contention. The first, which was </w:t>
      </w:r>
      <w:r w:rsidR="005349C2" w:rsidRPr="008C5421">
        <w:rPr>
          <w:rStyle w:val="charsectno"/>
          <w:rFonts w:ascii="Times New Roman" w:hAnsi="Times New Roman"/>
          <w:bCs/>
          <w:color w:val="000000"/>
          <w:sz w:val="24"/>
          <w:szCs w:val="24"/>
          <w:shd w:val="clear" w:color="auto" w:fill="FFFFFF"/>
        </w:rPr>
        <w:t xml:space="preserve">until recently the </w:t>
      </w:r>
      <w:r w:rsidR="007C1AE9">
        <w:rPr>
          <w:rStyle w:val="charsectno"/>
          <w:rFonts w:ascii="Times New Roman" w:hAnsi="Times New Roman"/>
          <w:bCs/>
          <w:color w:val="000000"/>
          <w:sz w:val="24"/>
          <w:szCs w:val="24"/>
          <w:shd w:val="clear" w:color="auto" w:fill="FFFFFF"/>
        </w:rPr>
        <w:t>prevailing view</w:t>
      </w:r>
      <w:r w:rsidR="00EA71DF">
        <w:rPr>
          <w:rStyle w:val="charsectno"/>
          <w:rFonts w:ascii="Times New Roman" w:hAnsi="Times New Roman"/>
          <w:bCs/>
          <w:color w:val="000000"/>
          <w:sz w:val="24"/>
          <w:szCs w:val="24"/>
          <w:shd w:val="clear" w:color="auto" w:fill="FFFFFF"/>
        </w:rPr>
        <w:t>,</w:t>
      </w:r>
      <w:r w:rsidR="005349C2" w:rsidRPr="008C5421">
        <w:rPr>
          <w:rStyle w:val="charsectno"/>
          <w:rFonts w:ascii="Times New Roman" w:hAnsi="Times New Roman"/>
          <w:bCs/>
          <w:color w:val="000000"/>
          <w:sz w:val="24"/>
          <w:szCs w:val="24"/>
          <w:shd w:val="clear" w:color="auto" w:fill="FFFFFF"/>
        </w:rPr>
        <w:t xml:space="preserve"> </w:t>
      </w:r>
      <w:r w:rsidR="007C1AE9">
        <w:rPr>
          <w:rStyle w:val="charsectno"/>
          <w:rFonts w:ascii="Times New Roman" w:hAnsi="Times New Roman"/>
          <w:bCs/>
          <w:color w:val="000000"/>
          <w:sz w:val="24"/>
          <w:szCs w:val="24"/>
          <w:shd w:val="clear" w:color="auto" w:fill="FFFFFF"/>
        </w:rPr>
        <w:t xml:space="preserve">characterises </w:t>
      </w:r>
      <w:r w:rsidR="00EA71DF">
        <w:rPr>
          <w:rStyle w:val="charsectno"/>
          <w:rFonts w:ascii="Times New Roman" w:hAnsi="Times New Roman"/>
          <w:bCs/>
          <w:color w:val="000000"/>
          <w:sz w:val="24"/>
          <w:szCs w:val="24"/>
          <w:shd w:val="clear" w:color="auto" w:fill="FFFFFF"/>
        </w:rPr>
        <w:t xml:space="preserve">undue influence as a </w:t>
      </w:r>
      <w:r w:rsidR="0076110E">
        <w:rPr>
          <w:rFonts w:ascii="Times New Roman" w:hAnsi="Times New Roman"/>
          <w:sz w:val="24"/>
          <w:szCs w:val="24"/>
          <w:lang w:eastAsia="en-GB"/>
        </w:rPr>
        <w:t>breach of a ‘</w:t>
      </w:r>
      <w:r w:rsidR="00EA71DF">
        <w:rPr>
          <w:rFonts w:ascii="Times New Roman" w:hAnsi="Times New Roman"/>
          <w:sz w:val="24"/>
          <w:szCs w:val="24"/>
          <w:lang w:eastAsia="en-GB"/>
        </w:rPr>
        <w:t>fiduciary-like</w:t>
      </w:r>
      <w:r w:rsidR="007C1AE9">
        <w:rPr>
          <w:rFonts w:ascii="Times New Roman" w:hAnsi="Times New Roman"/>
          <w:sz w:val="24"/>
          <w:szCs w:val="24"/>
          <w:lang w:eastAsia="en-GB"/>
        </w:rPr>
        <w:t>’ duty.</w:t>
      </w:r>
      <w:r w:rsidR="00CB2E25" w:rsidRPr="008C5421">
        <w:rPr>
          <w:rStyle w:val="FootnoteReference"/>
          <w:rFonts w:ascii="Times New Roman" w:hAnsi="Times New Roman"/>
          <w:sz w:val="24"/>
          <w:szCs w:val="24"/>
          <w:lang w:eastAsia="en-GB"/>
        </w:rPr>
        <w:footnoteReference w:id="32"/>
      </w:r>
      <w:r w:rsidR="00CB2E25" w:rsidRPr="008C5421">
        <w:rPr>
          <w:rFonts w:ascii="Times New Roman" w:hAnsi="Times New Roman"/>
          <w:sz w:val="24"/>
          <w:szCs w:val="24"/>
          <w:lang w:eastAsia="en-GB"/>
        </w:rPr>
        <w:t xml:space="preserve"> </w:t>
      </w:r>
      <w:r w:rsidR="00A92C64" w:rsidRPr="008C5421">
        <w:rPr>
          <w:rFonts w:ascii="Times New Roman" w:hAnsi="Times New Roman"/>
          <w:sz w:val="24"/>
          <w:szCs w:val="24"/>
          <w:lang w:eastAsia="en-GB"/>
        </w:rPr>
        <w:t xml:space="preserve">The second </w:t>
      </w:r>
      <w:r w:rsidR="00CB2E25" w:rsidRPr="008C5421">
        <w:rPr>
          <w:rFonts w:ascii="Times New Roman" w:hAnsi="Times New Roman"/>
          <w:sz w:val="24"/>
          <w:szCs w:val="24"/>
          <w:lang w:eastAsia="en-GB"/>
        </w:rPr>
        <w:t>conception of undue influence, which gained pr</w:t>
      </w:r>
      <w:r w:rsidR="003F0B43">
        <w:rPr>
          <w:rFonts w:ascii="Times New Roman" w:hAnsi="Times New Roman"/>
          <w:sz w:val="24"/>
          <w:szCs w:val="24"/>
          <w:lang w:eastAsia="en-GB"/>
        </w:rPr>
        <w:t xml:space="preserve">ominence in Australia after </w:t>
      </w:r>
      <w:r w:rsidR="00CB2E25" w:rsidRPr="008C5421">
        <w:rPr>
          <w:rFonts w:ascii="Times New Roman" w:hAnsi="Times New Roman"/>
          <w:i/>
          <w:iCs/>
          <w:sz w:val="24"/>
          <w:szCs w:val="24"/>
          <w:lang w:eastAsia="en-GB"/>
        </w:rPr>
        <w:t>Commercial Bank of Australia Ltd v Amadio</w:t>
      </w:r>
      <w:r w:rsidR="00CB2E25" w:rsidRPr="008C5421">
        <w:rPr>
          <w:rStyle w:val="FootnoteReference"/>
          <w:rFonts w:ascii="Times New Roman" w:hAnsi="Times New Roman"/>
          <w:i/>
          <w:iCs/>
          <w:sz w:val="24"/>
          <w:szCs w:val="24"/>
          <w:lang w:eastAsia="en-GB"/>
        </w:rPr>
        <w:footnoteReference w:id="33"/>
      </w:r>
      <w:r w:rsidR="00CB2E25" w:rsidRPr="008C5421">
        <w:rPr>
          <w:rFonts w:ascii="Times New Roman" w:hAnsi="Times New Roman"/>
          <w:i/>
          <w:iCs/>
          <w:sz w:val="24"/>
          <w:szCs w:val="24"/>
          <w:lang w:eastAsia="en-GB"/>
        </w:rPr>
        <w:t xml:space="preserve"> </w:t>
      </w:r>
      <w:r w:rsidR="00DC7112">
        <w:rPr>
          <w:rFonts w:ascii="Times New Roman" w:hAnsi="Times New Roman"/>
          <w:sz w:val="24"/>
          <w:szCs w:val="24"/>
          <w:lang w:eastAsia="en-GB"/>
        </w:rPr>
        <w:t xml:space="preserve">as a means of </w:t>
      </w:r>
      <w:r w:rsidR="00CB2E25" w:rsidRPr="008C5421">
        <w:rPr>
          <w:rFonts w:ascii="Times New Roman" w:hAnsi="Times New Roman"/>
          <w:sz w:val="24"/>
          <w:szCs w:val="24"/>
          <w:lang w:eastAsia="en-GB"/>
        </w:rPr>
        <w:t>distinguishing between undue influence and unconscionable dealing, is</w:t>
      </w:r>
      <w:r w:rsidR="00EC3FF5" w:rsidRPr="008C5421">
        <w:rPr>
          <w:rFonts w:ascii="Times New Roman" w:hAnsi="Times New Roman"/>
          <w:sz w:val="24"/>
          <w:szCs w:val="24"/>
          <w:lang w:eastAsia="en-GB"/>
        </w:rPr>
        <w:t xml:space="preserve"> that</w:t>
      </w:r>
      <w:r w:rsidR="003F0B43">
        <w:rPr>
          <w:rFonts w:ascii="Times New Roman" w:hAnsi="Times New Roman"/>
          <w:sz w:val="24"/>
          <w:szCs w:val="24"/>
          <w:lang w:eastAsia="en-GB"/>
        </w:rPr>
        <w:t xml:space="preserve"> (like duress)</w:t>
      </w:r>
      <w:r w:rsidR="00EC3FF5" w:rsidRPr="008C5421">
        <w:rPr>
          <w:rFonts w:ascii="Times New Roman" w:hAnsi="Times New Roman"/>
          <w:sz w:val="24"/>
          <w:szCs w:val="24"/>
          <w:lang w:eastAsia="en-GB"/>
        </w:rPr>
        <w:t xml:space="preserve"> undue influence vitiates a transaction on the basis that the claimant’s consent to that transaction was so badly impaired that the transaction ought not to be enforceable against her/him.  In this context, the impairment typically consists of a serious lack of autonomy.  This version of undue influence was recently endorsed by the High Court in </w:t>
      </w:r>
      <w:r w:rsidR="00EC3FF5" w:rsidRPr="008C5421">
        <w:rPr>
          <w:rFonts w:ascii="Times New Roman" w:hAnsi="Times New Roman"/>
          <w:i/>
          <w:sz w:val="24"/>
          <w:szCs w:val="24"/>
          <w:lang w:eastAsia="en-GB"/>
        </w:rPr>
        <w:t>Thorne v Kennedy</w:t>
      </w:r>
      <w:r w:rsidR="00EC3FF5" w:rsidRPr="008C5421">
        <w:rPr>
          <w:rFonts w:ascii="Times New Roman" w:hAnsi="Times New Roman"/>
          <w:sz w:val="24"/>
          <w:szCs w:val="24"/>
          <w:lang w:eastAsia="en-GB"/>
        </w:rPr>
        <w:t>.</w:t>
      </w:r>
      <w:r w:rsidR="0012499C" w:rsidRPr="008C5421">
        <w:rPr>
          <w:rStyle w:val="FootnoteReference"/>
          <w:rFonts w:ascii="Times New Roman" w:hAnsi="Times New Roman"/>
          <w:sz w:val="24"/>
          <w:szCs w:val="24"/>
          <w:lang w:eastAsia="en-GB"/>
        </w:rPr>
        <w:footnoteReference w:id="34"/>
      </w:r>
      <w:r w:rsidR="00EC3FF5" w:rsidRPr="008C5421">
        <w:rPr>
          <w:rFonts w:ascii="Times New Roman" w:hAnsi="Times New Roman"/>
          <w:sz w:val="24"/>
          <w:szCs w:val="24"/>
          <w:lang w:eastAsia="en-GB"/>
        </w:rPr>
        <w:t xml:space="preserve"> </w:t>
      </w:r>
      <w:r w:rsidR="0012499C" w:rsidRPr="008C5421">
        <w:rPr>
          <w:rFonts w:ascii="Times New Roman" w:hAnsi="Times New Roman"/>
          <w:sz w:val="24"/>
          <w:szCs w:val="24"/>
          <w:lang w:eastAsia="en-GB"/>
        </w:rPr>
        <w:t xml:space="preserve"> In this case, the transaction</w:t>
      </w:r>
      <w:r w:rsidR="003F0B43">
        <w:rPr>
          <w:rFonts w:ascii="Times New Roman" w:hAnsi="Times New Roman"/>
          <w:sz w:val="24"/>
          <w:szCs w:val="24"/>
          <w:lang w:eastAsia="en-GB"/>
        </w:rPr>
        <w:t xml:space="preserve"> was </w:t>
      </w:r>
      <w:r w:rsidR="0012499C" w:rsidRPr="008C5421">
        <w:rPr>
          <w:rFonts w:ascii="Times New Roman" w:hAnsi="Times New Roman"/>
          <w:sz w:val="24"/>
          <w:szCs w:val="24"/>
          <w:lang w:eastAsia="en-GB"/>
        </w:rPr>
        <w:t xml:space="preserve">a financial agreement made </w:t>
      </w:r>
      <w:r w:rsidR="00C33E26" w:rsidRPr="008C5421">
        <w:rPr>
          <w:rFonts w:ascii="Times New Roman" w:hAnsi="Times New Roman"/>
          <w:sz w:val="24"/>
          <w:szCs w:val="24"/>
          <w:lang w:eastAsia="en-GB"/>
        </w:rPr>
        <w:t xml:space="preserve">pursuant to the </w:t>
      </w:r>
      <w:r w:rsidR="00C33E26" w:rsidRPr="003F0B43">
        <w:rPr>
          <w:rFonts w:ascii="Times New Roman" w:hAnsi="Times New Roman"/>
          <w:i/>
          <w:sz w:val="24"/>
          <w:szCs w:val="24"/>
          <w:lang w:eastAsia="en-GB"/>
        </w:rPr>
        <w:t>Family Law Act</w:t>
      </w:r>
      <w:r w:rsidR="003F0B43">
        <w:rPr>
          <w:rFonts w:ascii="Times New Roman" w:hAnsi="Times New Roman"/>
          <w:sz w:val="24"/>
          <w:szCs w:val="24"/>
          <w:lang w:eastAsia="en-GB"/>
        </w:rPr>
        <w:t xml:space="preserve">. It </w:t>
      </w:r>
      <w:r w:rsidR="00C33E26" w:rsidRPr="008C5421">
        <w:rPr>
          <w:rFonts w:ascii="Times New Roman" w:hAnsi="Times New Roman"/>
          <w:sz w:val="24"/>
          <w:szCs w:val="24"/>
          <w:lang w:eastAsia="en-GB"/>
        </w:rPr>
        <w:t xml:space="preserve">was held by the majority to be </w:t>
      </w:r>
      <w:r w:rsidR="003F0B43">
        <w:rPr>
          <w:rFonts w:ascii="Times New Roman" w:hAnsi="Times New Roman"/>
          <w:sz w:val="24"/>
          <w:szCs w:val="24"/>
          <w:lang w:eastAsia="en-GB"/>
        </w:rPr>
        <w:t>un</w:t>
      </w:r>
      <w:r w:rsidR="00C33E26" w:rsidRPr="008C5421">
        <w:rPr>
          <w:rFonts w:ascii="Times New Roman" w:hAnsi="Times New Roman"/>
          <w:sz w:val="24"/>
          <w:szCs w:val="24"/>
          <w:lang w:eastAsia="en-GB"/>
        </w:rPr>
        <w:t xml:space="preserve">enforceable, </w:t>
      </w:r>
      <w:r w:rsidR="006B6D17" w:rsidRPr="008C5421">
        <w:rPr>
          <w:rFonts w:ascii="Times New Roman" w:hAnsi="Times New Roman"/>
          <w:sz w:val="24"/>
          <w:szCs w:val="24"/>
          <w:lang w:eastAsia="en-GB"/>
        </w:rPr>
        <w:t xml:space="preserve">because the </w:t>
      </w:r>
      <w:r w:rsidR="00C33E26" w:rsidRPr="008C5421">
        <w:rPr>
          <w:rFonts w:ascii="Times New Roman" w:hAnsi="Times New Roman"/>
          <w:sz w:val="24"/>
          <w:szCs w:val="24"/>
          <w:lang w:eastAsia="en-GB"/>
        </w:rPr>
        <w:t>plaintiff (the w</w:t>
      </w:r>
      <w:r w:rsidR="006B6D17" w:rsidRPr="008C5421">
        <w:rPr>
          <w:rFonts w:ascii="Times New Roman" w:hAnsi="Times New Roman"/>
          <w:sz w:val="24"/>
          <w:szCs w:val="24"/>
          <w:lang w:eastAsia="en-GB"/>
        </w:rPr>
        <w:t>ife) had not ‘brought a free choice’ to sign</w:t>
      </w:r>
      <w:r w:rsidR="003F0B43">
        <w:rPr>
          <w:rFonts w:ascii="Times New Roman" w:hAnsi="Times New Roman"/>
          <w:sz w:val="24"/>
          <w:szCs w:val="24"/>
          <w:lang w:eastAsia="en-GB"/>
        </w:rPr>
        <w:t>ing of</w:t>
      </w:r>
      <w:r w:rsidR="006B6D17" w:rsidRPr="008C5421">
        <w:rPr>
          <w:rFonts w:ascii="Times New Roman" w:hAnsi="Times New Roman"/>
          <w:sz w:val="24"/>
          <w:szCs w:val="24"/>
          <w:lang w:eastAsia="en-GB"/>
        </w:rPr>
        <w:t xml:space="preserve"> the agreements (one made before marriage and the other made shortly after m</w:t>
      </w:r>
      <w:r w:rsidR="000575DB">
        <w:rPr>
          <w:rFonts w:ascii="Times New Roman" w:hAnsi="Times New Roman"/>
          <w:sz w:val="24"/>
          <w:szCs w:val="24"/>
          <w:lang w:eastAsia="en-GB"/>
        </w:rPr>
        <w:t xml:space="preserve">arriage).  Rather, her choices </w:t>
      </w:r>
      <w:r w:rsidR="006B6D17" w:rsidRPr="008C5421">
        <w:rPr>
          <w:rFonts w:ascii="Times New Roman" w:hAnsi="Times New Roman"/>
          <w:sz w:val="24"/>
          <w:szCs w:val="24"/>
          <w:lang w:eastAsia="en-GB"/>
        </w:rPr>
        <w:t>‘were subordinated to the will of [her husband].’</w:t>
      </w:r>
      <w:r w:rsidR="00C33E26" w:rsidRPr="008C5421">
        <w:rPr>
          <w:rStyle w:val="FootnoteReference"/>
          <w:rFonts w:ascii="Times New Roman" w:hAnsi="Times New Roman"/>
          <w:sz w:val="24"/>
          <w:szCs w:val="24"/>
          <w:lang w:eastAsia="en-GB"/>
        </w:rPr>
        <w:footnoteReference w:id="35"/>
      </w:r>
      <w:r w:rsidR="006B6D17" w:rsidRPr="008C5421">
        <w:rPr>
          <w:rFonts w:ascii="Times New Roman" w:hAnsi="Times New Roman"/>
          <w:sz w:val="24"/>
          <w:szCs w:val="24"/>
          <w:lang w:eastAsia="en-GB"/>
        </w:rPr>
        <w:t xml:space="preserve"> It is not clear whether </w:t>
      </w:r>
      <w:r w:rsidR="006B6D17" w:rsidRPr="008C5421">
        <w:rPr>
          <w:rFonts w:ascii="Times New Roman" w:hAnsi="Times New Roman"/>
          <w:i/>
          <w:sz w:val="24"/>
          <w:szCs w:val="24"/>
          <w:lang w:eastAsia="en-GB"/>
        </w:rPr>
        <w:t>Thorne v Kennedy</w:t>
      </w:r>
      <w:r w:rsidR="006B6D17" w:rsidRPr="008C5421">
        <w:rPr>
          <w:rFonts w:ascii="Times New Roman" w:hAnsi="Times New Roman"/>
          <w:sz w:val="24"/>
          <w:szCs w:val="24"/>
          <w:lang w:eastAsia="en-GB"/>
        </w:rPr>
        <w:t xml:space="preserve"> has overruled the law as stated by Dixon J in </w:t>
      </w:r>
      <w:r w:rsidR="006B6D17" w:rsidRPr="008C5421">
        <w:rPr>
          <w:rFonts w:ascii="Times New Roman" w:hAnsi="Times New Roman"/>
          <w:i/>
          <w:sz w:val="24"/>
          <w:szCs w:val="24"/>
          <w:lang w:eastAsia="en-GB"/>
        </w:rPr>
        <w:t>Johnson v Butress</w:t>
      </w:r>
      <w:r w:rsidR="006B6D17" w:rsidRPr="008C5421">
        <w:rPr>
          <w:rFonts w:ascii="Times New Roman" w:hAnsi="Times New Roman"/>
          <w:sz w:val="24"/>
          <w:szCs w:val="24"/>
          <w:lang w:eastAsia="en-GB"/>
        </w:rPr>
        <w:t>.</w:t>
      </w:r>
      <w:r w:rsidR="006B6D17" w:rsidRPr="008C5421">
        <w:rPr>
          <w:rStyle w:val="FootnoteReference"/>
          <w:rFonts w:ascii="Times New Roman" w:hAnsi="Times New Roman"/>
          <w:sz w:val="24"/>
          <w:szCs w:val="24"/>
          <w:lang w:eastAsia="en-GB"/>
        </w:rPr>
        <w:footnoteReference w:id="36"/>
      </w:r>
      <w:r w:rsidR="006B6D17" w:rsidRPr="008C5421">
        <w:rPr>
          <w:rFonts w:ascii="Times New Roman" w:hAnsi="Times New Roman"/>
          <w:sz w:val="24"/>
          <w:szCs w:val="24"/>
          <w:lang w:eastAsia="en-GB"/>
        </w:rPr>
        <w:t xml:space="preserve"> The former was a case of actual undue influence, whereas the latter was a case of presumed undue influence.</w:t>
      </w:r>
    </w:p>
    <w:p w:rsidR="00C33E26" w:rsidRPr="008C5421" w:rsidRDefault="00C33E26" w:rsidP="008C5421">
      <w:pPr>
        <w:autoSpaceDE w:val="0"/>
        <w:autoSpaceDN w:val="0"/>
        <w:adjustRightInd w:val="0"/>
        <w:spacing w:line="276" w:lineRule="auto"/>
        <w:jc w:val="both"/>
        <w:rPr>
          <w:rFonts w:ascii="Times New Roman" w:hAnsi="Times New Roman"/>
          <w:sz w:val="24"/>
          <w:szCs w:val="24"/>
          <w:lang w:eastAsia="en-GB"/>
        </w:rPr>
      </w:pPr>
    </w:p>
    <w:p w:rsidR="0072773B" w:rsidRDefault="0012499C" w:rsidP="007A4BCF">
      <w:pPr>
        <w:autoSpaceDE w:val="0"/>
        <w:autoSpaceDN w:val="0"/>
        <w:adjustRightInd w:val="0"/>
        <w:spacing w:after="240" w:line="276" w:lineRule="auto"/>
        <w:jc w:val="both"/>
        <w:rPr>
          <w:rFonts w:ascii="Times New Roman" w:hAnsi="Times New Roman"/>
          <w:sz w:val="24"/>
          <w:szCs w:val="24"/>
          <w:lang w:eastAsia="en-GB"/>
        </w:rPr>
      </w:pPr>
      <w:r w:rsidRPr="008C5421">
        <w:rPr>
          <w:rFonts w:ascii="Times New Roman" w:hAnsi="Times New Roman"/>
          <w:sz w:val="24"/>
          <w:szCs w:val="24"/>
          <w:lang w:eastAsia="en-GB"/>
        </w:rPr>
        <w:t>The doctrinal differences between these two versions of undue influence are</w:t>
      </w:r>
      <w:r w:rsidR="00CB2E25" w:rsidRPr="008C5421">
        <w:rPr>
          <w:rFonts w:ascii="Times New Roman" w:hAnsi="Times New Roman"/>
          <w:sz w:val="24"/>
          <w:szCs w:val="24"/>
          <w:lang w:eastAsia="en-GB"/>
        </w:rPr>
        <w:t xml:space="preserve"> </w:t>
      </w:r>
      <w:r w:rsidR="00FE55B4" w:rsidRPr="008C5421">
        <w:rPr>
          <w:rFonts w:ascii="Times New Roman" w:hAnsi="Times New Roman"/>
          <w:sz w:val="24"/>
          <w:szCs w:val="24"/>
          <w:lang w:eastAsia="en-GB"/>
        </w:rPr>
        <w:t>significant: the former is an equitable wrong, whereas the latter more closely resembles an ‘unjust factor’ as that term is understood in the law of unjust enrichment.  Moreover, these differences have practical implications that may be decisive in a given case.  For instance</w:t>
      </w:r>
      <w:r w:rsidR="00096CEB">
        <w:rPr>
          <w:rFonts w:ascii="Times New Roman" w:hAnsi="Times New Roman"/>
          <w:sz w:val="24"/>
          <w:szCs w:val="24"/>
          <w:lang w:eastAsia="en-GB"/>
        </w:rPr>
        <w:t xml:space="preserve">, </w:t>
      </w:r>
      <w:r w:rsidR="00FE55B4" w:rsidRPr="008C5421">
        <w:rPr>
          <w:rFonts w:ascii="Times New Roman" w:hAnsi="Times New Roman"/>
          <w:sz w:val="24"/>
          <w:szCs w:val="24"/>
          <w:lang w:eastAsia="en-GB"/>
        </w:rPr>
        <w:t>a failure to appreciate one’s own separate interests may be ‘cur</w:t>
      </w:r>
      <w:r w:rsidR="00096CEB">
        <w:rPr>
          <w:rFonts w:ascii="Times New Roman" w:hAnsi="Times New Roman"/>
          <w:sz w:val="24"/>
          <w:szCs w:val="24"/>
          <w:lang w:eastAsia="en-GB"/>
        </w:rPr>
        <w:t xml:space="preserve">ed’ by independent legal advice. However, </w:t>
      </w:r>
      <w:r w:rsidR="00FE55B4" w:rsidRPr="008C5421">
        <w:rPr>
          <w:rFonts w:ascii="Times New Roman" w:hAnsi="Times New Roman"/>
          <w:sz w:val="24"/>
          <w:szCs w:val="24"/>
          <w:lang w:eastAsia="en-GB"/>
        </w:rPr>
        <w:t xml:space="preserve">as we saw in </w:t>
      </w:r>
      <w:r w:rsidR="00FE55B4" w:rsidRPr="008C5421">
        <w:rPr>
          <w:rFonts w:ascii="Times New Roman" w:hAnsi="Times New Roman"/>
          <w:i/>
          <w:sz w:val="24"/>
          <w:szCs w:val="24"/>
          <w:lang w:eastAsia="en-GB"/>
        </w:rPr>
        <w:t>Thorne v Kennedy</w:t>
      </w:r>
      <w:r w:rsidR="00FE55B4" w:rsidRPr="008C5421">
        <w:rPr>
          <w:rFonts w:ascii="Times New Roman" w:hAnsi="Times New Roman"/>
          <w:sz w:val="24"/>
          <w:szCs w:val="24"/>
          <w:lang w:eastAsia="en-GB"/>
        </w:rPr>
        <w:t xml:space="preserve">, a want of autonomy </w:t>
      </w:r>
      <w:r w:rsidR="00096CEB">
        <w:rPr>
          <w:rFonts w:ascii="Times New Roman" w:hAnsi="Times New Roman"/>
          <w:sz w:val="24"/>
          <w:szCs w:val="24"/>
          <w:lang w:eastAsia="en-GB"/>
        </w:rPr>
        <w:t>may</w:t>
      </w:r>
      <w:r w:rsidR="00FE55B4" w:rsidRPr="008C5421">
        <w:rPr>
          <w:rFonts w:ascii="Times New Roman" w:hAnsi="Times New Roman"/>
          <w:sz w:val="24"/>
          <w:szCs w:val="24"/>
          <w:lang w:eastAsia="en-GB"/>
        </w:rPr>
        <w:t xml:space="preserve"> not</w:t>
      </w:r>
      <w:r w:rsidR="00096CEB">
        <w:rPr>
          <w:rFonts w:ascii="Times New Roman" w:hAnsi="Times New Roman"/>
          <w:sz w:val="24"/>
          <w:szCs w:val="24"/>
          <w:lang w:eastAsia="en-GB"/>
        </w:rPr>
        <w:t xml:space="preserve"> be</w:t>
      </w:r>
      <w:r w:rsidR="00FE55B4" w:rsidRPr="008C5421">
        <w:rPr>
          <w:rFonts w:ascii="Times New Roman" w:hAnsi="Times New Roman"/>
          <w:sz w:val="24"/>
          <w:szCs w:val="24"/>
          <w:lang w:eastAsia="en-GB"/>
        </w:rPr>
        <w:t xml:space="preserve">.  </w:t>
      </w:r>
      <w:r w:rsidR="00EF3AB0" w:rsidRPr="008C5421">
        <w:rPr>
          <w:rFonts w:ascii="Times New Roman" w:hAnsi="Times New Roman"/>
          <w:sz w:val="24"/>
          <w:szCs w:val="24"/>
          <w:lang w:eastAsia="en-GB"/>
        </w:rPr>
        <w:t xml:space="preserve">Although, the decision in </w:t>
      </w:r>
      <w:r w:rsidR="008737C3" w:rsidRPr="008C5421">
        <w:rPr>
          <w:rFonts w:ascii="Times New Roman" w:hAnsi="Times New Roman"/>
          <w:i/>
          <w:sz w:val="24"/>
          <w:szCs w:val="24"/>
          <w:lang w:eastAsia="en-GB"/>
        </w:rPr>
        <w:t>Thor</w:t>
      </w:r>
      <w:r w:rsidR="00EF3AB0" w:rsidRPr="008C5421">
        <w:rPr>
          <w:rFonts w:ascii="Times New Roman" w:hAnsi="Times New Roman"/>
          <w:i/>
          <w:sz w:val="24"/>
          <w:szCs w:val="24"/>
          <w:lang w:eastAsia="en-GB"/>
        </w:rPr>
        <w:t>ne v Kennedy</w:t>
      </w:r>
      <w:r w:rsidR="00EF3AB0" w:rsidRPr="008C5421">
        <w:rPr>
          <w:rFonts w:ascii="Times New Roman" w:hAnsi="Times New Roman"/>
          <w:sz w:val="24"/>
          <w:szCs w:val="24"/>
          <w:lang w:eastAsia="en-GB"/>
        </w:rPr>
        <w:t xml:space="preserve"> is to be </w:t>
      </w:r>
      <w:r w:rsidR="00EF3AB0" w:rsidRPr="008C5421">
        <w:rPr>
          <w:rFonts w:ascii="Times New Roman" w:hAnsi="Times New Roman"/>
          <w:sz w:val="24"/>
          <w:szCs w:val="24"/>
          <w:lang w:eastAsia="en-GB"/>
        </w:rPr>
        <w:lastRenderedPageBreak/>
        <w:t>welcomed, t</w:t>
      </w:r>
      <w:r w:rsidR="00FE55B4" w:rsidRPr="008C5421">
        <w:rPr>
          <w:rFonts w:ascii="Times New Roman" w:hAnsi="Times New Roman"/>
          <w:sz w:val="24"/>
          <w:szCs w:val="24"/>
          <w:lang w:eastAsia="en-GB"/>
        </w:rPr>
        <w:t>he confusion that will ensue until the law of undue influence is settled</w:t>
      </w:r>
      <w:r w:rsidR="00EF3AB0" w:rsidRPr="008C5421">
        <w:rPr>
          <w:rFonts w:ascii="Times New Roman" w:hAnsi="Times New Roman"/>
          <w:sz w:val="24"/>
          <w:szCs w:val="24"/>
          <w:lang w:eastAsia="en-GB"/>
        </w:rPr>
        <w:t xml:space="preserve"> is not conducive to ‘clarity and comprehensibility’ of the law with respect to financial agreements.</w:t>
      </w:r>
      <w:r w:rsidR="0072773B">
        <w:rPr>
          <w:rFonts w:ascii="Times New Roman" w:hAnsi="Times New Roman"/>
          <w:sz w:val="24"/>
          <w:szCs w:val="24"/>
          <w:lang w:eastAsia="en-GB"/>
        </w:rPr>
        <w:t xml:space="preserve"> </w:t>
      </w:r>
    </w:p>
    <w:p w:rsidR="007A4BCF" w:rsidRPr="008C5421" w:rsidRDefault="00096CEB" w:rsidP="007A4BCF">
      <w:pPr>
        <w:autoSpaceDE w:val="0"/>
        <w:autoSpaceDN w:val="0"/>
        <w:adjustRightInd w:val="0"/>
        <w:spacing w:line="276" w:lineRule="auto"/>
        <w:jc w:val="both"/>
        <w:rPr>
          <w:rFonts w:ascii="Times New Roman" w:hAnsi="Times New Roman"/>
          <w:sz w:val="24"/>
          <w:szCs w:val="24"/>
          <w:lang w:eastAsia="en-GB"/>
        </w:rPr>
      </w:pPr>
      <w:r>
        <w:rPr>
          <w:rFonts w:ascii="Times New Roman" w:hAnsi="Times New Roman"/>
          <w:sz w:val="24"/>
          <w:szCs w:val="24"/>
          <w:lang w:eastAsia="en-GB"/>
        </w:rPr>
        <w:t>In addition, uncertainty about t</w:t>
      </w:r>
      <w:r w:rsidR="007A4BCF">
        <w:rPr>
          <w:rFonts w:ascii="Times New Roman" w:hAnsi="Times New Roman"/>
          <w:sz w:val="24"/>
          <w:szCs w:val="24"/>
          <w:lang w:eastAsia="en-GB"/>
        </w:rPr>
        <w:t>he relationships between these</w:t>
      </w:r>
      <w:r>
        <w:rPr>
          <w:rFonts w:ascii="Times New Roman" w:hAnsi="Times New Roman"/>
          <w:sz w:val="24"/>
          <w:szCs w:val="24"/>
          <w:lang w:eastAsia="en-GB"/>
        </w:rPr>
        <w:t xml:space="preserve"> several</w:t>
      </w:r>
      <w:r w:rsidR="007A4BCF">
        <w:rPr>
          <w:rFonts w:ascii="Times New Roman" w:hAnsi="Times New Roman"/>
          <w:sz w:val="24"/>
          <w:szCs w:val="24"/>
          <w:lang w:eastAsia="en-GB"/>
        </w:rPr>
        <w:t xml:space="preserve"> doctrines is </w:t>
      </w:r>
      <w:r>
        <w:rPr>
          <w:rFonts w:ascii="Times New Roman" w:hAnsi="Times New Roman"/>
          <w:sz w:val="24"/>
          <w:szCs w:val="24"/>
          <w:lang w:eastAsia="en-GB"/>
        </w:rPr>
        <w:t xml:space="preserve">also </w:t>
      </w:r>
      <w:r w:rsidR="007A4BCF">
        <w:rPr>
          <w:rFonts w:ascii="Times New Roman" w:hAnsi="Times New Roman"/>
          <w:sz w:val="24"/>
          <w:szCs w:val="24"/>
          <w:lang w:eastAsia="en-GB"/>
        </w:rPr>
        <w:t>a matter of concer</w:t>
      </w:r>
      <w:r>
        <w:rPr>
          <w:rFonts w:ascii="Times New Roman" w:hAnsi="Times New Roman"/>
          <w:sz w:val="24"/>
          <w:szCs w:val="24"/>
          <w:lang w:eastAsia="en-GB"/>
        </w:rPr>
        <w:t xml:space="preserve">n. The relationship between </w:t>
      </w:r>
      <w:r w:rsidR="007A4BCF">
        <w:rPr>
          <w:rFonts w:ascii="Times New Roman" w:hAnsi="Times New Roman"/>
          <w:sz w:val="24"/>
          <w:szCs w:val="24"/>
          <w:lang w:eastAsia="en-GB"/>
        </w:rPr>
        <w:t xml:space="preserve">undue influence and duress is contentious; as is the relationship between undue influence and unconscionable dealing. Furthermore, questions about the relationship between the equitable doctrine of unconscionable dealing and the </w:t>
      </w:r>
      <w:r w:rsidR="007A4BCF">
        <w:rPr>
          <w:rFonts w:ascii="Times New Roman" w:hAnsi="Times New Roman"/>
          <w:sz w:val="26"/>
          <w:szCs w:val="26"/>
          <w:lang w:eastAsia="en-GB"/>
        </w:rPr>
        <w:t xml:space="preserve">statutory prohibition against unconscionable conduct in s 90K(1)(e) of the Act were </w:t>
      </w:r>
      <w:r w:rsidR="007A4BCF">
        <w:rPr>
          <w:rFonts w:ascii="Times New Roman" w:hAnsi="Times New Roman"/>
          <w:sz w:val="24"/>
          <w:szCs w:val="24"/>
          <w:lang w:eastAsia="en-GB"/>
        </w:rPr>
        <w:t xml:space="preserve">adverted to by the plurality in </w:t>
      </w:r>
      <w:r w:rsidR="007A4BCF" w:rsidRPr="007A4BCF">
        <w:rPr>
          <w:rFonts w:ascii="Times New Roman" w:hAnsi="Times New Roman"/>
          <w:i/>
          <w:sz w:val="24"/>
          <w:szCs w:val="24"/>
          <w:lang w:eastAsia="en-GB"/>
        </w:rPr>
        <w:t>Thorne v Kennedy</w:t>
      </w:r>
      <w:r w:rsidR="007A4BCF">
        <w:rPr>
          <w:rFonts w:ascii="Times New Roman" w:hAnsi="Times New Roman"/>
          <w:sz w:val="24"/>
          <w:szCs w:val="24"/>
          <w:lang w:eastAsia="en-GB"/>
        </w:rPr>
        <w:t>.</w:t>
      </w:r>
      <w:r w:rsidR="007A4BCF">
        <w:rPr>
          <w:rStyle w:val="FootnoteReference"/>
          <w:rFonts w:ascii="Times New Roman" w:hAnsi="Times New Roman"/>
          <w:sz w:val="24"/>
          <w:szCs w:val="24"/>
          <w:lang w:eastAsia="en-GB"/>
        </w:rPr>
        <w:footnoteReference w:id="37"/>
      </w:r>
      <w:r w:rsidR="007A4BCF">
        <w:rPr>
          <w:rFonts w:ascii="Times New Roman" w:hAnsi="Times New Roman"/>
          <w:sz w:val="24"/>
          <w:szCs w:val="24"/>
          <w:lang w:eastAsia="en-GB"/>
        </w:rPr>
        <w:t xml:space="preserve"> </w:t>
      </w:r>
      <w:r w:rsidR="007A4BCF" w:rsidRPr="008C5421">
        <w:rPr>
          <w:rFonts w:ascii="Times New Roman" w:hAnsi="Times New Roman"/>
          <w:sz w:val="24"/>
          <w:szCs w:val="24"/>
          <w:lang w:eastAsia="en-GB"/>
        </w:rPr>
        <w:t xml:space="preserve">  </w:t>
      </w:r>
    </w:p>
    <w:p w:rsidR="0072773B" w:rsidRDefault="0072773B" w:rsidP="008C5421">
      <w:pPr>
        <w:autoSpaceDE w:val="0"/>
        <w:autoSpaceDN w:val="0"/>
        <w:adjustRightInd w:val="0"/>
        <w:spacing w:line="276" w:lineRule="auto"/>
        <w:jc w:val="both"/>
        <w:rPr>
          <w:rFonts w:ascii="Times New Roman" w:hAnsi="Times New Roman"/>
          <w:sz w:val="24"/>
          <w:szCs w:val="24"/>
          <w:lang w:eastAsia="en-GB"/>
        </w:rPr>
      </w:pPr>
    </w:p>
    <w:p w:rsidR="00867B04" w:rsidRDefault="00033ED7" w:rsidP="00E820AE">
      <w:pPr>
        <w:autoSpaceDE w:val="0"/>
        <w:autoSpaceDN w:val="0"/>
        <w:adjustRightInd w:val="0"/>
        <w:spacing w:line="276" w:lineRule="auto"/>
        <w:jc w:val="both"/>
        <w:rPr>
          <w:rFonts w:ascii="Times New Roman" w:hAnsi="Times New Roman"/>
          <w:sz w:val="24"/>
          <w:szCs w:val="24"/>
          <w:lang w:eastAsia="en-GB"/>
        </w:rPr>
      </w:pPr>
      <w:r>
        <w:rPr>
          <w:rFonts w:ascii="Times New Roman" w:hAnsi="Times New Roman"/>
          <w:sz w:val="24"/>
          <w:szCs w:val="24"/>
          <w:lang w:eastAsia="en-GB"/>
        </w:rPr>
        <w:t xml:space="preserve">As the Supreme Court of England and Wales insisted in </w:t>
      </w:r>
      <w:r w:rsidRPr="00033ED7">
        <w:rPr>
          <w:rFonts w:ascii="Times New Roman" w:hAnsi="Times New Roman"/>
          <w:i/>
          <w:sz w:val="24"/>
          <w:szCs w:val="24"/>
          <w:lang w:eastAsia="en-GB"/>
        </w:rPr>
        <w:t>Radmacher v Granatino</w:t>
      </w:r>
      <w:r>
        <w:rPr>
          <w:rFonts w:ascii="Times New Roman" w:hAnsi="Times New Roman"/>
          <w:i/>
          <w:sz w:val="24"/>
          <w:szCs w:val="24"/>
          <w:lang w:eastAsia="en-GB"/>
        </w:rPr>
        <w:t>,</w:t>
      </w:r>
      <w:r w:rsidR="00CC626F" w:rsidRPr="008C5421">
        <w:rPr>
          <w:rStyle w:val="FootnoteReference"/>
          <w:rFonts w:ascii="Times New Roman" w:hAnsi="Times New Roman"/>
          <w:sz w:val="24"/>
          <w:szCs w:val="24"/>
          <w:lang w:eastAsia="en-GB"/>
        </w:rPr>
        <w:footnoteReference w:id="38"/>
      </w:r>
      <w:r>
        <w:rPr>
          <w:rFonts w:ascii="Times New Roman" w:hAnsi="Times New Roman"/>
          <w:i/>
          <w:sz w:val="24"/>
          <w:szCs w:val="24"/>
          <w:lang w:eastAsia="en-GB"/>
        </w:rPr>
        <w:t xml:space="preserve"> </w:t>
      </w:r>
      <w:r w:rsidRPr="00033ED7">
        <w:rPr>
          <w:rFonts w:ascii="Times New Roman" w:hAnsi="Times New Roman"/>
          <w:sz w:val="24"/>
          <w:szCs w:val="24"/>
          <w:lang w:eastAsia="en-GB"/>
        </w:rPr>
        <w:t>a</w:t>
      </w:r>
      <w:r w:rsidR="0072773B">
        <w:rPr>
          <w:rFonts w:ascii="Times New Roman" w:hAnsi="Times New Roman"/>
          <w:sz w:val="24"/>
          <w:szCs w:val="24"/>
          <w:lang w:eastAsia="en-GB"/>
        </w:rPr>
        <w:t xml:space="preserve"> financial agreement should</w:t>
      </w:r>
      <w:r>
        <w:rPr>
          <w:rFonts w:ascii="Times New Roman" w:hAnsi="Times New Roman"/>
          <w:sz w:val="24"/>
          <w:szCs w:val="24"/>
          <w:lang w:eastAsia="en-GB"/>
        </w:rPr>
        <w:t xml:space="preserve"> not be binding</w:t>
      </w:r>
      <w:r w:rsidR="0072773B">
        <w:rPr>
          <w:rFonts w:ascii="Times New Roman" w:hAnsi="Times New Roman"/>
          <w:sz w:val="24"/>
          <w:szCs w:val="24"/>
          <w:lang w:eastAsia="en-GB"/>
        </w:rPr>
        <w:t xml:space="preserve"> if it was not freely entered into. It is submitted that an explicit statutory requirement, such as that which is suggested at 1.1, would achieve the </w:t>
      </w:r>
      <w:r>
        <w:rPr>
          <w:rFonts w:ascii="Times New Roman" w:hAnsi="Times New Roman"/>
          <w:sz w:val="24"/>
          <w:szCs w:val="24"/>
          <w:lang w:eastAsia="en-GB"/>
        </w:rPr>
        <w:t>objective</w:t>
      </w:r>
      <w:r w:rsidR="0072773B">
        <w:rPr>
          <w:rFonts w:ascii="Times New Roman" w:hAnsi="Times New Roman"/>
          <w:sz w:val="24"/>
          <w:szCs w:val="24"/>
          <w:lang w:eastAsia="en-GB"/>
        </w:rPr>
        <w:t xml:space="preserve"> that the doctrines of duress and undue influence (as that doctrine was enunciated by the plurality in </w:t>
      </w:r>
      <w:r w:rsidR="0072773B" w:rsidRPr="0072773B">
        <w:rPr>
          <w:rFonts w:ascii="Times New Roman" w:hAnsi="Times New Roman"/>
          <w:i/>
          <w:sz w:val="24"/>
          <w:szCs w:val="24"/>
          <w:lang w:eastAsia="en-GB"/>
        </w:rPr>
        <w:t>Thorne v Kennedy</w:t>
      </w:r>
      <w:r w:rsidR="00CC626F" w:rsidRPr="008C5421">
        <w:rPr>
          <w:rStyle w:val="FootnoteReference"/>
          <w:rFonts w:ascii="Times New Roman" w:hAnsi="Times New Roman"/>
          <w:sz w:val="24"/>
          <w:szCs w:val="24"/>
          <w:lang w:eastAsia="en-GB"/>
        </w:rPr>
        <w:footnoteReference w:id="39"/>
      </w:r>
      <w:r w:rsidR="0072773B">
        <w:rPr>
          <w:rFonts w:ascii="Times New Roman" w:hAnsi="Times New Roman"/>
          <w:sz w:val="24"/>
          <w:szCs w:val="24"/>
          <w:lang w:eastAsia="en-GB"/>
        </w:rPr>
        <w:t>)</w:t>
      </w:r>
      <w:r>
        <w:rPr>
          <w:rFonts w:ascii="Times New Roman" w:hAnsi="Times New Roman"/>
          <w:sz w:val="24"/>
          <w:szCs w:val="24"/>
          <w:lang w:eastAsia="en-GB"/>
        </w:rPr>
        <w:t xml:space="preserve"> are intended to achieve</w:t>
      </w:r>
      <w:r w:rsidR="0072773B">
        <w:rPr>
          <w:rFonts w:ascii="Times New Roman" w:hAnsi="Times New Roman"/>
          <w:sz w:val="24"/>
          <w:szCs w:val="24"/>
          <w:lang w:eastAsia="en-GB"/>
        </w:rPr>
        <w:t>, without importing into the Act the doctrinal ‘baggage’</w:t>
      </w:r>
      <w:r>
        <w:rPr>
          <w:rFonts w:ascii="Times New Roman" w:hAnsi="Times New Roman"/>
          <w:sz w:val="24"/>
          <w:szCs w:val="24"/>
          <w:lang w:eastAsia="en-GB"/>
        </w:rPr>
        <w:t xml:space="preserve"> that these defences</w:t>
      </w:r>
      <w:r w:rsidR="0072773B">
        <w:rPr>
          <w:rFonts w:ascii="Times New Roman" w:hAnsi="Times New Roman"/>
          <w:sz w:val="24"/>
          <w:szCs w:val="24"/>
          <w:lang w:eastAsia="en-GB"/>
        </w:rPr>
        <w:t xml:space="preserve"> carry in the common law. </w:t>
      </w:r>
      <w:r w:rsidR="00CC626F">
        <w:rPr>
          <w:rFonts w:ascii="Times New Roman" w:hAnsi="Times New Roman"/>
          <w:sz w:val="24"/>
          <w:szCs w:val="24"/>
          <w:lang w:eastAsia="en-GB"/>
        </w:rPr>
        <w:t xml:space="preserve"> </w:t>
      </w:r>
      <w:r w:rsidR="007A4BCF">
        <w:rPr>
          <w:rFonts w:ascii="Times New Roman" w:hAnsi="Times New Roman"/>
          <w:sz w:val="24"/>
          <w:szCs w:val="24"/>
          <w:lang w:eastAsia="en-GB"/>
        </w:rPr>
        <w:t>Concerns about exploitative or ‘unconscionable’ conduct can be dealt with by</w:t>
      </w:r>
      <w:r w:rsidR="00322CE9">
        <w:rPr>
          <w:rFonts w:ascii="Times New Roman" w:hAnsi="Times New Roman"/>
          <w:sz w:val="24"/>
          <w:szCs w:val="24"/>
          <w:lang w:eastAsia="en-GB"/>
        </w:rPr>
        <w:t xml:space="preserve"> </w:t>
      </w:r>
      <w:r w:rsidR="00322CE9">
        <w:rPr>
          <w:rFonts w:ascii="Times New Roman" w:hAnsi="Times New Roman"/>
          <w:sz w:val="26"/>
          <w:szCs w:val="26"/>
          <w:lang w:eastAsia="en-GB"/>
        </w:rPr>
        <w:t>s 90K(1)(e).</w:t>
      </w:r>
      <w:r w:rsidR="007A4BCF">
        <w:rPr>
          <w:rFonts w:ascii="Times New Roman" w:hAnsi="Times New Roman"/>
          <w:sz w:val="24"/>
          <w:szCs w:val="24"/>
          <w:lang w:eastAsia="en-GB"/>
        </w:rPr>
        <w:t xml:space="preserve"> </w:t>
      </w:r>
      <w:r w:rsidR="00867B04">
        <w:rPr>
          <w:rFonts w:ascii="Times New Roman" w:hAnsi="Times New Roman"/>
          <w:sz w:val="24"/>
          <w:szCs w:val="24"/>
          <w:lang w:eastAsia="en-GB"/>
        </w:rPr>
        <w:t>Thus, i</w:t>
      </w:r>
      <w:r w:rsidR="00CC626F">
        <w:rPr>
          <w:rFonts w:ascii="Times New Roman" w:hAnsi="Times New Roman"/>
          <w:sz w:val="24"/>
          <w:szCs w:val="24"/>
          <w:lang w:eastAsia="en-GB"/>
        </w:rPr>
        <w:t>t is submitted that</w:t>
      </w:r>
      <w:r w:rsidR="00E820AE">
        <w:rPr>
          <w:rFonts w:ascii="Times New Roman" w:hAnsi="Times New Roman"/>
          <w:sz w:val="24"/>
          <w:szCs w:val="24"/>
          <w:lang w:eastAsia="en-GB"/>
        </w:rPr>
        <w:t>,</w:t>
      </w:r>
      <w:r w:rsidR="00CC626F">
        <w:rPr>
          <w:rFonts w:ascii="Times New Roman" w:hAnsi="Times New Roman"/>
          <w:sz w:val="24"/>
          <w:szCs w:val="24"/>
          <w:lang w:eastAsia="en-GB"/>
        </w:rPr>
        <w:t xml:space="preserve"> </w:t>
      </w:r>
      <w:r w:rsidR="00E820AE">
        <w:rPr>
          <w:rFonts w:ascii="Times New Roman" w:hAnsi="Times New Roman"/>
          <w:sz w:val="24"/>
          <w:szCs w:val="24"/>
          <w:lang w:eastAsia="en-GB"/>
        </w:rPr>
        <w:t>w</w:t>
      </w:r>
      <w:r w:rsidR="00E35212" w:rsidRPr="008C5421">
        <w:rPr>
          <w:rFonts w:ascii="Times New Roman" w:hAnsi="Times New Roman"/>
          <w:sz w:val="24"/>
          <w:szCs w:val="24"/>
        </w:rPr>
        <w:t xml:space="preserve">ere the enforceability of financial agreements to be </w:t>
      </w:r>
      <w:r w:rsidR="00310882" w:rsidRPr="008C5421">
        <w:rPr>
          <w:rFonts w:ascii="Times New Roman" w:hAnsi="Times New Roman"/>
          <w:sz w:val="24"/>
          <w:szCs w:val="24"/>
        </w:rPr>
        <w:t>de</w:t>
      </w:r>
      <w:r w:rsidR="002B5EC4">
        <w:rPr>
          <w:rFonts w:ascii="Times New Roman" w:hAnsi="Times New Roman"/>
          <w:sz w:val="24"/>
          <w:szCs w:val="24"/>
        </w:rPr>
        <w:t xml:space="preserve">termined exclusively on the basis of </w:t>
      </w:r>
      <w:r w:rsidR="00E35212" w:rsidRPr="008C5421">
        <w:rPr>
          <w:rFonts w:ascii="Times New Roman" w:hAnsi="Times New Roman"/>
          <w:sz w:val="24"/>
          <w:szCs w:val="24"/>
        </w:rPr>
        <w:t xml:space="preserve">compliance with statutory requirements, as determined by reference to explicitly stated </w:t>
      </w:r>
      <w:r w:rsidR="002B5EC4">
        <w:rPr>
          <w:rFonts w:ascii="Times New Roman" w:hAnsi="Times New Roman"/>
          <w:sz w:val="24"/>
          <w:szCs w:val="24"/>
        </w:rPr>
        <w:t xml:space="preserve">and context specific </w:t>
      </w:r>
      <w:r w:rsidR="00E35212" w:rsidRPr="008C5421">
        <w:rPr>
          <w:rFonts w:ascii="Times New Roman" w:hAnsi="Times New Roman"/>
          <w:sz w:val="24"/>
          <w:szCs w:val="24"/>
        </w:rPr>
        <w:t xml:space="preserve">statutory criteria, </w:t>
      </w:r>
      <w:r w:rsidR="002B5EC4">
        <w:rPr>
          <w:rFonts w:ascii="Times New Roman" w:hAnsi="Times New Roman"/>
          <w:sz w:val="24"/>
          <w:szCs w:val="24"/>
          <w:lang w:eastAsia="en-GB"/>
        </w:rPr>
        <w:t xml:space="preserve">the law with respect to these matters would be </w:t>
      </w:r>
      <w:r w:rsidR="002B5EC4" w:rsidRPr="008C5421">
        <w:rPr>
          <w:rFonts w:ascii="Times New Roman" w:hAnsi="Times New Roman"/>
          <w:sz w:val="24"/>
          <w:szCs w:val="24"/>
          <w:lang w:eastAsia="en-GB"/>
        </w:rPr>
        <w:t>both clear</w:t>
      </w:r>
      <w:r w:rsidR="002B5EC4">
        <w:rPr>
          <w:rFonts w:ascii="Times New Roman" w:hAnsi="Times New Roman"/>
          <w:sz w:val="24"/>
          <w:szCs w:val="24"/>
          <w:lang w:eastAsia="en-GB"/>
        </w:rPr>
        <w:t>er</w:t>
      </w:r>
      <w:r w:rsidR="00867B04">
        <w:rPr>
          <w:rFonts w:ascii="Times New Roman" w:hAnsi="Times New Roman"/>
          <w:sz w:val="24"/>
          <w:szCs w:val="24"/>
          <w:lang w:eastAsia="en-GB"/>
        </w:rPr>
        <w:t xml:space="preserve"> and more comprehensible. </w:t>
      </w:r>
      <w:r w:rsidR="002B5EC4" w:rsidRPr="008C5421">
        <w:rPr>
          <w:rFonts w:ascii="Times New Roman" w:hAnsi="Times New Roman"/>
          <w:sz w:val="24"/>
          <w:szCs w:val="24"/>
          <w:lang w:eastAsia="en-GB"/>
        </w:rPr>
        <w:t xml:space="preserve"> </w:t>
      </w:r>
    </w:p>
    <w:p w:rsidR="00867B04" w:rsidRDefault="00867B04" w:rsidP="00E820AE">
      <w:pPr>
        <w:autoSpaceDE w:val="0"/>
        <w:autoSpaceDN w:val="0"/>
        <w:adjustRightInd w:val="0"/>
        <w:spacing w:line="276" w:lineRule="auto"/>
        <w:jc w:val="both"/>
        <w:rPr>
          <w:rFonts w:ascii="Times New Roman" w:hAnsi="Times New Roman"/>
          <w:sz w:val="24"/>
          <w:szCs w:val="24"/>
          <w:lang w:eastAsia="en-GB"/>
        </w:rPr>
      </w:pPr>
    </w:p>
    <w:p w:rsidR="00867B04" w:rsidRDefault="00867B04" w:rsidP="00867B04">
      <w:pPr>
        <w:autoSpaceDE w:val="0"/>
        <w:autoSpaceDN w:val="0"/>
        <w:adjustRightInd w:val="0"/>
        <w:spacing w:after="240" w:line="276" w:lineRule="auto"/>
        <w:jc w:val="both"/>
        <w:rPr>
          <w:rFonts w:ascii="Times New Roman" w:hAnsi="Times New Roman"/>
          <w:sz w:val="24"/>
          <w:szCs w:val="24"/>
        </w:rPr>
      </w:pPr>
      <w:r>
        <w:rPr>
          <w:rFonts w:ascii="Times New Roman" w:hAnsi="Times New Roman"/>
          <w:sz w:val="24"/>
          <w:szCs w:val="24"/>
          <w:lang w:eastAsia="en-GB"/>
        </w:rPr>
        <w:t xml:space="preserve">This solution would </w:t>
      </w:r>
      <w:r w:rsidR="00CC7CD4" w:rsidRPr="008C5421">
        <w:rPr>
          <w:rFonts w:ascii="Times New Roman" w:hAnsi="Times New Roman"/>
          <w:sz w:val="24"/>
          <w:szCs w:val="24"/>
        </w:rPr>
        <w:t xml:space="preserve">enable family </w:t>
      </w:r>
      <w:r w:rsidR="00623710">
        <w:rPr>
          <w:rFonts w:ascii="Times New Roman" w:hAnsi="Times New Roman"/>
          <w:sz w:val="24"/>
          <w:szCs w:val="24"/>
        </w:rPr>
        <w:t>law practitioners</w:t>
      </w:r>
      <w:r w:rsidR="00CC7CD4" w:rsidRPr="008C5421">
        <w:rPr>
          <w:rFonts w:ascii="Times New Roman" w:hAnsi="Times New Roman"/>
          <w:sz w:val="24"/>
          <w:szCs w:val="24"/>
        </w:rPr>
        <w:t xml:space="preserve"> </w:t>
      </w:r>
      <w:r w:rsidR="00623710">
        <w:rPr>
          <w:rFonts w:ascii="Times New Roman" w:hAnsi="Times New Roman"/>
          <w:sz w:val="24"/>
          <w:szCs w:val="24"/>
        </w:rPr>
        <w:t xml:space="preserve">and judges </w:t>
      </w:r>
      <w:r w:rsidR="00CC7CD4" w:rsidRPr="008C5421">
        <w:rPr>
          <w:rFonts w:ascii="Times New Roman" w:hAnsi="Times New Roman"/>
          <w:sz w:val="24"/>
          <w:szCs w:val="24"/>
        </w:rPr>
        <w:t xml:space="preserve">to use concepts like coercion, pressure, exploitation, misrepresentation </w:t>
      </w:r>
      <w:r w:rsidR="002B5EC4" w:rsidRPr="008C5421">
        <w:rPr>
          <w:rFonts w:ascii="Times New Roman" w:hAnsi="Times New Roman"/>
          <w:sz w:val="24"/>
          <w:szCs w:val="24"/>
        </w:rPr>
        <w:t xml:space="preserve">and want of autonomy </w:t>
      </w:r>
      <w:r w:rsidR="002B5EC4">
        <w:rPr>
          <w:rFonts w:ascii="Times New Roman" w:hAnsi="Times New Roman"/>
          <w:sz w:val="24"/>
          <w:szCs w:val="24"/>
        </w:rPr>
        <w:t xml:space="preserve">in the way that is best suited to achieving fair outcomes with respect to binding financial agreements and without </w:t>
      </w:r>
      <w:r w:rsidR="00CC7CD4" w:rsidRPr="008C5421">
        <w:rPr>
          <w:rFonts w:ascii="Times New Roman" w:hAnsi="Times New Roman"/>
          <w:sz w:val="24"/>
          <w:szCs w:val="24"/>
        </w:rPr>
        <w:t xml:space="preserve">becoming tangled in broader doctrinal </w:t>
      </w:r>
      <w:r>
        <w:rPr>
          <w:rFonts w:ascii="Times New Roman" w:hAnsi="Times New Roman"/>
          <w:sz w:val="24"/>
          <w:szCs w:val="24"/>
        </w:rPr>
        <w:t xml:space="preserve">debates. </w:t>
      </w:r>
      <w:r w:rsidR="002B5EC4">
        <w:rPr>
          <w:rFonts w:ascii="Times New Roman" w:hAnsi="Times New Roman"/>
          <w:sz w:val="24"/>
          <w:szCs w:val="24"/>
        </w:rPr>
        <w:t xml:space="preserve">It </w:t>
      </w:r>
      <w:r w:rsidR="002B5EC4" w:rsidRPr="008C5421">
        <w:rPr>
          <w:rFonts w:ascii="Times New Roman" w:hAnsi="Times New Roman"/>
          <w:sz w:val="24"/>
          <w:szCs w:val="24"/>
        </w:rPr>
        <w:t xml:space="preserve">would </w:t>
      </w:r>
      <w:r w:rsidR="002B5EC4">
        <w:rPr>
          <w:rFonts w:ascii="Times New Roman" w:hAnsi="Times New Roman"/>
          <w:sz w:val="24"/>
          <w:szCs w:val="24"/>
        </w:rPr>
        <w:t xml:space="preserve">also </w:t>
      </w:r>
      <w:r w:rsidR="002B5EC4" w:rsidRPr="008C5421">
        <w:rPr>
          <w:rFonts w:ascii="Times New Roman" w:hAnsi="Times New Roman"/>
          <w:sz w:val="24"/>
          <w:szCs w:val="24"/>
        </w:rPr>
        <w:t>significantly narrow the ambit of inquiry</w:t>
      </w:r>
      <w:r w:rsidR="00096CEB">
        <w:rPr>
          <w:rFonts w:ascii="Times New Roman" w:hAnsi="Times New Roman"/>
          <w:sz w:val="24"/>
          <w:szCs w:val="24"/>
        </w:rPr>
        <w:t xml:space="preserve"> for family law practitioner</w:t>
      </w:r>
      <w:r w:rsidR="00096CEB" w:rsidRPr="008C5421">
        <w:rPr>
          <w:rFonts w:ascii="Times New Roman" w:hAnsi="Times New Roman"/>
          <w:sz w:val="24"/>
          <w:szCs w:val="24"/>
        </w:rPr>
        <w:t>s</w:t>
      </w:r>
      <w:r w:rsidR="002B5EC4" w:rsidRPr="008C5421">
        <w:rPr>
          <w:rFonts w:ascii="Times New Roman" w:hAnsi="Times New Roman"/>
          <w:sz w:val="24"/>
          <w:szCs w:val="24"/>
        </w:rPr>
        <w:t xml:space="preserve">. </w:t>
      </w:r>
      <w:r w:rsidR="002B5EC4">
        <w:rPr>
          <w:rFonts w:ascii="Times New Roman" w:hAnsi="Times New Roman"/>
          <w:sz w:val="24"/>
          <w:szCs w:val="24"/>
        </w:rPr>
        <w:t xml:space="preserve">Family </w:t>
      </w:r>
      <w:r w:rsidR="008737C3" w:rsidRPr="008C5421">
        <w:rPr>
          <w:rFonts w:ascii="Times New Roman" w:hAnsi="Times New Roman"/>
          <w:sz w:val="24"/>
          <w:szCs w:val="24"/>
        </w:rPr>
        <w:t>law</w:t>
      </w:r>
      <w:r w:rsidR="002B5EC4">
        <w:rPr>
          <w:rFonts w:ascii="Times New Roman" w:hAnsi="Times New Roman"/>
          <w:sz w:val="24"/>
          <w:szCs w:val="24"/>
        </w:rPr>
        <w:t xml:space="preserve"> specialists could</w:t>
      </w:r>
      <w:r w:rsidR="008737C3" w:rsidRPr="008C5421">
        <w:rPr>
          <w:rFonts w:ascii="Times New Roman" w:hAnsi="Times New Roman"/>
          <w:sz w:val="24"/>
          <w:szCs w:val="24"/>
        </w:rPr>
        <w:t xml:space="preserve"> focus their attention on </w:t>
      </w:r>
      <w:r>
        <w:rPr>
          <w:rFonts w:ascii="Times New Roman" w:hAnsi="Times New Roman"/>
          <w:sz w:val="24"/>
          <w:szCs w:val="24"/>
        </w:rPr>
        <w:t xml:space="preserve">the </w:t>
      </w:r>
      <w:r w:rsidR="008737C3" w:rsidRPr="008C5421">
        <w:rPr>
          <w:rFonts w:ascii="Times New Roman" w:hAnsi="Times New Roman"/>
          <w:sz w:val="24"/>
          <w:szCs w:val="24"/>
        </w:rPr>
        <w:t xml:space="preserve">issues which beset financial agreements, without having to traverse the </w:t>
      </w:r>
      <w:r w:rsidR="00A92C64" w:rsidRPr="008C5421">
        <w:rPr>
          <w:rFonts w:ascii="Times New Roman" w:hAnsi="Times New Roman"/>
          <w:sz w:val="24"/>
          <w:szCs w:val="24"/>
        </w:rPr>
        <w:t xml:space="preserve">all of the factors which can </w:t>
      </w:r>
      <w:r>
        <w:rPr>
          <w:rFonts w:ascii="Times New Roman" w:hAnsi="Times New Roman"/>
          <w:sz w:val="24"/>
          <w:szCs w:val="24"/>
        </w:rPr>
        <w:t xml:space="preserve">vitiate </w:t>
      </w:r>
      <w:r w:rsidR="00CC7CD4" w:rsidRPr="008C5421">
        <w:rPr>
          <w:rFonts w:ascii="Times New Roman" w:hAnsi="Times New Roman"/>
          <w:sz w:val="24"/>
          <w:szCs w:val="24"/>
        </w:rPr>
        <w:t>contract</w:t>
      </w:r>
      <w:r w:rsidR="00623710">
        <w:rPr>
          <w:rFonts w:ascii="Times New Roman" w:hAnsi="Times New Roman"/>
          <w:sz w:val="24"/>
          <w:szCs w:val="24"/>
        </w:rPr>
        <w:t>s (in general)</w:t>
      </w:r>
      <w:r w:rsidR="00CC7CD4" w:rsidRPr="008C5421">
        <w:rPr>
          <w:rFonts w:ascii="Times New Roman" w:hAnsi="Times New Roman"/>
          <w:sz w:val="24"/>
          <w:szCs w:val="24"/>
        </w:rPr>
        <w:t xml:space="preserve"> at </w:t>
      </w:r>
      <w:r w:rsidR="00A92C64" w:rsidRPr="008C5421">
        <w:rPr>
          <w:rFonts w:ascii="Times New Roman" w:hAnsi="Times New Roman"/>
          <w:sz w:val="24"/>
          <w:szCs w:val="24"/>
        </w:rPr>
        <w:t xml:space="preserve">common law </w:t>
      </w:r>
      <w:r>
        <w:rPr>
          <w:rFonts w:ascii="Times New Roman" w:hAnsi="Times New Roman"/>
          <w:sz w:val="24"/>
          <w:szCs w:val="24"/>
        </w:rPr>
        <w:t xml:space="preserve">and </w:t>
      </w:r>
      <w:r w:rsidR="00A92C64" w:rsidRPr="008C5421">
        <w:rPr>
          <w:rFonts w:ascii="Times New Roman" w:hAnsi="Times New Roman"/>
          <w:sz w:val="24"/>
          <w:szCs w:val="24"/>
        </w:rPr>
        <w:t xml:space="preserve">in equity. </w:t>
      </w:r>
      <w:r w:rsidR="00310882" w:rsidRPr="008C5421">
        <w:rPr>
          <w:rFonts w:ascii="Times New Roman" w:hAnsi="Times New Roman"/>
          <w:sz w:val="24"/>
          <w:szCs w:val="24"/>
        </w:rPr>
        <w:t xml:space="preserve">This would go some way towards affording </w:t>
      </w:r>
      <w:r w:rsidR="00E35212" w:rsidRPr="008C5421">
        <w:rPr>
          <w:rFonts w:ascii="Times New Roman" w:hAnsi="Times New Roman"/>
          <w:sz w:val="24"/>
          <w:szCs w:val="24"/>
        </w:rPr>
        <w:t>pra</w:t>
      </w:r>
      <w:r w:rsidR="00310882" w:rsidRPr="008C5421">
        <w:rPr>
          <w:rFonts w:ascii="Times New Roman" w:hAnsi="Times New Roman"/>
          <w:sz w:val="24"/>
          <w:szCs w:val="24"/>
        </w:rPr>
        <w:t xml:space="preserve">ctitioners a reasonable degree of confidence when drafting financial agreements and </w:t>
      </w:r>
      <w:r w:rsidR="00623710">
        <w:rPr>
          <w:rFonts w:ascii="Times New Roman" w:hAnsi="Times New Roman"/>
          <w:sz w:val="24"/>
          <w:szCs w:val="24"/>
        </w:rPr>
        <w:t xml:space="preserve">giving </w:t>
      </w:r>
      <w:r w:rsidR="00310882" w:rsidRPr="008C5421">
        <w:rPr>
          <w:rFonts w:ascii="Times New Roman" w:hAnsi="Times New Roman"/>
          <w:sz w:val="24"/>
          <w:szCs w:val="24"/>
        </w:rPr>
        <w:t>advi</w:t>
      </w:r>
      <w:r w:rsidR="00623710">
        <w:rPr>
          <w:rFonts w:ascii="Times New Roman" w:hAnsi="Times New Roman"/>
          <w:sz w:val="24"/>
          <w:szCs w:val="24"/>
        </w:rPr>
        <w:t>ce about the</w:t>
      </w:r>
      <w:r w:rsidR="00310882" w:rsidRPr="008C5421">
        <w:rPr>
          <w:rFonts w:ascii="Times New Roman" w:hAnsi="Times New Roman"/>
          <w:sz w:val="24"/>
          <w:szCs w:val="24"/>
        </w:rPr>
        <w:t xml:space="preserve"> enforceability</w:t>
      </w:r>
      <w:r w:rsidR="00623710">
        <w:rPr>
          <w:rFonts w:ascii="Times New Roman" w:hAnsi="Times New Roman"/>
          <w:sz w:val="24"/>
          <w:szCs w:val="24"/>
        </w:rPr>
        <w:t xml:space="preserve"> of such agreements</w:t>
      </w:r>
      <w:r w:rsidR="00310882" w:rsidRPr="008C5421">
        <w:rPr>
          <w:rFonts w:ascii="Times New Roman" w:hAnsi="Times New Roman"/>
          <w:sz w:val="24"/>
          <w:szCs w:val="24"/>
        </w:rPr>
        <w:t xml:space="preserve">. </w:t>
      </w:r>
    </w:p>
    <w:p w:rsidR="00FF6DE9" w:rsidRPr="008C5421" w:rsidRDefault="008C5421" w:rsidP="008C5421">
      <w:pPr>
        <w:spacing w:line="276" w:lineRule="auto"/>
        <w:jc w:val="both"/>
        <w:rPr>
          <w:rFonts w:ascii="Times New Roman" w:hAnsi="Times New Roman"/>
          <w:i/>
          <w:sz w:val="24"/>
          <w:szCs w:val="24"/>
        </w:rPr>
      </w:pPr>
      <w:r w:rsidRPr="008C5421">
        <w:rPr>
          <w:rFonts w:ascii="Times New Roman" w:hAnsi="Times New Roman"/>
          <w:sz w:val="24"/>
          <w:szCs w:val="24"/>
        </w:rPr>
        <w:t>2.</w:t>
      </w:r>
      <w:r w:rsidR="0076110E">
        <w:rPr>
          <w:rFonts w:ascii="Times New Roman" w:hAnsi="Times New Roman"/>
          <w:sz w:val="24"/>
          <w:szCs w:val="24"/>
        </w:rPr>
        <w:t>1</w:t>
      </w:r>
      <w:r w:rsidRPr="008C5421">
        <w:rPr>
          <w:rFonts w:ascii="Times New Roman" w:hAnsi="Times New Roman"/>
          <w:sz w:val="24"/>
          <w:szCs w:val="24"/>
        </w:rPr>
        <w:t>3</w:t>
      </w:r>
      <w:r>
        <w:rPr>
          <w:rFonts w:ascii="Times New Roman" w:hAnsi="Times New Roman"/>
          <w:i/>
          <w:sz w:val="24"/>
          <w:szCs w:val="24"/>
        </w:rPr>
        <w:t xml:space="preserve"> </w:t>
      </w:r>
      <w:r w:rsidR="00FF6DE9" w:rsidRPr="008C5421">
        <w:rPr>
          <w:rFonts w:ascii="Times New Roman" w:hAnsi="Times New Roman"/>
          <w:i/>
          <w:sz w:val="24"/>
          <w:szCs w:val="24"/>
        </w:rPr>
        <w:t>Tailored to purpose</w:t>
      </w:r>
    </w:p>
    <w:p w:rsidR="003B40BB" w:rsidRDefault="00936D0D" w:rsidP="008C5421">
      <w:pPr>
        <w:spacing w:after="200" w:line="276" w:lineRule="auto"/>
        <w:jc w:val="both"/>
        <w:rPr>
          <w:rFonts w:ascii="Times New Roman" w:hAnsi="Times New Roman"/>
          <w:sz w:val="24"/>
          <w:szCs w:val="24"/>
        </w:rPr>
      </w:pPr>
      <w:r>
        <w:rPr>
          <w:rFonts w:ascii="Times New Roman" w:hAnsi="Times New Roman"/>
          <w:sz w:val="24"/>
          <w:szCs w:val="24"/>
        </w:rPr>
        <w:t xml:space="preserve">If financial agreements were freed </w:t>
      </w:r>
      <w:r w:rsidR="003B40BB">
        <w:rPr>
          <w:rFonts w:ascii="Times New Roman" w:hAnsi="Times New Roman"/>
          <w:sz w:val="24"/>
          <w:szCs w:val="24"/>
        </w:rPr>
        <w:t>from equation with common law</w:t>
      </w:r>
      <w:r>
        <w:rPr>
          <w:rFonts w:ascii="Times New Roman" w:hAnsi="Times New Roman"/>
          <w:sz w:val="24"/>
          <w:szCs w:val="24"/>
        </w:rPr>
        <w:t xml:space="preserve"> contracts</w:t>
      </w:r>
      <w:r w:rsidR="003B40BB">
        <w:rPr>
          <w:rFonts w:ascii="Times New Roman" w:hAnsi="Times New Roman"/>
          <w:sz w:val="24"/>
          <w:szCs w:val="24"/>
        </w:rPr>
        <w:t>, the ru</w:t>
      </w:r>
      <w:r w:rsidR="00B001DA">
        <w:rPr>
          <w:rFonts w:ascii="Times New Roman" w:hAnsi="Times New Roman"/>
          <w:sz w:val="24"/>
          <w:szCs w:val="24"/>
        </w:rPr>
        <w:t>les for financial agreements could</w:t>
      </w:r>
      <w:r w:rsidR="003B40BB">
        <w:rPr>
          <w:rFonts w:ascii="Times New Roman" w:hAnsi="Times New Roman"/>
          <w:sz w:val="24"/>
          <w:szCs w:val="24"/>
        </w:rPr>
        <w:t xml:space="preserve"> be shaped to best fit the purpose that they were designed to serve.</w:t>
      </w:r>
    </w:p>
    <w:p w:rsidR="00B001DA" w:rsidRDefault="00467E10" w:rsidP="00B001DA">
      <w:pPr>
        <w:spacing w:line="276" w:lineRule="auto"/>
        <w:jc w:val="both"/>
        <w:rPr>
          <w:rFonts w:ascii="Times New Roman" w:hAnsi="Times New Roman"/>
          <w:sz w:val="24"/>
          <w:szCs w:val="24"/>
        </w:rPr>
      </w:pPr>
      <w:r>
        <w:rPr>
          <w:rFonts w:ascii="Times New Roman" w:hAnsi="Times New Roman"/>
          <w:sz w:val="24"/>
          <w:szCs w:val="24"/>
        </w:rPr>
        <w:t>2</w:t>
      </w:r>
      <w:r w:rsidR="003B40BB">
        <w:rPr>
          <w:rFonts w:ascii="Times New Roman" w:hAnsi="Times New Roman"/>
          <w:sz w:val="24"/>
          <w:szCs w:val="24"/>
        </w:rPr>
        <w:t xml:space="preserve">.131 </w:t>
      </w:r>
      <w:r w:rsidR="003B40BB" w:rsidRPr="00B001DA">
        <w:rPr>
          <w:rFonts w:ascii="Times New Roman" w:hAnsi="Times New Roman"/>
          <w:i/>
          <w:sz w:val="24"/>
          <w:szCs w:val="24"/>
        </w:rPr>
        <w:t xml:space="preserve">They </w:t>
      </w:r>
      <w:r w:rsidR="00B001DA" w:rsidRPr="00B001DA">
        <w:rPr>
          <w:rFonts w:ascii="Times New Roman" w:hAnsi="Times New Roman"/>
          <w:i/>
          <w:sz w:val="24"/>
          <w:szCs w:val="24"/>
        </w:rPr>
        <w:t>would be</w:t>
      </w:r>
      <w:r w:rsidR="003B40BB" w:rsidRPr="00B001DA">
        <w:rPr>
          <w:rFonts w:ascii="Times New Roman" w:hAnsi="Times New Roman"/>
          <w:i/>
          <w:sz w:val="24"/>
          <w:szCs w:val="24"/>
        </w:rPr>
        <w:t xml:space="preserve"> </w:t>
      </w:r>
      <w:r w:rsidR="00B001DA" w:rsidRPr="00B001DA">
        <w:rPr>
          <w:rFonts w:ascii="Times New Roman" w:hAnsi="Times New Roman"/>
          <w:i/>
          <w:sz w:val="24"/>
          <w:szCs w:val="24"/>
        </w:rPr>
        <w:t>premised assumptions and norms appropriate to family law (not commerce)</w:t>
      </w:r>
    </w:p>
    <w:p w:rsidR="002517EE" w:rsidRDefault="00524534" w:rsidP="00A71833">
      <w:pPr>
        <w:spacing w:after="240" w:line="276" w:lineRule="auto"/>
        <w:jc w:val="both"/>
        <w:rPr>
          <w:rFonts w:ascii="Times New Roman" w:hAnsi="Times New Roman"/>
          <w:sz w:val="24"/>
          <w:szCs w:val="24"/>
        </w:rPr>
      </w:pPr>
      <w:r w:rsidRPr="008C5421">
        <w:rPr>
          <w:rFonts w:ascii="Times New Roman" w:hAnsi="Times New Roman"/>
          <w:sz w:val="24"/>
          <w:szCs w:val="24"/>
        </w:rPr>
        <w:t xml:space="preserve">It is submitted that </w:t>
      </w:r>
      <w:r w:rsidR="002348EA">
        <w:rPr>
          <w:rFonts w:ascii="Times New Roman" w:hAnsi="Times New Roman"/>
          <w:sz w:val="24"/>
          <w:szCs w:val="24"/>
        </w:rPr>
        <w:t xml:space="preserve">the suggested changes would </w:t>
      </w:r>
      <w:r w:rsidRPr="008C5421">
        <w:rPr>
          <w:rFonts w:ascii="Times New Roman" w:hAnsi="Times New Roman"/>
          <w:sz w:val="24"/>
          <w:szCs w:val="24"/>
        </w:rPr>
        <w:t xml:space="preserve">facilitate the development of specialised defences best suited to </w:t>
      </w:r>
      <w:r w:rsidR="002348EA">
        <w:rPr>
          <w:rFonts w:ascii="Times New Roman" w:hAnsi="Times New Roman"/>
          <w:sz w:val="24"/>
          <w:szCs w:val="24"/>
        </w:rPr>
        <w:t xml:space="preserve">determine </w:t>
      </w:r>
      <w:r w:rsidR="001F7B7D" w:rsidRPr="008C5421">
        <w:rPr>
          <w:rFonts w:ascii="Times New Roman" w:hAnsi="Times New Roman"/>
          <w:sz w:val="24"/>
          <w:szCs w:val="24"/>
        </w:rPr>
        <w:t xml:space="preserve">the enforceability of agreements in the context of family law.  The </w:t>
      </w:r>
      <w:r w:rsidR="00B001DA">
        <w:rPr>
          <w:rFonts w:ascii="Times New Roman" w:hAnsi="Times New Roman"/>
          <w:sz w:val="24"/>
          <w:szCs w:val="24"/>
        </w:rPr>
        <w:t xml:space="preserve">law of contract and the equitable principles which supplement it were </w:t>
      </w:r>
      <w:r w:rsidR="00A94D71">
        <w:rPr>
          <w:rFonts w:ascii="Times New Roman" w:hAnsi="Times New Roman"/>
          <w:sz w:val="24"/>
          <w:szCs w:val="24"/>
        </w:rPr>
        <w:t>formed in the market place</w:t>
      </w:r>
      <w:r w:rsidR="00B001DA">
        <w:rPr>
          <w:rFonts w:ascii="Times New Roman" w:hAnsi="Times New Roman"/>
          <w:sz w:val="24"/>
          <w:szCs w:val="24"/>
        </w:rPr>
        <w:t xml:space="preserve">, </w:t>
      </w:r>
      <w:r w:rsidR="00A94D71">
        <w:rPr>
          <w:rFonts w:ascii="Times New Roman" w:hAnsi="Times New Roman"/>
          <w:sz w:val="24"/>
          <w:szCs w:val="24"/>
        </w:rPr>
        <w:t>using the norms applicable to bargain and exchange</w:t>
      </w:r>
      <w:r w:rsidR="001F7B7D" w:rsidRPr="008C5421">
        <w:rPr>
          <w:rFonts w:ascii="Times New Roman" w:hAnsi="Times New Roman"/>
          <w:sz w:val="24"/>
          <w:szCs w:val="24"/>
        </w:rPr>
        <w:t xml:space="preserve">.  </w:t>
      </w:r>
      <w:r w:rsidR="00D532C1" w:rsidRPr="008C5421">
        <w:rPr>
          <w:rFonts w:ascii="Times New Roman" w:hAnsi="Times New Roman"/>
          <w:sz w:val="24"/>
          <w:szCs w:val="24"/>
        </w:rPr>
        <w:t xml:space="preserve">In this context, it is usually appropriate </w:t>
      </w:r>
      <w:r w:rsidR="005B41BE">
        <w:rPr>
          <w:rFonts w:ascii="Times New Roman" w:hAnsi="Times New Roman"/>
          <w:sz w:val="24"/>
          <w:szCs w:val="24"/>
        </w:rPr>
        <w:t xml:space="preserve">to assume </w:t>
      </w:r>
      <w:r w:rsidR="00D532C1" w:rsidRPr="008C5421">
        <w:rPr>
          <w:rFonts w:ascii="Times New Roman" w:hAnsi="Times New Roman"/>
          <w:sz w:val="24"/>
          <w:szCs w:val="24"/>
        </w:rPr>
        <w:t xml:space="preserve">that contracting parties are rational self-interested individuals, dealing with </w:t>
      </w:r>
      <w:r w:rsidR="00D532C1" w:rsidRPr="008C5421">
        <w:rPr>
          <w:rFonts w:ascii="Times New Roman" w:hAnsi="Times New Roman"/>
          <w:sz w:val="24"/>
          <w:szCs w:val="24"/>
        </w:rPr>
        <w:lastRenderedPageBreak/>
        <w:t>one another at arm</w:t>
      </w:r>
      <w:r w:rsidR="00643591" w:rsidRPr="008C5421">
        <w:rPr>
          <w:rFonts w:ascii="Times New Roman" w:hAnsi="Times New Roman"/>
          <w:sz w:val="24"/>
          <w:szCs w:val="24"/>
        </w:rPr>
        <w:t>’</w:t>
      </w:r>
      <w:r w:rsidR="00D532C1" w:rsidRPr="008C5421">
        <w:rPr>
          <w:rFonts w:ascii="Times New Roman" w:hAnsi="Times New Roman"/>
          <w:sz w:val="24"/>
          <w:szCs w:val="24"/>
        </w:rPr>
        <w:t>s length and with an appreciation that their</w:t>
      </w:r>
      <w:r w:rsidR="005B41BE">
        <w:rPr>
          <w:rFonts w:ascii="Times New Roman" w:hAnsi="Times New Roman"/>
          <w:sz w:val="24"/>
          <w:szCs w:val="24"/>
        </w:rPr>
        <w:t xml:space="preserve"> interests are not aligned. </w:t>
      </w:r>
      <w:r w:rsidR="00A94D71">
        <w:rPr>
          <w:rFonts w:ascii="Times New Roman" w:hAnsi="Times New Roman"/>
          <w:sz w:val="24"/>
          <w:szCs w:val="24"/>
        </w:rPr>
        <w:t>Each party has their ‘guard up’ and is free to walk away from negotiations</w:t>
      </w:r>
      <w:r w:rsidR="00B001DA">
        <w:rPr>
          <w:rFonts w:ascii="Times New Roman" w:hAnsi="Times New Roman"/>
          <w:sz w:val="24"/>
          <w:szCs w:val="24"/>
        </w:rPr>
        <w:t xml:space="preserve"> </w:t>
      </w:r>
      <w:r w:rsidR="00F7545B">
        <w:rPr>
          <w:rFonts w:ascii="Times New Roman" w:hAnsi="Times New Roman"/>
          <w:sz w:val="24"/>
          <w:szCs w:val="24"/>
        </w:rPr>
        <w:t xml:space="preserve">if they do not like what is on offer. </w:t>
      </w:r>
      <w:r w:rsidR="005B41BE">
        <w:rPr>
          <w:rFonts w:ascii="Times New Roman" w:hAnsi="Times New Roman"/>
          <w:sz w:val="24"/>
          <w:szCs w:val="24"/>
        </w:rPr>
        <w:t xml:space="preserve">These assumptions are quite inappropriate </w:t>
      </w:r>
      <w:r w:rsidR="00D532C1" w:rsidRPr="008C5421">
        <w:rPr>
          <w:rFonts w:ascii="Times New Roman" w:hAnsi="Times New Roman"/>
          <w:sz w:val="24"/>
          <w:szCs w:val="24"/>
        </w:rPr>
        <w:t xml:space="preserve">a family law context.  </w:t>
      </w:r>
      <w:r w:rsidR="006A6B41" w:rsidRPr="008C5421">
        <w:rPr>
          <w:rFonts w:ascii="Times New Roman" w:hAnsi="Times New Roman"/>
          <w:sz w:val="24"/>
          <w:szCs w:val="24"/>
        </w:rPr>
        <w:t>‘The effects of social, cultural and economic context on bargaining capacities are wide-ranging particularly in the family context.’</w:t>
      </w:r>
      <w:r w:rsidR="006A6B41" w:rsidRPr="008C5421">
        <w:rPr>
          <w:rStyle w:val="FootnoteReference"/>
          <w:rFonts w:ascii="Times New Roman" w:hAnsi="Times New Roman"/>
          <w:sz w:val="24"/>
          <w:szCs w:val="24"/>
        </w:rPr>
        <w:footnoteReference w:id="40"/>
      </w:r>
      <w:r w:rsidR="006A6B41" w:rsidRPr="008C5421">
        <w:rPr>
          <w:rFonts w:ascii="Times New Roman" w:hAnsi="Times New Roman"/>
          <w:sz w:val="24"/>
          <w:szCs w:val="24"/>
        </w:rPr>
        <w:t xml:space="preserve"> Accordingly, ‘[d]ecision making is not necessarily self-interested or atomistic, and may be influenced by context, personal connections and interdependencies’.</w:t>
      </w:r>
      <w:r w:rsidR="009F1953" w:rsidRPr="008C5421">
        <w:rPr>
          <w:rStyle w:val="FootnoteReference"/>
          <w:rFonts w:ascii="Times New Roman" w:hAnsi="Times New Roman"/>
          <w:sz w:val="24"/>
          <w:szCs w:val="24"/>
        </w:rPr>
        <w:footnoteReference w:id="41"/>
      </w:r>
      <w:r w:rsidR="006A6B41" w:rsidRPr="008C5421">
        <w:rPr>
          <w:rFonts w:ascii="Times New Roman" w:hAnsi="Times New Roman"/>
          <w:sz w:val="24"/>
          <w:szCs w:val="24"/>
        </w:rPr>
        <w:t xml:space="preserve"> </w:t>
      </w:r>
      <w:r w:rsidR="005B41BE">
        <w:rPr>
          <w:rFonts w:ascii="Times New Roman" w:hAnsi="Times New Roman"/>
          <w:sz w:val="24"/>
          <w:szCs w:val="24"/>
        </w:rPr>
        <w:t xml:space="preserve">In interpreting the vitiating factors listed in s 90K and the criteria used to determine whether an agreement is ‘unfair’, the court </w:t>
      </w:r>
      <w:r w:rsidR="00B001DA">
        <w:rPr>
          <w:rFonts w:ascii="Times New Roman" w:hAnsi="Times New Roman"/>
          <w:sz w:val="24"/>
          <w:szCs w:val="24"/>
        </w:rPr>
        <w:t xml:space="preserve">could </w:t>
      </w:r>
      <w:r w:rsidR="005B41BE">
        <w:rPr>
          <w:rFonts w:ascii="Times New Roman" w:hAnsi="Times New Roman"/>
          <w:sz w:val="24"/>
          <w:szCs w:val="24"/>
        </w:rPr>
        <w:t xml:space="preserve">to take a functional </w:t>
      </w:r>
      <w:r w:rsidR="00B001DA">
        <w:rPr>
          <w:rFonts w:ascii="Times New Roman" w:hAnsi="Times New Roman"/>
          <w:sz w:val="24"/>
          <w:szCs w:val="24"/>
        </w:rPr>
        <w:t xml:space="preserve">and contextual </w:t>
      </w:r>
      <w:r w:rsidR="005B41BE">
        <w:rPr>
          <w:rFonts w:ascii="Times New Roman" w:hAnsi="Times New Roman"/>
          <w:sz w:val="24"/>
          <w:szCs w:val="24"/>
        </w:rPr>
        <w:t xml:space="preserve">approach.  </w:t>
      </w:r>
      <w:r w:rsidR="00B001DA">
        <w:rPr>
          <w:rFonts w:ascii="Times New Roman" w:hAnsi="Times New Roman"/>
          <w:sz w:val="24"/>
          <w:szCs w:val="24"/>
        </w:rPr>
        <w:t>The meaning of t</w:t>
      </w:r>
      <w:r w:rsidR="005B41BE">
        <w:rPr>
          <w:rFonts w:ascii="Times New Roman" w:hAnsi="Times New Roman"/>
          <w:sz w:val="24"/>
          <w:szCs w:val="24"/>
        </w:rPr>
        <w:t xml:space="preserve">erms </w:t>
      </w:r>
      <w:r w:rsidR="00B001DA">
        <w:rPr>
          <w:rFonts w:ascii="Times New Roman" w:hAnsi="Times New Roman"/>
          <w:sz w:val="24"/>
          <w:szCs w:val="24"/>
        </w:rPr>
        <w:t>such as</w:t>
      </w:r>
      <w:r w:rsidR="00A71833">
        <w:rPr>
          <w:rFonts w:ascii="Times New Roman" w:hAnsi="Times New Roman"/>
          <w:sz w:val="24"/>
          <w:szCs w:val="24"/>
        </w:rPr>
        <w:t xml:space="preserve"> ‘freely’,</w:t>
      </w:r>
      <w:r w:rsidR="005B41BE">
        <w:rPr>
          <w:rFonts w:ascii="Times New Roman" w:hAnsi="Times New Roman"/>
          <w:sz w:val="24"/>
          <w:szCs w:val="24"/>
        </w:rPr>
        <w:t xml:space="preserve"> </w:t>
      </w:r>
      <w:r w:rsidR="00DE5C31">
        <w:rPr>
          <w:rFonts w:ascii="Times New Roman" w:hAnsi="Times New Roman"/>
          <w:sz w:val="24"/>
          <w:szCs w:val="24"/>
        </w:rPr>
        <w:t xml:space="preserve">‘unfair’, </w:t>
      </w:r>
      <w:r w:rsidR="005B41BE">
        <w:rPr>
          <w:rFonts w:ascii="Times New Roman" w:hAnsi="Times New Roman"/>
          <w:sz w:val="24"/>
          <w:szCs w:val="24"/>
        </w:rPr>
        <w:t>‘</w:t>
      </w:r>
      <w:r w:rsidR="00DE5C31">
        <w:rPr>
          <w:rFonts w:ascii="Times New Roman" w:hAnsi="Times New Roman"/>
          <w:sz w:val="24"/>
          <w:szCs w:val="24"/>
        </w:rPr>
        <w:t>unc</w:t>
      </w:r>
      <w:r w:rsidR="005B41BE">
        <w:rPr>
          <w:rFonts w:ascii="Times New Roman" w:hAnsi="Times New Roman"/>
          <w:sz w:val="24"/>
          <w:szCs w:val="24"/>
        </w:rPr>
        <w:t>onscionable’</w:t>
      </w:r>
      <w:r w:rsidR="00DE5C31">
        <w:rPr>
          <w:rFonts w:ascii="Times New Roman" w:hAnsi="Times New Roman"/>
          <w:sz w:val="24"/>
          <w:szCs w:val="24"/>
        </w:rPr>
        <w:t xml:space="preserve"> and ‘illegitimate’ could be </w:t>
      </w:r>
      <w:r w:rsidR="00B001DA">
        <w:rPr>
          <w:rFonts w:ascii="Times New Roman" w:hAnsi="Times New Roman"/>
          <w:sz w:val="24"/>
          <w:szCs w:val="24"/>
        </w:rPr>
        <w:t>shaped</w:t>
      </w:r>
      <w:r w:rsidR="00DE5C31">
        <w:rPr>
          <w:rFonts w:ascii="Times New Roman" w:hAnsi="Times New Roman"/>
          <w:sz w:val="24"/>
          <w:szCs w:val="24"/>
        </w:rPr>
        <w:t xml:space="preserve"> by social norms </w:t>
      </w:r>
      <w:r w:rsidR="00B001DA">
        <w:rPr>
          <w:rFonts w:ascii="Times New Roman" w:hAnsi="Times New Roman"/>
          <w:sz w:val="24"/>
          <w:szCs w:val="24"/>
        </w:rPr>
        <w:t xml:space="preserve">that are appropriate </w:t>
      </w:r>
      <w:r w:rsidR="00DE5C31">
        <w:rPr>
          <w:rFonts w:ascii="Times New Roman" w:hAnsi="Times New Roman"/>
          <w:sz w:val="24"/>
          <w:szCs w:val="24"/>
        </w:rPr>
        <w:t xml:space="preserve">to parties </w:t>
      </w:r>
      <w:r w:rsidR="00B001DA">
        <w:rPr>
          <w:rFonts w:ascii="Times New Roman" w:hAnsi="Times New Roman"/>
          <w:sz w:val="24"/>
          <w:szCs w:val="24"/>
        </w:rPr>
        <w:t>who are</w:t>
      </w:r>
      <w:r w:rsidR="00A71833">
        <w:rPr>
          <w:rFonts w:ascii="Times New Roman" w:hAnsi="Times New Roman"/>
          <w:sz w:val="24"/>
          <w:szCs w:val="24"/>
        </w:rPr>
        <w:t xml:space="preserve"> in</w:t>
      </w:r>
      <w:r w:rsidR="00B001DA">
        <w:rPr>
          <w:rFonts w:ascii="Times New Roman" w:hAnsi="Times New Roman"/>
          <w:sz w:val="24"/>
          <w:szCs w:val="24"/>
        </w:rPr>
        <w:t xml:space="preserve">, or </w:t>
      </w:r>
      <w:r w:rsidR="00A71833">
        <w:rPr>
          <w:rFonts w:ascii="Times New Roman" w:hAnsi="Times New Roman"/>
          <w:sz w:val="24"/>
          <w:szCs w:val="24"/>
        </w:rPr>
        <w:t xml:space="preserve">who are </w:t>
      </w:r>
      <w:r w:rsidR="00DE5C31">
        <w:rPr>
          <w:rFonts w:ascii="Times New Roman" w:hAnsi="Times New Roman"/>
          <w:sz w:val="24"/>
          <w:szCs w:val="24"/>
        </w:rPr>
        <w:t>contemplating</w:t>
      </w:r>
      <w:r w:rsidR="00A71833">
        <w:rPr>
          <w:rFonts w:ascii="Times New Roman" w:hAnsi="Times New Roman"/>
          <w:sz w:val="24"/>
          <w:szCs w:val="24"/>
        </w:rPr>
        <w:t>,</w:t>
      </w:r>
      <w:r w:rsidR="00DE5C31">
        <w:rPr>
          <w:rFonts w:ascii="Times New Roman" w:hAnsi="Times New Roman"/>
          <w:sz w:val="24"/>
          <w:szCs w:val="24"/>
        </w:rPr>
        <w:t xml:space="preserve"> a (de facto/de jure) marriage relationship</w:t>
      </w:r>
      <w:r w:rsidR="00A71833">
        <w:rPr>
          <w:rFonts w:ascii="Times New Roman" w:hAnsi="Times New Roman"/>
          <w:sz w:val="24"/>
          <w:szCs w:val="24"/>
        </w:rPr>
        <w:t xml:space="preserve">. They could be interpreted way that is </w:t>
      </w:r>
      <w:r w:rsidR="00DE5C31">
        <w:rPr>
          <w:rFonts w:ascii="Times New Roman" w:hAnsi="Times New Roman"/>
          <w:sz w:val="24"/>
          <w:szCs w:val="24"/>
        </w:rPr>
        <w:t xml:space="preserve">responsive to </w:t>
      </w:r>
      <w:r w:rsidR="00A71833">
        <w:rPr>
          <w:rFonts w:ascii="Times New Roman" w:hAnsi="Times New Roman"/>
          <w:sz w:val="24"/>
          <w:szCs w:val="24"/>
        </w:rPr>
        <w:t xml:space="preserve">the </w:t>
      </w:r>
      <w:r w:rsidR="00DE5C31">
        <w:rPr>
          <w:rFonts w:ascii="Times New Roman" w:hAnsi="Times New Roman"/>
          <w:sz w:val="24"/>
          <w:szCs w:val="24"/>
        </w:rPr>
        <w:t xml:space="preserve">public policy considerations </w:t>
      </w:r>
      <w:r w:rsidR="00A71833">
        <w:rPr>
          <w:rFonts w:ascii="Times New Roman" w:hAnsi="Times New Roman"/>
          <w:sz w:val="24"/>
          <w:szCs w:val="24"/>
        </w:rPr>
        <w:t xml:space="preserve">that pervade family law in general and that underpin the </w:t>
      </w:r>
      <w:r w:rsidR="00A71833" w:rsidRPr="00A71833">
        <w:rPr>
          <w:rFonts w:ascii="Times New Roman" w:hAnsi="Times New Roman"/>
          <w:i/>
          <w:sz w:val="24"/>
          <w:szCs w:val="24"/>
        </w:rPr>
        <w:t>Family Law Act</w:t>
      </w:r>
      <w:r w:rsidR="00A71833">
        <w:rPr>
          <w:rFonts w:ascii="Times New Roman" w:hAnsi="Times New Roman"/>
          <w:sz w:val="24"/>
          <w:szCs w:val="24"/>
        </w:rPr>
        <w:t xml:space="preserve"> in particular</w:t>
      </w:r>
      <w:r w:rsidR="00DE5C31">
        <w:rPr>
          <w:rFonts w:ascii="Times New Roman" w:hAnsi="Times New Roman"/>
          <w:sz w:val="24"/>
          <w:szCs w:val="24"/>
        </w:rPr>
        <w:t xml:space="preserve">.  </w:t>
      </w:r>
      <w:r w:rsidR="00F72A4B">
        <w:rPr>
          <w:rFonts w:ascii="Times New Roman" w:hAnsi="Times New Roman"/>
          <w:sz w:val="24"/>
          <w:szCs w:val="24"/>
        </w:rPr>
        <w:t>For example, t</w:t>
      </w:r>
      <w:r w:rsidR="00DE5C31">
        <w:rPr>
          <w:rFonts w:ascii="Times New Roman" w:hAnsi="Times New Roman"/>
          <w:sz w:val="24"/>
          <w:szCs w:val="24"/>
        </w:rPr>
        <w:t xml:space="preserve">his degree of specificity </w:t>
      </w:r>
      <w:r w:rsidR="00A71833">
        <w:rPr>
          <w:rFonts w:ascii="Times New Roman" w:hAnsi="Times New Roman"/>
          <w:sz w:val="24"/>
          <w:szCs w:val="24"/>
        </w:rPr>
        <w:t>c</w:t>
      </w:r>
      <w:r w:rsidR="00DE5C31">
        <w:rPr>
          <w:rFonts w:ascii="Times New Roman" w:hAnsi="Times New Roman"/>
          <w:sz w:val="24"/>
          <w:szCs w:val="24"/>
        </w:rPr>
        <w:t xml:space="preserve">ould facilitate </w:t>
      </w:r>
      <w:r w:rsidR="00A71833">
        <w:rPr>
          <w:rFonts w:ascii="Times New Roman" w:hAnsi="Times New Roman"/>
          <w:sz w:val="24"/>
          <w:szCs w:val="24"/>
        </w:rPr>
        <w:t>the court</w:t>
      </w:r>
      <w:r w:rsidR="00DE5C31">
        <w:rPr>
          <w:rFonts w:ascii="Times New Roman" w:hAnsi="Times New Roman"/>
          <w:sz w:val="24"/>
          <w:szCs w:val="24"/>
        </w:rPr>
        <w:t xml:space="preserve"> to develop a framework of interpretive principles</w:t>
      </w:r>
      <w:r w:rsidR="00A71833">
        <w:rPr>
          <w:rFonts w:ascii="Times New Roman" w:hAnsi="Times New Roman"/>
          <w:sz w:val="24"/>
          <w:szCs w:val="24"/>
        </w:rPr>
        <w:t>,</w:t>
      </w:r>
      <w:r w:rsidR="00DE5C31">
        <w:rPr>
          <w:rFonts w:ascii="Times New Roman" w:hAnsi="Times New Roman"/>
          <w:sz w:val="24"/>
          <w:szCs w:val="24"/>
        </w:rPr>
        <w:t xml:space="preserve"> which is sensitive to </w:t>
      </w:r>
      <w:r w:rsidR="00A71833">
        <w:rPr>
          <w:rFonts w:ascii="Times New Roman" w:hAnsi="Times New Roman"/>
          <w:sz w:val="24"/>
          <w:szCs w:val="24"/>
        </w:rPr>
        <w:t xml:space="preserve">the </w:t>
      </w:r>
      <w:r w:rsidR="00785269">
        <w:rPr>
          <w:rFonts w:ascii="Times New Roman" w:hAnsi="Times New Roman"/>
          <w:sz w:val="24"/>
          <w:szCs w:val="24"/>
        </w:rPr>
        <w:t xml:space="preserve">particular </w:t>
      </w:r>
      <w:r w:rsidR="00A71833">
        <w:rPr>
          <w:rFonts w:ascii="Times New Roman" w:hAnsi="Times New Roman"/>
          <w:sz w:val="24"/>
          <w:szCs w:val="24"/>
        </w:rPr>
        <w:t xml:space="preserve">type of financial agreement in question; that is, which takes account of whether </w:t>
      </w:r>
      <w:r w:rsidR="00F7545B">
        <w:rPr>
          <w:rFonts w:ascii="Times New Roman" w:hAnsi="Times New Roman"/>
          <w:sz w:val="24"/>
          <w:szCs w:val="24"/>
        </w:rPr>
        <w:t xml:space="preserve">the agreement in question was </w:t>
      </w:r>
      <w:r w:rsidR="00A71833">
        <w:rPr>
          <w:rFonts w:ascii="Times New Roman" w:hAnsi="Times New Roman"/>
          <w:sz w:val="24"/>
          <w:szCs w:val="24"/>
        </w:rPr>
        <w:t xml:space="preserve">made: </w:t>
      </w:r>
      <w:r w:rsidR="00F7545B">
        <w:rPr>
          <w:rFonts w:ascii="Times New Roman" w:hAnsi="Times New Roman"/>
          <w:sz w:val="24"/>
          <w:szCs w:val="24"/>
        </w:rPr>
        <w:t>in contemplation of marriage</w:t>
      </w:r>
      <w:r w:rsidR="00A71833">
        <w:rPr>
          <w:rFonts w:ascii="Times New Roman" w:hAnsi="Times New Roman"/>
          <w:sz w:val="24"/>
          <w:szCs w:val="24"/>
        </w:rPr>
        <w:t>;</w:t>
      </w:r>
      <w:r w:rsidR="00DE5C31">
        <w:rPr>
          <w:rFonts w:ascii="Times New Roman" w:hAnsi="Times New Roman"/>
          <w:sz w:val="24"/>
          <w:szCs w:val="24"/>
        </w:rPr>
        <w:t xml:space="preserve"> during </w:t>
      </w:r>
      <w:r w:rsidR="00F7545B">
        <w:rPr>
          <w:rFonts w:ascii="Times New Roman" w:hAnsi="Times New Roman"/>
          <w:sz w:val="24"/>
          <w:szCs w:val="24"/>
        </w:rPr>
        <w:t>but befor</w:t>
      </w:r>
      <w:r w:rsidR="00A71833">
        <w:rPr>
          <w:rFonts w:ascii="Times New Roman" w:hAnsi="Times New Roman"/>
          <w:sz w:val="24"/>
          <w:szCs w:val="24"/>
        </w:rPr>
        <w:t>e breakdown of the relationship;</w:t>
      </w:r>
      <w:r w:rsidR="00F7545B">
        <w:rPr>
          <w:rFonts w:ascii="Times New Roman" w:hAnsi="Times New Roman"/>
          <w:sz w:val="24"/>
          <w:szCs w:val="24"/>
        </w:rPr>
        <w:t xml:space="preserve"> </w:t>
      </w:r>
      <w:r w:rsidR="00DE5C31">
        <w:rPr>
          <w:rFonts w:ascii="Times New Roman" w:hAnsi="Times New Roman"/>
          <w:sz w:val="24"/>
          <w:szCs w:val="24"/>
        </w:rPr>
        <w:t xml:space="preserve">or after </w:t>
      </w:r>
      <w:r w:rsidR="00F7545B">
        <w:rPr>
          <w:rFonts w:ascii="Times New Roman" w:hAnsi="Times New Roman"/>
          <w:sz w:val="24"/>
          <w:szCs w:val="24"/>
        </w:rPr>
        <w:t xml:space="preserve">breakdown and in contemplation of the dissolution of the </w:t>
      </w:r>
      <w:r w:rsidR="00DE5C31">
        <w:rPr>
          <w:rFonts w:ascii="Times New Roman" w:hAnsi="Times New Roman"/>
          <w:sz w:val="24"/>
          <w:szCs w:val="24"/>
        </w:rPr>
        <w:t xml:space="preserve">marriage. </w:t>
      </w:r>
      <w:r w:rsidR="005B41BE">
        <w:rPr>
          <w:rFonts w:ascii="Times New Roman" w:hAnsi="Times New Roman"/>
          <w:sz w:val="24"/>
          <w:szCs w:val="24"/>
        </w:rPr>
        <w:t xml:space="preserve"> </w:t>
      </w:r>
    </w:p>
    <w:p w:rsidR="009C6757" w:rsidRDefault="005B41BE" w:rsidP="00A71833">
      <w:pPr>
        <w:spacing w:line="276" w:lineRule="auto"/>
        <w:jc w:val="both"/>
        <w:rPr>
          <w:rFonts w:ascii="Times New Roman" w:hAnsi="Times New Roman"/>
          <w:sz w:val="24"/>
          <w:szCs w:val="24"/>
        </w:rPr>
      </w:pPr>
      <w:r>
        <w:rPr>
          <w:rFonts w:ascii="Times New Roman" w:hAnsi="Times New Roman"/>
          <w:sz w:val="24"/>
          <w:szCs w:val="24"/>
        </w:rPr>
        <w:t xml:space="preserve"> </w:t>
      </w:r>
      <w:r w:rsidR="00467E10">
        <w:rPr>
          <w:rFonts w:ascii="Times New Roman" w:hAnsi="Times New Roman"/>
          <w:sz w:val="24"/>
          <w:szCs w:val="24"/>
        </w:rPr>
        <w:t>2</w:t>
      </w:r>
      <w:r w:rsidR="00B4047B">
        <w:rPr>
          <w:rFonts w:ascii="Times New Roman" w:hAnsi="Times New Roman"/>
          <w:sz w:val="24"/>
          <w:szCs w:val="24"/>
        </w:rPr>
        <w:t xml:space="preserve">.132 </w:t>
      </w:r>
      <w:r w:rsidR="00B4047B" w:rsidRPr="00A81751">
        <w:rPr>
          <w:rFonts w:ascii="Times New Roman" w:hAnsi="Times New Roman"/>
          <w:i/>
          <w:sz w:val="24"/>
          <w:szCs w:val="24"/>
        </w:rPr>
        <w:t>They c</w:t>
      </w:r>
      <w:r w:rsidR="00A71833" w:rsidRPr="00A81751">
        <w:rPr>
          <w:rFonts w:ascii="Times New Roman" w:hAnsi="Times New Roman"/>
          <w:i/>
          <w:sz w:val="24"/>
          <w:szCs w:val="24"/>
        </w:rPr>
        <w:t xml:space="preserve">ould take account of the statutory context of binding financial agreements as </w:t>
      </w:r>
      <w:r w:rsidR="00B4047B" w:rsidRPr="00A81751">
        <w:rPr>
          <w:rFonts w:ascii="Times New Roman" w:hAnsi="Times New Roman"/>
          <w:i/>
          <w:sz w:val="24"/>
          <w:szCs w:val="24"/>
        </w:rPr>
        <w:t>an</w:t>
      </w:r>
      <w:r w:rsidR="00A71833" w:rsidRPr="00A81751">
        <w:rPr>
          <w:rFonts w:ascii="Times New Roman" w:hAnsi="Times New Roman"/>
          <w:i/>
          <w:sz w:val="24"/>
          <w:szCs w:val="24"/>
        </w:rPr>
        <w:t xml:space="preserve"> alternative to </w:t>
      </w:r>
      <w:r w:rsidR="00A81751" w:rsidRPr="00A81751">
        <w:rPr>
          <w:rFonts w:ascii="Times New Roman" w:hAnsi="Times New Roman"/>
          <w:i/>
          <w:sz w:val="24"/>
          <w:szCs w:val="24"/>
        </w:rPr>
        <w:t>s 79</w:t>
      </w:r>
    </w:p>
    <w:p w:rsidR="00207562" w:rsidRDefault="00A81751" w:rsidP="008C5421">
      <w:pPr>
        <w:spacing w:after="200" w:line="276" w:lineRule="auto"/>
        <w:jc w:val="both"/>
        <w:rPr>
          <w:rFonts w:ascii="Times New Roman" w:hAnsi="Times New Roman"/>
          <w:sz w:val="24"/>
          <w:szCs w:val="24"/>
        </w:rPr>
      </w:pPr>
      <w:r>
        <w:rPr>
          <w:rFonts w:ascii="Times New Roman" w:hAnsi="Times New Roman"/>
          <w:sz w:val="24"/>
          <w:szCs w:val="24"/>
        </w:rPr>
        <w:t>The general law of contract protects contracting parties’ interests on</w:t>
      </w:r>
      <w:r w:rsidR="0076110E">
        <w:rPr>
          <w:rFonts w:ascii="Times New Roman" w:hAnsi="Times New Roman"/>
          <w:sz w:val="24"/>
          <w:szCs w:val="24"/>
        </w:rPr>
        <w:t xml:space="preserve"> the basis that, should the contract fail, the losing pa</w:t>
      </w:r>
      <w:r>
        <w:rPr>
          <w:rFonts w:ascii="Times New Roman" w:hAnsi="Times New Roman"/>
          <w:sz w:val="24"/>
          <w:szCs w:val="24"/>
        </w:rPr>
        <w:t xml:space="preserve">rty loses entirely and </w:t>
      </w:r>
      <w:r w:rsidR="0076110E">
        <w:rPr>
          <w:rFonts w:ascii="Times New Roman" w:hAnsi="Times New Roman"/>
          <w:sz w:val="24"/>
          <w:szCs w:val="24"/>
        </w:rPr>
        <w:t xml:space="preserve">no other avenue of recourse </w:t>
      </w:r>
      <w:r>
        <w:rPr>
          <w:rFonts w:ascii="Times New Roman" w:hAnsi="Times New Roman"/>
          <w:sz w:val="24"/>
          <w:szCs w:val="24"/>
        </w:rPr>
        <w:t xml:space="preserve">is </w:t>
      </w:r>
      <w:r w:rsidR="0076110E">
        <w:rPr>
          <w:rFonts w:ascii="Times New Roman" w:hAnsi="Times New Roman"/>
          <w:sz w:val="24"/>
          <w:szCs w:val="24"/>
        </w:rPr>
        <w:t>open to him.</w:t>
      </w:r>
      <w:r w:rsidR="009C6757">
        <w:rPr>
          <w:rStyle w:val="FootnoteReference"/>
          <w:rFonts w:ascii="Times New Roman" w:hAnsi="Times New Roman"/>
          <w:sz w:val="24"/>
          <w:szCs w:val="24"/>
        </w:rPr>
        <w:footnoteReference w:id="42"/>
      </w:r>
      <w:r w:rsidR="0076110E">
        <w:rPr>
          <w:rFonts w:ascii="Times New Roman" w:hAnsi="Times New Roman"/>
          <w:sz w:val="24"/>
          <w:szCs w:val="24"/>
        </w:rPr>
        <w:t xml:space="preserve">  This premis</w:t>
      </w:r>
      <w:r w:rsidR="006221BB">
        <w:rPr>
          <w:rFonts w:ascii="Times New Roman" w:hAnsi="Times New Roman"/>
          <w:sz w:val="24"/>
          <w:szCs w:val="24"/>
        </w:rPr>
        <w:t>e</w:t>
      </w:r>
      <w:r w:rsidR="0076110E">
        <w:rPr>
          <w:rFonts w:ascii="Times New Roman" w:hAnsi="Times New Roman"/>
          <w:sz w:val="24"/>
          <w:szCs w:val="24"/>
        </w:rPr>
        <w:t xml:space="preserve"> inform</w:t>
      </w:r>
      <w:r w:rsidR="009C6757">
        <w:rPr>
          <w:rFonts w:ascii="Times New Roman" w:hAnsi="Times New Roman"/>
          <w:sz w:val="24"/>
          <w:szCs w:val="24"/>
        </w:rPr>
        <w:t>s</w:t>
      </w:r>
      <w:r w:rsidR="0076110E">
        <w:rPr>
          <w:rFonts w:ascii="Times New Roman" w:hAnsi="Times New Roman"/>
          <w:sz w:val="24"/>
          <w:szCs w:val="24"/>
        </w:rPr>
        <w:t xml:space="preserve"> the rules of contract law and, in particular, </w:t>
      </w:r>
      <w:r w:rsidR="00B666D4">
        <w:rPr>
          <w:rFonts w:ascii="Times New Roman" w:hAnsi="Times New Roman"/>
          <w:sz w:val="24"/>
          <w:szCs w:val="24"/>
        </w:rPr>
        <w:t>operate</w:t>
      </w:r>
      <w:r>
        <w:rPr>
          <w:rFonts w:ascii="Times New Roman" w:hAnsi="Times New Roman"/>
          <w:sz w:val="24"/>
          <w:szCs w:val="24"/>
        </w:rPr>
        <w:t>s</w:t>
      </w:r>
      <w:r w:rsidR="00B666D4">
        <w:rPr>
          <w:rFonts w:ascii="Times New Roman" w:hAnsi="Times New Roman"/>
          <w:sz w:val="24"/>
          <w:szCs w:val="24"/>
        </w:rPr>
        <w:t xml:space="preserve"> </w:t>
      </w:r>
      <w:r w:rsidR="0076110E">
        <w:rPr>
          <w:rFonts w:ascii="Times New Roman" w:hAnsi="Times New Roman"/>
          <w:sz w:val="24"/>
          <w:szCs w:val="24"/>
        </w:rPr>
        <w:t>as a limiting force on</w:t>
      </w:r>
      <w:r w:rsidR="00B666D4">
        <w:rPr>
          <w:rFonts w:ascii="Times New Roman" w:hAnsi="Times New Roman"/>
          <w:sz w:val="24"/>
          <w:szCs w:val="24"/>
        </w:rPr>
        <w:t xml:space="preserve"> t</w:t>
      </w:r>
      <w:r w:rsidR="006221BB">
        <w:rPr>
          <w:rFonts w:ascii="Times New Roman" w:hAnsi="Times New Roman"/>
          <w:sz w:val="24"/>
          <w:szCs w:val="24"/>
        </w:rPr>
        <w:t>he development</w:t>
      </w:r>
      <w:r w:rsidR="00B666D4">
        <w:rPr>
          <w:rFonts w:ascii="Times New Roman" w:hAnsi="Times New Roman"/>
          <w:sz w:val="24"/>
          <w:szCs w:val="24"/>
        </w:rPr>
        <w:t xml:space="preserve"> and application</w:t>
      </w:r>
      <w:r w:rsidR="006221BB">
        <w:rPr>
          <w:rFonts w:ascii="Times New Roman" w:hAnsi="Times New Roman"/>
          <w:sz w:val="24"/>
          <w:szCs w:val="24"/>
        </w:rPr>
        <w:t xml:space="preserve"> of defences. </w:t>
      </w:r>
      <w:r w:rsidR="00245FC0">
        <w:rPr>
          <w:rFonts w:ascii="Times New Roman" w:hAnsi="Times New Roman"/>
          <w:sz w:val="24"/>
          <w:szCs w:val="24"/>
        </w:rPr>
        <w:t>B</w:t>
      </w:r>
      <w:r>
        <w:rPr>
          <w:rFonts w:ascii="Times New Roman" w:hAnsi="Times New Roman"/>
          <w:sz w:val="24"/>
          <w:szCs w:val="24"/>
        </w:rPr>
        <w:t xml:space="preserve">inding </w:t>
      </w:r>
      <w:r w:rsidR="006221BB">
        <w:rPr>
          <w:rFonts w:ascii="Times New Roman" w:hAnsi="Times New Roman"/>
          <w:sz w:val="24"/>
          <w:szCs w:val="24"/>
        </w:rPr>
        <w:t>financial agreements</w:t>
      </w:r>
      <w:r w:rsidR="00245FC0">
        <w:rPr>
          <w:rFonts w:ascii="Times New Roman" w:hAnsi="Times New Roman"/>
          <w:sz w:val="24"/>
          <w:szCs w:val="24"/>
        </w:rPr>
        <w:t>, however,</w:t>
      </w:r>
      <w:r w:rsidR="006221BB">
        <w:rPr>
          <w:rFonts w:ascii="Times New Roman" w:hAnsi="Times New Roman"/>
          <w:sz w:val="24"/>
          <w:szCs w:val="24"/>
        </w:rPr>
        <w:t xml:space="preserve"> are not ordinary contracts.  They are creatures of statute</w:t>
      </w:r>
      <w:r w:rsidR="00D54F3A">
        <w:rPr>
          <w:rFonts w:ascii="Times New Roman" w:hAnsi="Times New Roman"/>
          <w:sz w:val="24"/>
          <w:szCs w:val="24"/>
        </w:rPr>
        <w:t xml:space="preserve">, which exist chiefly as a </w:t>
      </w:r>
      <w:r w:rsidR="006221BB">
        <w:rPr>
          <w:rFonts w:ascii="Times New Roman" w:hAnsi="Times New Roman"/>
          <w:sz w:val="24"/>
          <w:szCs w:val="24"/>
        </w:rPr>
        <w:t>mechanism</w:t>
      </w:r>
      <w:r w:rsidR="002D3EFD">
        <w:rPr>
          <w:rFonts w:ascii="Times New Roman" w:hAnsi="Times New Roman"/>
          <w:sz w:val="24"/>
          <w:szCs w:val="24"/>
        </w:rPr>
        <w:t xml:space="preserve"> for solving a </w:t>
      </w:r>
      <w:r w:rsidR="00D54F3A">
        <w:rPr>
          <w:rFonts w:ascii="Times New Roman" w:hAnsi="Times New Roman"/>
          <w:sz w:val="24"/>
          <w:szCs w:val="24"/>
        </w:rPr>
        <w:t xml:space="preserve">particular </w:t>
      </w:r>
      <w:r w:rsidR="002D3EFD">
        <w:rPr>
          <w:rFonts w:ascii="Times New Roman" w:hAnsi="Times New Roman"/>
          <w:sz w:val="24"/>
          <w:szCs w:val="24"/>
        </w:rPr>
        <w:t>prob</w:t>
      </w:r>
      <w:r w:rsidR="006221BB">
        <w:rPr>
          <w:rFonts w:ascii="Times New Roman" w:hAnsi="Times New Roman"/>
          <w:sz w:val="24"/>
          <w:szCs w:val="24"/>
        </w:rPr>
        <w:t xml:space="preserve">lem </w:t>
      </w:r>
      <w:r w:rsidR="00D54F3A">
        <w:rPr>
          <w:rFonts w:ascii="Times New Roman" w:hAnsi="Times New Roman"/>
          <w:sz w:val="24"/>
          <w:szCs w:val="24"/>
        </w:rPr>
        <w:t xml:space="preserve">– the </w:t>
      </w:r>
      <w:r w:rsidR="006221BB">
        <w:rPr>
          <w:rFonts w:ascii="Times New Roman" w:hAnsi="Times New Roman"/>
          <w:sz w:val="24"/>
          <w:szCs w:val="24"/>
        </w:rPr>
        <w:t>distributi</w:t>
      </w:r>
      <w:r w:rsidR="00D54F3A">
        <w:rPr>
          <w:rFonts w:ascii="Times New Roman" w:hAnsi="Times New Roman"/>
          <w:sz w:val="24"/>
          <w:szCs w:val="24"/>
        </w:rPr>
        <w:t xml:space="preserve">on of </w:t>
      </w:r>
      <w:r w:rsidR="006221BB">
        <w:rPr>
          <w:rFonts w:ascii="Times New Roman" w:hAnsi="Times New Roman"/>
          <w:sz w:val="24"/>
          <w:szCs w:val="24"/>
        </w:rPr>
        <w:t xml:space="preserve">matrimonial property upon breakdown of the relationship. </w:t>
      </w:r>
      <w:r w:rsidR="00D54F3A">
        <w:rPr>
          <w:rFonts w:ascii="Times New Roman" w:hAnsi="Times New Roman"/>
          <w:sz w:val="24"/>
          <w:szCs w:val="24"/>
        </w:rPr>
        <w:t xml:space="preserve"> </w:t>
      </w:r>
      <w:r>
        <w:rPr>
          <w:rFonts w:ascii="Times New Roman" w:hAnsi="Times New Roman"/>
          <w:sz w:val="24"/>
          <w:szCs w:val="24"/>
        </w:rPr>
        <w:t>Importantly, t</w:t>
      </w:r>
      <w:r w:rsidR="00D54F3A">
        <w:rPr>
          <w:rFonts w:ascii="Times New Roman" w:hAnsi="Times New Roman"/>
          <w:sz w:val="24"/>
          <w:szCs w:val="24"/>
        </w:rPr>
        <w:t>hey are not the only mec</w:t>
      </w:r>
      <w:r w:rsidR="00207562">
        <w:rPr>
          <w:rFonts w:ascii="Times New Roman" w:hAnsi="Times New Roman"/>
          <w:sz w:val="24"/>
          <w:szCs w:val="24"/>
        </w:rPr>
        <w:t>hanism for solving this</w:t>
      </w:r>
      <w:r>
        <w:rPr>
          <w:rFonts w:ascii="Times New Roman" w:hAnsi="Times New Roman"/>
          <w:sz w:val="24"/>
          <w:szCs w:val="24"/>
        </w:rPr>
        <w:t xml:space="preserve"> problem. Binding financial agreements </w:t>
      </w:r>
      <w:r w:rsidR="00D54F3A">
        <w:rPr>
          <w:rFonts w:ascii="Times New Roman" w:hAnsi="Times New Roman"/>
          <w:sz w:val="24"/>
          <w:szCs w:val="24"/>
        </w:rPr>
        <w:t>stand alongside</w:t>
      </w:r>
      <w:r w:rsidR="00207562">
        <w:rPr>
          <w:rFonts w:ascii="Times New Roman" w:hAnsi="Times New Roman"/>
          <w:sz w:val="24"/>
          <w:szCs w:val="24"/>
        </w:rPr>
        <w:t>,</w:t>
      </w:r>
      <w:r w:rsidR="00D54F3A">
        <w:rPr>
          <w:rFonts w:ascii="Times New Roman" w:hAnsi="Times New Roman"/>
          <w:sz w:val="24"/>
          <w:szCs w:val="24"/>
        </w:rPr>
        <w:t xml:space="preserve"> s79</w:t>
      </w:r>
      <w:r>
        <w:rPr>
          <w:rFonts w:ascii="Times New Roman" w:hAnsi="Times New Roman"/>
          <w:sz w:val="24"/>
          <w:szCs w:val="24"/>
        </w:rPr>
        <w:t>,</w:t>
      </w:r>
      <w:r w:rsidR="00D54F3A">
        <w:rPr>
          <w:rFonts w:ascii="Times New Roman" w:hAnsi="Times New Roman"/>
          <w:sz w:val="24"/>
          <w:szCs w:val="24"/>
        </w:rPr>
        <w:t xml:space="preserve"> which empowers the Court to settle property interests </w:t>
      </w:r>
      <w:r>
        <w:rPr>
          <w:rFonts w:ascii="Times New Roman" w:hAnsi="Times New Roman"/>
          <w:sz w:val="24"/>
          <w:szCs w:val="24"/>
        </w:rPr>
        <w:t>up</w:t>
      </w:r>
      <w:r w:rsidR="00D54F3A">
        <w:rPr>
          <w:rFonts w:ascii="Times New Roman" w:hAnsi="Times New Roman"/>
          <w:sz w:val="24"/>
          <w:szCs w:val="24"/>
        </w:rPr>
        <w:t>on dissolution of marri</w:t>
      </w:r>
      <w:r w:rsidR="00207562">
        <w:rPr>
          <w:rFonts w:ascii="Times New Roman" w:hAnsi="Times New Roman"/>
          <w:sz w:val="24"/>
          <w:szCs w:val="24"/>
        </w:rPr>
        <w:t>age and which is arguably the primary mechanism for doing so. Th</w:t>
      </w:r>
      <w:r w:rsidR="00245FC0">
        <w:rPr>
          <w:rFonts w:ascii="Times New Roman" w:hAnsi="Times New Roman"/>
          <w:sz w:val="24"/>
          <w:szCs w:val="24"/>
        </w:rPr>
        <w:t>us, financial</w:t>
      </w:r>
      <w:r w:rsidR="00207562">
        <w:rPr>
          <w:rFonts w:ascii="Times New Roman" w:hAnsi="Times New Roman"/>
          <w:sz w:val="24"/>
          <w:szCs w:val="24"/>
        </w:rPr>
        <w:t xml:space="preserve"> agreements offer an </w:t>
      </w:r>
      <w:r w:rsidR="00207562" w:rsidRPr="00245FC0">
        <w:rPr>
          <w:rFonts w:ascii="Times New Roman" w:hAnsi="Times New Roman"/>
          <w:i/>
          <w:sz w:val="24"/>
          <w:szCs w:val="24"/>
        </w:rPr>
        <w:t>alternative</w:t>
      </w:r>
      <w:r w:rsidR="00207562">
        <w:rPr>
          <w:rFonts w:ascii="Times New Roman" w:hAnsi="Times New Roman"/>
          <w:sz w:val="24"/>
          <w:szCs w:val="24"/>
        </w:rPr>
        <w:t xml:space="preserve"> way to settle matrimonial property. </w:t>
      </w:r>
      <w:r>
        <w:rPr>
          <w:rFonts w:ascii="Times New Roman" w:hAnsi="Times New Roman"/>
          <w:sz w:val="24"/>
          <w:szCs w:val="24"/>
        </w:rPr>
        <w:t xml:space="preserve"> </w:t>
      </w:r>
      <w:r w:rsidR="00B13187">
        <w:rPr>
          <w:rFonts w:ascii="Times New Roman" w:hAnsi="Times New Roman"/>
          <w:sz w:val="24"/>
          <w:szCs w:val="24"/>
        </w:rPr>
        <w:t xml:space="preserve"> </w:t>
      </w:r>
    </w:p>
    <w:p w:rsidR="00961FD5" w:rsidRDefault="00D54F3A" w:rsidP="008C5421">
      <w:pPr>
        <w:spacing w:after="200" w:line="276" w:lineRule="auto"/>
        <w:jc w:val="both"/>
        <w:rPr>
          <w:rFonts w:ascii="Times New Roman" w:hAnsi="Times New Roman"/>
          <w:sz w:val="24"/>
          <w:szCs w:val="24"/>
        </w:rPr>
      </w:pPr>
      <w:r>
        <w:rPr>
          <w:rFonts w:ascii="Times New Roman" w:hAnsi="Times New Roman"/>
          <w:sz w:val="24"/>
          <w:szCs w:val="24"/>
        </w:rPr>
        <w:t>The</w:t>
      </w:r>
      <w:r w:rsidR="00B13187">
        <w:rPr>
          <w:rFonts w:ascii="Times New Roman" w:hAnsi="Times New Roman"/>
          <w:sz w:val="24"/>
          <w:szCs w:val="24"/>
        </w:rPr>
        <w:t xml:space="preserve">refore, insofar as binding financial agreements serve to oust the Court’s jurisdiction, </w:t>
      </w:r>
      <w:r w:rsidR="006221BB">
        <w:rPr>
          <w:rFonts w:ascii="Times New Roman" w:hAnsi="Times New Roman"/>
          <w:sz w:val="24"/>
          <w:szCs w:val="24"/>
        </w:rPr>
        <w:t>they are premised upon the</w:t>
      </w:r>
      <w:r w:rsidR="00207562">
        <w:rPr>
          <w:rFonts w:ascii="Times New Roman" w:hAnsi="Times New Roman"/>
          <w:sz w:val="24"/>
          <w:szCs w:val="24"/>
        </w:rPr>
        <w:t xml:space="preserve"> availability of an a</w:t>
      </w:r>
      <w:r w:rsidR="00245FC0">
        <w:rPr>
          <w:rFonts w:ascii="Times New Roman" w:hAnsi="Times New Roman"/>
          <w:sz w:val="24"/>
          <w:szCs w:val="24"/>
        </w:rPr>
        <w:t>nother</w:t>
      </w:r>
      <w:r w:rsidR="006221BB">
        <w:rPr>
          <w:rFonts w:ascii="Times New Roman" w:hAnsi="Times New Roman"/>
          <w:sz w:val="24"/>
          <w:szCs w:val="24"/>
        </w:rPr>
        <w:t xml:space="preserve"> mechanism for solving the </w:t>
      </w:r>
      <w:r w:rsidR="002D3EFD">
        <w:rPr>
          <w:rFonts w:ascii="Times New Roman" w:hAnsi="Times New Roman"/>
          <w:sz w:val="24"/>
          <w:szCs w:val="24"/>
        </w:rPr>
        <w:t xml:space="preserve">very </w:t>
      </w:r>
      <w:r w:rsidR="006221BB">
        <w:rPr>
          <w:rFonts w:ascii="Times New Roman" w:hAnsi="Times New Roman"/>
          <w:sz w:val="24"/>
          <w:szCs w:val="24"/>
        </w:rPr>
        <w:t>same problem.</w:t>
      </w:r>
      <w:r w:rsidR="00207562">
        <w:rPr>
          <w:rFonts w:ascii="Times New Roman" w:hAnsi="Times New Roman"/>
          <w:sz w:val="24"/>
          <w:szCs w:val="24"/>
        </w:rPr>
        <w:t xml:space="preserve">   </w:t>
      </w:r>
      <w:r w:rsidR="006221BB">
        <w:rPr>
          <w:rFonts w:ascii="Times New Roman" w:hAnsi="Times New Roman"/>
          <w:sz w:val="24"/>
          <w:szCs w:val="24"/>
        </w:rPr>
        <w:t xml:space="preserve"> </w:t>
      </w:r>
      <w:r w:rsidR="002D3EFD">
        <w:rPr>
          <w:rFonts w:ascii="Times New Roman" w:hAnsi="Times New Roman"/>
          <w:sz w:val="24"/>
          <w:szCs w:val="24"/>
        </w:rPr>
        <w:t>Put simply, if a financial agreement is set aside</w:t>
      </w:r>
      <w:r w:rsidR="00B13187">
        <w:rPr>
          <w:rFonts w:ascii="Times New Roman" w:hAnsi="Times New Roman"/>
          <w:sz w:val="24"/>
          <w:szCs w:val="24"/>
        </w:rPr>
        <w:t>,</w:t>
      </w:r>
      <w:r w:rsidR="002D3EFD">
        <w:rPr>
          <w:rFonts w:ascii="Times New Roman" w:hAnsi="Times New Roman"/>
          <w:sz w:val="24"/>
          <w:szCs w:val="24"/>
        </w:rPr>
        <w:t xml:space="preserve"> </w:t>
      </w:r>
      <w:r w:rsidR="00B13187">
        <w:rPr>
          <w:rFonts w:ascii="Times New Roman" w:hAnsi="Times New Roman"/>
          <w:sz w:val="24"/>
          <w:szCs w:val="24"/>
        </w:rPr>
        <w:t>the disappointed party is not left empty</w:t>
      </w:r>
      <w:r w:rsidR="00207562">
        <w:rPr>
          <w:rFonts w:ascii="Times New Roman" w:hAnsi="Times New Roman"/>
          <w:sz w:val="24"/>
          <w:szCs w:val="24"/>
        </w:rPr>
        <w:t>-</w:t>
      </w:r>
      <w:r w:rsidR="009B4789">
        <w:rPr>
          <w:rFonts w:ascii="Times New Roman" w:hAnsi="Times New Roman"/>
          <w:sz w:val="24"/>
          <w:szCs w:val="24"/>
        </w:rPr>
        <w:t>handed</w:t>
      </w:r>
      <w:r w:rsidR="00961FD5">
        <w:rPr>
          <w:rFonts w:ascii="Times New Roman" w:hAnsi="Times New Roman"/>
          <w:sz w:val="24"/>
          <w:szCs w:val="24"/>
        </w:rPr>
        <w:t xml:space="preserve">. </w:t>
      </w:r>
      <w:r w:rsidR="002D3EFD">
        <w:rPr>
          <w:rFonts w:ascii="Times New Roman" w:hAnsi="Times New Roman"/>
          <w:sz w:val="24"/>
          <w:szCs w:val="24"/>
        </w:rPr>
        <w:t xml:space="preserve">In that situation, the </w:t>
      </w:r>
      <w:r w:rsidR="00961FD5">
        <w:rPr>
          <w:rFonts w:ascii="Times New Roman" w:hAnsi="Times New Roman"/>
          <w:sz w:val="24"/>
          <w:szCs w:val="24"/>
        </w:rPr>
        <w:t xml:space="preserve">distribution of the couple’s </w:t>
      </w:r>
      <w:r w:rsidR="002D3EFD">
        <w:rPr>
          <w:rFonts w:ascii="Times New Roman" w:hAnsi="Times New Roman"/>
          <w:sz w:val="24"/>
          <w:szCs w:val="24"/>
        </w:rPr>
        <w:t xml:space="preserve">assets falls </w:t>
      </w:r>
      <w:r w:rsidR="00961FD5">
        <w:rPr>
          <w:rFonts w:ascii="Times New Roman" w:hAnsi="Times New Roman"/>
          <w:sz w:val="24"/>
          <w:szCs w:val="24"/>
        </w:rPr>
        <w:t xml:space="preserve">to be undertaken by the </w:t>
      </w:r>
      <w:r w:rsidR="002D3EFD">
        <w:rPr>
          <w:rFonts w:ascii="Times New Roman" w:hAnsi="Times New Roman"/>
          <w:sz w:val="24"/>
          <w:szCs w:val="24"/>
        </w:rPr>
        <w:t xml:space="preserve">Court </w:t>
      </w:r>
      <w:r w:rsidR="00961FD5">
        <w:rPr>
          <w:rFonts w:ascii="Times New Roman" w:hAnsi="Times New Roman"/>
          <w:sz w:val="24"/>
          <w:szCs w:val="24"/>
        </w:rPr>
        <w:t xml:space="preserve">pursuant to s </w:t>
      </w:r>
      <w:r w:rsidR="009B4789">
        <w:rPr>
          <w:rFonts w:ascii="Times New Roman" w:hAnsi="Times New Roman"/>
          <w:sz w:val="24"/>
          <w:szCs w:val="24"/>
        </w:rPr>
        <w:t>79</w:t>
      </w:r>
      <w:r w:rsidR="002D3EFD">
        <w:rPr>
          <w:rFonts w:ascii="Times New Roman" w:hAnsi="Times New Roman"/>
          <w:sz w:val="24"/>
          <w:szCs w:val="24"/>
        </w:rPr>
        <w:t xml:space="preserve">. </w:t>
      </w:r>
      <w:r w:rsidR="009B4789">
        <w:rPr>
          <w:rFonts w:ascii="Times New Roman" w:hAnsi="Times New Roman"/>
          <w:sz w:val="24"/>
          <w:szCs w:val="24"/>
        </w:rPr>
        <w:t xml:space="preserve">When a financial agreement is set aside, the disappointment of the losing party is limited to the fact that </w:t>
      </w:r>
      <w:r w:rsidR="003B40BB">
        <w:rPr>
          <w:rFonts w:ascii="Times New Roman" w:hAnsi="Times New Roman"/>
          <w:sz w:val="24"/>
          <w:szCs w:val="24"/>
        </w:rPr>
        <w:t xml:space="preserve">the decision as to what is an appropriate distribution </w:t>
      </w:r>
      <w:r w:rsidR="00961FD5">
        <w:rPr>
          <w:rFonts w:ascii="Times New Roman" w:hAnsi="Times New Roman"/>
          <w:sz w:val="24"/>
          <w:szCs w:val="24"/>
        </w:rPr>
        <w:t>of the matrimonial property will be made by the Court rather than in accordance with the agreement.</w:t>
      </w:r>
      <w:r w:rsidR="009B4789">
        <w:rPr>
          <w:rFonts w:ascii="Times New Roman" w:hAnsi="Times New Roman"/>
          <w:sz w:val="24"/>
          <w:szCs w:val="24"/>
        </w:rPr>
        <w:t xml:space="preserve"> This is an important distinction between binding financial agreements and ordinary contracts</w:t>
      </w:r>
      <w:r w:rsidR="00E047E1">
        <w:rPr>
          <w:rFonts w:ascii="Times New Roman" w:hAnsi="Times New Roman"/>
          <w:sz w:val="24"/>
          <w:szCs w:val="24"/>
        </w:rPr>
        <w:t xml:space="preserve"> and </w:t>
      </w:r>
      <w:r w:rsidR="0029653A">
        <w:rPr>
          <w:rFonts w:ascii="Times New Roman" w:hAnsi="Times New Roman"/>
          <w:sz w:val="24"/>
          <w:szCs w:val="24"/>
        </w:rPr>
        <w:t>this distinction</w:t>
      </w:r>
      <w:r w:rsidR="009B4789">
        <w:rPr>
          <w:rFonts w:ascii="Times New Roman" w:hAnsi="Times New Roman"/>
          <w:sz w:val="24"/>
          <w:szCs w:val="24"/>
        </w:rPr>
        <w:t xml:space="preserve"> should inform the law which applies to them. </w:t>
      </w:r>
    </w:p>
    <w:p w:rsidR="00961FD5" w:rsidRDefault="008A342D" w:rsidP="008C5421">
      <w:pPr>
        <w:spacing w:after="200" w:line="276" w:lineRule="auto"/>
        <w:jc w:val="both"/>
        <w:rPr>
          <w:rFonts w:ascii="Times New Roman" w:hAnsi="Times New Roman"/>
          <w:sz w:val="24"/>
          <w:szCs w:val="24"/>
        </w:rPr>
      </w:pPr>
      <w:r>
        <w:rPr>
          <w:rFonts w:ascii="Times New Roman" w:hAnsi="Times New Roman"/>
          <w:sz w:val="24"/>
          <w:szCs w:val="24"/>
        </w:rPr>
        <w:lastRenderedPageBreak/>
        <w:t xml:space="preserve">In view of this fundamental difference between a binding financial agreement and an ordinary contract, it is not appropriate that parties who wish to set aside a </w:t>
      </w:r>
      <w:r w:rsidR="009F21F9">
        <w:rPr>
          <w:rFonts w:ascii="Times New Roman" w:hAnsi="Times New Roman"/>
          <w:sz w:val="24"/>
          <w:szCs w:val="24"/>
        </w:rPr>
        <w:t>financial agreement</w:t>
      </w:r>
      <w:r>
        <w:rPr>
          <w:rFonts w:ascii="Times New Roman" w:hAnsi="Times New Roman"/>
          <w:sz w:val="24"/>
          <w:szCs w:val="24"/>
        </w:rPr>
        <w:t xml:space="preserve"> shou</w:t>
      </w:r>
      <w:r w:rsidR="005A7C71">
        <w:rPr>
          <w:rFonts w:ascii="Times New Roman" w:hAnsi="Times New Roman"/>
          <w:sz w:val="24"/>
          <w:szCs w:val="24"/>
        </w:rPr>
        <w:t xml:space="preserve">ld be left to the defences </w:t>
      </w:r>
      <w:r w:rsidR="009F21F9">
        <w:rPr>
          <w:rFonts w:ascii="Times New Roman" w:hAnsi="Times New Roman"/>
          <w:sz w:val="24"/>
          <w:szCs w:val="24"/>
        </w:rPr>
        <w:t xml:space="preserve">available under </w:t>
      </w:r>
      <w:r w:rsidR="005A7C71">
        <w:rPr>
          <w:rFonts w:ascii="Times New Roman" w:hAnsi="Times New Roman"/>
          <w:sz w:val="24"/>
          <w:szCs w:val="24"/>
        </w:rPr>
        <w:t xml:space="preserve">the </w:t>
      </w:r>
      <w:r>
        <w:rPr>
          <w:rFonts w:ascii="Times New Roman" w:hAnsi="Times New Roman"/>
          <w:sz w:val="24"/>
          <w:szCs w:val="24"/>
        </w:rPr>
        <w:t>ordinary law of contract</w:t>
      </w:r>
      <w:r w:rsidR="005A7C71">
        <w:rPr>
          <w:rFonts w:ascii="Times New Roman" w:hAnsi="Times New Roman"/>
          <w:sz w:val="24"/>
          <w:szCs w:val="24"/>
        </w:rPr>
        <w:t xml:space="preserve">.  </w:t>
      </w:r>
      <w:r w:rsidR="009F21F9">
        <w:rPr>
          <w:rFonts w:ascii="Times New Roman" w:hAnsi="Times New Roman"/>
          <w:sz w:val="24"/>
          <w:szCs w:val="24"/>
        </w:rPr>
        <w:t xml:space="preserve">It is submitted that, as </w:t>
      </w:r>
      <w:r w:rsidR="005A7C71">
        <w:rPr>
          <w:rFonts w:ascii="Times New Roman" w:hAnsi="Times New Roman"/>
          <w:sz w:val="24"/>
          <w:szCs w:val="24"/>
        </w:rPr>
        <w:t xml:space="preserve">these defences were </w:t>
      </w:r>
      <w:r w:rsidR="009F21F9" w:rsidRPr="009F21F9">
        <w:rPr>
          <w:rFonts w:ascii="Times New Roman" w:hAnsi="Times New Roman"/>
          <w:sz w:val="24"/>
          <w:szCs w:val="24"/>
        </w:rPr>
        <w:t xml:space="preserve">created </w:t>
      </w:r>
      <w:r w:rsidR="005A7C71" w:rsidRPr="009F21F9">
        <w:rPr>
          <w:rFonts w:ascii="Times New Roman" w:hAnsi="Times New Roman"/>
          <w:sz w:val="24"/>
          <w:szCs w:val="24"/>
        </w:rPr>
        <w:t xml:space="preserve">in a context which required that they should be </w:t>
      </w:r>
      <w:r w:rsidR="00E047E1">
        <w:rPr>
          <w:rFonts w:ascii="Times New Roman" w:hAnsi="Times New Roman"/>
          <w:sz w:val="24"/>
          <w:szCs w:val="24"/>
        </w:rPr>
        <w:t xml:space="preserve">very </w:t>
      </w:r>
      <w:r w:rsidR="005A7C71" w:rsidRPr="009F21F9">
        <w:rPr>
          <w:rFonts w:ascii="Times New Roman" w:hAnsi="Times New Roman"/>
          <w:sz w:val="24"/>
          <w:szCs w:val="24"/>
        </w:rPr>
        <w:t>restricte</w:t>
      </w:r>
      <w:r w:rsidR="005A7C71">
        <w:rPr>
          <w:rFonts w:ascii="Times New Roman" w:hAnsi="Times New Roman"/>
          <w:sz w:val="24"/>
          <w:szCs w:val="24"/>
        </w:rPr>
        <w:t xml:space="preserve">d, </w:t>
      </w:r>
      <w:r w:rsidR="009F21F9">
        <w:rPr>
          <w:rFonts w:ascii="Times New Roman" w:hAnsi="Times New Roman"/>
          <w:sz w:val="24"/>
          <w:szCs w:val="24"/>
        </w:rPr>
        <w:t xml:space="preserve">they </w:t>
      </w:r>
      <w:r w:rsidR="005A7C71">
        <w:rPr>
          <w:rFonts w:ascii="Times New Roman" w:hAnsi="Times New Roman"/>
          <w:sz w:val="24"/>
          <w:szCs w:val="24"/>
        </w:rPr>
        <w:t xml:space="preserve">are </w:t>
      </w:r>
      <w:r w:rsidR="009F21F9">
        <w:rPr>
          <w:rFonts w:ascii="Times New Roman" w:hAnsi="Times New Roman"/>
          <w:sz w:val="24"/>
          <w:szCs w:val="24"/>
        </w:rPr>
        <w:t xml:space="preserve">not </w:t>
      </w:r>
      <w:r w:rsidR="005A7C71">
        <w:rPr>
          <w:rFonts w:ascii="Times New Roman" w:hAnsi="Times New Roman"/>
          <w:sz w:val="24"/>
          <w:szCs w:val="24"/>
        </w:rPr>
        <w:t xml:space="preserve">‘fit for purpose’ in the context of financial agreements made under the Act.  </w:t>
      </w:r>
      <w:r>
        <w:rPr>
          <w:rFonts w:ascii="Times New Roman" w:hAnsi="Times New Roman"/>
          <w:sz w:val="24"/>
          <w:szCs w:val="24"/>
        </w:rPr>
        <w:t xml:space="preserve">  </w:t>
      </w:r>
    </w:p>
    <w:p w:rsidR="00A23EB1" w:rsidRPr="00427F12" w:rsidRDefault="00467E10" w:rsidP="00A23EB1">
      <w:pPr>
        <w:spacing w:line="276" w:lineRule="auto"/>
        <w:jc w:val="both"/>
        <w:rPr>
          <w:rFonts w:ascii="Times New Roman" w:hAnsi="Times New Roman"/>
          <w:sz w:val="24"/>
          <w:szCs w:val="24"/>
        </w:rPr>
      </w:pPr>
      <w:r w:rsidRPr="00427F12">
        <w:rPr>
          <w:rFonts w:ascii="Times New Roman" w:hAnsi="Times New Roman"/>
          <w:sz w:val="24"/>
          <w:szCs w:val="24"/>
        </w:rPr>
        <w:t xml:space="preserve">2.133 </w:t>
      </w:r>
      <w:r w:rsidR="009125CA">
        <w:rPr>
          <w:rFonts w:ascii="Times New Roman" w:hAnsi="Times New Roman"/>
          <w:sz w:val="24"/>
          <w:szCs w:val="24"/>
        </w:rPr>
        <w:t>They could</w:t>
      </w:r>
      <w:r w:rsidR="00A23EB1" w:rsidRPr="00427F12">
        <w:rPr>
          <w:rFonts w:ascii="Times New Roman" w:hAnsi="Times New Roman"/>
          <w:sz w:val="24"/>
          <w:szCs w:val="24"/>
        </w:rPr>
        <w:t xml:space="preserve"> operate in a way that fosters </w:t>
      </w:r>
      <w:r w:rsidR="00A23EB1" w:rsidRPr="00427F12">
        <w:rPr>
          <w:rFonts w:ascii="Times New Roman" w:hAnsi="Times New Roman"/>
          <w:i/>
          <w:sz w:val="24"/>
          <w:szCs w:val="24"/>
        </w:rPr>
        <w:t>relational</w:t>
      </w:r>
      <w:r w:rsidR="00A23EB1" w:rsidRPr="00427F12">
        <w:rPr>
          <w:rFonts w:ascii="Times New Roman" w:hAnsi="Times New Roman"/>
          <w:sz w:val="24"/>
          <w:szCs w:val="24"/>
        </w:rPr>
        <w:t xml:space="preserve"> autonomy </w:t>
      </w:r>
    </w:p>
    <w:p w:rsidR="004356F0" w:rsidRDefault="00BE225D" w:rsidP="00E07B86">
      <w:pPr>
        <w:autoSpaceDE w:val="0"/>
        <w:autoSpaceDN w:val="0"/>
        <w:adjustRightInd w:val="0"/>
        <w:spacing w:after="240" w:line="276" w:lineRule="auto"/>
        <w:jc w:val="both"/>
        <w:rPr>
          <w:rFonts w:ascii="Times New Roman" w:hAnsi="Times New Roman"/>
          <w:sz w:val="24"/>
          <w:szCs w:val="24"/>
        </w:rPr>
      </w:pPr>
      <w:r w:rsidRPr="00343BB5">
        <w:rPr>
          <w:rFonts w:ascii="Times New Roman" w:hAnsi="Times New Roman"/>
          <w:sz w:val="24"/>
          <w:szCs w:val="24"/>
        </w:rPr>
        <w:t>The implementation a system of financial</w:t>
      </w:r>
      <w:r w:rsidR="008B3C9C">
        <w:rPr>
          <w:rFonts w:ascii="Times New Roman" w:hAnsi="Times New Roman"/>
          <w:sz w:val="24"/>
          <w:szCs w:val="24"/>
        </w:rPr>
        <w:t xml:space="preserve"> agreements was motivated by a desire for certainty and greater autonomy</w:t>
      </w:r>
      <w:r w:rsidRPr="00343BB5">
        <w:rPr>
          <w:rFonts w:ascii="Times New Roman" w:hAnsi="Times New Roman"/>
          <w:sz w:val="24"/>
          <w:szCs w:val="24"/>
        </w:rPr>
        <w:t xml:space="preserve">. </w:t>
      </w:r>
      <w:r w:rsidR="008B3C9C">
        <w:rPr>
          <w:rFonts w:ascii="Times New Roman" w:hAnsi="Times New Roman"/>
          <w:sz w:val="24"/>
          <w:szCs w:val="24"/>
        </w:rPr>
        <w:t xml:space="preserve">In its Report on </w:t>
      </w:r>
      <w:r w:rsidR="008B3C9C" w:rsidRPr="008B3C9C">
        <w:rPr>
          <w:rFonts w:ascii="Times New Roman" w:hAnsi="Times New Roman"/>
          <w:i/>
          <w:sz w:val="24"/>
          <w:szCs w:val="24"/>
        </w:rPr>
        <w:t>Matrimonial Property</w:t>
      </w:r>
      <w:r w:rsidR="008B3C9C">
        <w:rPr>
          <w:rFonts w:ascii="Times New Roman" w:hAnsi="Times New Roman"/>
          <w:sz w:val="24"/>
          <w:szCs w:val="24"/>
        </w:rPr>
        <w:t>, t</w:t>
      </w:r>
      <w:r w:rsidRPr="00343BB5">
        <w:rPr>
          <w:rFonts w:ascii="Times New Roman" w:hAnsi="Times New Roman"/>
          <w:sz w:val="24"/>
          <w:szCs w:val="24"/>
        </w:rPr>
        <w:t>he ALRC commented that  ‘[s]ome spouses and intending spouses wish to feel that they have control over their financial affairs … [and] seek a greater degree of certainty than is provided by a discretionary system’.</w:t>
      </w:r>
      <w:r w:rsidR="008D228A" w:rsidRPr="00343BB5">
        <w:rPr>
          <w:rStyle w:val="FootnoteReference"/>
          <w:rFonts w:ascii="Times New Roman" w:hAnsi="Times New Roman"/>
          <w:sz w:val="24"/>
          <w:szCs w:val="24"/>
        </w:rPr>
        <w:footnoteReference w:id="43"/>
      </w:r>
      <w:r w:rsidR="008B3C9C">
        <w:rPr>
          <w:rFonts w:ascii="Times New Roman" w:hAnsi="Times New Roman"/>
          <w:sz w:val="24"/>
          <w:szCs w:val="24"/>
        </w:rPr>
        <w:t xml:space="preserve"> </w:t>
      </w:r>
      <w:r w:rsidR="008D228A" w:rsidRPr="00343BB5">
        <w:rPr>
          <w:rFonts w:ascii="Times New Roman" w:hAnsi="Times New Roman"/>
          <w:sz w:val="24"/>
          <w:szCs w:val="24"/>
        </w:rPr>
        <w:t xml:space="preserve">The </w:t>
      </w:r>
      <w:r w:rsidR="008B3C9C">
        <w:rPr>
          <w:rFonts w:ascii="Times New Roman" w:hAnsi="Times New Roman"/>
          <w:sz w:val="24"/>
          <w:szCs w:val="24"/>
        </w:rPr>
        <w:t xml:space="preserve">recommended </w:t>
      </w:r>
      <w:r w:rsidR="00A43B77" w:rsidRPr="00343BB5">
        <w:rPr>
          <w:rFonts w:ascii="Times New Roman" w:hAnsi="Times New Roman"/>
          <w:sz w:val="24"/>
          <w:szCs w:val="24"/>
        </w:rPr>
        <w:t xml:space="preserve">changes were intended </w:t>
      </w:r>
      <w:r w:rsidR="008B3C9C">
        <w:rPr>
          <w:rFonts w:ascii="Times New Roman" w:hAnsi="Times New Roman"/>
          <w:sz w:val="24"/>
          <w:szCs w:val="24"/>
        </w:rPr>
        <w:t xml:space="preserve">to promote a liberal understanding of autonomy, in that </w:t>
      </w:r>
      <w:r w:rsidR="00A43B77" w:rsidRPr="00343BB5">
        <w:rPr>
          <w:rFonts w:ascii="Times New Roman" w:hAnsi="Times New Roman"/>
          <w:sz w:val="24"/>
          <w:szCs w:val="24"/>
        </w:rPr>
        <w:t xml:space="preserve">they </w:t>
      </w:r>
      <w:r w:rsidR="008B3C9C">
        <w:rPr>
          <w:rFonts w:ascii="Times New Roman" w:hAnsi="Times New Roman"/>
          <w:sz w:val="24"/>
          <w:szCs w:val="24"/>
        </w:rPr>
        <w:t xml:space="preserve">sought to empower </w:t>
      </w:r>
      <w:r w:rsidR="00A43B77" w:rsidRPr="00343BB5">
        <w:rPr>
          <w:rFonts w:ascii="Times New Roman" w:hAnsi="Times New Roman"/>
          <w:sz w:val="24"/>
          <w:szCs w:val="24"/>
        </w:rPr>
        <w:t xml:space="preserve">spouses to </w:t>
      </w:r>
      <w:r w:rsidR="008B3C9C">
        <w:rPr>
          <w:rFonts w:ascii="Times New Roman" w:hAnsi="Times New Roman"/>
          <w:sz w:val="24"/>
          <w:szCs w:val="24"/>
        </w:rPr>
        <w:t>obtain</w:t>
      </w:r>
      <w:r w:rsidR="00A43B77" w:rsidRPr="00343BB5">
        <w:rPr>
          <w:rFonts w:ascii="Times New Roman" w:hAnsi="Times New Roman"/>
          <w:sz w:val="24"/>
          <w:szCs w:val="24"/>
        </w:rPr>
        <w:t xml:space="preserve"> certainty and a ‘feeling of control’</w:t>
      </w:r>
      <w:r w:rsidR="008B3C9C">
        <w:rPr>
          <w:rFonts w:ascii="Times New Roman" w:hAnsi="Times New Roman"/>
          <w:sz w:val="24"/>
          <w:szCs w:val="24"/>
        </w:rPr>
        <w:t xml:space="preserve"> in relation to their </w:t>
      </w:r>
      <w:r w:rsidR="008B3C9C" w:rsidRPr="00F33637">
        <w:rPr>
          <w:rFonts w:ascii="Times New Roman" w:hAnsi="Times New Roman"/>
          <w:sz w:val="24"/>
          <w:szCs w:val="24"/>
        </w:rPr>
        <w:t>affairs</w:t>
      </w:r>
      <w:r w:rsidR="00A43B77" w:rsidRPr="00F33637">
        <w:rPr>
          <w:rFonts w:ascii="Times New Roman" w:hAnsi="Times New Roman"/>
          <w:sz w:val="24"/>
          <w:szCs w:val="24"/>
        </w:rPr>
        <w:t>. By 2015,</w:t>
      </w:r>
      <w:r w:rsidR="008B3C9C" w:rsidRPr="00F33637">
        <w:rPr>
          <w:rFonts w:ascii="Times New Roman" w:hAnsi="Times New Roman"/>
          <w:sz w:val="24"/>
          <w:szCs w:val="24"/>
        </w:rPr>
        <w:t xml:space="preserve"> the rhetoric employed </w:t>
      </w:r>
      <w:r w:rsidR="009125CA" w:rsidRPr="00F33637">
        <w:rPr>
          <w:rFonts w:ascii="Times New Roman" w:hAnsi="Times New Roman"/>
          <w:sz w:val="24"/>
          <w:szCs w:val="24"/>
        </w:rPr>
        <w:t xml:space="preserve">in the Explanatory Memorandum to the </w:t>
      </w:r>
      <w:r w:rsidR="009125CA" w:rsidRPr="00F33637">
        <w:rPr>
          <w:rFonts w:ascii="Times New Roman" w:hAnsi="Times New Roman"/>
          <w:bCs/>
          <w:i/>
          <w:sz w:val="24"/>
          <w:szCs w:val="24"/>
        </w:rPr>
        <w:t>Family Law Amendment (Financial Agreements and Other Measures) Bill 2015</w:t>
      </w:r>
      <w:r w:rsidR="009125CA" w:rsidRPr="00F33637">
        <w:rPr>
          <w:rFonts w:ascii="Times New Roman" w:hAnsi="Times New Roman"/>
          <w:sz w:val="24"/>
          <w:szCs w:val="24"/>
        </w:rPr>
        <w:t xml:space="preserve"> (the 2015 Bill) evinced a neo-liberal conception of autonomy – </w:t>
      </w:r>
      <w:r w:rsidR="009125CA">
        <w:rPr>
          <w:rFonts w:ascii="Times New Roman" w:hAnsi="Times New Roman"/>
          <w:sz w:val="24"/>
          <w:szCs w:val="24"/>
        </w:rPr>
        <w:t xml:space="preserve">which stressed </w:t>
      </w:r>
      <w:r w:rsidR="009125CA" w:rsidRPr="00343BB5">
        <w:rPr>
          <w:rFonts w:ascii="Times New Roman" w:hAnsi="Times New Roman"/>
          <w:sz w:val="24"/>
          <w:szCs w:val="24"/>
        </w:rPr>
        <w:t>‘the individual’s duty to make responsible, self-reliant choices …’</w:t>
      </w:r>
      <w:r w:rsidR="00772A8D" w:rsidRPr="00343BB5">
        <w:rPr>
          <w:rFonts w:ascii="Times New Roman" w:hAnsi="Times New Roman"/>
          <w:sz w:val="24"/>
          <w:szCs w:val="24"/>
        </w:rPr>
        <w:t>.</w:t>
      </w:r>
      <w:r w:rsidR="00772A8D" w:rsidRPr="00343BB5">
        <w:rPr>
          <w:rStyle w:val="FootnoteReference"/>
          <w:rFonts w:ascii="Times New Roman" w:hAnsi="Times New Roman"/>
          <w:sz w:val="24"/>
          <w:szCs w:val="24"/>
        </w:rPr>
        <w:footnoteReference w:id="44"/>
      </w:r>
      <w:r w:rsidR="004A2039" w:rsidRPr="00343BB5">
        <w:rPr>
          <w:rFonts w:ascii="Times New Roman" w:hAnsi="Times New Roman"/>
          <w:sz w:val="24"/>
          <w:szCs w:val="24"/>
        </w:rPr>
        <w:t xml:space="preserve"> </w:t>
      </w:r>
      <w:r w:rsidR="00951433" w:rsidRPr="00343BB5">
        <w:rPr>
          <w:rFonts w:ascii="Times New Roman" w:hAnsi="Times New Roman"/>
          <w:sz w:val="24"/>
          <w:szCs w:val="24"/>
        </w:rPr>
        <w:t>It is difficult t</w:t>
      </w:r>
      <w:r w:rsidR="009125CA">
        <w:rPr>
          <w:rFonts w:ascii="Times New Roman" w:hAnsi="Times New Roman"/>
          <w:sz w:val="24"/>
          <w:szCs w:val="24"/>
        </w:rPr>
        <w:t>o reconcile the tenor of the 2015 Bill</w:t>
      </w:r>
      <w:r w:rsidR="009125CA" w:rsidRPr="00343BB5">
        <w:rPr>
          <w:rFonts w:ascii="Times New Roman" w:hAnsi="Times New Roman"/>
          <w:sz w:val="24"/>
          <w:szCs w:val="24"/>
        </w:rPr>
        <w:t xml:space="preserve"> </w:t>
      </w:r>
      <w:r w:rsidR="00951433" w:rsidRPr="00343BB5">
        <w:rPr>
          <w:rFonts w:ascii="Times New Roman" w:hAnsi="Times New Roman"/>
          <w:bCs/>
          <w:sz w:val="24"/>
          <w:szCs w:val="24"/>
        </w:rPr>
        <w:t>with the rationale of the 1975 Act.</w:t>
      </w:r>
      <w:r w:rsidR="00951433" w:rsidRPr="00343BB5">
        <w:rPr>
          <w:rStyle w:val="FootnoteReference"/>
          <w:rFonts w:ascii="Times New Roman" w:hAnsi="Times New Roman"/>
          <w:bCs/>
          <w:sz w:val="24"/>
          <w:szCs w:val="24"/>
        </w:rPr>
        <w:footnoteReference w:id="45"/>
      </w:r>
      <w:r w:rsidR="00951433" w:rsidRPr="00343BB5">
        <w:rPr>
          <w:rFonts w:ascii="Times New Roman" w:hAnsi="Times New Roman"/>
          <w:bCs/>
          <w:sz w:val="24"/>
          <w:szCs w:val="24"/>
        </w:rPr>
        <w:t xml:space="preserve">  </w:t>
      </w:r>
      <w:r w:rsidR="00772A8D" w:rsidRPr="00343BB5">
        <w:rPr>
          <w:rFonts w:ascii="Times New Roman" w:hAnsi="Times New Roman"/>
          <w:sz w:val="24"/>
          <w:szCs w:val="24"/>
        </w:rPr>
        <w:t>However, even in ‘promot[</w:t>
      </w:r>
      <w:r w:rsidR="00343BB5">
        <w:rPr>
          <w:rFonts w:ascii="Times New Roman" w:hAnsi="Times New Roman"/>
          <w:sz w:val="24"/>
          <w:szCs w:val="24"/>
        </w:rPr>
        <w:t>in</w:t>
      </w:r>
      <w:r w:rsidR="00772A8D" w:rsidRPr="00343BB5">
        <w:rPr>
          <w:rFonts w:ascii="Times New Roman" w:hAnsi="Times New Roman"/>
          <w:sz w:val="24"/>
          <w:szCs w:val="24"/>
        </w:rPr>
        <w:t>g] the right to freedom from interference’ and ‘</w:t>
      </w:r>
      <w:r w:rsidR="00427F12" w:rsidRPr="00343BB5">
        <w:rPr>
          <w:rFonts w:ascii="Times New Roman" w:hAnsi="Times New Roman"/>
          <w:sz w:val="24"/>
          <w:szCs w:val="24"/>
        </w:rPr>
        <w:t xml:space="preserve">empower[ing] families to take responsibility for their own affairs without interference …’, legislators </w:t>
      </w:r>
      <w:r w:rsidR="009125CA">
        <w:rPr>
          <w:rFonts w:ascii="Times New Roman" w:hAnsi="Times New Roman"/>
          <w:sz w:val="24"/>
          <w:szCs w:val="24"/>
        </w:rPr>
        <w:t>did acknowledge</w:t>
      </w:r>
      <w:r w:rsidR="00427F12" w:rsidRPr="00343BB5">
        <w:rPr>
          <w:rFonts w:ascii="Times New Roman" w:hAnsi="Times New Roman"/>
          <w:sz w:val="24"/>
          <w:szCs w:val="24"/>
        </w:rPr>
        <w:t xml:space="preserve"> that it was </w:t>
      </w:r>
      <w:r w:rsidR="00427F12" w:rsidRPr="00343BB5">
        <w:rPr>
          <w:rFonts w:ascii="Times New Roman" w:hAnsi="Times New Roman"/>
          <w:i/>
          <w:sz w:val="24"/>
          <w:szCs w:val="24"/>
        </w:rPr>
        <w:t>families</w:t>
      </w:r>
      <w:r w:rsidR="00427F12" w:rsidRPr="00343BB5">
        <w:rPr>
          <w:rFonts w:ascii="Times New Roman" w:hAnsi="Times New Roman"/>
          <w:sz w:val="24"/>
          <w:szCs w:val="24"/>
        </w:rPr>
        <w:t xml:space="preserve">, rather than individuals, </w:t>
      </w:r>
      <w:r w:rsidR="009125CA">
        <w:rPr>
          <w:rFonts w:ascii="Times New Roman" w:hAnsi="Times New Roman"/>
          <w:sz w:val="24"/>
          <w:szCs w:val="24"/>
        </w:rPr>
        <w:t>whom</w:t>
      </w:r>
      <w:r w:rsidR="00427F12" w:rsidRPr="00343BB5">
        <w:rPr>
          <w:rFonts w:ascii="Times New Roman" w:hAnsi="Times New Roman"/>
          <w:sz w:val="24"/>
          <w:szCs w:val="24"/>
        </w:rPr>
        <w:t xml:space="preserve"> it was sought to liberate and empower.</w:t>
      </w:r>
      <w:r w:rsidR="00427F12" w:rsidRPr="00343BB5">
        <w:rPr>
          <w:rStyle w:val="FootnoteReference"/>
          <w:rFonts w:ascii="Times New Roman" w:hAnsi="Times New Roman"/>
          <w:sz w:val="24"/>
          <w:szCs w:val="24"/>
        </w:rPr>
        <w:footnoteReference w:id="46"/>
      </w:r>
      <w:r w:rsidR="00427F12" w:rsidRPr="00343BB5">
        <w:rPr>
          <w:rFonts w:ascii="Times New Roman" w:hAnsi="Times New Roman"/>
          <w:sz w:val="24"/>
          <w:szCs w:val="24"/>
        </w:rPr>
        <w:t xml:space="preserve"> </w:t>
      </w:r>
    </w:p>
    <w:p w:rsidR="00E72397" w:rsidRDefault="004356F0" w:rsidP="009F76D5">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It is submitted that insofar as the promotion of autonomy is a legitimate goal of these provisions, it ought to be a </w:t>
      </w:r>
      <w:r w:rsidRPr="00C641C3">
        <w:rPr>
          <w:rFonts w:ascii="Times New Roman" w:hAnsi="Times New Roman"/>
          <w:i/>
          <w:sz w:val="24"/>
          <w:szCs w:val="24"/>
        </w:rPr>
        <w:t>relational</w:t>
      </w:r>
      <w:r w:rsidR="00282191">
        <w:rPr>
          <w:rFonts w:ascii="Times New Roman" w:hAnsi="Times New Roman"/>
          <w:sz w:val="24"/>
          <w:szCs w:val="24"/>
        </w:rPr>
        <w:t xml:space="preserve">, </w:t>
      </w:r>
      <w:r>
        <w:rPr>
          <w:rFonts w:ascii="Times New Roman" w:hAnsi="Times New Roman"/>
          <w:sz w:val="24"/>
          <w:szCs w:val="24"/>
        </w:rPr>
        <w:t>rather than a</w:t>
      </w:r>
      <w:r w:rsidR="00282191">
        <w:rPr>
          <w:rFonts w:ascii="Times New Roman" w:hAnsi="Times New Roman"/>
          <w:sz w:val="24"/>
          <w:szCs w:val="24"/>
        </w:rPr>
        <w:t>n individualistic, conception of autonomy</w:t>
      </w:r>
      <w:r w:rsidR="00747DB9">
        <w:rPr>
          <w:rFonts w:ascii="Times New Roman" w:hAnsi="Times New Roman"/>
          <w:sz w:val="24"/>
          <w:szCs w:val="24"/>
        </w:rPr>
        <w:t xml:space="preserve"> which is promoted</w:t>
      </w:r>
      <w:r w:rsidR="00282191">
        <w:rPr>
          <w:rFonts w:ascii="Times New Roman" w:hAnsi="Times New Roman"/>
          <w:sz w:val="24"/>
          <w:szCs w:val="24"/>
        </w:rPr>
        <w:t>.</w:t>
      </w:r>
      <w:r w:rsidR="00282191">
        <w:rPr>
          <w:rStyle w:val="FootnoteReference"/>
          <w:rFonts w:ascii="Times New Roman" w:hAnsi="Times New Roman"/>
          <w:sz w:val="24"/>
          <w:szCs w:val="24"/>
        </w:rPr>
        <w:footnoteReference w:id="47"/>
      </w:r>
      <w:r w:rsidR="00282191">
        <w:rPr>
          <w:rFonts w:ascii="Times New Roman" w:hAnsi="Times New Roman"/>
          <w:sz w:val="24"/>
          <w:szCs w:val="24"/>
        </w:rPr>
        <w:t xml:space="preserve"> </w:t>
      </w:r>
      <w:r>
        <w:rPr>
          <w:rFonts w:ascii="Times New Roman" w:hAnsi="Times New Roman"/>
          <w:sz w:val="24"/>
          <w:szCs w:val="24"/>
        </w:rPr>
        <w:t xml:space="preserve"> </w:t>
      </w:r>
      <w:r w:rsidR="00C641C3">
        <w:rPr>
          <w:rFonts w:ascii="Times New Roman" w:hAnsi="Times New Roman"/>
          <w:sz w:val="24"/>
          <w:szCs w:val="24"/>
        </w:rPr>
        <w:t>‘</w:t>
      </w:r>
      <w:r w:rsidR="0093036B">
        <w:rPr>
          <w:rFonts w:ascii="Times New Roman" w:hAnsi="Times New Roman"/>
          <w:sz w:val="24"/>
          <w:szCs w:val="24"/>
        </w:rPr>
        <w:t xml:space="preserve">[R]elational theory focuses on the relationship of the parties </w:t>
      </w:r>
      <w:r w:rsidR="00A948D3">
        <w:rPr>
          <w:rFonts w:ascii="Times New Roman" w:hAnsi="Times New Roman"/>
          <w:sz w:val="24"/>
          <w:szCs w:val="24"/>
        </w:rPr>
        <w:t xml:space="preserve">and, within this framework, </w:t>
      </w:r>
      <w:r w:rsidR="00747DB9">
        <w:rPr>
          <w:rFonts w:ascii="Times New Roman" w:hAnsi="Times New Roman"/>
          <w:sz w:val="24"/>
          <w:szCs w:val="24"/>
        </w:rPr>
        <w:t xml:space="preserve">[takes into account] such of the </w:t>
      </w:r>
      <w:r w:rsidR="00A948D3">
        <w:rPr>
          <w:rFonts w:ascii="Times New Roman" w:hAnsi="Times New Roman"/>
          <w:sz w:val="24"/>
          <w:szCs w:val="24"/>
        </w:rPr>
        <w:t>context</w:t>
      </w:r>
      <w:r w:rsidR="00747DB9">
        <w:rPr>
          <w:rFonts w:ascii="Times New Roman" w:hAnsi="Times New Roman"/>
          <w:sz w:val="24"/>
          <w:szCs w:val="24"/>
        </w:rPr>
        <w:t xml:space="preserve"> to the agreements as is relevant </w:t>
      </w:r>
      <w:r w:rsidR="00A948D3">
        <w:rPr>
          <w:rFonts w:ascii="Times New Roman" w:hAnsi="Times New Roman"/>
          <w:sz w:val="24"/>
          <w:szCs w:val="24"/>
        </w:rPr>
        <w:t>to the parties’ relationship.</w:t>
      </w:r>
      <w:r w:rsidR="0093036B">
        <w:rPr>
          <w:rStyle w:val="FootnoteReference"/>
          <w:rFonts w:ascii="Times New Roman" w:hAnsi="Times New Roman"/>
          <w:sz w:val="24"/>
          <w:szCs w:val="24"/>
        </w:rPr>
        <w:footnoteReference w:id="48"/>
      </w:r>
      <w:r w:rsidR="00427F12" w:rsidRPr="009F76D5">
        <w:rPr>
          <w:rFonts w:ascii="Times New Roman" w:hAnsi="Times New Roman"/>
          <w:sz w:val="24"/>
          <w:szCs w:val="24"/>
        </w:rPr>
        <w:t xml:space="preserve"> </w:t>
      </w:r>
      <w:r w:rsidR="00A948D3">
        <w:rPr>
          <w:rFonts w:ascii="Times New Roman" w:hAnsi="Times New Roman"/>
          <w:sz w:val="24"/>
          <w:szCs w:val="24"/>
        </w:rPr>
        <w:t xml:space="preserve"> ‘The actor is conceived as embedded in his or her cultural, social, economic and familial role, with a wide range of considerations, including emotions and relational connections, which may influence personal choices.’</w:t>
      </w:r>
      <w:r w:rsidR="00A948D3">
        <w:rPr>
          <w:rStyle w:val="FootnoteReference"/>
          <w:rFonts w:ascii="Times New Roman" w:hAnsi="Times New Roman"/>
          <w:sz w:val="24"/>
          <w:szCs w:val="24"/>
        </w:rPr>
        <w:footnoteReference w:id="49"/>
      </w:r>
      <w:r w:rsidR="00A948D3">
        <w:rPr>
          <w:rFonts w:ascii="Times New Roman" w:hAnsi="Times New Roman"/>
          <w:sz w:val="24"/>
          <w:szCs w:val="24"/>
        </w:rPr>
        <w:t xml:space="preserve"> </w:t>
      </w:r>
      <w:r w:rsidR="00EE7852">
        <w:rPr>
          <w:rFonts w:ascii="Times New Roman" w:hAnsi="Times New Roman"/>
          <w:sz w:val="24"/>
          <w:szCs w:val="24"/>
        </w:rPr>
        <w:t xml:space="preserve">If financial agreements </w:t>
      </w:r>
      <w:r w:rsidR="00DD2077">
        <w:rPr>
          <w:rFonts w:ascii="Times New Roman" w:hAnsi="Times New Roman"/>
          <w:sz w:val="24"/>
          <w:szCs w:val="24"/>
        </w:rPr>
        <w:t xml:space="preserve">are </w:t>
      </w:r>
      <w:r w:rsidR="00EE7852">
        <w:rPr>
          <w:rFonts w:ascii="Times New Roman" w:hAnsi="Times New Roman"/>
          <w:sz w:val="24"/>
          <w:szCs w:val="24"/>
        </w:rPr>
        <w:t xml:space="preserve">understood as promoting a relational conception of autonomy, it follows that this </w:t>
      </w:r>
      <w:r w:rsidR="00DD2077">
        <w:rPr>
          <w:rFonts w:ascii="Times New Roman" w:hAnsi="Times New Roman"/>
          <w:sz w:val="24"/>
          <w:szCs w:val="24"/>
        </w:rPr>
        <w:t xml:space="preserve">should inform </w:t>
      </w:r>
      <w:r w:rsidR="00DD2077">
        <w:rPr>
          <w:rFonts w:ascii="Times New Roman" w:hAnsi="Times New Roman"/>
          <w:sz w:val="24"/>
          <w:szCs w:val="24"/>
        </w:rPr>
        <w:lastRenderedPageBreak/>
        <w:t xml:space="preserve">and </w:t>
      </w:r>
      <w:r w:rsidR="00EE7852">
        <w:rPr>
          <w:rFonts w:ascii="Times New Roman" w:hAnsi="Times New Roman"/>
          <w:sz w:val="24"/>
          <w:szCs w:val="24"/>
        </w:rPr>
        <w:t>colour the interpretation of the legislative provisions by which they are implemented and the operation of the defences pursuant to which they may be set aside or declare</w:t>
      </w:r>
      <w:r w:rsidR="00E72397">
        <w:rPr>
          <w:rFonts w:ascii="Times New Roman" w:hAnsi="Times New Roman"/>
          <w:sz w:val="24"/>
          <w:szCs w:val="24"/>
        </w:rPr>
        <w:t>d</w:t>
      </w:r>
      <w:r w:rsidR="00EE7852">
        <w:rPr>
          <w:rFonts w:ascii="Times New Roman" w:hAnsi="Times New Roman"/>
          <w:sz w:val="24"/>
          <w:szCs w:val="24"/>
        </w:rPr>
        <w:t xml:space="preserve"> not to be binding. This is not unrealistic.  It is submitted that the </w:t>
      </w:r>
      <w:r w:rsidR="00DD2077">
        <w:rPr>
          <w:rFonts w:ascii="Times New Roman" w:hAnsi="Times New Roman"/>
          <w:sz w:val="24"/>
          <w:szCs w:val="24"/>
        </w:rPr>
        <w:t xml:space="preserve">reasons for judgment offered by </w:t>
      </w:r>
      <w:r w:rsidR="008F5877">
        <w:rPr>
          <w:rFonts w:ascii="Times New Roman" w:hAnsi="Times New Roman"/>
          <w:sz w:val="24"/>
          <w:szCs w:val="24"/>
        </w:rPr>
        <w:t xml:space="preserve">Lady Hale (in dissent) </w:t>
      </w:r>
      <w:r w:rsidR="00EE7852">
        <w:rPr>
          <w:rFonts w:ascii="Times New Roman" w:hAnsi="Times New Roman"/>
          <w:sz w:val="24"/>
          <w:szCs w:val="24"/>
        </w:rPr>
        <w:t xml:space="preserve">in </w:t>
      </w:r>
      <w:r w:rsidR="00EE7852" w:rsidRPr="004B0E1F">
        <w:rPr>
          <w:rFonts w:ascii="Times New Roman" w:hAnsi="Times New Roman"/>
          <w:i/>
          <w:sz w:val="24"/>
          <w:szCs w:val="24"/>
        </w:rPr>
        <w:t>Radmacher v Granatino</w:t>
      </w:r>
      <w:r w:rsidR="00EE7852">
        <w:rPr>
          <w:rFonts w:ascii="Times New Roman" w:hAnsi="Times New Roman"/>
          <w:sz w:val="24"/>
          <w:szCs w:val="24"/>
        </w:rPr>
        <w:t xml:space="preserve"> and </w:t>
      </w:r>
      <w:r w:rsidR="00DD2077">
        <w:rPr>
          <w:rFonts w:ascii="Times New Roman" w:hAnsi="Times New Roman"/>
          <w:sz w:val="24"/>
          <w:szCs w:val="24"/>
        </w:rPr>
        <w:t xml:space="preserve">by </w:t>
      </w:r>
      <w:r w:rsidR="00EE7852">
        <w:rPr>
          <w:rFonts w:ascii="Times New Roman" w:hAnsi="Times New Roman"/>
          <w:sz w:val="24"/>
          <w:szCs w:val="24"/>
        </w:rPr>
        <w:t xml:space="preserve">the </w:t>
      </w:r>
      <w:r w:rsidR="00E72397">
        <w:rPr>
          <w:rFonts w:ascii="Times New Roman" w:hAnsi="Times New Roman"/>
          <w:sz w:val="24"/>
          <w:szCs w:val="24"/>
        </w:rPr>
        <w:t xml:space="preserve">plurality </w:t>
      </w:r>
      <w:r w:rsidR="00EE7852">
        <w:rPr>
          <w:rFonts w:ascii="Times New Roman" w:hAnsi="Times New Roman"/>
          <w:sz w:val="24"/>
          <w:szCs w:val="24"/>
        </w:rPr>
        <w:t xml:space="preserve">in </w:t>
      </w:r>
      <w:r w:rsidR="00EE7852" w:rsidRPr="004B0E1F">
        <w:rPr>
          <w:rFonts w:ascii="Times New Roman" w:hAnsi="Times New Roman"/>
          <w:i/>
          <w:sz w:val="24"/>
          <w:szCs w:val="24"/>
        </w:rPr>
        <w:t>Thorne v Kennedy</w:t>
      </w:r>
      <w:r w:rsidR="00EE7852">
        <w:rPr>
          <w:rFonts w:ascii="Times New Roman" w:hAnsi="Times New Roman"/>
          <w:sz w:val="24"/>
          <w:szCs w:val="24"/>
        </w:rPr>
        <w:t xml:space="preserve"> </w:t>
      </w:r>
      <w:r w:rsidR="00E72397">
        <w:rPr>
          <w:rFonts w:ascii="Times New Roman" w:hAnsi="Times New Roman"/>
          <w:sz w:val="24"/>
          <w:szCs w:val="24"/>
        </w:rPr>
        <w:t>may serve as examples of a relational approach, in that the</w:t>
      </w:r>
      <w:r w:rsidR="00DD2077">
        <w:rPr>
          <w:rFonts w:ascii="Times New Roman" w:hAnsi="Times New Roman"/>
          <w:sz w:val="24"/>
          <w:szCs w:val="24"/>
        </w:rPr>
        <w:t>ir Honours</w:t>
      </w:r>
      <w:r w:rsidR="00E72397">
        <w:rPr>
          <w:rFonts w:ascii="Times New Roman" w:hAnsi="Times New Roman"/>
          <w:sz w:val="24"/>
          <w:szCs w:val="24"/>
        </w:rPr>
        <w:t xml:space="preserve"> paid attention to </w:t>
      </w:r>
      <w:r w:rsidR="00EE7852">
        <w:rPr>
          <w:rFonts w:ascii="Times New Roman" w:hAnsi="Times New Roman"/>
          <w:sz w:val="24"/>
          <w:szCs w:val="24"/>
        </w:rPr>
        <w:t>the relational context of the</w:t>
      </w:r>
      <w:r w:rsidR="004B0E1F">
        <w:rPr>
          <w:rFonts w:ascii="Times New Roman" w:hAnsi="Times New Roman"/>
          <w:sz w:val="24"/>
          <w:szCs w:val="24"/>
        </w:rPr>
        <w:t xml:space="preserve"> agreements in determining </w:t>
      </w:r>
      <w:r w:rsidR="00EE7852">
        <w:rPr>
          <w:rFonts w:ascii="Times New Roman" w:hAnsi="Times New Roman"/>
          <w:sz w:val="24"/>
          <w:szCs w:val="24"/>
        </w:rPr>
        <w:t>their enforceability.</w:t>
      </w:r>
      <w:r w:rsidR="004B0E1F">
        <w:rPr>
          <w:rStyle w:val="FootnoteReference"/>
          <w:rFonts w:ascii="Times New Roman" w:hAnsi="Times New Roman"/>
          <w:sz w:val="24"/>
          <w:szCs w:val="24"/>
        </w:rPr>
        <w:footnoteReference w:id="50"/>
      </w:r>
      <w:r w:rsidR="00EE7852">
        <w:rPr>
          <w:rFonts w:ascii="Times New Roman" w:hAnsi="Times New Roman"/>
          <w:sz w:val="24"/>
          <w:szCs w:val="24"/>
        </w:rPr>
        <w:t xml:space="preserve">  </w:t>
      </w:r>
    </w:p>
    <w:p w:rsidR="00E72397" w:rsidRDefault="00E72397" w:rsidP="009F76D5">
      <w:pPr>
        <w:autoSpaceDE w:val="0"/>
        <w:autoSpaceDN w:val="0"/>
        <w:adjustRightInd w:val="0"/>
        <w:spacing w:line="276" w:lineRule="auto"/>
        <w:jc w:val="both"/>
        <w:rPr>
          <w:rFonts w:ascii="Times New Roman" w:hAnsi="Times New Roman"/>
          <w:sz w:val="24"/>
          <w:szCs w:val="24"/>
        </w:rPr>
      </w:pPr>
    </w:p>
    <w:p w:rsidR="00B81702" w:rsidRPr="00245CD6" w:rsidRDefault="00EE7852" w:rsidP="009F76D5">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It is submitted that </w:t>
      </w:r>
      <w:r w:rsidR="00E72397">
        <w:rPr>
          <w:rFonts w:ascii="Times New Roman" w:hAnsi="Times New Roman"/>
          <w:sz w:val="24"/>
          <w:szCs w:val="24"/>
        </w:rPr>
        <w:t>a relational approach is desirable</w:t>
      </w:r>
      <w:r>
        <w:rPr>
          <w:rFonts w:ascii="Times New Roman" w:hAnsi="Times New Roman"/>
          <w:sz w:val="24"/>
          <w:szCs w:val="24"/>
        </w:rPr>
        <w:t xml:space="preserve">, because it </w:t>
      </w:r>
      <w:r w:rsidR="004B0E1F">
        <w:rPr>
          <w:rFonts w:ascii="Times New Roman" w:hAnsi="Times New Roman"/>
          <w:sz w:val="24"/>
          <w:szCs w:val="24"/>
        </w:rPr>
        <w:t xml:space="preserve">more closely accords with the way that the parties perceive their legal relations. </w:t>
      </w:r>
      <w:r w:rsidR="00E72397">
        <w:rPr>
          <w:rFonts w:ascii="Times New Roman" w:hAnsi="Times New Roman"/>
          <w:sz w:val="24"/>
          <w:szCs w:val="24"/>
        </w:rPr>
        <w:t>More importantly, a</w:t>
      </w:r>
      <w:r w:rsidR="004B0E1F">
        <w:rPr>
          <w:rFonts w:ascii="Times New Roman" w:hAnsi="Times New Roman"/>
          <w:sz w:val="24"/>
          <w:szCs w:val="24"/>
        </w:rPr>
        <w:t xml:space="preserve"> relational approach is more likely to yield a fair outcome, because structural inequalities are more visible when an agreement is examined through a relational lens. </w:t>
      </w:r>
      <w:r w:rsidR="00AF28DE">
        <w:rPr>
          <w:rFonts w:ascii="Times New Roman" w:hAnsi="Times New Roman"/>
          <w:sz w:val="24"/>
          <w:szCs w:val="24"/>
        </w:rPr>
        <w:t xml:space="preserve">Viewed from a relational perspective, </w:t>
      </w:r>
      <w:r w:rsidR="00DD2077">
        <w:rPr>
          <w:rFonts w:ascii="Times New Roman" w:hAnsi="Times New Roman"/>
          <w:sz w:val="24"/>
          <w:szCs w:val="24"/>
        </w:rPr>
        <w:t>there is justification for taking into account</w:t>
      </w:r>
      <w:r w:rsidR="00AF28DE">
        <w:rPr>
          <w:rFonts w:ascii="Times New Roman" w:hAnsi="Times New Roman"/>
          <w:sz w:val="24"/>
          <w:szCs w:val="24"/>
        </w:rPr>
        <w:t xml:space="preserve"> changes in material circumstances </w:t>
      </w:r>
      <w:r w:rsidR="00DD2077">
        <w:rPr>
          <w:rFonts w:ascii="Times New Roman" w:hAnsi="Times New Roman"/>
          <w:sz w:val="24"/>
          <w:szCs w:val="24"/>
        </w:rPr>
        <w:t xml:space="preserve">which </w:t>
      </w:r>
      <w:r w:rsidR="00AF28DE">
        <w:rPr>
          <w:rFonts w:ascii="Times New Roman" w:hAnsi="Times New Roman"/>
          <w:sz w:val="24"/>
          <w:szCs w:val="24"/>
        </w:rPr>
        <w:t>oc</w:t>
      </w:r>
      <w:r w:rsidR="00DD2077">
        <w:rPr>
          <w:rFonts w:ascii="Times New Roman" w:hAnsi="Times New Roman"/>
          <w:sz w:val="24"/>
          <w:szCs w:val="24"/>
        </w:rPr>
        <w:t>cur</w:t>
      </w:r>
      <w:r w:rsidR="00AF28DE">
        <w:rPr>
          <w:rFonts w:ascii="Times New Roman" w:hAnsi="Times New Roman"/>
          <w:sz w:val="24"/>
          <w:szCs w:val="24"/>
        </w:rPr>
        <w:t xml:space="preserve"> after the agreement was signed.  R</w:t>
      </w:r>
      <w:r w:rsidR="00E72397" w:rsidRPr="00AF28DE">
        <w:rPr>
          <w:rFonts w:ascii="Times New Roman" w:hAnsi="Times New Roman"/>
          <w:sz w:val="24"/>
          <w:szCs w:val="24"/>
        </w:rPr>
        <w:t>elational contract theory maintains that</w:t>
      </w:r>
      <w:r w:rsidR="004B0E1F" w:rsidRPr="00AF28DE">
        <w:rPr>
          <w:rFonts w:ascii="Times New Roman" w:hAnsi="Times New Roman"/>
          <w:sz w:val="24"/>
          <w:szCs w:val="24"/>
        </w:rPr>
        <w:t xml:space="preserve"> ‘the obligations created by an agreement do not em</w:t>
      </w:r>
      <w:r w:rsidR="004B0E1F" w:rsidRPr="00AF28DE">
        <w:rPr>
          <w:rFonts w:ascii="Times New Roman" w:hAnsi="Times New Roman"/>
          <w:b/>
          <w:sz w:val="24"/>
          <w:szCs w:val="24"/>
        </w:rPr>
        <w:t>a</w:t>
      </w:r>
      <w:r w:rsidR="004B0E1F" w:rsidRPr="00AF28DE">
        <w:rPr>
          <w:rFonts w:ascii="Times New Roman" w:hAnsi="Times New Roman"/>
          <w:sz w:val="24"/>
          <w:szCs w:val="24"/>
        </w:rPr>
        <w:t>nate solely from the time that the agreement was signed; they arise as the relationship evolves.’</w:t>
      </w:r>
      <w:r w:rsidR="00D92057" w:rsidRPr="00AF28DE">
        <w:rPr>
          <w:rStyle w:val="FootnoteReference"/>
          <w:rFonts w:ascii="Times New Roman" w:hAnsi="Times New Roman"/>
          <w:sz w:val="24"/>
          <w:szCs w:val="24"/>
        </w:rPr>
        <w:footnoteReference w:id="51"/>
      </w:r>
      <w:r w:rsidR="004B0E1F" w:rsidRPr="00AF28DE">
        <w:rPr>
          <w:rFonts w:ascii="Times New Roman" w:hAnsi="Times New Roman"/>
          <w:sz w:val="24"/>
          <w:szCs w:val="24"/>
        </w:rPr>
        <w:t xml:space="preserve"> As Thompson observes, ‘this is well suited to intimate contracts like prenups, </w:t>
      </w:r>
      <w:r w:rsidR="00D92057" w:rsidRPr="00AF28DE">
        <w:rPr>
          <w:rFonts w:ascii="Times New Roman" w:hAnsi="Times New Roman"/>
          <w:sz w:val="24"/>
          <w:szCs w:val="24"/>
        </w:rPr>
        <w:t>w</w:t>
      </w:r>
      <w:r w:rsidR="004B0E1F" w:rsidRPr="00AF28DE">
        <w:rPr>
          <w:rFonts w:ascii="Times New Roman" w:hAnsi="Times New Roman"/>
          <w:sz w:val="24"/>
          <w:szCs w:val="24"/>
        </w:rPr>
        <w:t>here different understandings about terms</w:t>
      </w:r>
      <w:r w:rsidR="00D92057" w:rsidRPr="00AF28DE">
        <w:rPr>
          <w:rFonts w:ascii="Times New Roman" w:hAnsi="Times New Roman"/>
          <w:sz w:val="24"/>
          <w:szCs w:val="24"/>
        </w:rPr>
        <w:t xml:space="preserve"> or changing circumstances can dramatically alter the outcome of an agreement.’</w:t>
      </w:r>
      <w:r w:rsidR="00D92057" w:rsidRPr="00245CD6">
        <w:rPr>
          <w:rStyle w:val="FootnoteReference"/>
          <w:rFonts w:ascii="Times New Roman" w:hAnsi="Times New Roman"/>
          <w:sz w:val="24"/>
          <w:szCs w:val="24"/>
        </w:rPr>
        <w:footnoteReference w:id="52"/>
      </w:r>
      <w:r w:rsidR="004B0E1F" w:rsidRPr="00245CD6">
        <w:rPr>
          <w:rFonts w:ascii="Times New Roman" w:hAnsi="Times New Roman"/>
          <w:sz w:val="24"/>
          <w:szCs w:val="24"/>
        </w:rPr>
        <w:t xml:space="preserve"> </w:t>
      </w:r>
      <w:r w:rsidRPr="00245CD6">
        <w:rPr>
          <w:rFonts w:ascii="Times New Roman" w:hAnsi="Times New Roman"/>
          <w:sz w:val="24"/>
          <w:szCs w:val="24"/>
        </w:rPr>
        <w:t xml:space="preserve"> </w:t>
      </w:r>
      <w:r w:rsidR="00AF28DE" w:rsidRPr="00245CD6">
        <w:rPr>
          <w:rFonts w:ascii="Times New Roman" w:hAnsi="Times New Roman"/>
          <w:sz w:val="24"/>
          <w:szCs w:val="24"/>
        </w:rPr>
        <w:t xml:space="preserve">It is submitted that financial agreements are the ideal subjects for a relational analysis and judges of the Family Court have the skills to employ this approach. </w:t>
      </w:r>
      <w:r w:rsidR="00427F12" w:rsidRPr="00245CD6">
        <w:rPr>
          <w:rFonts w:ascii="Times New Roman" w:hAnsi="Times New Roman"/>
          <w:sz w:val="24"/>
          <w:szCs w:val="24"/>
        </w:rPr>
        <w:t xml:space="preserve"> </w:t>
      </w:r>
    </w:p>
    <w:p w:rsidR="00B81702" w:rsidRDefault="00B81702" w:rsidP="009F76D5">
      <w:pPr>
        <w:autoSpaceDE w:val="0"/>
        <w:autoSpaceDN w:val="0"/>
        <w:adjustRightInd w:val="0"/>
        <w:spacing w:line="276" w:lineRule="auto"/>
        <w:jc w:val="both"/>
        <w:rPr>
          <w:rFonts w:ascii="Times New Roman" w:hAnsi="Times New Roman"/>
          <w:sz w:val="24"/>
          <w:szCs w:val="24"/>
        </w:rPr>
      </w:pPr>
    </w:p>
    <w:p w:rsidR="002517EE" w:rsidRPr="00FA3D7F" w:rsidRDefault="00245CD6" w:rsidP="00181061">
      <w:pPr>
        <w:pStyle w:val="NormalWeb"/>
        <w:shd w:val="clear" w:color="auto" w:fill="FFFFFF"/>
        <w:spacing w:before="0" w:beforeAutospacing="0" w:after="0" w:afterAutospacing="0" w:line="276" w:lineRule="auto"/>
        <w:ind w:right="29"/>
        <w:jc w:val="both"/>
        <w:rPr>
          <w:rStyle w:val="charsectno"/>
        </w:rPr>
      </w:pPr>
      <w:r>
        <w:t>A relational approach to financial agreements</w:t>
      </w:r>
      <w:r w:rsidR="0057041F">
        <w:t xml:space="preserve"> (</w:t>
      </w:r>
      <w:r>
        <w:t xml:space="preserve">and </w:t>
      </w:r>
      <w:r w:rsidR="0057041F">
        <w:t xml:space="preserve">a relational concept </w:t>
      </w:r>
      <w:r>
        <w:t>of autonomy as it is promoted by such agreements</w:t>
      </w:r>
      <w:r w:rsidR="0057041F">
        <w:t>)</w:t>
      </w:r>
      <w:r>
        <w:t xml:space="preserve"> </w:t>
      </w:r>
      <w:r w:rsidR="00B81702">
        <w:t xml:space="preserve">would be better facilitated by a legislative framework that is self-contained </w:t>
      </w:r>
      <w:r>
        <w:t>and sui generis, than by a system</w:t>
      </w:r>
      <w:r w:rsidR="00B81702">
        <w:t xml:space="preserve"> </w:t>
      </w:r>
      <w:r w:rsidR="0057041F">
        <w:t>which</w:t>
      </w:r>
      <w:r>
        <w:t xml:space="preserve"> </w:t>
      </w:r>
      <w:r w:rsidR="00B81702">
        <w:t>a</w:t>
      </w:r>
      <w:r w:rsidR="0057041F">
        <w:t>dopts</w:t>
      </w:r>
      <w:r w:rsidR="00B81702">
        <w:t xml:space="preserve"> the general </w:t>
      </w:r>
      <w:r w:rsidR="00296A0B">
        <w:t xml:space="preserve">and indiscriminate </w:t>
      </w:r>
      <w:r w:rsidR="00B81702">
        <w:t>prin</w:t>
      </w:r>
      <w:r w:rsidR="0057041F">
        <w:t>ciples of common law and equity. These rarely d</w:t>
      </w:r>
      <w:r w:rsidR="00B13187">
        <w:t>ifferentiate b</w:t>
      </w:r>
      <w:r w:rsidR="00B81702">
        <w:t>e</w:t>
      </w:r>
      <w:r w:rsidR="00B13187">
        <w:t>t</w:t>
      </w:r>
      <w:r w:rsidR="00B81702">
        <w:t>wee</w:t>
      </w:r>
      <w:r w:rsidR="00B13187">
        <w:t>n contract</w:t>
      </w:r>
      <w:r w:rsidR="00D45AEB">
        <w:t xml:space="preserve">s entered into </w:t>
      </w:r>
      <w:r w:rsidR="004B0E37">
        <w:t xml:space="preserve">between parties to a relationship of utmost intimacy </w:t>
      </w:r>
      <w:r w:rsidR="00B81702">
        <w:t xml:space="preserve">and those which are created in </w:t>
      </w:r>
      <w:r w:rsidR="00D45AEB">
        <w:t>a commercial context</w:t>
      </w:r>
      <w:r w:rsidR="00B81702">
        <w:t xml:space="preserve">. </w:t>
      </w:r>
      <w:r w:rsidR="00D45AEB">
        <w:t xml:space="preserve"> </w:t>
      </w:r>
      <w:r w:rsidR="004B0E37">
        <w:t xml:space="preserve">Furthermore, a </w:t>
      </w:r>
      <w:r w:rsidR="007244C8">
        <w:t xml:space="preserve">vitiating </w:t>
      </w:r>
      <w:r w:rsidR="00AA2F35">
        <w:t xml:space="preserve">criterion of ‘unfairness’ - </w:t>
      </w:r>
      <w:r w:rsidR="004B0E37">
        <w:t>informed by a broad range of relationally significant factors</w:t>
      </w:r>
      <w:r w:rsidR="00AA2F35">
        <w:t xml:space="preserve"> - </w:t>
      </w:r>
      <w:r w:rsidR="004B0E37">
        <w:t xml:space="preserve">would be well suited (and readily be adapted) to </w:t>
      </w:r>
      <w:r w:rsidR="00D646F4">
        <w:t xml:space="preserve">the task of balancing the </w:t>
      </w:r>
      <w:r w:rsidR="00AA2F35">
        <w:t xml:space="preserve">requirement of </w:t>
      </w:r>
      <w:r w:rsidR="00D646F4">
        <w:t xml:space="preserve">certainty and (relational) autonomy </w:t>
      </w:r>
      <w:r w:rsidR="00AA2F35">
        <w:t xml:space="preserve">with the goals of </w:t>
      </w:r>
      <w:r w:rsidR="00D646F4">
        <w:t xml:space="preserve">achieving tolerably fair outcomes </w:t>
      </w:r>
      <w:r w:rsidR="00AA2F35">
        <w:t xml:space="preserve">and </w:t>
      </w:r>
      <w:r w:rsidR="00D646F4">
        <w:t>preventing unnecessary hardship.</w:t>
      </w:r>
      <w:r w:rsidR="00FA3D7F">
        <w:t xml:space="preserve"> </w:t>
      </w:r>
      <w:r w:rsidR="002517EE" w:rsidRPr="00DF1386">
        <w:rPr>
          <w:rStyle w:val="charsectno"/>
          <w:bCs/>
          <w:color w:val="000000"/>
          <w:shd w:val="clear" w:color="auto" w:fill="FFFFFF"/>
        </w:rPr>
        <w:t xml:space="preserve">For example, rules </w:t>
      </w:r>
      <w:r w:rsidR="00FA3D7F">
        <w:rPr>
          <w:rStyle w:val="charsectno"/>
          <w:bCs/>
          <w:color w:val="000000"/>
          <w:shd w:val="clear" w:color="auto" w:fill="FFFFFF"/>
        </w:rPr>
        <w:t>that</w:t>
      </w:r>
      <w:r w:rsidR="002517EE" w:rsidRPr="00DF1386">
        <w:rPr>
          <w:rStyle w:val="charsectno"/>
          <w:bCs/>
          <w:color w:val="000000"/>
          <w:shd w:val="clear" w:color="auto" w:fill="FFFFFF"/>
        </w:rPr>
        <w:t xml:space="preserve"> are adapted to promote a relational conception of autonomy might be expected to deal with concerns of domestic violence, including psychological, emotional and financial abuse.</w:t>
      </w:r>
      <w:r w:rsidR="002517EE" w:rsidRPr="00DF1386">
        <w:rPr>
          <w:rStyle w:val="FootnoteReference"/>
          <w:bCs/>
          <w:color w:val="000000"/>
          <w:shd w:val="clear" w:color="auto" w:fill="FFFFFF"/>
        </w:rPr>
        <w:footnoteReference w:id="53"/>
      </w:r>
      <w:r w:rsidR="002517EE" w:rsidRPr="00DF1386">
        <w:rPr>
          <w:rStyle w:val="charsectno"/>
          <w:bCs/>
          <w:color w:val="000000"/>
          <w:shd w:val="clear" w:color="auto" w:fill="FFFFFF"/>
        </w:rPr>
        <w:t xml:space="preserve"> Each of these constitutes a form of domestic violence, which is characterised by ‘</w:t>
      </w:r>
      <w:r w:rsidR="002517EE" w:rsidRPr="00DF1386">
        <w:rPr>
          <w:color w:val="222222"/>
        </w:rPr>
        <w:t>an ongoing pattern of behaviour aimed at controlling one’s partner through fear …’.</w:t>
      </w:r>
      <w:r w:rsidR="002517EE" w:rsidRPr="00DF1386">
        <w:rPr>
          <w:rStyle w:val="FootnoteReference"/>
          <w:color w:val="222222"/>
        </w:rPr>
        <w:footnoteReference w:id="54"/>
      </w:r>
      <w:r w:rsidR="002517EE">
        <w:rPr>
          <w:color w:val="222222"/>
        </w:rPr>
        <w:t xml:space="preserve"> These issues go directly to the </w:t>
      </w:r>
      <w:r w:rsidR="002517EE">
        <w:rPr>
          <w:color w:val="222222"/>
        </w:rPr>
        <w:lastRenderedPageBreak/>
        <w:t xml:space="preserve">matter of consent.  More specifically, they cast a shadow over the reliability of the usual presumption that compliance with the requisite formal requirements by a competent and informed adult indicates that the transaction is a manifestation of that person’s free choice. </w:t>
      </w:r>
      <w:r w:rsidR="002517EE">
        <w:rPr>
          <w:rStyle w:val="charsectno"/>
          <w:bCs/>
          <w:color w:val="000000"/>
          <w:shd w:val="clear" w:color="auto" w:fill="FFFFFF"/>
        </w:rPr>
        <w:t>Therefore, for instance, in assessing whether:</w:t>
      </w:r>
    </w:p>
    <w:p w:rsidR="002517EE" w:rsidRDefault="002517EE" w:rsidP="002517EE">
      <w:pPr>
        <w:pStyle w:val="NormalWeb"/>
        <w:numPr>
          <w:ilvl w:val="0"/>
          <w:numId w:val="34"/>
        </w:numPr>
        <w:shd w:val="clear" w:color="auto" w:fill="FFFFFF"/>
        <w:spacing w:before="0" w:beforeAutospacing="0" w:after="0" w:afterAutospacing="0" w:line="276" w:lineRule="auto"/>
        <w:ind w:right="567"/>
        <w:jc w:val="both"/>
        <w:rPr>
          <w:rStyle w:val="charsectno"/>
          <w:bCs/>
          <w:color w:val="000000"/>
          <w:shd w:val="clear" w:color="auto" w:fill="FFFFFF"/>
        </w:rPr>
      </w:pPr>
      <w:r>
        <w:rPr>
          <w:rStyle w:val="charsectno"/>
          <w:bCs/>
          <w:color w:val="000000"/>
          <w:shd w:val="clear" w:color="auto" w:fill="FFFFFF"/>
        </w:rPr>
        <w:t>an agreement was ‘</w:t>
      </w:r>
      <w:r w:rsidRPr="008C5421">
        <w:rPr>
          <w:color w:val="333333"/>
        </w:rPr>
        <w:t>entered into freely</w:t>
      </w:r>
      <w:r>
        <w:rPr>
          <w:rStyle w:val="charsectno"/>
          <w:bCs/>
          <w:color w:val="000000"/>
          <w:shd w:val="clear" w:color="auto" w:fill="FFFFFF"/>
        </w:rPr>
        <w:t xml:space="preserve">’ (in the suggested s 90G(1)(a) and s </w:t>
      </w:r>
      <w:r w:rsidR="005E51D8">
        <w:t>90</w:t>
      </w:r>
      <w:r w:rsidRPr="008C5421">
        <w:t>K(1)(b)</w:t>
      </w:r>
      <w:r>
        <w:t>)</w:t>
      </w:r>
      <w:r>
        <w:rPr>
          <w:rStyle w:val="charsectno"/>
          <w:bCs/>
          <w:color w:val="000000"/>
          <w:shd w:val="clear" w:color="auto" w:fill="FFFFFF"/>
        </w:rPr>
        <w:t xml:space="preserve"> for the purposes of determining whether an agreement may be set aside / may be binding; or </w:t>
      </w:r>
    </w:p>
    <w:p w:rsidR="002517EE" w:rsidRDefault="002517EE" w:rsidP="002517EE">
      <w:pPr>
        <w:pStyle w:val="NormalWeb"/>
        <w:numPr>
          <w:ilvl w:val="0"/>
          <w:numId w:val="34"/>
        </w:numPr>
        <w:shd w:val="clear" w:color="auto" w:fill="FFFFFF"/>
        <w:spacing w:before="0" w:beforeAutospacing="0" w:after="0" w:afterAutospacing="0" w:line="276" w:lineRule="auto"/>
        <w:ind w:right="567"/>
        <w:jc w:val="both"/>
        <w:rPr>
          <w:rStyle w:val="charsectno"/>
          <w:bCs/>
          <w:color w:val="000000"/>
          <w:shd w:val="clear" w:color="auto" w:fill="FFFFFF"/>
        </w:rPr>
      </w:pPr>
      <w:r>
        <w:rPr>
          <w:rStyle w:val="charsectno"/>
          <w:bCs/>
          <w:color w:val="000000"/>
          <w:shd w:val="clear" w:color="auto" w:fill="FFFFFF"/>
        </w:rPr>
        <w:t xml:space="preserve">‘illegitimate’ pressure has been employed (in the suggested s </w:t>
      </w:r>
      <w:r w:rsidR="005E51D8">
        <w:t>90</w:t>
      </w:r>
      <w:r w:rsidRPr="008C5421">
        <w:t>K(1B)</w:t>
      </w:r>
      <w:r>
        <w:t>)</w:t>
      </w:r>
      <w:r w:rsidRPr="008C5421">
        <w:t xml:space="preserve"> </w:t>
      </w:r>
      <w:r>
        <w:rPr>
          <w:rStyle w:val="charsectno"/>
          <w:bCs/>
          <w:color w:val="000000"/>
          <w:shd w:val="clear" w:color="auto" w:fill="FFFFFF"/>
        </w:rPr>
        <w:t xml:space="preserve">for the purposes of assessing whether an agreement is unfair </w:t>
      </w:r>
    </w:p>
    <w:p w:rsidR="002517EE" w:rsidRDefault="002517EE" w:rsidP="0007382C">
      <w:pPr>
        <w:pStyle w:val="NormalWeb"/>
        <w:shd w:val="clear" w:color="auto" w:fill="FFFFFF"/>
        <w:spacing w:before="0" w:beforeAutospacing="0" w:after="0" w:afterAutospacing="0" w:line="276" w:lineRule="auto"/>
        <w:ind w:right="29"/>
        <w:jc w:val="both"/>
        <w:rPr>
          <w:rStyle w:val="charsectno"/>
          <w:bCs/>
          <w:color w:val="000000"/>
          <w:shd w:val="clear" w:color="auto" w:fill="FFFFFF"/>
        </w:rPr>
      </w:pPr>
      <w:r>
        <w:rPr>
          <w:rStyle w:val="charsectno"/>
          <w:bCs/>
          <w:color w:val="000000"/>
          <w:shd w:val="clear" w:color="auto" w:fill="FFFFFF"/>
        </w:rPr>
        <w:t xml:space="preserve">it </w:t>
      </w:r>
      <w:r w:rsidR="0057041F">
        <w:rPr>
          <w:rStyle w:val="charsectno"/>
          <w:bCs/>
          <w:color w:val="000000"/>
          <w:shd w:val="clear" w:color="auto" w:fill="FFFFFF"/>
        </w:rPr>
        <w:t>would</w:t>
      </w:r>
      <w:r>
        <w:rPr>
          <w:rStyle w:val="charsectno"/>
          <w:bCs/>
          <w:color w:val="000000"/>
          <w:shd w:val="clear" w:color="auto" w:fill="FFFFFF"/>
        </w:rPr>
        <w:t xml:space="preserve"> be possible to take cognisance of the dynamics of the relationship and to bring to bear a heightened awareness of the signs of autonomy impairing abuse. Furthermore, where there is a proven history of abusive behaviour, it </w:t>
      </w:r>
      <w:r w:rsidR="0007382C">
        <w:rPr>
          <w:rStyle w:val="charsectno"/>
          <w:bCs/>
          <w:color w:val="000000"/>
          <w:shd w:val="clear" w:color="auto" w:fill="FFFFFF"/>
        </w:rPr>
        <w:t xml:space="preserve">may </w:t>
      </w:r>
      <w:r>
        <w:rPr>
          <w:rStyle w:val="charsectno"/>
          <w:bCs/>
          <w:color w:val="000000"/>
          <w:shd w:val="clear" w:color="auto" w:fill="FFFFFF"/>
        </w:rPr>
        <w:t>be appropriate to presume impaired autonomy (</w:t>
      </w:r>
      <w:r w:rsidR="0007382C">
        <w:rPr>
          <w:rStyle w:val="charsectno"/>
          <w:bCs/>
          <w:color w:val="000000"/>
          <w:shd w:val="clear" w:color="auto" w:fill="FFFFFF"/>
        </w:rPr>
        <w:t xml:space="preserve">that is, </w:t>
      </w:r>
      <w:r>
        <w:rPr>
          <w:rStyle w:val="charsectno"/>
          <w:bCs/>
          <w:color w:val="000000"/>
          <w:shd w:val="clear" w:color="auto" w:fill="FFFFFF"/>
        </w:rPr>
        <w:t>no free choice), so that the other party is charged with the onus of proving that the agreement was entered into freely.</w:t>
      </w:r>
    </w:p>
    <w:p w:rsidR="005E2D7E" w:rsidRDefault="005E2D7E" w:rsidP="00B81702">
      <w:pPr>
        <w:autoSpaceDE w:val="0"/>
        <w:autoSpaceDN w:val="0"/>
        <w:adjustRightInd w:val="0"/>
        <w:spacing w:line="276" w:lineRule="auto"/>
        <w:jc w:val="both"/>
        <w:rPr>
          <w:rFonts w:ascii="Times New Roman" w:hAnsi="Times New Roman"/>
          <w:sz w:val="24"/>
          <w:szCs w:val="24"/>
        </w:rPr>
      </w:pPr>
    </w:p>
    <w:p w:rsidR="002D4662" w:rsidRPr="008C5421" w:rsidRDefault="00286C23" w:rsidP="008C5421">
      <w:pPr>
        <w:spacing w:line="276" w:lineRule="auto"/>
        <w:jc w:val="both"/>
        <w:rPr>
          <w:rFonts w:ascii="Times New Roman" w:hAnsi="Times New Roman"/>
          <w:sz w:val="24"/>
          <w:szCs w:val="24"/>
          <w:u w:val="single"/>
        </w:rPr>
      </w:pPr>
      <w:r w:rsidRPr="008C5421">
        <w:rPr>
          <w:rFonts w:ascii="Times New Roman" w:hAnsi="Times New Roman"/>
          <w:sz w:val="24"/>
          <w:szCs w:val="24"/>
          <w:u w:val="single"/>
        </w:rPr>
        <w:t xml:space="preserve">2.2 </w:t>
      </w:r>
      <w:r w:rsidR="002D4662" w:rsidRPr="008C5421">
        <w:rPr>
          <w:rFonts w:ascii="Times New Roman" w:hAnsi="Times New Roman"/>
          <w:sz w:val="24"/>
          <w:szCs w:val="24"/>
          <w:u w:val="single"/>
        </w:rPr>
        <w:t>Promoting fair outcomes</w:t>
      </w:r>
    </w:p>
    <w:p w:rsidR="00842956" w:rsidRDefault="007157A0" w:rsidP="008C5421">
      <w:pPr>
        <w:spacing w:line="276" w:lineRule="auto"/>
        <w:jc w:val="both"/>
        <w:rPr>
          <w:rFonts w:ascii="Times New Roman" w:hAnsi="Times New Roman"/>
          <w:sz w:val="24"/>
          <w:szCs w:val="24"/>
        </w:rPr>
      </w:pPr>
      <w:r>
        <w:rPr>
          <w:rFonts w:ascii="Times New Roman" w:hAnsi="Times New Roman"/>
          <w:sz w:val="24"/>
          <w:szCs w:val="24"/>
        </w:rPr>
        <w:t>It is submitted</w:t>
      </w:r>
      <w:r w:rsidR="00F46729">
        <w:rPr>
          <w:rFonts w:ascii="Times New Roman" w:hAnsi="Times New Roman"/>
          <w:sz w:val="24"/>
          <w:szCs w:val="24"/>
        </w:rPr>
        <w:t xml:space="preserve"> that</w:t>
      </w:r>
      <w:r>
        <w:rPr>
          <w:rFonts w:ascii="Times New Roman" w:hAnsi="Times New Roman"/>
          <w:sz w:val="24"/>
          <w:szCs w:val="24"/>
        </w:rPr>
        <w:t>,</w:t>
      </w:r>
      <w:r w:rsidR="00F46729">
        <w:rPr>
          <w:rFonts w:ascii="Times New Roman" w:hAnsi="Times New Roman"/>
          <w:sz w:val="24"/>
          <w:szCs w:val="24"/>
        </w:rPr>
        <w:t xml:space="preserve"> as it stands,</w:t>
      </w:r>
      <w:r>
        <w:rPr>
          <w:rFonts w:ascii="Times New Roman" w:hAnsi="Times New Roman"/>
          <w:sz w:val="24"/>
          <w:szCs w:val="24"/>
        </w:rPr>
        <w:t xml:space="preserve"> the law concerning financial agreements (at least in so far as it relates to the parties inter se) is concerned only with procedural fairness and not with substantive fairness. </w:t>
      </w:r>
      <w:r w:rsidR="008F5877">
        <w:rPr>
          <w:rFonts w:ascii="Times New Roman" w:hAnsi="Times New Roman"/>
          <w:sz w:val="24"/>
          <w:szCs w:val="24"/>
        </w:rPr>
        <w:t>A financial agreement will be enforced against a party</w:t>
      </w:r>
      <w:r w:rsidR="00F46729">
        <w:rPr>
          <w:rFonts w:ascii="Times New Roman" w:hAnsi="Times New Roman"/>
          <w:sz w:val="24"/>
          <w:szCs w:val="24"/>
        </w:rPr>
        <w:t>,</w:t>
      </w:r>
      <w:r w:rsidR="008F5877">
        <w:rPr>
          <w:rFonts w:ascii="Times New Roman" w:hAnsi="Times New Roman"/>
          <w:sz w:val="24"/>
          <w:szCs w:val="24"/>
        </w:rPr>
        <w:t xml:space="preserve"> even where there has been a material change of circumstances such that this will cause</w:t>
      </w:r>
      <w:r w:rsidR="00F46729">
        <w:rPr>
          <w:rFonts w:ascii="Times New Roman" w:hAnsi="Times New Roman"/>
          <w:sz w:val="24"/>
          <w:szCs w:val="24"/>
        </w:rPr>
        <w:t xml:space="preserve"> that party to endure hardship</w:t>
      </w:r>
      <w:r w:rsidR="008F5877">
        <w:rPr>
          <w:rFonts w:ascii="Times New Roman" w:hAnsi="Times New Roman"/>
          <w:sz w:val="24"/>
          <w:szCs w:val="24"/>
        </w:rPr>
        <w:t xml:space="preserve">. </w:t>
      </w:r>
      <w:r w:rsidR="0067753B">
        <w:rPr>
          <w:rFonts w:ascii="Times New Roman" w:hAnsi="Times New Roman"/>
          <w:sz w:val="24"/>
          <w:szCs w:val="24"/>
        </w:rPr>
        <w:t xml:space="preserve">The unflinching </w:t>
      </w:r>
      <w:r w:rsidR="00280118">
        <w:rPr>
          <w:rFonts w:ascii="Times New Roman" w:hAnsi="Times New Roman"/>
          <w:sz w:val="24"/>
          <w:szCs w:val="24"/>
        </w:rPr>
        <w:t>determination to enforce</w:t>
      </w:r>
      <w:r w:rsidR="00F46729">
        <w:rPr>
          <w:rFonts w:ascii="Times New Roman" w:hAnsi="Times New Roman"/>
          <w:sz w:val="24"/>
          <w:szCs w:val="24"/>
        </w:rPr>
        <w:t xml:space="preserve"> even substantially unfair </w:t>
      </w:r>
      <w:r w:rsidR="0067753B">
        <w:rPr>
          <w:rFonts w:ascii="Times New Roman" w:hAnsi="Times New Roman"/>
          <w:sz w:val="24"/>
          <w:szCs w:val="24"/>
        </w:rPr>
        <w:t>financial agreements was exemplified in</w:t>
      </w:r>
      <w:r w:rsidR="00851A73">
        <w:rPr>
          <w:rFonts w:ascii="Times New Roman" w:hAnsi="Times New Roman"/>
          <w:sz w:val="24"/>
          <w:szCs w:val="24"/>
        </w:rPr>
        <w:t xml:space="preserve"> </w:t>
      </w:r>
      <w:r w:rsidR="00851A73" w:rsidRPr="00842956">
        <w:rPr>
          <w:rFonts w:ascii="Times New Roman" w:hAnsi="Times New Roman"/>
          <w:i/>
          <w:sz w:val="24"/>
          <w:szCs w:val="24"/>
        </w:rPr>
        <w:t>Hoult v Hoult</w:t>
      </w:r>
      <w:r w:rsidR="00F46729">
        <w:rPr>
          <w:rFonts w:ascii="Times New Roman" w:hAnsi="Times New Roman"/>
          <w:sz w:val="24"/>
          <w:szCs w:val="24"/>
        </w:rPr>
        <w:t>.</w:t>
      </w:r>
      <w:r w:rsidR="00842956">
        <w:rPr>
          <w:rStyle w:val="FootnoteReference"/>
          <w:rFonts w:ascii="Times New Roman" w:hAnsi="Times New Roman"/>
          <w:sz w:val="24"/>
          <w:szCs w:val="24"/>
        </w:rPr>
        <w:footnoteReference w:id="55"/>
      </w:r>
      <w:r w:rsidR="00851A73">
        <w:rPr>
          <w:rFonts w:ascii="Times New Roman" w:hAnsi="Times New Roman"/>
          <w:sz w:val="24"/>
          <w:szCs w:val="24"/>
        </w:rPr>
        <w:t xml:space="preserve"> </w:t>
      </w:r>
      <w:r w:rsidR="0021450E">
        <w:rPr>
          <w:rFonts w:ascii="Times New Roman" w:hAnsi="Times New Roman"/>
          <w:sz w:val="24"/>
          <w:szCs w:val="24"/>
        </w:rPr>
        <w:t>Strickland and Ainslie-Wallace JJ</w:t>
      </w:r>
      <w:r w:rsidR="00851A73">
        <w:rPr>
          <w:rFonts w:ascii="Times New Roman" w:hAnsi="Times New Roman"/>
          <w:sz w:val="24"/>
          <w:szCs w:val="24"/>
        </w:rPr>
        <w:t xml:space="preserve"> held that</w:t>
      </w:r>
      <w:r w:rsidR="0021450E">
        <w:rPr>
          <w:rFonts w:ascii="Times New Roman" w:hAnsi="Times New Roman"/>
          <w:sz w:val="24"/>
          <w:szCs w:val="24"/>
        </w:rPr>
        <w:t>,</w:t>
      </w:r>
      <w:r w:rsidR="00851A73">
        <w:rPr>
          <w:rFonts w:ascii="Times New Roman" w:hAnsi="Times New Roman"/>
          <w:sz w:val="24"/>
          <w:szCs w:val="24"/>
        </w:rPr>
        <w:t xml:space="preserve"> in deciding whether</w:t>
      </w:r>
      <w:r w:rsidR="00F46729">
        <w:rPr>
          <w:rFonts w:ascii="Times New Roman" w:hAnsi="Times New Roman"/>
          <w:sz w:val="24"/>
          <w:szCs w:val="24"/>
        </w:rPr>
        <w:t xml:space="preserve"> </w:t>
      </w:r>
      <w:r w:rsidR="00851A73">
        <w:rPr>
          <w:rFonts w:ascii="Times New Roman" w:hAnsi="Times New Roman"/>
          <w:sz w:val="24"/>
          <w:szCs w:val="24"/>
        </w:rPr>
        <w:t xml:space="preserve">it would be ‘unjust and inequitable’ if an agreement were </w:t>
      </w:r>
      <w:r w:rsidR="00851A73" w:rsidRPr="0067753B">
        <w:rPr>
          <w:rFonts w:ascii="Times New Roman" w:hAnsi="Times New Roman"/>
          <w:i/>
          <w:sz w:val="24"/>
          <w:szCs w:val="24"/>
        </w:rPr>
        <w:t>not</w:t>
      </w:r>
      <w:r w:rsidR="00851A73">
        <w:rPr>
          <w:rFonts w:ascii="Times New Roman" w:hAnsi="Times New Roman"/>
          <w:sz w:val="24"/>
          <w:szCs w:val="24"/>
        </w:rPr>
        <w:t xml:space="preserve"> binding,</w:t>
      </w:r>
      <w:r w:rsidR="00F46729">
        <w:rPr>
          <w:rStyle w:val="FootnoteReference"/>
          <w:rFonts w:ascii="Times New Roman" w:hAnsi="Times New Roman"/>
          <w:sz w:val="24"/>
          <w:szCs w:val="24"/>
        </w:rPr>
        <w:footnoteReference w:id="56"/>
      </w:r>
      <w:r w:rsidR="00851A73">
        <w:rPr>
          <w:rFonts w:ascii="Times New Roman" w:hAnsi="Times New Roman"/>
          <w:sz w:val="24"/>
          <w:szCs w:val="24"/>
        </w:rPr>
        <w:t xml:space="preserve"> </w:t>
      </w:r>
      <w:r w:rsidR="0021450E">
        <w:rPr>
          <w:rFonts w:ascii="Times New Roman" w:hAnsi="Times New Roman"/>
          <w:sz w:val="24"/>
          <w:szCs w:val="24"/>
        </w:rPr>
        <w:t xml:space="preserve">it was permissible to consider </w:t>
      </w:r>
      <w:r w:rsidR="00A37554">
        <w:rPr>
          <w:rFonts w:ascii="Times New Roman" w:hAnsi="Times New Roman"/>
          <w:sz w:val="24"/>
          <w:szCs w:val="24"/>
        </w:rPr>
        <w:t>only circumstances relevant to the making and performance of the agreement.</w:t>
      </w:r>
      <w:r w:rsidR="00A37554">
        <w:rPr>
          <w:rStyle w:val="FootnoteReference"/>
          <w:rFonts w:ascii="Times New Roman" w:hAnsi="Times New Roman"/>
          <w:sz w:val="24"/>
          <w:szCs w:val="24"/>
        </w:rPr>
        <w:footnoteReference w:id="57"/>
      </w:r>
      <w:r w:rsidR="00A37554">
        <w:rPr>
          <w:rFonts w:ascii="Times New Roman" w:hAnsi="Times New Roman"/>
          <w:sz w:val="24"/>
          <w:szCs w:val="24"/>
        </w:rPr>
        <w:t xml:space="preserve">  </w:t>
      </w:r>
      <w:r w:rsidR="0021450E">
        <w:rPr>
          <w:rFonts w:ascii="Times New Roman" w:hAnsi="Times New Roman"/>
          <w:sz w:val="24"/>
          <w:szCs w:val="24"/>
        </w:rPr>
        <w:t xml:space="preserve">Their Honours </w:t>
      </w:r>
      <w:r w:rsidR="00A37554">
        <w:rPr>
          <w:rFonts w:ascii="Times New Roman" w:hAnsi="Times New Roman"/>
          <w:sz w:val="24"/>
          <w:szCs w:val="24"/>
        </w:rPr>
        <w:t xml:space="preserve">specifically rejected suggestions that the terms of the agreement or changes in material circumstances occurring after execution of the agreement </w:t>
      </w:r>
      <w:r w:rsidR="0021450E">
        <w:rPr>
          <w:rFonts w:ascii="Times New Roman" w:hAnsi="Times New Roman"/>
          <w:sz w:val="24"/>
          <w:szCs w:val="24"/>
        </w:rPr>
        <w:t>might</w:t>
      </w:r>
      <w:r w:rsidR="00A37554">
        <w:rPr>
          <w:rFonts w:ascii="Times New Roman" w:hAnsi="Times New Roman"/>
          <w:sz w:val="24"/>
          <w:szCs w:val="24"/>
        </w:rPr>
        <w:t xml:space="preserve"> be taken into consideration.</w:t>
      </w:r>
      <w:r w:rsidR="00842956">
        <w:rPr>
          <w:rStyle w:val="FootnoteReference"/>
          <w:rFonts w:ascii="Times New Roman" w:hAnsi="Times New Roman"/>
          <w:sz w:val="24"/>
          <w:szCs w:val="24"/>
        </w:rPr>
        <w:footnoteReference w:id="58"/>
      </w:r>
      <w:r w:rsidR="00A37554">
        <w:rPr>
          <w:rFonts w:ascii="Times New Roman" w:hAnsi="Times New Roman"/>
          <w:sz w:val="24"/>
          <w:szCs w:val="24"/>
        </w:rPr>
        <w:t xml:space="preserve"> Indeed, </w:t>
      </w:r>
      <w:r w:rsidR="00842956">
        <w:rPr>
          <w:rFonts w:ascii="Times New Roman" w:hAnsi="Times New Roman"/>
          <w:sz w:val="24"/>
          <w:szCs w:val="24"/>
        </w:rPr>
        <w:t>their Honours went so far as to state that:</w:t>
      </w:r>
    </w:p>
    <w:p w:rsidR="00842956" w:rsidRPr="00F07786" w:rsidRDefault="00842956" w:rsidP="00F07786">
      <w:pPr>
        <w:spacing w:line="276" w:lineRule="auto"/>
        <w:ind w:left="720"/>
        <w:jc w:val="both"/>
        <w:rPr>
          <w:rFonts w:ascii="Times New Roman" w:hAnsi="Times New Roman"/>
        </w:rPr>
      </w:pPr>
      <w:r w:rsidRPr="00F07786">
        <w:rPr>
          <w:rFonts w:ascii="Times New Roman" w:hAnsi="Times New Roman"/>
        </w:rPr>
        <w:t xml:space="preserve">The point of the legislation is to allow the parties to decide what bargain they will strike, and provided the agreement complies with requirements of s 90G(1) they are bound what they agree upon.  Significantly, in reaching agreement … they can literally make the worst bargain </w:t>
      </w:r>
      <w:r w:rsidR="00F07786" w:rsidRPr="00F07786">
        <w:rPr>
          <w:rFonts w:ascii="Times New Roman" w:hAnsi="Times New Roman"/>
        </w:rPr>
        <w:t>possible, but still be bound by it.</w:t>
      </w:r>
      <w:r w:rsidR="00F07786">
        <w:rPr>
          <w:rStyle w:val="FootnoteReference"/>
          <w:rFonts w:ascii="Times New Roman" w:hAnsi="Times New Roman"/>
        </w:rPr>
        <w:footnoteReference w:id="59"/>
      </w:r>
      <w:r w:rsidRPr="00F07786">
        <w:rPr>
          <w:rFonts w:ascii="Times New Roman" w:hAnsi="Times New Roman"/>
        </w:rPr>
        <w:t xml:space="preserve">  </w:t>
      </w:r>
    </w:p>
    <w:p w:rsidR="002F1D07" w:rsidRDefault="002F1D07" w:rsidP="00305DC3">
      <w:pPr>
        <w:spacing w:after="240" w:line="276" w:lineRule="auto"/>
        <w:jc w:val="both"/>
        <w:rPr>
          <w:rFonts w:ascii="Times New Roman" w:hAnsi="Times New Roman"/>
          <w:sz w:val="24"/>
          <w:szCs w:val="24"/>
        </w:rPr>
      </w:pPr>
      <w:r>
        <w:rPr>
          <w:rFonts w:ascii="Times New Roman" w:hAnsi="Times New Roman"/>
          <w:sz w:val="24"/>
          <w:szCs w:val="24"/>
        </w:rPr>
        <w:t xml:space="preserve">The language of bargain and exchange </w:t>
      </w:r>
      <w:r w:rsidR="0021450E">
        <w:rPr>
          <w:rFonts w:ascii="Times New Roman" w:hAnsi="Times New Roman"/>
          <w:sz w:val="24"/>
          <w:szCs w:val="24"/>
        </w:rPr>
        <w:t>that is used here speaks to an attitude, which</w:t>
      </w:r>
      <w:r w:rsidR="00280118">
        <w:rPr>
          <w:rFonts w:ascii="Times New Roman" w:hAnsi="Times New Roman"/>
          <w:sz w:val="24"/>
          <w:szCs w:val="24"/>
        </w:rPr>
        <w:t>,</w:t>
      </w:r>
      <w:r w:rsidR="0021450E">
        <w:rPr>
          <w:rFonts w:ascii="Times New Roman" w:hAnsi="Times New Roman"/>
          <w:sz w:val="24"/>
          <w:szCs w:val="24"/>
        </w:rPr>
        <w:t xml:space="preserve"> it is submitted</w:t>
      </w:r>
      <w:r w:rsidR="00280118">
        <w:rPr>
          <w:rFonts w:ascii="Times New Roman" w:hAnsi="Times New Roman"/>
          <w:sz w:val="24"/>
          <w:szCs w:val="24"/>
        </w:rPr>
        <w:t>,</w:t>
      </w:r>
      <w:r w:rsidR="0021450E">
        <w:rPr>
          <w:rFonts w:ascii="Times New Roman" w:hAnsi="Times New Roman"/>
          <w:sz w:val="24"/>
          <w:szCs w:val="24"/>
        </w:rPr>
        <w:t xml:space="preserve"> is </w:t>
      </w:r>
      <w:r>
        <w:rPr>
          <w:rFonts w:ascii="Times New Roman" w:hAnsi="Times New Roman"/>
          <w:sz w:val="24"/>
          <w:szCs w:val="24"/>
        </w:rPr>
        <w:t>out of place</w:t>
      </w:r>
      <w:r w:rsidR="00280118">
        <w:rPr>
          <w:rFonts w:ascii="Times New Roman" w:hAnsi="Times New Roman"/>
          <w:sz w:val="24"/>
          <w:szCs w:val="24"/>
        </w:rPr>
        <w:t xml:space="preserve"> given the nature of such</w:t>
      </w:r>
      <w:r>
        <w:rPr>
          <w:rFonts w:ascii="Times New Roman" w:hAnsi="Times New Roman"/>
          <w:sz w:val="24"/>
          <w:szCs w:val="24"/>
        </w:rPr>
        <w:t xml:space="preserve"> agreement</w:t>
      </w:r>
      <w:r w:rsidR="00280118">
        <w:rPr>
          <w:rFonts w:ascii="Times New Roman" w:hAnsi="Times New Roman"/>
          <w:sz w:val="24"/>
          <w:szCs w:val="24"/>
        </w:rPr>
        <w:t>s</w:t>
      </w:r>
      <w:r>
        <w:rPr>
          <w:rFonts w:ascii="Times New Roman" w:hAnsi="Times New Roman"/>
          <w:sz w:val="24"/>
          <w:szCs w:val="24"/>
        </w:rPr>
        <w:t xml:space="preserve"> and the relational context in </w:t>
      </w:r>
      <w:r w:rsidR="00280118">
        <w:rPr>
          <w:rFonts w:ascii="Times New Roman" w:hAnsi="Times New Roman"/>
          <w:sz w:val="24"/>
          <w:szCs w:val="24"/>
        </w:rPr>
        <w:t xml:space="preserve">they are </w:t>
      </w:r>
      <w:r>
        <w:rPr>
          <w:rFonts w:ascii="Times New Roman" w:hAnsi="Times New Roman"/>
          <w:sz w:val="24"/>
          <w:szCs w:val="24"/>
        </w:rPr>
        <w:t xml:space="preserve">made. </w:t>
      </w:r>
      <w:r w:rsidR="00A37554">
        <w:rPr>
          <w:rFonts w:ascii="Times New Roman" w:hAnsi="Times New Roman"/>
          <w:sz w:val="24"/>
          <w:szCs w:val="24"/>
        </w:rPr>
        <w:t xml:space="preserve"> </w:t>
      </w:r>
    </w:p>
    <w:p w:rsidR="00E26B69" w:rsidRDefault="00E26B69" w:rsidP="00E26B69">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The approach adopted by the majority in </w:t>
      </w:r>
      <w:r w:rsidRPr="00842956">
        <w:rPr>
          <w:rFonts w:ascii="Times New Roman" w:hAnsi="Times New Roman"/>
          <w:i/>
          <w:sz w:val="24"/>
          <w:szCs w:val="24"/>
        </w:rPr>
        <w:t>Hoult</w:t>
      </w:r>
      <w:r w:rsidRPr="00CA6343">
        <w:rPr>
          <w:rFonts w:ascii="Times New Roman" w:hAnsi="Times New Roman"/>
          <w:sz w:val="24"/>
          <w:szCs w:val="24"/>
        </w:rPr>
        <w:t xml:space="preserve"> </w:t>
      </w:r>
      <w:r>
        <w:rPr>
          <w:rFonts w:ascii="Times New Roman" w:hAnsi="Times New Roman"/>
          <w:sz w:val="24"/>
          <w:szCs w:val="24"/>
        </w:rPr>
        <w:t xml:space="preserve">with respect to binding financial agreements </w:t>
      </w:r>
      <w:r w:rsidRPr="00CA6343">
        <w:rPr>
          <w:rFonts w:ascii="Times New Roman" w:hAnsi="Times New Roman"/>
          <w:sz w:val="24"/>
          <w:szCs w:val="24"/>
        </w:rPr>
        <w:t xml:space="preserve">stands in stark contrast to the principles which have </w:t>
      </w:r>
      <w:r>
        <w:rPr>
          <w:rFonts w:ascii="Times New Roman" w:hAnsi="Times New Roman"/>
          <w:sz w:val="24"/>
          <w:szCs w:val="24"/>
        </w:rPr>
        <w:t xml:space="preserve">traditionally </w:t>
      </w:r>
      <w:r w:rsidRPr="00CA6343">
        <w:rPr>
          <w:rFonts w:ascii="Times New Roman" w:hAnsi="Times New Roman"/>
          <w:sz w:val="24"/>
          <w:szCs w:val="24"/>
        </w:rPr>
        <w:t xml:space="preserve">guided the development of the </w:t>
      </w:r>
      <w:r w:rsidRPr="00CA6343">
        <w:rPr>
          <w:rFonts w:ascii="Times New Roman" w:hAnsi="Times New Roman"/>
          <w:sz w:val="24"/>
          <w:szCs w:val="24"/>
        </w:rPr>
        <w:lastRenderedPageBreak/>
        <w:t>law with respect to matrimonial property.</w:t>
      </w:r>
      <w:r w:rsidR="00BF4EE6">
        <w:rPr>
          <w:rFonts w:ascii="Times New Roman" w:hAnsi="Times New Roman"/>
          <w:sz w:val="24"/>
          <w:szCs w:val="24"/>
        </w:rPr>
        <w:t xml:space="preserve"> </w:t>
      </w:r>
      <w:r w:rsidRPr="00CA6343">
        <w:rPr>
          <w:rFonts w:ascii="Times New Roman" w:hAnsi="Times New Roman"/>
          <w:sz w:val="24"/>
          <w:szCs w:val="24"/>
        </w:rPr>
        <w:t xml:space="preserve">In its 1986 Report on </w:t>
      </w:r>
      <w:r w:rsidRPr="00CA6343">
        <w:rPr>
          <w:rFonts w:ascii="Times New Roman" w:hAnsi="Times New Roman"/>
          <w:i/>
          <w:sz w:val="24"/>
          <w:szCs w:val="24"/>
        </w:rPr>
        <w:t>Matrimonial Property</w:t>
      </w:r>
      <w:r w:rsidRPr="00CA6343">
        <w:rPr>
          <w:rFonts w:ascii="Times New Roman" w:hAnsi="Times New Roman"/>
          <w:sz w:val="24"/>
          <w:szCs w:val="24"/>
        </w:rPr>
        <w:t>, the ALRC outlined three ‘underlying principles’ of its recommendations for the reform of Part VIII of the Act.</w:t>
      </w:r>
      <w:r w:rsidRPr="00CA6343">
        <w:rPr>
          <w:rStyle w:val="FootnoteReference"/>
          <w:rFonts w:ascii="Times New Roman" w:hAnsi="Times New Roman"/>
          <w:sz w:val="24"/>
          <w:szCs w:val="24"/>
        </w:rPr>
        <w:footnoteReference w:id="60"/>
      </w:r>
      <w:r w:rsidRPr="00CA6343">
        <w:rPr>
          <w:rFonts w:ascii="Times New Roman" w:hAnsi="Times New Roman"/>
          <w:sz w:val="24"/>
          <w:szCs w:val="24"/>
        </w:rPr>
        <w:t xml:space="preserve">  One of these was ‘a just distribution’.</w:t>
      </w:r>
      <w:r w:rsidRPr="00CA6343">
        <w:rPr>
          <w:rStyle w:val="FootnoteReference"/>
          <w:rFonts w:ascii="Times New Roman" w:hAnsi="Times New Roman"/>
          <w:sz w:val="24"/>
          <w:szCs w:val="24"/>
        </w:rPr>
        <w:footnoteReference w:id="61"/>
      </w:r>
      <w:r w:rsidRPr="00CA6343">
        <w:rPr>
          <w:rFonts w:ascii="Times New Roman" w:hAnsi="Times New Roman"/>
          <w:sz w:val="24"/>
          <w:szCs w:val="24"/>
        </w:rPr>
        <w:t xml:space="preserve">  The Commission stated that ‘the proper test of a just re-arrangement of the parties’ property and finances is whether the economic hardship arising from the breakdown of the marriage has been distributed as fairly as possible between the family members.’</w:t>
      </w:r>
      <w:r w:rsidRPr="00CA6343">
        <w:rPr>
          <w:rStyle w:val="FootnoteReference"/>
          <w:rFonts w:ascii="Times New Roman" w:hAnsi="Times New Roman"/>
          <w:sz w:val="24"/>
          <w:szCs w:val="24"/>
        </w:rPr>
        <w:footnoteReference w:id="62"/>
      </w:r>
      <w:r w:rsidR="00280118">
        <w:rPr>
          <w:rFonts w:ascii="Times New Roman" w:hAnsi="Times New Roman"/>
          <w:sz w:val="24"/>
          <w:szCs w:val="24"/>
        </w:rPr>
        <w:t xml:space="preserve"> </w:t>
      </w:r>
      <w:r w:rsidR="00AC6376">
        <w:rPr>
          <w:rFonts w:ascii="Times New Roman" w:hAnsi="Times New Roman"/>
          <w:sz w:val="24"/>
          <w:szCs w:val="24"/>
        </w:rPr>
        <w:t xml:space="preserve">Concern </w:t>
      </w:r>
      <w:r w:rsidR="00280118">
        <w:rPr>
          <w:rFonts w:ascii="Times New Roman" w:hAnsi="Times New Roman"/>
          <w:sz w:val="24"/>
          <w:szCs w:val="24"/>
        </w:rPr>
        <w:t xml:space="preserve">for the need for distributive justice, which is evident in s 79 of the Act, ought not to be abandoned in Part VIIIA of the Act. </w:t>
      </w:r>
    </w:p>
    <w:p w:rsidR="00032F41" w:rsidRDefault="00032F41" w:rsidP="00E26B69">
      <w:pPr>
        <w:autoSpaceDE w:val="0"/>
        <w:autoSpaceDN w:val="0"/>
        <w:adjustRightInd w:val="0"/>
        <w:spacing w:line="276" w:lineRule="auto"/>
        <w:jc w:val="both"/>
        <w:rPr>
          <w:rFonts w:ascii="Times New Roman" w:hAnsi="Times New Roman"/>
          <w:sz w:val="24"/>
          <w:szCs w:val="24"/>
        </w:rPr>
      </w:pPr>
    </w:p>
    <w:p w:rsidR="004E3688" w:rsidRDefault="00280118" w:rsidP="00E26B69">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The prevailing </w:t>
      </w:r>
      <w:r w:rsidR="00BF4EE6">
        <w:rPr>
          <w:rFonts w:ascii="Times New Roman" w:hAnsi="Times New Roman"/>
          <w:sz w:val="24"/>
          <w:szCs w:val="24"/>
        </w:rPr>
        <w:t xml:space="preserve">approach to the enforcement </w:t>
      </w:r>
      <w:r>
        <w:rPr>
          <w:rFonts w:ascii="Times New Roman" w:hAnsi="Times New Roman"/>
          <w:sz w:val="24"/>
          <w:szCs w:val="24"/>
        </w:rPr>
        <w:t>of binding financial agreements</w:t>
      </w:r>
      <w:r w:rsidR="00AC6376">
        <w:rPr>
          <w:rFonts w:ascii="Times New Roman" w:hAnsi="Times New Roman"/>
          <w:sz w:val="24"/>
          <w:szCs w:val="24"/>
        </w:rPr>
        <w:t xml:space="preserve"> </w:t>
      </w:r>
      <w:r>
        <w:rPr>
          <w:rFonts w:ascii="Times New Roman" w:hAnsi="Times New Roman"/>
          <w:sz w:val="24"/>
          <w:szCs w:val="24"/>
        </w:rPr>
        <w:t>is concerned exclusively with corrective justice.</w:t>
      </w:r>
      <w:r w:rsidR="00AC6376">
        <w:rPr>
          <w:rStyle w:val="FootnoteReference"/>
          <w:rFonts w:ascii="Times New Roman" w:hAnsi="Times New Roman"/>
          <w:sz w:val="24"/>
          <w:szCs w:val="24"/>
        </w:rPr>
        <w:footnoteReference w:id="63"/>
      </w:r>
      <w:r>
        <w:rPr>
          <w:rFonts w:ascii="Times New Roman" w:hAnsi="Times New Roman"/>
          <w:sz w:val="24"/>
          <w:szCs w:val="24"/>
        </w:rPr>
        <w:t xml:space="preserve"> This approach stands in stark contrast to </w:t>
      </w:r>
      <w:r w:rsidR="00E26B69">
        <w:rPr>
          <w:rFonts w:ascii="Times New Roman" w:hAnsi="Times New Roman"/>
          <w:sz w:val="24"/>
          <w:szCs w:val="24"/>
        </w:rPr>
        <w:t>the principles</w:t>
      </w:r>
      <w:r w:rsidR="006F0FBA">
        <w:rPr>
          <w:rFonts w:ascii="Times New Roman" w:hAnsi="Times New Roman"/>
          <w:sz w:val="24"/>
          <w:szCs w:val="24"/>
        </w:rPr>
        <w:t>,</w:t>
      </w:r>
      <w:r w:rsidR="00E26B69">
        <w:rPr>
          <w:rFonts w:ascii="Times New Roman" w:hAnsi="Times New Roman"/>
          <w:sz w:val="24"/>
          <w:szCs w:val="24"/>
        </w:rPr>
        <w:t xml:space="preserve"> which guide the reallocation of property by the Court under s 79</w:t>
      </w:r>
      <w:r w:rsidR="00BF4EE6">
        <w:rPr>
          <w:rFonts w:ascii="Times New Roman" w:hAnsi="Times New Roman"/>
          <w:sz w:val="24"/>
          <w:szCs w:val="24"/>
        </w:rPr>
        <w:t>.</w:t>
      </w:r>
      <w:r w:rsidR="00BF4EE6">
        <w:rPr>
          <w:rStyle w:val="FootnoteReference"/>
          <w:rFonts w:ascii="Times New Roman" w:hAnsi="Times New Roman"/>
          <w:sz w:val="24"/>
          <w:szCs w:val="24"/>
        </w:rPr>
        <w:footnoteReference w:id="64"/>
      </w:r>
      <w:r w:rsidR="00BF4EE6">
        <w:rPr>
          <w:rFonts w:ascii="Times New Roman" w:hAnsi="Times New Roman"/>
          <w:sz w:val="24"/>
          <w:szCs w:val="24"/>
        </w:rPr>
        <w:t xml:space="preserve"> </w:t>
      </w:r>
      <w:r w:rsidR="00E26B69">
        <w:rPr>
          <w:rFonts w:ascii="Times New Roman" w:hAnsi="Times New Roman"/>
          <w:sz w:val="24"/>
          <w:szCs w:val="24"/>
        </w:rPr>
        <w:t xml:space="preserve"> </w:t>
      </w:r>
      <w:r w:rsidR="00470ABF">
        <w:rPr>
          <w:rFonts w:ascii="Times New Roman" w:hAnsi="Times New Roman"/>
          <w:sz w:val="24"/>
          <w:szCs w:val="24"/>
        </w:rPr>
        <w:t>T</w:t>
      </w:r>
      <w:r>
        <w:rPr>
          <w:rFonts w:ascii="Times New Roman" w:hAnsi="Times New Roman"/>
          <w:sz w:val="24"/>
          <w:szCs w:val="24"/>
        </w:rPr>
        <w:t xml:space="preserve">he fundamental </w:t>
      </w:r>
      <w:r w:rsidR="00BF4EE6">
        <w:rPr>
          <w:rFonts w:ascii="Times New Roman" w:hAnsi="Times New Roman"/>
          <w:sz w:val="24"/>
          <w:szCs w:val="24"/>
        </w:rPr>
        <w:t xml:space="preserve">disparity between </w:t>
      </w:r>
      <w:r w:rsidR="00470ABF">
        <w:rPr>
          <w:rFonts w:ascii="Times New Roman" w:hAnsi="Times New Roman"/>
          <w:sz w:val="24"/>
          <w:szCs w:val="24"/>
        </w:rPr>
        <w:t xml:space="preserve">Part VIII and </w:t>
      </w:r>
      <w:r w:rsidR="00E26B69">
        <w:rPr>
          <w:rFonts w:ascii="Times New Roman" w:hAnsi="Times New Roman"/>
          <w:sz w:val="24"/>
          <w:szCs w:val="24"/>
        </w:rPr>
        <w:t>Part VIIIA</w:t>
      </w:r>
      <w:r w:rsidR="00470ABF">
        <w:rPr>
          <w:rFonts w:ascii="Times New Roman" w:hAnsi="Times New Roman"/>
          <w:sz w:val="24"/>
          <w:szCs w:val="24"/>
        </w:rPr>
        <w:t xml:space="preserve"> </w:t>
      </w:r>
      <w:r w:rsidR="00E26B69">
        <w:rPr>
          <w:rFonts w:ascii="Times New Roman" w:hAnsi="Times New Roman"/>
          <w:sz w:val="24"/>
          <w:szCs w:val="24"/>
        </w:rPr>
        <w:t xml:space="preserve">diminishes the internal coherence of the statutory regime with respect to the settlement of matrimonial property.  </w:t>
      </w:r>
      <w:r>
        <w:rPr>
          <w:rFonts w:ascii="Times New Roman" w:hAnsi="Times New Roman"/>
          <w:sz w:val="24"/>
          <w:szCs w:val="24"/>
        </w:rPr>
        <w:t xml:space="preserve">Indeed, where the settlement of property is concerned, the Act appears to have </w:t>
      </w:r>
      <w:r w:rsidR="00470ABF">
        <w:rPr>
          <w:rFonts w:ascii="Times New Roman" w:hAnsi="Times New Roman"/>
          <w:sz w:val="24"/>
          <w:szCs w:val="24"/>
        </w:rPr>
        <w:t>a ‘split personality’</w:t>
      </w:r>
      <w:r>
        <w:rPr>
          <w:rFonts w:ascii="Times New Roman" w:hAnsi="Times New Roman"/>
          <w:sz w:val="24"/>
          <w:szCs w:val="24"/>
        </w:rPr>
        <w:t xml:space="preserve">. </w:t>
      </w:r>
      <w:r w:rsidR="00470ABF">
        <w:rPr>
          <w:rFonts w:ascii="Times New Roman" w:hAnsi="Times New Roman"/>
          <w:sz w:val="24"/>
          <w:szCs w:val="24"/>
        </w:rPr>
        <w:t>It is submitted that t</w:t>
      </w:r>
      <w:r w:rsidR="004E3688">
        <w:rPr>
          <w:rFonts w:ascii="Times New Roman" w:hAnsi="Times New Roman"/>
          <w:sz w:val="24"/>
          <w:szCs w:val="24"/>
        </w:rPr>
        <w:t xml:space="preserve">he </w:t>
      </w:r>
      <w:r w:rsidR="00470ABF">
        <w:rPr>
          <w:rFonts w:ascii="Times New Roman" w:hAnsi="Times New Roman"/>
          <w:sz w:val="24"/>
          <w:szCs w:val="24"/>
        </w:rPr>
        <w:t xml:space="preserve">two mechanisms </w:t>
      </w:r>
      <w:r w:rsidR="006F0FBA">
        <w:rPr>
          <w:rFonts w:ascii="Times New Roman" w:hAnsi="Times New Roman"/>
          <w:sz w:val="24"/>
          <w:szCs w:val="24"/>
        </w:rPr>
        <w:t xml:space="preserve">that are </w:t>
      </w:r>
      <w:r w:rsidR="00470ABF">
        <w:rPr>
          <w:rFonts w:ascii="Times New Roman" w:hAnsi="Times New Roman"/>
          <w:sz w:val="24"/>
          <w:szCs w:val="24"/>
        </w:rPr>
        <w:t>provided by the A</w:t>
      </w:r>
      <w:r w:rsidR="004E3688">
        <w:rPr>
          <w:rFonts w:ascii="Times New Roman" w:hAnsi="Times New Roman"/>
          <w:sz w:val="24"/>
          <w:szCs w:val="24"/>
        </w:rPr>
        <w:t>ct for the settlement of matrimonial property upon dissolution of the relationship ought to operate consistently with one another.</w:t>
      </w:r>
      <w:r>
        <w:rPr>
          <w:rFonts w:ascii="Times New Roman" w:hAnsi="Times New Roman"/>
          <w:sz w:val="24"/>
          <w:szCs w:val="24"/>
        </w:rPr>
        <w:t xml:space="preserve"> At a minimum, the system implemented in Part VIIIA ought not to proceed on a basis that conflicts with the principles upon which the Act was based and upon which Part VIII continues to operate.  </w:t>
      </w:r>
      <w:r w:rsidR="004E3688">
        <w:rPr>
          <w:rFonts w:ascii="Times New Roman" w:hAnsi="Times New Roman"/>
          <w:sz w:val="24"/>
          <w:szCs w:val="24"/>
        </w:rPr>
        <w:t xml:space="preserve"> </w:t>
      </w:r>
    </w:p>
    <w:p w:rsidR="00916737" w:rsidRDefault="00E26B69" w:rsidP="00F65DCC">
      <w:pPr>
        <w:autoSpaceDE w:val="0"/>
        <w:autoSpaceDN w:val="0"/>
        <w:adjustRightInd w:val="0"/>
        <w:spacing w:before="240" w:line="276" w:lineRule="auto"/>
        <w:jc w:val="both"/>
        <w:rPr>
          <w:rFonts w:ascii="Times New Roman" w:hAnsi="Times New Roman"/>
          <w:sz w:val="24"/>
          <w:szCs w:val="24"/>
        </w:rPr>
      </w:pPr>
      <w:r>
        <w:rPr>
          <w:rFonts w:ascii="Times New Roman" w:hAnsi="Times New Roman"/>
          <w:sz w:val="24"/>
          <w:szCs w:val="24"/>
        </w:rPr>
        <w:t xml:space="preserve">More importantly, </w:t>
      </w:r>
      <w:r w:rsidR="003646B6">
        <w:rPr>
          <w:rFonts w:ascii="Times New Roman" w:hAnsi="Times New Roman"/>
          <w:sz w:val="24"/>
          <w:szCs w:val="24"/>
        </w:rPr>
        <w:t xml:space="preserve">even on the assumption that </w:t>
      </w:r>
      <w:r w:rsidR="00032F41">
        <w:rPr>
          <w:rFonts w:ascii="Times New Roman" w:hAnsi="Times New Roman"/>
          <w:sz w:val="24"/>
          <w:szCs w:val="24"/>
        </w:rPr>
        <w:t xml:space="preserve">the approach taken </w:t>
      </w:r>
      <w:r w:rsidR="000D5A62">
        <w:rPr>
          <w:rFonts w:ascii="Times New Roman" w:hAnsi="Times New Roman"/>
          <w:sz w:val="24"/>
          <w:szCs w:val="24"/>
        </w:rPr>
        <w:t xml:space="preserve">by the majority </w:t>
      </w:r>
      <w:r w:rsidR="00032F41">
        <w:rPr>
          <w:rFonts w:ascii="Times New Roman" w:hAnsi="Times New Roman"/>
          <w:sz w:val="24"/>
          <w:szCs w:val="24"/>
        </w:rPr>
        <w:t xml:space="preserve">in </w:t>
      </w:r>
      <w:r w:rsidR="00032F41" w:rsidRPr="004E3688">
        <w:rPr>
          <w:rFonts w:ascii="Times New Roman" w:hAnsi="Times New Roman"/>
          <w:i/>
          <w:sz w:val="24"/>
          <w:szCs w:val="24"/>
        </w:rPr>
        <w:t>Hoult</w:t>
      </w:r>
      <w:r w:rsidR="000D5A62">
        <w:rPr>
          <w:rFonts w:ascii="Times New Roman" w:hAnsi="Times New Roman"/>
          <w:sz w:val="24"/>
          <w:szCs w:val="24"/>
        </w:rPr>
        <w:t xml:space="preserve"> and the rhetoric </w:t>
      </w:r>
      <w:r w:rsidR="003646B6">
        <w:rPr>
          <w:rFonts w:ascii="Times New Roman" w:hAnsi="Times New Roman"/>
          <w:sz w:val="24"/>
          <w:szCs w:val="24"/>
        </w:rPr>
        <w:t xml:space="preserve">employed </w:t>
      </w:r>
      <w:r w:rsidR="000D5A62">
        <w:rPr>
          <w:rFonts w:ascii="Times New Roman" w:hAnsi="Times New Roman"/>
          <w:sz w:val="24"/>
          <w:szCs w:val="24"/>
        </w:rPr>
        <w:t>in the E</w:t>
      </w:r>
      <w:r w:rsidR="00032F41">
        <w:rPr>
          <w:rFonts w:ascii="Times New Roman" w:hAnsi="Times New Roman"/>
          <w:sz w:val="24"/>
          <w:szCs w:val="24"/>
        </w:rPr>
        <w:t xml:space="preserve">xplanatory </w:t>
      </w:r>
      <w:r w:rsidR="000D5A62">
        <w:rPr>
          <w:rFonts w:ascii="Times New Roman" w:hAnsi="Times New Roman"/>
          <w:sz w:val="24"/>
          <w:szCs w:val="24"/>
        </w:rPr>
        <w:t>M</w:t>
      </w:r>
      <w:r w:rsidR="00032F41">
        <w:rPr>
          <w:rFonts w:ascii="Times New Roman" w:hAnsi="Times New Roman"/>
          <w:sz w:val="24"/>
          <w:szCs w:val="24"/>
        </w:rPr>
        <w:t xml:space="preserve">emorandum to the 2015 amendment Bill </w:t>
      </w:r>
      <w:r w:rsidR="003646B6" w:rsidRPr="002E0BE1">
        <w:rPr>
          <w:rFonts w:ascii="Times New Roman" w:hAnsi="Times New Roman"/>
          <w:i/>
          <w:sz w:val="24"/>
          <w:szCs w:val="24"/>
        </w:rPr>
        <w:t>do</w:t>
      </w:r>
      <w:r w:rsidR="003646B6">
        <w:rPr>
          <w:rFonts w:ascii="Times New Roman" w:hAnsi="Times New Roman"/>
          <w:sz w:val="24"/>
          <w:szCs w:val="24"/>
        </w:rPr>
        <w:t xml:space="preserve"> </w:t>
      </w:r>
      <w:r w:rsidR="00032F41">
        <w:rPr>
          <w:rFonts w:ascii="Times New Roman" w:hAnsi="Times New Roman"/>
          <w:sz w:val="24"/>
          <w:szCs w:val="24"/>
        </w:rPr>
        <w:t xml:space="preserve">accurately </w:t>
      </w:r>
      <w:r w:rsidR="003646B6">
        <w:rPr>
          <w:rFonts w:ascii="Times New Roman" w:hAnsi="Times New Roman"/>
          <w:sz w:val="24"/>
          <w:szCs w:val="24"/>
        </w:rPr>
        <w:t xml:space="preserve">reflect </w:t>
      </w:r>
      <w:r w:rsidR="00032F41">
        <w:rPr>
          <w:rFonts w:ascii="Times New Roman" w:hAnsi="Times New Roman"/>
          <w:sz w:val="24"/>
          <w:szCs w:val="24"/>
        </w:rPr>
        <w:t>the legislat</w:t>
      </w:r>
      <w:r w:rsidR="003646B6">
        <w:rPr>
          <w:rFonts w:ascii="Times New Roman" w:hAnsi="Times New Roman"/>
          <w:sz w:val="24"/>
          <w:szCs w:val="24"/>
        </w:rPr>
        <w:t xml:space="preserve">ive </w:t>
      </w:r>
      <w:r w:rsidR="00032F41">
        <w:rPr>
          <w:rFonts w:ascii="Times New Roman" w:hAnsi="Times New Roman"/>
          <w:sz w:val="24"/>
          <w:szCs w:val="24"/>
        </w:rPr>
        <w:t xml:space="preserve">intention with respect to binding financial agreements, </w:t>
      </w:r>
      <w:r w:rsidR="003646B6">
        <w:rPr>
          <w:rFonts w:ascii="Times New Roman" w:hAnsi="Times New Roman"/>
          <w:sz w:val="24"/>
          <w:szCs w:val="24"/>
        </w:rPr>
        <w:t xml:space="preserve">it is submitted that </w:t>
      </w:r>
      <w:r w:rsidR="002E0BE1">
        <w:rPr>
          <w:rFonts w:ascii="Times New Roman" w:hAnsi="Times New Roman"/>
          <w:sz w:val="24"/>
          <w:szCs w:val="24"/>
        </w:rPr>
        <w:t>the</w:t>
      </w:r>
      <w:r w:rsidR="00032F41">
        <w:rPr>
          <w:rFonts w:ascii="Times New Roman" w:hAnsi="Times New Roman"/>
          <w:sz w:val="24"/>
          <w:szCs w:val="24"/>
        </w:rPr>
        <w:t xml:space="preserve"> law does not adequately </w:t>
      </w:r>
      <w:r w:rsidR="00032F41" w:rsidRPr="008C5421">
        <w:rPr>
          <w:rFonts w:ascii="Times New Roman" w:hAnsi="Times New Roman"/>
          <w:sz w:val="24"/>
          <w:szCs w:val="24"/>
        </w:rPr>
        <w:t>promote fair outcomes</w:t>
      </w:r>
      <w:r w:rsidR="002E0BE1">
        <w:rPr>
          <w:rFonts w:ascii="Times New Roman" w:hAnsi="Times New Roman"/>
          <w:sz w:val="24"/>
          <w:szCs w:val="24"/>
        </w:rPr>
        <w:t xml:space="preserve">. </w:t>
      </w:r>
      <w:r w:rsidR="00217F75">
        <w:rPr>
          <w:rFonts w:ascii="Times New Roman" w:hAnsi="Times New Roman"/>
          <w:sz w:val="24"/>
          <w:szCs w:val="24"/>
        </w:rPr>
        <w:t>Substantive unfairness, even where it is caused by subsequent events beyond the parties’ control or foresight</w:t>
      </w:r>
      <w:r w:rsidR="00576211">
        <w:rPr>
          <w:rFonts w:ascii="Times New Roman" w:hAnsi="Times New Roman"/>
          <w:sz w:val="24"/>
          <w:szCs w:val="24"/>
        </w:rPr>
        <w:t>,</w:t>
      </w:r>
      <w:r w:rsidR="00217F75">
        <w:rPr>
          <w:rFonts w:ascii="Times New Roman" w:hAnsi="Times New Roman"/>
          <w:sz w:val="24"/>
          <w:szCs w:val="24"/>
        </w:rPr>
        <w:t xml:space="preserve"> affords no basis for relief. </w:t>
      </w:r>
      <w:r w:rsidR="002E0BE1">
        <w:rPr>
          <w:rFonts w:ascii="Times New Roman" w:hAnsi="Times New Roman"/>
          <w:sz w:val="24"/>
          <w:szCs w:val="24"/>
        </w:rPr>
        <w:t>I</w:t>
      </w:r>
      <w:r w:rsidR="002F07D2">
        <w:rPr>
          <w:rFonts w:ascii="Times New Roman" w:hAnsi="Times New Roman"/>
          <w:sz w:val="24"/>
          <w:szCs w:val="24"/>
        </w:rPr>
        <w:t xml:space="preserve">t is submitted that, </w:t>
      </w:r>
      <w:r w:rsidR="00576211">
        <w:rPr>
          <w:rFonts w:ascii="Times New Roman" w:hAnsi="Times New Roman"/>
          <w:sz w:val="24"/>
          <w:szCs w:val="24"/>
        </w:rPr>
        <w:t xml:space="preserve">even though </w:t>
      </w:r>
      <w:r w:rsidR="002F07D2">
        <w:rPr>
          <w:rFonts w:ascii="Times New Roman" w:hAnsi="Times New Roman"/>
          <w:sz w:val="24"/>
          <w:szCs w:val="24"/>
        </w:rPr>
        <w:t xml:space="preserve">the system of binding financial agreements is intended to accord respect for the </w:t>
      </w:r>
      <w:r w:rsidR="008375A7">
        <w:rPr>
          <w:rFonts w:ascii="Times New Roman" w:hAnsi="Times New Roman"/>
          <w:sz w:val="24"/>
          <w:szCs w:val="24"/>
        </w:rPr>
        <w:t>parties’ choices</w:t>
      </w:r>
      <w:r w:rsidR="002F07D2">
        <w:rPr>
          <w:rFonts w:ascii="Times New Roman" w:hAnsi="Times New Roman"/>
          <w:sz w:val="24"/>
          <w:szCs w:val="24"/>
        </w:rPr>
        <w:t xml:space="preserve">, it </w:t>
      </w:r>
      <w:r w:rsidR="00A959F6">
        <w:rPr>
          <w:rFonts w:ascii="Times New Roman" w:hAnsi="Times New Roman"/>
          <w:sz w:val="24"/>
          <w:szCs w:val="24"/>
        </w:rPr>
        <w:t>is not con</w:t>
      </w:r>
      <w:r w:rsidR="00576211">
        <w:rPr>
          <w:rFonts w:ascii="Times New Roman" w:hAnsi="Times New Roman"/>
          <w:sz w:val="24"/>
          <w:szCs w:val="24"/>
        </w:rPr>
        <w:t>ducive to</w:t>
      </w:r>
      <w:r w:rsidR="00A959F6">
        <w:rPr>
          <w:rFonts w:ascii="Times New Roman" w:hAnsi="Times New Roman"/>
          <w:sz w:val="24"/>
          <w:szCs w:val="24"/>
        </w:rPr>
        <w:t xml:space="preserve"> the achievement of fair outcomes </w:t>
      </w:r>
      <w:r w:rsidR="008375A7">
        <w:rPr>
          <w:rFonts w:ascii="Times New Roman" w:hAnsi="Times New Roman"/>
          <w:sz w:val="24"/>
          <w:szCs w:val="24"/>
        </w:rPr>
        <w:t xml:space="preserve">that the </w:t>
      </w:r>
      <w:r w:rsidR="00106F04">
        <w:rPr>
          <w:rFonts w:ascii="Times New Roman" w:hAnsi="Times New Roman"/>
          <w:sz w:val="24"/>
          <w:szCs w:val="24"/>
        </w:rPr>
        <w:t xml:space="preserve">law </w:t>
      </w:r>
      <w:r w:rsidR="002F07D2">
        <w:rPr>
          <w:rFonts w:ascii="Times New Roman" w:hAnsi="Times New Roman"/>
          <w:sz w:val="24"/>
          <w:szCs w:val="24"/>
        </w:rPr>
        <w:t>concerns itself</w:t>
      </w:r>
      <w:r w:rsidR="00106F04">
        <w:rPr>
          <w:rFonts w:ascii="Times New Roman" w:hAnsi="Times New Roman"/>
          <w:sz w:val="24"/>
          <w:szCs w:val="24"/>
        </w:rPr>
        <w:t xml:space="preserve"> </w:t>
      </w:r>
      <w:r w:rsidR="002E0BE1">
        <w:rPr>
          <w:rFonts w:ascii="Times New Roman" w:hAnsi="Times New Roman"/>
          <w:sz w:val="24"/>
          <w:szCs w:val="24"/>
        </w:rPr>
        <w:t>only with</w:t>
      </w:r>
      <w:r w:rsidR="00106F04">
        <w:rPr>
          <w:rFonts w:ascii="Times New Roman" w:hAnsi="Times New Roman"/>
          <w:sz w:val="24"/>
          <w:szCs w:val="24"/>
        </w:rPr>
        <w:t xml:space="preserve"> procedural fairness</w:t>
      </w:r>
      <w:r w:rsidR="002F07D2">
        <w:rPr>
          <w:rFonts w:ascii="Times New Roman" w:hAnsi="Times New Roman"/>
          <w:sz w:val="24"/>
          <w:szCs w:val="24"/>
        </w:rPr>
        <w:t xml:space="preserve"> and shuts its eyes </w:t>
      </w:r>
      <w:r w:rsidR="002E0BE1">
        <w:rPr>
          <w:rFonts w:ascii="Times New Roman" w:hAnsi="Times New Roman"/>
          <w:sz w:val="24"/>
          <w:szCs w:val="24"/>
        </w:rPr>
        <w:t>to questions of substantive fairness as between spouses</w:t>
      </w:r>
      <w:r w:rsidR="006F0FBA">
        <w:rPr>
          <w:rFonts w:ascii="Times New Roman" w:hAnsi="Times New Roman"/>
          <w:sz w:val="24"/>
          <w:szCs w:val="24"/>
        </w:rPr>
        <w:t xml:space="preserve">. </w:t>
      </w:r>
      <w:r w:rsidR="00186766">
        <w:rPr>
          <w:rFonts w:ascii="Times New Roman" w:hAnsi="Times New Roman"/>
          <w:sz w:val="24"/>
          <w:szCs w:val="24"/>
        </w:rPr>
        <w:t>Therefore, i</w:t>
      </w:r>
      <w:r w:rsidR="00106F04">
        <w:rPr>
          <w:rFonts w:ascii="Times New Roman" w:hAnsi="Times New Roman"/>
          <w:sz w:val="24"/>
          <w:szCs w:val="24"/>
        </w:rPr>
        <w:t xml:space="preserve">t is submitted that, </w:t>
      </w:r>
      <w:r w:rsidR="00186766">
        <w:rPr>
          <w:rFonts w:ascii="Times New Roman" w:hAnsi="Times New Roman"/>
          <w:sz w:val="24"/>
          <w:szCs w:val="24"/>
        </w:rPr>
        <w:t xml:space="preserve">at the very least, a financial agreement ought not to bind parties where the circumstances have </w:t>
      </w:r>
      <w:r w:rsidR="00A935BF">
        <w:rPr>
          <w:rFonts w:ascii="Times New Roman" w:hAnsi="Times New Roman"/>
          <w:sz w:val="24"/>
          <w:szCs w:val="24"/>
        </w:rPr>
        <w:t xml:space="preserve">materially </w:t>
      </w:r>
      <w:r w:rsidR="00916737">
        <w:rPr>
          <w:rFonts w:ascii="Times New Roman" w:hAnsi="Times New Roman"/>
          <w:sz w:val="24"/>
          <w:szCs w:val="24"/>
        </w:rPr>
        <w:t>changed (</w:t>
      </w:r>
      <w:r w:rsidR="00186766">
        <w:rPr>
          <w:rFonts w:ascii="Times New Roman" w:hAnsi="Times New Roman"/>
          <w:sz w:val="24"/>
          <w:szCs w:val="24"/>
        </w:rPr>
        <w:t>since the t</w:t>
      </w:r>
      <w:r w:rsidR="00916737">
        <w:rPr>
          <w:rFonts w:ascii="Times New Roman" w:hAnsi="Times New Roman"/>
          <w:sz w:val="24"/>
          <w:szCs w:val="24"/>
        </w:rPr>
        <w:t>ime that the agreement was made)</w:t>
      </w:r>
      <w:r w:rsidR="00186766">
        <w:rPr>
          <w:rFonts w:ascii="Times New Roman" w:hAnsi="Times New Roman"/>
          <w:sz w:val="24"/>
          <w:szCs w:val="24"/>
        </w:rPr>
        <w:t xml:space="preserve"> in a way that that will cause significant hardship to one of the parties.</w:t>
      </w:r>
      <w:r w:rsidR="00217F75">
        <w:rPr>
          <w:rFonts w:ascii="Times New Roman" w:hAnsi="Times New Roman"/>
          <w:sz w:val="24"/>
          <w:szCs w:val="24"/>
        </w:rPr>
        <w:t xml:space="preserve"> </w:t>
      </w:r>
    </w:p>
    <w:p w:rsidR="0069075B" w:rsidRDefault="00CC7570" w:rsidP="0069075B">
      <w:pPr>
        <w:spacing w:before="240" w:line="276" w:lineRule="auto"/>
        <w:jc w:val="both"/>
        <w:rPr>
          <w:rFonts w:ascii="Times New Roman" w:hAnsi="Times New Roman"/>
          <w:sz w:val="24"/>
          <w:szCs w:val="24"/>
        </w:rPr>
      </w:pPr>
      <w:r>
        <w:rPr>
          <w:rFonts w:ascii="Times New Roman" w:hAnsi="Times New Roman"/>
          <w:sz w:val="24"/>
          <w:szCs w:val="24"/>
        </w:rPr>
        <w:t xml:space="preserve">The move to </w:t>
      </w:r>
      <w:r w:rsidR="004E3688">
        <w:rPr>
          <w:rFonts w:ascii="Times New Roman" w:hAnsi="Times New Roman"/>
          <w:sz w:val="24"/>
          <w:szCs w:val="24"/>
        </w:rPr>
        <w:t>strict</w:t>
      </w:r>
      <w:r>
        <w:rPr>
          <w:rFonts w:ascii="Times New Roman" w:hAnsi="Times New Roman"/>
          <w:sz w:val="24"/>
          <w:szCs w:val="24"/>
        </w:rPr>
        <w:t>er</w:t>
      </w:r>
      <w:r w:rsidR="004E3688">
        <w:rPr>
          <w:rFonts w:ascii="Times New Roman" w:hAnsi="Times New Roman"/>
          <w:sz w:val="24"/>
          <w:szCs w:val="24"/>
        </w:rPr>
        <w:t xml:space="preserve"> rules </w:t>
      </w:r>
      <w:r>
        <w:rPr>
          <w:rFonts w:ascii="Times New Roman" w:hAnsi="Times New Roman"/>
          <w:sz w:val="24"/>
          <w:szCs w:val="24"/>
        </w:rPr>
        <w:t xml:space="preserve">for </w:t>
      </w:r>
      <w:r w:rsidR="004E3688">
        <w:rPr>
          <w:rFonts w:ascii="Times New Roman" w:hAnsi="Times New Roman"/>
          <w:sz w:val="24"/>
          <w:szCs w:val="24"/>
        </w:rPr>
        <w:t>the enforce</w:t>
      </w:r>
      <w:r>
        <w:rPr>
          <w:rFonts w:ascii="Times New Roman" w:hAnsi="Times New Roman"/>
          <w:sz w:val="24"/>
          <w:szCs w:val="24"/>
        </w:rPr>
        <w:t xml:space="preserve">ment </w:t>
      </w:r>
      <w:r w:rsidR="004E3688">
        <w:rPr>
          <w:rFonts w:ascii="Times New Roman" w:hAnsi="Times New Roman"/>
          <w:sz w:val="24"/>
          <w:szCs w:val="24"/>
        </w:rPr>
        <w:t xml:space="preserve">of </w:t>
      </w:r>
      <w:r>
        <w:rPr>
          <w:rFonts w:ascii="Times New Roman" w:hAnsi="Times New Roman"/>
          <w:sz w:val="24"/>
          <w:szCs w:val="24"/>
        </w:rPr>
        <w:t xml:space="preserve">binding </w:t>
      </w:r>
      <w:r w:rsidR="004E3688">
        <w:rPr>
          <w:rFonts w:ascii="Times New Roman" w:hAnsi="Times New Roman"/>
          <w:sz w:val="24"/>
          <w:szCs w:val="24"/>
        </w:rPr>
        <w:t xml:space="preserve">financial agreements </w:t>
      </w:r>
      <w:r w:rsidR="00186766">
        <w:rPr>
          <w:rFonts w:ascii="Times New Roman" w:hAnsi="Times New Roman"/>
          <w:sz w:val="24"/>
          <w:szCs w:val="24"/>
        </w:rPr>
        <w:t>is usually justified on the basis that there is a need for greater certainty and predictability</w:t>
      </w:r>
      <w:r>
        <w:rPr>
          <w:rFonts w:ascii="Times New Roman" w:hAnsi="Times New Roman"/>
          <w:sz w:val="24"/>
          <w:szCs w:val="24"/>
        </w:rPr>
        <w:t>.</w:t>
      </w:r>
      <w:r w:rsidR="007D2C75">
        <w:rPr>
          <w:rFonts w:ascii="Times New Roman" w:hAnsi="Times New Roman"/>
          <w:sz w:val="24"/>
          <w:szCs w:val="24"/>
        </w:rPr>
        <w:t xml:space="preserve"> </w:t>
      </w:r>
      <w:r w:rsidR="00D90B65">
        <w:rPr>
          <w:rFonts w:ascii="Times New Roman" w:hAnsi="Times New Roman"/>
          <w:sz w:val="24"/>
          <w:szCs w:val="24"/>
        </w:rPr>
        <w:t>However, this rationale is flawed. First, i</w:t>
      </w:r>
      <w:r w:rsidR="00186766">
        <w:rPr>
          <w:rFonts w:ascii="Times New Roman" w:hAnsi="Times New Roman"/>
          <w:sz w:val="24"/>
          <w:szCs w:val="24"/>
        </w:rPr>
        <w:t>t is submitted that th</w:t>
      </w:r>
      <w:r>
        <w:rPr>
          <w:rFonts w:ascii="Times New Roman" w:hAnsi="Times New Roman"/>
          <w:sz w:val="24"/>
          <w:szCs w:val="24"/>
        </w:rPr>
        <w:t xml:space="preserve">is </w:t>
      </w:r>
      <w:r w:rsidR="00186766">
        <w:rPr>
          <w:rFonts w:ascii="Times New Roman" w:hAnsi="Times New Roman"/>
          <w:sz w:val="24"/>
          <w:szCs w:val="24"/>
        </w:rPr>
        <w:t>is not a sou</w:t>
      </w:r>
      <w:r w:rsidR="00B94A17">
        <w:rPr>
          <w:rFonts w:ascii="Times New Roman" w:hAnsi="Times New Roman"/>
          <w:sz w:val="24"/>
          <w:szCs w:val="24"/>
        </w:rPr>
        <w:t>nd justification for laws which carry such an increased risk of facilitating the exploitation of vu</w:t>
      </w:r>
      <w:r>
        <w:rPr>
          <w:rFonts w:ascii="Times New Roman" w:hAnsi="Times New Roman"/>
          <w:sz w:val="24"/>
          <w:szCs w:val="24"/>
        </w:rPr>
        <w:t>lnerable and/</w:t>
      </w:r>
      <w:r w:rsidR="0069075B">
        <w:rPr>
          <w:rFonts w:ascii="Times New Roman" w:hAnsi="Times New Roman"/>
          <w:sz w:val="24"/>
          <w:szCs w:val="24"/>
        </w:rPr>
        <w:t xml:space="preserve">or </w:t>
      </w:r>
      <w:r>
        <w:rPr>
          <w:rFonts w:ascii="Times New Roman" w:hAnsi="Times New Roman"/>
          <w:sz w:val="24"/>
          <w:szCs w:val="24"/>
        </w:rPr>
        <w:t xml:space="preserve">trusting parties. </w:t>
      </w:r>
      <w:r w:rsidR="00D90B65">
        <w:rPr>
          <w:rFonts w:ascii="Times New Roman" w:hAnsi="Times New Roman"/>
          <w:sz w:val="24"/>
          <w:szCs w:val="24"/>
        </w:rPr>
        <w:t>Second, a degree of uncertainty is inevitable</w:t>
      </w:r>
      <w:r w:rsidR="00AC6376">
        <w:rPr>
          <w:rFonts w:ascii="Times New Roman" w:hAnsi="Times New Roman"/>
          <w:sz w:val="24"/>
          <w:szCs w:val="24"/>
        </w:rPr>
        <w:t xml:space="preserve"> in relation to laws of this nature</w:t>
      </w:r>
      <w:r w:rsidR="00D90B65">
        <w:rPr>
          <w:rFonts w:ascii="Times New Roman" w:hAnsi="Times New Roman"/>
          <w:sz w:val="24"/>
          <w:szCs w:val="24"/>
        </w:rPr>
        <w:t xml:space="preserve">. </w:t>
      </w:r>
      <w:r w:rsidR="00BE0F9D">
        <w:rPr>
          <w:rFonts w:ascii="Times New Roman" w:hAnsi="Times New Roman"/>
          <w:sz w:val="24"/>
          <w:szCs w:val="24"/>
        </w:rPr>
        <w:t xml:space="preserve">The rules pertaining to financial agreements need to be flexible enough to provide a just outcome in </w:t>
      </w:r>
      <w:r w:rsidR="00DE3A36">
        <w:rPr>
          <w:rFonts w:ascii="Times New Roman" w:hAnsi="Times New Roman"/>
          <w:sz w:val="24"/>
          <w:szCs w:val="24"/>
        </w:rPr>
        <w:t xml:space="preserve">a </w:t>
      </w:r>
      <w:r w:rsidR="00BE0F9D">
        <w:rPr>
          <w:rFonts w:ascii="Times New Roman" w:hAnsi="Times New Roman"/>
          <w:sz w:val="24"/>
          <w:szCs w:val="24"/>
        </w:rPr>
        <w:t xml:space="preserve">highly diverse </w:t>
      </w:r>
      <w:r w:rsidR="00DE3A36">
        <w:rPr>
          <w:rFonts w:ascii="Times New Roman" w:hAnsi="Times New Roman"/>
          <w:sz w:val="24"/>
          <w:szCs w:val="24"/>
        </w:rPr>
        <w:t xml:space="preserve">range of </w:t>
      </w:r>
      <w:r w:rsidR="00BE0F9D">
        <w:rPr>
          <w:rFonts w:ascii="Times New Roman" w:hAnsi="Times New Roman"/>
          <w:sz w:val="24"/>
          <w:szCs w:val="24"/>
        </w:rPr>
        <w:t>circumstances</w:t>
      </w:r>
      <w:r w:rsidR="007D2C75">
        <w:rPr>
          <w:rFonts w:ascii="Times New Roman" w:hAnsi="Times New Roman"/>
          <w:sz w:val="24"/>
          <w:szCs w:val="24"/>
        </w:rPr>
        <w:t xml:space="preserve">. </w:t>
      </w:r>
      <w:r w:rsidR="00AC6376">
        <w:rPr>
          <w:rFonts w:ascii="Times New Roman" w:hAnsi="Times New Roman"/>
          <w:sz w:val="24"/>
          <w:szCs w:val="24"/>
        </w:rPr>
        <w:t xml:space="preserve">Flexibility necessarily diminishes predictability. </w:t>
      </w:r>
      <w:r w:rsidR="0069075B">
        <w:rPr>
          <w:rFonts w:ascii="Times New Roman" w:hAnsi="Times New Roman"/>
          <w:sz w:val="24"/>
          <w:szCs w:val="24"/>
        </w:rPr>
        <w:t>Therefore</w:t>
      </w:r>
      <w:r w:rsidR="00982819">
        <w:rPr>
          <w:rFonts w:ascii="Times New Roman" w:hAnsi="Times New Roman"/>
          <w:sz w:val="24"/>
          <w:szCs w:val="24"/>
        </w:rPr>
        <w:t>, a</w:t>
      </w:r>
      <w:r w:rsidR="007D2C75">
        <w:rPr>
          <w:rFonts w:ascii="Times New Roman" w:hAnsi="Times New Roman"/>
          <w:sz w:val="24"/>
          <w:szCs w:val="24"/>
        </w:rPr>
        <w:t xml:space="preserve"> very high </w:t>
      </w:r>
      <w:r w:rsidR="007D2C75">
        <w:rPr>
          <w:rFonts w:ascii="Times New Roman" w:hAnsi="Times New Roman"/>
          <w:sz w:val="24"/>
          <w:szCs w:val="24"/>
        </w:rPr>
        <w:lastRenderedPageBreak/>
        <w:t xml:space="preserve">level of certainty is probably not </w:t>
      </w:r>
      <w:r w:rsidR="00F044ED">
        <w:rPr>
          <w:rFonts w:ascii="Times New Roman" w:hAnsi="Times New Roman"/>
          <w:sz w:val="24"/>
          <w:szCs w:val="24"/>
        </w:rPr>
        <w:t>attainable</w:t>
      </w:r>
      <w:r w:rsidR="007D2C75">
        <w:rPr>
          <w:rFonts w:ascii="Times New Roman" w:hAnsi="Times New Roman"/>
          <w:sz w:val="24"/>
          <w:szCs w:val="24"/>
        </w:rPr>
        <w:t xml:space="preserve"> with rules of this nature</w:t>
      </w:r>
      <w:r w:rsidR="00BE0F9D">
        <w:rPr>
          <w:rFonts w:ascii="Times New Roman" w:hAnsi="Times New Roman"/>
          <w:sz w:val="24"/>
          <w:szCs w:val="24"/>
        </w:rPr>
        <w:t xml:space="preserve">. </w:t>
      </w:r>
      <w:r w:rsidR="0069075B">
        <w:rPr>
          <w:rFonts w:ascii="Times New Roman" w:hAnsi="Times New Roman"/>
          <w:sz w:val="24"/>
          <w:szCs w:val="24"/>
        </w:rPr>
        <w:t>Furthermore, i</w:t>
      </w:r>
      <w:r w:rsidR="007D2C75">
        <w:rPr>
          <w:rFonts w:ascii="Times New Roman" w:hAnsi="Times New Roman"/>
          <w:sz w:val="24"/>
          <w:szCs w:val="24"/>
        </w:rPr>
        <w:t>t should be noted that</w:t>
      </w:r>
      <w:r w:rsidR="00D90B65">
        <w:rPr>
          <w:rFonts w:ascii="Times New Roman" w:hAnsi="Times New Roman"/>
          <w:sz w:val="24"/>
          <w:szCs w:val="24"/>
        </w:rPr>
        <w:t xml:space="preserve">, in any event, a higher degree of uncertainty </w:t>
      </w:r>
      <w:r w:rsidR="00F044ED">
        <w:rPr>
          <w:rFonts w:ascii="Times New Roman" w:hAnsi="Times New Roman"/>
          <w:sz w:val="24"/>
          <w:szCs w:val="24"/>
        </w:rPr>
        <w:t>will be</w:t>
      </w:r>
      <w:r w:rsidR="00D90B65">
        <w:rPr>
          <w:rFonts w:ascii="Times New Roman" w:hAnsi="Times New Roman"/>
          <w:sz w:val="24"/>
          <w:szCs w:val="24"/>
        </w:rPr>
        <w:t xml:space="preserve"> inevitable, so long as f</w:t>
      </w:r>
      <w:r w:rsidR="007D2C75">
        <w:rPr>
          <w:rFonts w:ascii="Times New Roman" w:hAnsi="Times New Roman"/>
          <w:sz w:val="24"/>
          <w:szCs w:val="24"/>
        </w:rPr>
        <w:t xml:space="preserve">inancial </w:t>
      </w:r>
      <w:r w:rsidR="00D90B65">
        <w:rPr>
          <w:rFonts w:ascii="Times New Roman" w:hAnsi="Times New Roman"/>
          <w:sz w:val="24"/>
          <w:szCs w:val="24"/>
        </w:rPr>
        <w:t xml:space="preserve">agreements can be set aside by reason of the application of equitable defences, such as: undue influence and unconscionable dealing. This is because the equitable jurisdiction </w:t>
      </w:r>
      <w:r w:rsidR="00F044ED">
        <w:rPr>
          <w:rFonts w:ascii="Times New Roman" w:hAnsi="Times New Roman"/>
          <w:sz w:val="24"/>
          <w:szCs w:val="24"/>
        </w:rPr>
        <w:t>and its remedies are</w:t>
      </w:r>
      <w:r w:rsidR="00D90B65">
        <w:rPr>
          <w:rFonts w:ascii="Times New Roman" w:hAnsi="Times New Roman"/>
          <w:sz w:val="24"/>
          <w:szCs w:val="24"/>
        </w:rPr>
        <w:t xml:space="preserve"> inherently discretionary. </w:t>
      </w:r>
      <w:r w:rsidR="007D2C75">
        <w:rPr>
          <w:rFonts w:ascii="Times New Roman" w:hAnsi="Times New Roman"/>
          <w:sz w:val="24"/>
          <w:szCs w:val="24"/>
        </w:rPr>
        <w:t xml:space="preserve"> </w:t>
      </w:r>
      <w:r w:rsidR="00D90B65">
        <w:rPr>
          <w:rFonts w:ascii="Times New Roman" w:hAnsi="Times New Roman"/>
          <w:sz w:val="24"/>
          <w:szCs w:val="24"/>
        </w:rPr>
        <w:t>Finally, it is submitted that</w:t>
      </w:r>
      <w:r w:rsidR="00370857">
        <w:rPr>
          <w:rFonts w:ascii="Times New Roman" w:hAnsi="Times New Roman"/>
          <w:sz w:val="24"/>
          <w:szCs w:val="24"/>
        </w:rPr>
        <w:t xml:space="preserve">, in truth, </w:t>
      </w:r>
      <w:r w:rsidR="00D90B65">
        <w:rPr>
          <w:rFonts w:ascii="Times New Roman" w:hAnsi="Times New Roman"/>
          <w:sz w:val="24"/>
          <w:szCs w:val="24"/>
        </w:rPr>
        <w:t>the move away from judicial discretion and towards</w:t>
      </w:r>
      <w:r w:rsidR="00982819">
        <w:rPr>
          <w:rFonts w:ascii="Times New Roman" w:hAnsi="Times New Roman"/>
          <w:sz w:val="24"/>
          <w:szCs w:val="24"/>
        </w:rPr>
        <w:t xml:space="preserve"> a </w:t>
      </w:r>
      <w:r w:rsidR="00D90B65">
        <w:rPr>
          <w:rFonts w:ascii="Times New Roman" w:hAnsi="Times New Roman"/>
          <w:sz w:val="24"/>
          <w:szCs w:val="24"/>
        </w:rPr>
        <w:t xml:space="preserve">system </w:t>
      </w:r>
      <w:r w:rsidR="00982819">
        <w:rPr>
          <w:rFonts w:ascii="Times New Roman" w:hAnsi="Times New Roman"/>
          <w:sz w:val="24"/>
          <w:szCs w:val="24"/>
        </w:rPr>
        <w:t xml:space="preserve">of strictly binding agreements is not really about certainty at all. It is about </w:t>
      </w:r>
      <w:r w:rsidR="00982819" w:rsidRPr="00AC6376">
        <w:rPr>
          <w:rFonts w:ascii="Times New Roman" w:hAnsi="Times New Roman"/>
          <w:i/>
          <w:sz w:val="24"/>
          <w:szCs w:val="24"/>
        </w:rPr>
        <w:t xml:space="preserve">the appropriate location </w:t>
      </w:r>
      <w:r w:rsidR="00AC6376" w:rsidRPr="00AC6376">
        <w:rPr>
          <w:rFonts w:ascii="Times New Roman" w:hAnsi="Times New Roman"/>
          <w:i/>
          <w:sz w:val="24"/>
          <w:szCs w:val="24"/>
        </w:rPr>
        <w:t xml:space="preserve">of the </w:t>
      </w:r>
      <w:r w:rsidR="00982819" w:rsidRPr="00AC6376">
        <w:rPr>
          <w:rFonts w:ascii="Times New Roman" w:hAnsi="Times New Roman"/>
          <w:i/>
          <w:sz w:val="24"/>
          <w:szCs w:val="24"/>
        </w:rPr>
        <w:t>power to decide</w:t>
      </w:r>
      <w:r w:rsidR="00982819">
        <w:rPr>
          <w:rFonts w:ascii="Times New Roman" w:hAnsi="Times New Roman"/>
          <w:sz w:val="24"/>
          <w:szCs w:val="24"/>
        </w:rPr>
        <w:t xml:space="preserve"> the settlement of matrimonial property. Section 79 confers that power on </w:t>
      </w:r>
      <w:r w:rsidR="00DE3A36">
        <w:rPr>
          <w:rFonts w:ascii="Times New Roman" w:hAnsi="Times New Roman"/>
          <w:sz w:val="24"/>
          <w:szCs w:val="24"/>
        </w:rPr>
        <w:t>the C</w:t>
      </w:r>
      <w:r w:rsidR="00982819">
        <w:rPr>
          <w:rFonts w:ascii="Times New Roman" w:hAnsi="Times New Roman"/>
          <w:sz w:val="24"/>
          <w:szCs w:val="24"/>
        </w:rPr>
        <w:t xml:space="preserve">ourt; whereas </w:t>
      </w:r>
      <w:r w:rsidR="00DE3A36">
        <w:rPr>
          <w:rFonts w:ascii="Times New Roman" w:hAnsi="Times New Roman"/>
          <w:sz w:val="24"/>
          <w:szCs w:val="24"/>
        </w:rPr>
        <w:t xml:space="preserve">Part VIIIA </w:t>
      </w:r>
      <w:r w:rsidR="00982819">
        <w:rPr>
          <w:rFonts w:ascii="Times New Roman" w:hAnsi="Times New Roman"/>
          <w:sz w:val="24"/>
          <w:szCs w:val="24"/>
        </w:rPr>
        <w:t xml:space="preserve">reserves it to the parties.  </w:t>
      </w:r>
      <w:r w:rsidR="0069075B">
        <w:rPr>
          <w:rFonts w:ascii="Times New Roman" w:hAnsi="Times New Roman"/>
          <w:sz w:val="24"/>
          <w:szCs w:val="24"/>
        </w:rPr>
        <w:t xml:space="preserve">This reflects a preference by legislators that matrimonial property </w:t>
      </w:r>
      <w:r w:rsidR="00F044ED">
        <w:rPr>
          <w:rFonts w:ascii="Times New Roman" w:hAnsi="Times New Roman"/>
          <w:sz w:val="24"/>
          <w:szCs w:val="24"/>
        </w:rPr>
        <w:t xml:space="preserve">is </w:t>
      </w:r>
      <w:r w:rsidR="0069075B">
        <w:rPr>
          <w:rFonts w:ascii="Times New Roman" w:hAnsi="Times New Roman"/>
          <w:sz w:val="24"/>
          <w:szCs w:val="24"/>
        </w:rPr>
        <w:t xml:space="preserve">allocated by the </w:t>
      </w:r>
      <w:r w:rsidR="00DE3A36">
        <w:rPr>
          <w:rFonts w:ascii="Times New Roman" w:hAnsi="Times New Roman"/>
          <w:sz w:val="24"/>
          <w:szCs w:val="24"/>
        </w:rPr>
        <w:t xml:space="preserve">parties themselves, rather than by the </w:t>
      </w:r>
      <w:r w:rsidR="0069075B">
        <w:rPr>
          <w:rFonts w:ascii="Times New Roman" w:hAnsi="Times New Roman"/>
          <w:sz w:val="24"/>
          <w:szCs w:val="24"/>
        </w:rPr>
        <w:t xml:space="preserve">State. </w:t>
      </w:r>
      <w:r w:rsidR="00AC6376">
        <w:rPr>
          <w:rFonts w:ascii="Times New Roman" w:hAnsi="Times New Roman"/>
          <w:sz w:val="24"/>
          <w:szCs w:val="24"/>
        </w:rPr>
        <w:t>It is this, rather than a need for certainty, which lies at the heart of the argument for stricter rules for the enforcement of binding financial agreements</w:t>
      </w:r>
    </w:p>
    <w:p w:rsidR="00531DFA" w:rsidRPr="008C5421" w:rsidRDefault="009E469F" w:rsidP="0069075B">
      <w:pPr>
        <w:spacing w:before="240" w:line="276" w:lineRule="auto"/>
        <w:jc w:val="both"/>
        <w:rPr>
          <w:rFonts w:ascii="Times New Roman" w:hAnsi="Times New Roman"/>
          <w:sz w:val="24"/>
          <w:szCs w:val="24"/>
        </w:rPr>
      </w:pPr>
      <w:r w:rsidRPr="00CC0EA0">
        <w:rPr>
          <w:rFonts w:ascii="Times New Roman" w:hAnsi="Times New Roman"/>
          <w:sz w:val="24"/>
          <w:szCs w:val="24"/>
        </w:rPr>
        <w:t>The suggested changes would also assist to promote fair outcomes for parties by striking an appr</w:t>
      </w:r>
      <w:r w:rsidR="00BF7468" w:rsidRPr="00CC0EA0">
        <w:rPr>
          <w:rFonts w:ascii="Times New Roman" w:hAnsi="Times New Roman"/>
          <w:sz w:val="24"/>
          <w:szCs w:val="24"/>
        </w:rPr>
        <w:t>opriate balance between the requirement</w:t>
      </w:r>
      <w:r w:rsidRPr="00CC0EA0">
        <w:rPr>
          <w:rFonts w:ascii="Times New Roman" w:hAnsi="Times New Roman"/>
          <w:sz w:val="24"/>
          <w:szCs w:val="24"/>
        </w:rPr>
        <w:t xml:space="preserve"> for </w:t>
      </w:r>
      <w:r w:rsidR="006849F3" w:rsidRPr="00CC0EA0">
        <w:rPr>
          <w:rFonts w:ascii="Times New Roman" w:hAnsi="Times New Roman"/>
          <w:sz w:val="24"/>
          <w:szCs w:val="24"/>
        </w:rPr>
        <w:t xml:space="preserve">overall </w:t>
      </w:r>
      <w:r w:rsidR="00CC0EA0" w:rsidRPr="00CC0EA0">
        <w:rPr>
          <w:rFonts w:ascii="Times New Roman" w:hAnsi="Times New Roman"/>
          <w:sz w:val="24"/>
          <w:szCs w:val="24"/>
        </w:rPr>
        <w:t xml:space="preserve">certainty (in the sense of the </w:t>
      </w:r>
      <w:r w:rsidR="00586118" w:rsidRPr="00CC0EA0">
        <w:rPr>
          <w:rFonts w:ascii="Times New Roman" w:hAnsi="Times New Roman"/>
          <w:sz w:val="24"/>
          <w:szCs w:val="24"/>
        </w:rPr>
        <w:t>predictability</w:t>
      </w:r>
      <w:r w:rsidR="00CC0EA0" w:rsidRPr="00CC0EA0">
        <w:rPr>
          <w:rFonts w:ascii="Times New Roman" w:hAnsi="Times New Roman"/>
          <w:sz w:val="24"/>
          <w:szCs w:val="24"/>
        </w:rPr>
        <w:t xml:space="preserve"> of outcomes</w:t>
      </w:r>
      <w:r w:rsidRPr="00CC0EA0">
        <w:rPr>
          <w:rFonts w:ascii="Times New Roman" w:hAnsi="Times New Roman"/>
          <w:sz w:val="24"/>
          <w:szCs w:val="24"/>
        </w:rPr>
        <w:t>)</w:t>
      </w:r>
      <w:r w:rsidR="00586118" w:rsidRPr="00CC0EA0">
        <w:rPr>
          <w:rFonts w:ascii="Times New Roman" w:hAnsi="Times New Roman"/>
          <w:sz w:val="24"/>
          <w:szCs w:val="24"/>
        </w:rPr>
        <w:t xml:space="preserve"> and </w:t>
      </w:r>
      <w:r w:rsidR="00BF7468" w:rsidRPr="00CC0EA0">
        <w:rPr>
          <w:rFonts w:ascii="Times New Roman" w:hAnsi="Times New Roman"/>
          <w:sz w:val="24"/>
          <w:szCs w:val="24"/>
        </w:rPr>
        <w:t xml:space="preserve">the need </w:t>
      </w:r>
      <w:r w:rsidR="006849F3" w:rsidRPr="00CC0EA0">
        <w:rPr>
          <w:rFonts w:ascii="Times New Roman" w:hAnsi="Times New Roman"/>
          <w:sz w:val="24"/>
          <w:szCs w:val="24"/>
        </w:rPr>
        <w:t>for fair outcomes in individual cases.</w:t>
      </w:r>
      <w:r w:rsidR="00586118" w:rsidRPr="00CC0EA0">
        <w:rPr>
          <w:rFonts w:ascii="Times New Roman" w:hAnsi="Times New Roman"/>
          <w:sz w:val="24"/>
          <w:szCs w:val="24"/>
        </w:rPr>
        <w:t xml:space="preserve"> </w:t>
      </w:r>
      <w:r w:rsidR="00CE0971" w:rsidRPr="00CC0EA0">
        <w:rPr>
          <w:rFonts w:ascii="Times New Roman" w:hAnsi="Times New Roman"/>
          <w:sz w:val="24"/>
          <w:szCs w:val="24"/>
        </w:rPr>
        <w:t xml:space="preserve"> Where parties do decide to enter into a financial agreement, then in keeping with liberal ideals, the agreement would be enforceable only if it was freely entered into.  This means that agreements procured by coercion or illegitimate pressure </w:t>
      </w:r>
      <w:r w:rsidR="00CC0EA0" w:rsidRPr="00CC0EA0">
        <w:rPr>
          <w:rFonts w:ascii="Times New Roman" w:hAnsi="Times New Roman"/>
          <w:sz w:val="24"/>
          <w:szCs w:val="24"/>
        </w:rPr>
        <w:t xml:space="preserve">could be set aside. Further, in keeping with the law of undue influence as articulated in </w:t>
      </w:r>
      <w:r w:rsidR="00CC0EA0" w:rsidRPr="00CC0EA0">
        <w:rPr>
          <w:rFonts w:ascii="Times New Roman" w:hAnsi="Times New Roman"/>
          <w:i/>
          <w:sz w:val="24"/>
          <w:szCs w:val="24"/>
        </w:rPr>
        <w:t>Thorne v Kennedy</w:t>
      </w:r>
      <w:r w:rsidR="00CC0EA0" w:rsidRPr="00CC0EA0">
        <w:rPr>
          <w:rFonts w:ascii="Times New Roman" w:hAnsi="Times New Roman"/>
          <w:sz w:val="24"/>
          <w:szCs w:val="24"/>
        </w:rPr>
        <w:t xml:space="preserve">, </w:t>
      </w:r>
      <w:r w:rsidR="00CE0971" w:rsidRPr="00CC0EA0">
        <w:rPr>
          <w:rFonts w:ascii="Times New Roman" w:hAnsi="Times New Roman"/>
          <w:sz w:val="24"/>
          <w:szCs w:val="24"/>
        </w:rPr>
        <w:t>a financial agreement might be set aside</w:t>
      </w:r>
      <w:r w:rsidR="00CC0EA0" w:rsidRPr="00CC0EA0">
        <w:rPr>
          <w:rFonts w:ascii="Times New Roman" w:hAnsi="Times New Roman"/>
          <w:sz w:val="24"/>
          <w:szCs w:val="24"/>
        </w:rPr>
        <w:t xml:space="preserve">, even where there has been no misconduct by the defendant, if </w:t>
      </w:r>
      <w:r w:rsidR="00CE0971" w:rsidRPr="00CC0EA0">
        <w:rPr>
          <w:rFonts w:ascii="Times New Roman" w:hAnsi="Times New Roman"/>
          <w:sz w:val="24"/>
          <w:szCs w:val="24"/>
        </w:rPr>
        <w:t>the decision to transact was not made freely by the plaintiff.</w:t>
      </w:r>
      <w:r w:rsidR="00CE0971" w:rsidRPr="00CC0EA0">
        <w:rPr>
          <w:rStyle w:val="FootnoteReference"/>
          <w:rFonts w:ascii="Times New Roman" w:hAnsi="Times New Roman"/>
          <w:sz w:val="24"/>
          <w:szCs w:val="24"/>
        </w:rPr>
        <w:footnoteReference w:id="65"/>
      </w:r>
      <w:r w:rsidR="00CE0971" w:rsidRPr="00CC0EA0">
        <w:rPr>
          <w:rFonts w:ascii="Times New Roman" w:hAnsi="Times New Roman"/>
          <w:sz w:val="24"/>
          <w:szCs w:val="24"/>
        </w:rPr>
        <w:t xml:space="preserve">  </w:t>
      </w:r>
      <w:r w:rsidR="00CC0EA0" w:rsidRPr="00CC0EA0">
        <w:rPr>
          <w:rFonts w:ascii="Times New Roman" w:hAnsi="Times New Roman"/>
          <w:sz w:val="24"/>
          <w:szCs w:val="24"/>
        </w:rPr>
        <w:t>Finally, w</w:t>
      </w:r>
      <w:r w:rsidR="00CE0971" w:rsidRPr="00CC0EA0">
        <w:rPr>
          <w:rFonts w:ascii="Times New Roman" w:hAnsi="Times New Roman"/>
          <w:sz w:val="24"/>
          <w:szCs w:val="24"/>
        </w:rPr>
        <w:t xml:space="preserve">here the </w:t>
      </w:r>
      <w:r w:rsidR="00CC0EA0" w:rsidRPr="00CC0EA0">
        <w:rPr>
          <w:rFonts w:ascii="Times New Roman" w:hAnsi="Times New Roman"/>
          <w:sz w:val="24"/>
          <w:szCs w:val="24"/>
        </w:rPr>
        <w:t>plaintiff does</w:t>
      </w:r>
      <w:r w:rsidR="00617BE4" w:rsidRPr="00CC0EA0">
        <w:rPr>
          <w:rFonts w:ascii="Times New Roman" w:hAnsi="Times New Roman"/>
          <w:sz w:val="24"/>
          <w:szCs w:val="24"/>
        </w:rPr>
        <w:t xml:space="preserve"> freely enter into the agreement, she/he </w:t>
      </w:r>
      <w:r w:rsidR="00CC0EA0" w:rsidRPr="00CC0EA0">
        <w:rPr>
          <w:rFonts w:ascii="Times New Roman" w:hAnsi="Times New Roman"/>
          <w:sz w:val="24"/>
          <w:szCs w:val="24"/>
        </w:rPr>
        <w:t xml:space="preserve">could still be </w:t>
      </w:r>
      <w:r w:rsidR="00617BE4" w:rsidRPr="00CC0EA0">
        <w:rPr>
          <w:rFonts w:ascii="Times New Roman" w:hAnsi="Times New Roman"/>
          <w:sz w:val="24"/>
          <w:szCs w:val="24"/>
        </w:rPr>
        <w:t xml:space="preserve">relieved of responsibility if the transaction is unfair.  </w:t>
      </w:r>
      <w:r w:rsidR="00CC0EA0" w:rsidRPr="00CC0EA0">
        <w:rPr>
          <w:rFonts w:ascii="Times New Roman" w:hAnsi="Times New Roman"/>
          <w:sz w:val="24"/>
          <w:szCs w:val="24"/>
        </w:rPr>
        <w:t xml:space="preserve">The question of whether </w:t>
      </w:r>
      <w:r w:rsidR="00617BE4" w:rsidRPr="00CC0EA0">
        <w:rPr>
          <w:rFonts w:ascii="Times New Roman" w:hAnsi="Times New Roman"/>
          <w:sz w:val="24"/>
          <w:szCs w:val="24"/>
        </w:rPr>
        <w:t xml:space="preserve">or not a transaction </w:t>
      </w:r>
      <w:bookmarkStart w:id="8" w:name="_GoBack"/>
      <w:bookmarkEnd w:id="8"/>
      <w:r w:rsidR="00F044ED" w:rsidRPr="00CC0EA0">
        <w:rPr>
          <w:rFonts w:ascii="Times New Roman" w:hAnsi="Times New Roman"/>
          <w:sz w:val="24"/>
          <w:szCs w:val="24"/>
        </w:rPr>
        <w:t xml:space="preserve">is </w:t>
      </w:r>
      <w:r w:rsidR="00617BE4" w:rsidRPr="00CC0EA0">
        <w:rPr>
          <w:rFonts w:ascii="Times New Roman" w:hAnsi="Times New Roman"/>
          <w:sz w:val="24"/>
          <w:szCs w:val="24"/>
        </w:rPr>
        <w:t xml:space="preserve">‘unfair’ </w:t>
      </w:r>
      <w:r w:rsidR="00F044ED" w:rsidRPr="00CC0EA0">
        <w:rPr>
          <w:rFonts w:ascii="Times New Roman" w:hAnsi="Times New Roman"/>
          <w:sz w:val="24"/>
          <w:szCs w:val="24"/>
        </w:rPr>
        <w:t>could be made</w:t>
      </w:r>
      <w:r w:rsidR="00617BE4" w:rsidRPr="00CC0EA0">
        <w:rPr>
          <w:rFonts w:ascii="Times New Roman" w:hAnsi="Times New Roman"/>
          <w:sz w:val="24"/>
          <w:szCs w:val="24"/>
        </w:rPr>
        <w:t xml:space="preserve"> </w:t>
      </w:r>
      <w:r w:rsidR="00CC0EA0" w:rsidRPr="00CC0EA0">
        <w:rPr>
          <w:rFonts w:ascii="Times New Roman" w:hAnsi="Times New Roman"/>
          <w:sz w:val="24"/>
          <w:szCs w:val="24"/>
        </w:rPr>
        <w:t xml:space="preserve">reasonably certain by the imbuing that general term with a meaning that is suited to the statutory context in which it is used. This could be achieved by the provision of a closed list </w:t>
      </w:r>
      <w:r w:rsidR="00617BE4" w:rsidRPr="00CC0EA0">
        <w:rPr>
          <w:rFonts w:ascii="Times New Roman" w:hAnsi="Times New Roman"/>
          <w:sz w:val="24"/>
          <w:szCs w:val="24"/>
        </w:rPr>
        <w:t>of c</w:t>
      </w:r>
      <w:r w:rsidR="00CC0EA0" w:rsidRPr="00CC0EA0">
        <w:rPr>
          <w:rFonts w:ascii="Times New Roman" w:hAnsi="Times New Roman"/>
          <w:sz w:val="24"/>
          <w:szCs w:val="24"/>
        </w:rPr>
        <w:t xml:space="preserve">riteria, which are </w:t>
      </w:r>
      <w:r w:rsidR="00617BE4" w:rsidRPr="00CC0EA0">
        <w:rPr>
          <w:rFonts w:ascii="Times New Roman" w:hAnsi="Times New Roman"/>
          <w:sz w:val="24"/>
          <w:szCs w:val="24"/>
        </w:rPr>
        <w:t xml:space="preserve">modelled on provisions contained in </w:t>
      </w:r>
      <w:r w:rsidR="00CC0EA0" w:rsidRPr="00CC0EA0">
        <w:rPr>
          <w:rFonts w:ascii="Times New Roman" w:hAnsi="Times New Roman"/>
          <w:sz w:val="24"/>
          <w:szCs w:val="24"/>
        </w:rPr>
        <w:t xml:space="preserve">other </w:t>
      </w:r>
      <w:r w:rsidR="00617BE4" w:rsidRPr="00CC0EA0">
        <w:rPr>
          <w:rFonts w:ascii="Times New Roman" w:hAnsi="Times New Roman"/>
          <w:sz w:val="24"/>
          <w:szCs w:val="24"/>
        </w:rPr>
        <w:t>statutes</w:t>
      </w:r>
      <w:r w:rsidR="00CC0EA0" w:rsidRPr="00CC0EA0">
        <w:rPr>
          <w:rFonts w:ascii="Times New Roman" w:hAnsi="Times New Roman"/>
          <w:sz w:val="24"/>
          <w:szCs w:val="24"/>
        </w:rPr>
        <w:t xml:space="preserve">, such as 76 of the </w:t>
      </w:r>
      <w:r w:rsidR="00CC0EA0" w:rsidRPr="00CC0EA0">
        <w:rPr>
          <w:rFonts w:ascii="Times New Roman" w:hAnsi="Times New Roman"/>
          <w:i/>
          <w:sz w:val="24"/>
          <w:szCs w:val="24"/>
        </w:rPr>
        <w:t>National Credit Code,</w:t>
      </w:r>
      <w:r w:rsidR="00617BE4" w:rsidRPr="00CC0EA0">
        <w:rPr>
          <w:rFonts w:ascii="Times New Roman" w:hAnsi="Times New Roman"/>
          <w:sz w:val="24"/>
          <w:szCs w:val="24"/>
        </w:rPr>
        <w:t xml:space="preserve"> designed to address </w:t>
      </w:r>
      <w:r w:rsidR="00CC0EA0" w:rsidRPr="00CC0EA0">
        <w:rPr>
          <w:rFonts w:ascii="Times New Roman" w:hAnsi="Times New Roman"/>
          <w:sz w:val="24"/>
          <w:szCs w:val="24"/>
        </w:rPr>
        <w:t xml:space="preserve">issues that commonly </w:t>
      </w:r>
      <w:r w:rsidR="00294F7D">
        <w:rPr>
          <w:rFonts w:ascii="Times New Roman" w:hAnsi="Times New Roman"/>
          <w:sz w:val="24"/>
          <w:szCs w:val="24"/>
        </w:rPr>
        <w:t xml:space="preserve">arise </w:t>
      </w:r>
      <w:r w:rsidR="00CC0EA0" w:rsidRPr="00CC0EA0">
        <w:rPr>
          <w:rFonts w:ascii="Times New Roman" w:hAnsi="Times New Roman"/>
          <w:sz w:val="24"/>
          <w:szCs w:val="24"/>
        </w:rPr>
        <w:t xml:space="preserve">where contracts </w:t>
      </w:r>
      <w:r w:rsidR="00294F7D">
        <w:rPr>
          <w:rFonts w:ascii="Times New Roman" w:hAnsi="Times New Roman"/>
          <w:sz w:val="24"/>
          <w:szCs w:val="24"/>
        </w:rPr>
        <w:t xml:space="preserve">are </w:t>
      </w:r>
      <w:r w:rsidR="00CC0EA0" w:rsidRPr="00CC0EA0">
        <w:rPr>
          <w:rFonts w:ascii="Times New Roman" w:hAnsi="Times New Roman"/>
          <w:sz w:val="24"/>
          <w:szCs w:val="24"/>
        </w:rPr>
        <w:t xml:space="preserve">made in </w:t>
      </w:r>
      <w:r w:rsidR="00617BE4" w:rsidRPr="00CC0EA0">
        <w:rPr>
          <w:rFonts w:ascii="Times New Roman" w:hAnsi="Times New Roman"/>
          <w:sz w:val="24"/>
          <w:szCs w:val="24"/>
        </w:rPr>
        <w:t>si</w:t>
      </w:r>
      <w:r w:rsidR="00CC0EA0" w:rsidRPr="00CC0EA0">
        <w:rPr>
          <w:rFonts w:ascii="Times New Roman" w:hAnsi="Times New Roman"/>
          <w:sz w:val="24"/>
          <w:szCs w:val="24"/>
        </w:rPr>
        <w:t>tuations of power imbalance</w:t>
      </w:r>
      <w:r w:rsidR="00617BE4" w:rsidRPr="00CC0EA0">
        <w:rPr>
          <w:rFonts w:ascii="Times New Roman" w:hAnsi="Times New Roman"/>
          <w:sz w:val="24"/>
          <w:szCs w:val="24"/>
        </w:rPr>
        <w:t xml:space="preserve">. After all, </w:t>
      </w:r>
      <w:r w:rsidR="003A014E" w:rsidRPr="00CC0EA0">
        <w:rPr>
          <w:rFonts w:ascii="Times New Roman" w:hAnsi="Times New Roman"/>
          <w:sz w:val="24"/>
          <w:szCs w:val="24"/>
        </w:rPr>
        <w:t xml:space="preserve">why should </w:t>
      </w:r>
      <w:r w:rsidR="00CC0EA0" w:rsidRPr="00CC0EA0">
        <w:rPr>
          <w:rFonts w:ascii="Times New Roman" w:hAnsi="Times New Roman"/>
          <w:sz w:val="24"/>
          <w:szCs w:val="24"/>
        </w:rPr>
        <w:t xml:space="preserve">it be that </w:t>
      </w:r>
      <w:r w:rsidR="003A014E" w:rsidRPr="00CC0EA0">
        <w:rPr>
          <w:rFonts w:ascii="Times New Roman" w:hAnsi="Times New Roman"/>
          <w:sz w:val="24"/>
          <w:szCs w:val="24"/>
        </w:rPr>
        <w:t>a p</w:t>
      </w:r>
      <w:r w:rsidR="00CC0EA0" w:rsidRPr="00CC0EA0">
        <w:rPr>
          <w:rFonts w:ascii="Times New Roman" w:hAnsi="Times New Roman"/>
          <w:sz w:val="24"/>
          <w:szCs w:val="24"/>
        </w:rPr>
        <w:t>arty to a financial agreement is</w:t>
      </w:r>
      <w:r w:rsidR="003A014E" w:rsidRPr="00CC0EA0">
        <w:rPr>
          <w:rFonts w:ascii="Times New Roman" w:hAnsi="Times New Roman"/>
          <w:sz w:val="24"/>
          <w:szCs w:val="24"/>
        </w:rPr>
        <w:t xml:space="preserve"> afforded </w:t>
      </w:r>
      <w:r w:rsidR="00617BE4" w:rsidRPr="00CC0EA0">
        <w:rPr>
          <w:rFonts w:ascii="Times New Roman" w:hAnsi="Times New Roman"/>
          <w:sz w:val="24"/>
          <w:szCs w:val="24"/>
        </w:rPr>
        <w:t>less pr</w:t>
      </w:r>
      <w:r w:rsidR="003A014E" w:rsidRPr="00CC0EA0">
        <w:rPr>
          <w:rFonts w:ascii="Times New Roman" w:hAnsi="Times New Roman"/>
          <w:sz w:val="24"/>
          <w:szCs w:val="24"/>
        </w:rPr>
        <w:t>otection than a mortgagor?</w:t>
      </w:r>
      <w:r w:rsidR="00617BE4" w:rsidRPr="00CC0EA0">
        <w:rPr>
          <w:rFonts w:ascii="Times New Roman" w:hAnsi="Times New Roman"/>
          <w:sz w:val="24"/>
          <w:szCs w:val="24"/>
        </w:rPr>
        <w:t xml:space="preserve"> </w:t>
      </w:r>
      <w:r w:rsidR="00CC0EA0" w:rsidRPr="00CC0EA0">
        <w:rPr>
          <w:rFonts w:ascii="Times New Roman" w:hAnsi="Times New Roman"/>
          <w:sz w:val="24"/>
          <w:szCs w:val="24"/>
        </w:rPr>
        <w:t xml:space="preserve">It is submitted that these changes would strike an acceptable balance between the need for predictable outcomes and the need for tolerably fair outcomes. </w:t>
      </w:r>
      <w:r w:rsidR="003A014E">
        <w:rPr>
          <w:rFonts w:ascii="Times New Roman" w:hAnsi="Times New Roman"/>
          <w:sz w:val="24"/>
          <w:szCs w:val="24"/>
        </w:rPr>
        <w:t xml:space="preserve"> </w:t>
      </w:r>
    </w:p>
    <w:p w:rsidR="009E469F" w:rsidRPr="008C5421" w:rsidRDefault="009E469F" w:rsidP="008C5421">
      <w:pPr>
        <w:spacing w:line="276" w:lineRule="auto"/>
        <w:jc w:val="both"/>
        <w:rPr>
          <w:rFonts w:ascii="Times New Roman" w:hAnsi="Times New Roman"/>
          <w:sz w:val="24"/>
          <w:szCs w:val="24"/>
        </w:rPr>
      </w:pPr>
    </w:p>
    <w:p w:rsidR="0055265A" w:rsidRPr="008C5421" w:rsidRDefault="0055265A" w:rsidP="008C5421">
      <w:pPr>
        <w:spacing w:line="276" w:lineRule="auto"/>
        <w:jc w:val="both"/>
        <w:rPr>
          <w:rFonts w:ascii="Times New Roman" w:hAnsi="Times New Roman"/>
          <w:i/>
          <w:color w:val="000000"/>
          <w:sz w:val="24"/>
          <w:szCs w:val="24"/>
        </w:rPr>
      </w:pPr>
      <w:r w:rsidRPr="008C5421">
        <w:rPr>
          <w:rFonts w:ascii="Times New Roman" w:hAnsi="Times New Roman"/>
          <w:i/>
          <w:color w:val="000000"/>
          <w:sz w:val="24"/>
          <w:szCs w:val="24"/>
        </w:rPr>
        <w:t>Conclusion</w:t>
      </w:r>
    </w:p>
    <w:p w:rsidR="00CC0EA0" w:rsidRDefault="00CC0EA0" w:rsidP="005E2D7E">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Given structural power imbalance which disadvantages women and the pervasive danger of domestic violence (in all its forms), any change which would exacerbate the existing problem would be a seriously retrograde step.</w:t>
      </w:r>
      <w:r w:rsidR="00342FF2">
        <w:rPr>
          <w:rStyle w:val="FootnoteReference"/>
          <w:rFonts w:ascii="Times New Roman" w:hAnsi="Times New Roman"/>
          <w:sz w:val="24"/>
          <w:szCs w:val="24"/>
        </w:rPr>
        <w:footnoteReference w:id="66"/>
      </w:r>
      <w:r>
        <w:rPr>
          <w:rFonts w:ascii="Times New Roman" w:hAnsi="Times New Roman"/>
          <w:sz w:val="24"/>
          <w:szCs w:val="24"/>
        </w:rPr>
        <w:t xml:space="preserve">  The danger is that the system of binding financial agreements might have the effect of enabling a spouse’s impaired autonomy to be used to strip her of the protections afforded to her by law.  This would not merely serve to compound a problem that the legislature has committed </w:t>
      </w:r>
      <w:r w:rsidR="00CA6AAE">
        <w:rPr>
          <w:rFonts w:ascii="Times New Roman" w:hAnsi="Times New Roman"/>
          <w:sz w:val="24"/>
          <w:szCs w:val="24"/>
        </w:rPr>
        <w:t xml:space="preserve">itself to </w:t>
      </w:r>
      <w:r w:rsidR="00730E9D">
        <w:rPr>
          <w:rFonts w:ascii="Times New Roman" w:hAnsi="Times New Roman"/>
          <w:sz w:val="24"/>
          <w:szCs w:val="24"/>
        </w:rPr>
        <w:t>address</w:t>
      </w:r>
      <w:r>
        <w:rPr>
          <w:rFonts w:ascii="Times New Roman" w:hAnsi="Times New Roman"/>
          <w:sz w:val="24"/>
          <w:szCs w:val="24"/>
        </w:rPr>
        <w:t xml:space="preserve">, it could </w:t>
      </w:r>
      <w:r w:rsidR="00CA6AAE">
        <w:rPr>
          <w:rFonts w:ascii="Times New Roman" w:hAnsi="Times New Roman"/>
          <w:sz w:val="24"/>
          <w:szCs w:val="24"/>
        </w:rPr>
        <w:t>enable</w:t>
      </w:r>
      <w:r>
        <w:rPr>
          <w:rFonts w:ascii="Times New Roman" w:hAnsi="Times New Roman"/>
          <w:sz w:val="24"/>
          <w:szCs w:val="24"/>
        </w:rPr>
        <w:t xml:space="preserve"> Part VIIIA of the Act </w:t>
      </w:r>
      <w:r w:rsidR="00CA6AAE">
        <w:rPr>
          <w:rFonts w:ascii="Times New Roman" w:hAnsi="Times New Roman"/>
          <w:sz w:val="24"/>
          <w:szCs w:val="24"/>
        </w:rPr>
        <w:t>to become</w:t>
      </w:r>
      <w:r>
        <w:rPr>
          <w:rFonts w:ascii="Times New Roman" w:hAnsi="Times New Roman"/>
          <w:sz w:val="24"/>
          <w:szCs w:val="24"/>
        </w:rPr>
        <w:t xml:space="preserve"> an instrument of abuse.  </w:t>
      </w:r>
    </w:p>
    <w:p w:rsidR="00CC0EA0" w:rsidRDefault="00CC0EA0" w:rsidP="005E2D7E">
      <w:pPr>
        <w:autoSpaceDE w:val="0"/>
        <w:autoSpaceDN w:val="0"/>
        <w:adjustRightInd w:val="0"/>
        <w:spacing w:line="276" w:lineRule="auto"/>
        <w:jc w:val="both"/>
        <w:rPr>
          <w:rFonts w:ascii="Times New Roman" w:hAnsi="Times New Roman"/>
          <w:sz w:val="24"/>
          <w:szCs w:val="24"/>
        </w:rPr>
      </w:pPr>
    </w:p>
    <w:p w:rsidR="00B91139" w:rsidRPr="008C5421" w:rsidRDefault="005E2D7E" w:rsidP="00CC0EA0">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Having considered relational autonomy in context of pre</w:t>
      </w:r>
      <w:r w:rsidR="00A81AE3">
        <w:rPr>
          <w:rFonts w:ascii="Times New Roman" w:hAnsi="Times New Roman"/>
          <w:sz w:val="24"/>
          <w:szCs w:val="24"/>
        </w:rPr>
        <w:t>nuptial</w:t>
      </w:r>
      <w:r>
        <w:rPr>
          <w:rFonts w:ascii="Times New Roman" w:hAnsi="Times New Roman"/>
          <w:sz w:val="24"/>
          <w:szCs w:val="24"/>
        </w:rPr>
        <w:t xml:space="preserve"> agreem</w:t>
      </w:r>
      <w:r w:rsidR="00C50298">
        <w:rPr>
          <w:rFonts w:ascii="Times New Roman" w:hAnsi="Times New Roman"/>
          <w:sz w:val="24"/>
          <w:szCs w:val="24"/>
        </w:rPr>
        <w:t xml:space="preserve">ents, Thompson concluded that </w:t>
      </w:r>
      <w:r>
        <w:rPr>
          <w:rFonts w:ascii="Times New Roman" w:hAnsi="Times New Roman"/>
          <w:sz w:val="24"/>
          <w:szCs w:val="24"/>
        </w:rPr>
        <w:t xml:space="preserve">‘for better or worse, and despite all its uncertainties, the law on prenups in </w:t>
      </w:r>
      <w:r w:rsidRPr="005E2D7E">
        <w:rPr>
          <w:rFonts w:ascii="Times New Roman" w:hAnsi="Times New Roman"/>
          <w:i/>
          <w:sz w:val="24"/>
          <w:szCs w:val="24"/>
        </w:rPr>
        <w:t>Radmacher v Granatino</w:t>
      </w:r>
      <w:r>
        <w:rPr>
          <w:rFonts w:ascii="Times New Roman" w:hAnsi="Times New Roman"/>
          <w:sz w:val="24"/>
          <w:szCs w:val="24"/>
        </w:rPr>
        <w:t xml:space="preserve"> is the best starting point when addressing issues of power in theory and </w:t>
      </w:r>
      <w:r>
        <w:rPr>
          <w:rFonts w:ascii="Times New Roman" w:hAnsi="Times New Roman"/>
          <w:sz w:val="24"/>
          <w:szCs w:val="24"/>
        </w:rPr>
        <w:lastRenderedPageBreak/>
        <w:t>practice. The discretion reserved for the judge to refuse to give effect to a prenup if unfair means there is scope for autonomy and power to be considered differently, for the context of the relationship to assume greater significance and for gendered power to be recognised.’</w:t>
      </w:r>
      <w:r>
        <w:rPr>
          <w:rStyle w:val="FootnoteReference"/>
          <w:rFonts w:ascii="Times New Roman" w:hAnsi="Times New Roman"/>
          <w:sz w:val="24"/>
          <w:szCs w:val="24"/>
        </w:rPr>
        <w:footnoteReference w:id="67"/>
      </w:r>
      <w:r w:rsidR="00CC0EA0">
        <w:rPr>
          <w:rFonts w:ascii="Times New Roman" w:hAnsi="Times New Roman"/>
          <w:sz w:val="24"/>
          <w:szCs w:val="24"/>
        </w:rPr>
        <w:t xml:space="preserve"> </w:t>
      </w:r>
      <w:r w:rsidR="003A014E">
        <w:rPr>
          <w:rFonts w:ascii="Times New Roman" w:hAnsi="Times New Roman"/>
          <w:color w:val="000000"/>
          <w:sz w:val="24"/>
          <w:szCs w:val="24"/>
        </w:rPr>
        <w:t xml:space="preserve">It is submitted that the </w:t>
      </w:r>
      <w:r w:rsidR="00CC0EA0">
        <w:rPr>
          <w:rFonts w:ascii="Times New Roman" w:hAnsi="Times New Roman"/>
          <w:color w:val="000000"/>
          <w:sz w:val="24"/>
          <w:szCs w:val="24"/>
        </w:rPr>
        <w:t xml:space="preserve">suggested </w:t>
      </w:r>
      <w:r w:rsidR="003A014E">
        <w:rPr>
          <w:rFonts w:ascii="Times New Roman" w:hAnsi="Times New Roman"/>
          <w:color w:val="000000"/>
          <w:sz w:val="24"/>
          <w:szCs w:val="24"/>
        </w:rPr>
        <w:t>changes</w:t>
      </w:r>
      <w:r w:rsidR="00E874C7">
        <w:rPr>
          <w:rFonts w:ascii="Times New Roman" w:hAnsi="Times New Roman"/>
          <w:color w:val="000000"/>
          <w:sz w:val="24"/>
          <w:szCs w:val="24"/>
        </w:rPr>
        <w:t xml:space="preserve">, which have drawn on the </w:t>
      </w:r>
      <w:r w:rsidR="00E874C7" w:rsidRPr="00E874C7">
        <w:rPr>
          <w:rFonts w:ascii="Times New Roman" w:hAnsi="Times New Roman"/>
          <w:i/>
          <w:color w:val="000000"/>
          <w:sz w:val="24"/>
          <w:szCs w:val="24"/>
        </w:rPr>
        <w:t>Radmacher v Granatino</w:t>
      </w:r>
      <w:r w:rsidR="00E874C7">
        <w:rPr>
          <w:rFonts w:ascii="Times New Roman" w:hAnsi="Times New Roman"/>
          <w:color w:val="000000"/>
          <w:sz w:val="24"/>
          <w:szCs w:val="24"/>
        </w:rPr>
        <w:t xml:space="preserve"> principle, </w:t>
      </w:r>
      <w:r w:rsidR="003A014E">
        <w:rPr>
          <w:rFonts w:ascii="Times New Roman" w:hAnsi="Times New Roman"/>
          <w:color w:val="000000"/>
          <w:sz w:val="24"/>
          <w:szCs w:val="24"/>
        </w:rPr>
        <w:t xml:space="preserve">would reduce inconsistencies between the </w:t>
      </w:r>
      <w:r w:rsidR="00E874C7">
        <w:rPr>
          <w:rFonts w:ascii="Times New Roman" w:hAnsi="Times New Roman"/>
          <w:color w:val="000000"/>
          <w:sz w:val="24"/>
          <w:szCs w:val="24"/>
        </w:rPr>
        <w:t xml:space="preserve">system of binding </w:t>
      </w:r>
      <w:r w:rsidR="003A014E">
        <w:rPr>
          <w:rFonts w:ascii="Times New Roman" w:hAnsi="Times New Roman"/>
          <w:color w:val="000000"/>
          <w:sz w:val="24"/>
          <w:szCs w:val="24"/>
        </w:rPr>
        <w:t>financial agreement</w:t>
      </w:r>
      <w:r w:rsidR="00E874C7">
        <w:rPr>
          <w:rFonts w:ascii="Times New Roman" w:hAnsi="Times New Roman"/>
          <w:color w:val="000000"/>
          <w:sz w:val="24"/>
          <w:szCs w:val="24"/>
        </w:rPr>
        <w:t xml:space="preserve">s and the </w:t>
      </w:r>
      <w:r w:rsidR="003A014E">
        <w:rPr>
          <w:rFonts w:ascii="Times New Roman" w:hAnsi="Times New Roman"/>
          <w:color w:val="000000"/>
          <w:sz w:val="24"/>
          <w:szCs w:val="24"/>
        </w:rPr>
        <w:t xml:space="preserve">operation of the Courts discretionary jurisdiction. </w:t>
      </w:r>
      <w:r w:rsidR="00E874C7">
        <w:rPr>
          <w:rFonts w:ascii="Times New Roman" w:hAnsi="Times New Roman"/>
          <w:color w:val="000000"/>
          <w:sz w:val="24"/>
          <w:szCs w:val="24"/>
        </w:rPr>
        <w:t xml:space="preserve"> They would increase clarity and comprehensibility, because </w:t>
      </w:r>
      <w:r w:rsidR="00B91139" w:rsidRPr="00E874C7">
        <w:rPr>
          <w:rFonts w:ascii="Times New Roman" w:hAnsi="Times New Roman"/>
          <w:sz w:val="24"/>
          <w:szCs w:val="24"/>
        </w:rPr>
        <w:t xml:space="preserve">a </w:t>
      </w:r>
      <w:r w:rsidR="00E874C7">
        <w:rPr>
          <w:rFonts w:ascii="Times New Roman" w:hAnsi="Times New Roman"/>
          <w:sz w:val="24"/>
          <w:szCs w:val="24"/>
        </w:rPr>
        <w:t xml:space="preserve">purpose built </w:t>
      </w:r>
      <w:r w:rsidR="00B91139" w:rsidRPr="00E874C7">
        <w:rPr>
          <w:rFonts w:ascii="Times New Roman" w:hAnsi="Times New Roman"/>
          <w:sz w:val="24"/>
          <w:szCs w:val="24"/>
        </w:rPr>
        <w:t xml:space="preserve">statutory solution </w:t>
      </w:r>
      <w:r w:rsidR="00E874C7">
        <w:rPr>
          <w:rFonts w:ascii="Times New Roman" w:hAnsi="Times New Roman"/>
          <w:sz w:val="24"/>
          <w:szCs w:val="24"/>
        </w:rPr>
        <w:t xml:space="preserve">could </w:t>
      </w:r>
      <w:r w:rsidR="00CC0EA0">
        <w:rPr>
          <w:rFonts w:ascii="Times New Roman" w:hAnsi="Times New Roman"/>
          <w:sz w:val="24"/>
          <w:szCs w:val="24"/>
        </w:rPr>
        <w:t xml:space="preserve">operate with greater precision </w:t>
      </w:r>
      <w:r w:rsidR="00E874C7">
        <w:rPr>
          <w:rFonts w:ascii="Times New Roman" w:hAnsi="Times New Roman"/>
          <w:sz w:val="24"/>
          <w:szCs w:val="24"/>
        </w:rPr>
        <w:t>and would be more predictable</w:t>
      </w:r>
      <w:r w:rsidR="00CC0EA0">
        <w:rPr>
          <w:rFonts w:ascii="Times New Roman" w:hAnsi="Times New Roman"/>
          <w:sz w:val="24"/>
          <w:szCs w:val="24"/>
        </w:rPr>
        <w:t xml:space="preserve"> (particularly </w:t>
      </w:r>
      <w:r w:rsidR="00E874C7">
        <w:rPr>
          <w:rFonts w:ascii="Times New Roman" w:hAnsi="Times New Roman"/>
          <w:sz w:val="24"/>
          <w:szCs w:val="24"/>
        </w:rPr>
        <w:t>t</w:t>
      </w:r>
      <w:r w:rsidR="00CC0EA0">
        <w:rPr>
          <w:rFonts w:ascii="Times New Roman" w:hAnsi="Times New Roman"/>
          <w:sz w:val="24"/>
          <w:szCs w:val="24"/>
        </w:rPr>
        <w:t xml:space="preserve">o </w:t>
      </w:r>
      <w:r w:rsidR="00E874C7">
        <w:rPr>
          <w:rFonts w:ascii="Times New Roman" w:hAnsi="Times New Roman"/>
          <w:sz w:val="24"/>
          <w:szCs w:val="24"/>
        </w:rPr>
        <w:t>specialist</w:t>
      </w:r>
      <w:r w:rsidR="00CC0EA0">
        <w:rPr>
          <w:rFonts w:ascii="Times New Roman" w:hAnsi="Times New Roman"/>
          <w:sz w:val="24"/>
          <w:szCs w:val="24"/>
        </w:rPr>
        <w:t>s)</w:t>
      </w:r>
      <w:r w:rsidR="00E874C7">
        <w:rPr>
          <w:rFonts w:ascii="Times New Roman" w:hAnsi="Times New Roman"/>
          <w:sz w:val="24"/>
          <w:szCs w:val="24"/>
        </w:rPr>
        <w:t xml:space="preserve"> than are the general d</w:t>
      </w:r>
      <w:r w:rsidR="00B91139" w:rsidRPr="00E874C7">
        <w:rPr>
          <w:rFonts w:ascii="Times New Roman" w:hAnsi="Times New Roman"/>
          <w:sz w:val="24"/>
          <w:szCs w:val="24"/>
        </w:rPr>
        <w:t>octrines</w:t>
      </w:r>
      <w:r w:rsidR="00E874C7">
        <w:rPr>
          <w:rFonts w:ascii="Times New Roman" w:hAnsi="Times New Roman"/>
          <w:sz w:val="24"/>
          <w:szCs w:val="24"/>
        </w:rPr>
        <w:t xml:space="preserve"> of common law and equity. Finally, the proposed changes would facilitate a family law system which promotes autonomy as that concept is understood in a relational context. </w:t>
      </w:r>
      <w:r w:rsidR="00C50298">
        <w:rPr>
          <w:rFonts w:ascii="Times New Roman" w:hAnsi="Times New Roman"/>
          <w:sz w:val="24"/>
          <w:szCs w:val="24"/>
        </w:rPr>
        <w:t xml:space="preserve">This would provide a more realistic </w:t>
      </w:r>
      <w:r w:rsidR="00CC0EA0">
        <w:rPr>
          <w:rFonts w:ascii="Times New Roman" w:hAnsi="Times New Roman"/>
          <w:sz w:val="24"/>
          <w:szCs w:val="24"/>
        </w:rPr>
        <w:t xml:space="preserve">and equitable </w:t>
      </w:r>
      <w:r w:rsidR="00C50298">
        <w:rPr>
          <w:rFonts w:ascii="Times New Roman" w:hAnsi="Times New Roman"/>
          <w:sz w:val="24"/>
          <w:szCs w:val="24"/>
        </w:rPr>
        <w:t>sy</w:t>
      </w:r>
      <w:r w:rsidR="00CC0EA0">
        <w:rPr>
          <w:rFonts w:ascii="Times New Roman" w:hAnsi="Times New Roman"/>
          <w:sz w:val="24"/>
          <w:szCs w:val="24"/>
        </w:rPr>
        <w:t>stem, which could provide fair</w:t>
      </w:r>
      <w:r w:rsidR="00C50298">
        <w:rPr>
          <w:rFonts w:ascii="Times New Roman" w:hAnsi="Times New Roman"/>
          <w:sz w:val="24"/>
          <w:szCs w:val="24"/>
        </w:rPr>
        <w:t xml:space="preserve"> outcomes while maintaining a tolerable degree of predictability for parties and practitioners</w:t>
      </w:r>
      <w:r w:rsidR="00B91139" w:rsidRPr="008C5421">
        <w:rPr>
          <w:rFonts w:ascii="Times New Roman" w:hAnsi="Times New Roman"/>
          <w:sz w:val="24"/>
          <w:szCs w:val="24"/>
        </w:rPr>
        <w:t xml:space="preserve">.  </w:t>
      </w:r>
    </w:p>
    <w:p w:rsidR="0055265A" w:rsidRDefault="0055265A" w:rsidP="008C5421">
      <w:pPr>
        <w:spacing w:line="276" w:lineRule="auto"/>
        <w:jc w:val="both"/>
        <w:rPr>
          <w:rFonts w:ascii="Times New Roman" w:hAnsi="Times New Roman"/>
          <w:color w:val="000000"/>
          <w:sz w:val="24"/>
          <w:szCs w:val="24"/>
        </w:rPr>
      </w:pPr>
    </w:p>
    <w:sectPr w:rsidR="0055265A" w:rsidSect="0096324E">
      <w:headerReference w:type="default" r:id="rId11"/>
      <w:footerReference w:type="default" r:id="rId12"/>
      <w:headerReference w:type="first" r:id="rId13"/>
      <w:pgSz w:w="11906" w:h="16838" w:code="9"/>
      <w:pgMar w:top="851" w:right="1274" w:bottom="1701" w:left="1247"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FB4" w:rsidRDefault="00505FB4">
      <w:r>
        <w:separator/>
      </w:r>
    </w:p>
  </w:endnote>
  <w:endnote w:type="continuationSeparator" w:id="0">
    <w:p w:rsidR="00505FB4" w:rsidRDefault="00505F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DokChampa">
    <w:panose1 w:val="020B0604020202020204"/>
    <w:charset w:val="00"/>
    <w:family w:val="swiss"/>
    <w:pitch w:val="variable"/>
    <w:sig w:usb0="03000003" w:usb1="00000000" w:usb2="00000000" w:usb3="00000000" w:csb0="00010001" w:csb1="00000000"/>
  </w:font>
  <w:font w:name="Tahoma">
    <w:altName w:val="?l?r ??u!??I"/>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751" w:rsidRDefault="00A81751" w:rsidP="006D5972">
    <w:pPr>
      <w:pStyle w:val="Footer"/>
    </w:pPr>
    <w:r>
      <w:tab/>
      <w:t xml:space="preserve">Page </w:t>
    </w:r>
    <w:r w:rsidR="00B636EC">
      <w:rPr>
        <w:rStyle w:val="PageNumber"/>
      </w:rPr>
      <w:fldChar w:fldCharType="begin"/>
    </w:r>
    <w:r>
      <w:rPr>
        <w:rStyle w:val="PageNumber"/>
      </w:rPr>
      <w:instrText xml:space="preserve"> PAGE </w:instrText>
    </w:r>
    <w:r w:rsidR="00B636EC">
      <w:rPr>
        <w:rStyle w:val="PageNumber"/>
      </w:rPr>
      <w:fldChar w:fldCharType="separate"/>
    </w:r>
    <w:r w:rsidR="002A26CC">
      <w:rPr>
        <w:rStyle w:val="PageNumber"/>
        <w:noProof/>
      </w:rPr>
      <w:t>15</w:t>
    </w:r>
    <w:r w:rsidR="00B636EC">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FB4" w:rsidRDefault="00505FB4">
      <w:r>
        <w:separator/>
      </w:r>
    </w:p>
  </w:footnote>
  <w:footnote w:type="continuationSeparator" w:id="0">
    <w:p w:rsidR="00505FB4" w:rsidRDefault="00505FB4">
      <w:r>
        <w:continuationSeparator/>
      </w:r>
    </w:p>
  </w:footnote>
  <w:footnote w:id="1">
    <w:p w:rsidR="00A81751" w:rsidRPr="00342FF2" w:rsidRDefault="00A81751" w:rsidP="00342FF2">
      <w:pPr>
        <w:pStyle w:val="FootnoteText"/>
        <w:jc w:val="both"/>
        <w:rPr>
          <w:rFonts w:ascii="Times New Roman" w:hAnsi="Times New Roman"/>
        </w:rPr>
      </w:pPr>
      <w:r w:rsidRPr="00342FF2">
        <w:rPr>
          <w:rStyle w:val="FootnoteReference"/>
          <w:rFonts w:ascii="Times New Roman" w:hAnsi="Times New Roman"/>
        </w:rPr>
        <w:footnoteRef/>
      </w:r>
      <w:r w:rsidRPr="00342FF2">
        <w:rPr>
          <w:rFonts w:ascii="Times New Roman" w:hAnsi="Times New Roman"/>
        </w:rPr>
        <w:t xml:space="preserve"> </w:t>
      </w:r>
      <w:r w:rsidRPr="00342FF2">
        <w:rPr>
          <w:rFonts w:ascii="Times New Roman" w:hAnsi="Times New Roman"/>
          <w:bCs/>
          <w:lang w:eastAsia="en-GB"/>
        </w:rPr>
        <w:t>[2010] UKSC 42.</w:t>
      </w:r>
    </w:p>
  </w:footnote>
  <w:footnote w:id="2">
    <w:p w:rsidR="00A81751" w:rsidRPr="00342FF2" w:rsidRDefault="00A81751" w:rsidP="00342FF2">
      <w:pPr>
        <w:autoSpaceDE w:val="0"/>
        <w:autoSpaceDN w:val="0"/>
        <w:adjustRightInd w:val="0"/>
        <w:spacing w:line="240" w:lineRule="auto"/>
        <w:jc w:val="both"/>
        <w:rPr>
          <w:rFonts w:ascii="Times New Roman" w:hAnsi="Times New Roman"/>
        </w:rPr>
      </w:pPr>
      <w:r w:rsidRPr="00342FF2">
        <w:rPr>
          <w:rStyle w:val="FootnoteReference"/>
          <w:rFonts w:ascii="Times New Roman" w:hAnsi="Times New Roman"/>
        </w:rPr>
        <w:footnoteRef/>
      </w:r>
      <w:r w:rsidRPr="00342FF2">
        <w:rPr>
          <w:rFonts w:ascii="Times New Roman" w:hAnsi="Times New Roman"/>
        </w:rPr>
        <w:t xml:space="preserve"> </w:t>
      </w:r>
      <w:r w:rsidRPr="00342FF2">
        <w:rPr>
          <w:rFonts w:ascii="Times New Roman" w:hAnsi="Times New Roman"/>
          <w:bCs/>
          <w:lang w:eastAsia="en-GB"/>
        </w:rPr>
        <w:t xml:space="preserve">[2010] UKSC 42, [75] </w:t>
      </w:r>
      <w:r w:rsidRPr="00342FF2">
        <w:rPr>
          <w:rFonts w:ascii="Times New Roman" w:hAnsi="Times New Roman"/>
          <w:bCs/>
        </w:rPr>
        <w:t>(Lord Phillips, Lord Hope, Lord Rodger, Lord Walker, Lord Brown, Lord Collins and Lord Kerr)</w:t>
      </w:r>
      <w:r w:rsidRPr="00342FF2">
        <w:rPr>
          <w:rFonts w:ascii="Times New Roman" w:hAnsi="Times New Roman"/>
          <w:bCs/>
          <w:lang w:eastAsia="en-GB"/>
        </w:rPr>
        <w:t>.</w:t>
      </w:r>
    </w:p>
  </w:footnote>
  <w:footnote w:id="3">
    <w:p w:rsidR="00A81751" w:rsidRPr="00342FF2" w:rsidRDefault="00A81751" w:rsidP="00342FF2">
      <w:pPr>
        <w:pStyle w:val="FootnoteText"/>
        <w:jc w:val="both"/>
        <w:rPr>
          <w:rFonts w:ascii="Times New Roman" w:hAnsi="Times New Roman"/>
        </w:rPr>
      </w:pPr>
      <w:r w:rsidRPr="00342FF2">
        <w:rPr>
          <w:rStyle w:val="FootnoteReference"/>
          <w:rFonts w:ascii="Times New Roman" w:hAnsi="Times New Roman"/>
        </w:rPr>
        <w:footnoteRef/>
      </w:r>
      <w:r w:rsidRPr="00342FF2">
        <w:rPr>
          <w:rFonts w:ascii="Times New Roman" w:hAnsi="Times New Roman"/>
        </w:rPr>
        <w:t xml:space="preserve"> Section 90KA(c).</w:t>
      </w:r>
    </w:p>
  </w:footnote>
  <w:footnote w:id="4">
    <w:p w:rsidR="00A81751" w:rsidRPr="00342FF2" w:rsidRDefault="00A81751" w:rsidP="00342FF2">
      <w:pPr>
        <w:pStyle w:val="FootnoteText"/>
        <w:jc w:val="both"/>
        <w:rPr>
          <w:rFonts w:ascii="Times New Roman" w:hAnsi="Times New Roman"/>
        </w:rPr>
      </w:pPr>
      <w:r w:rsidRPr="00342FF2">
        <w:rPr>
          <w:rStyle w:val="FootnoteReference"/>
          <w:rFonts w:ascii="Times New Roman" w:hAnsi="Times New Roman"/>
        </w:rPr>
        <w:footnoteRef/>
      </w:r>
      <w:r w:rsidRPr="00342FF2">
        <w:rPr>
          <w:rFonts w:ascii="Times New Roman" w:hAnsi="Times New Roman"/>
        </w:rPr>
        <w:t xml:space="preserve"> See </w:t>
      </w:r>
      <w:r w:rsidRPr="00342FF2">
        <w:rPr>
          <w:rFonts w:ascii="Times New Roman" w:hAnsi="Times New Roman"/>
          <w:i/>
          <w:shd w:val="clear" w:color="auto" w:fill="FFFFFF"/>
        </w:rPr>
        <w:t>Barclays Bank plc v O’Brien</w:t>
      </w:r>
      <w:r w:rsidRPr="00342FF2">
        <w:rPr>
          <w:rFonts w:ascii="Times New Roman" w:hAnsi="Times New Roman"/>
          <w:shd w:val="clear" w:color="auto" w:fill="FFFFFF"/>
        </w:rPr>
        <w:t xml:space="preserve"> [1993] UKHL 6</w:t>
      </w:r>
      <w:r w:rsidRPr="00342FF2">
        <w:rPr>
          <w:rStyle w:val="Strong"/>
          <w:rFonts w:ascii="Times New Roman" w:hAnsi="Times New Roman"/>
          <w:shd w:val="clear" w:color="auto" w:fill="FFFFFF"/>
        </w:rPr>
        <w:t xml:space="preserve">; </w:t>
      </w:r>
      <w:r w:rsidRPr="00342FF2">
        <w:rPr>
          <w:rStyle w:val="Strong"/>
          <w:rFonts w:ascii="Times New Roman" w:hAnsi="Times New Roman"/>
          <w:b w:val="0"/>
          <w:shd w:val="clear" w:color="auto" w:fill="FFFFFF"/>
        </w:rPr>
        <w:t xml:space="preserve">[1994] 1 AC 180; </w:t>
      </w:r>
      <w:r w:rsidRPr="00342FF2">
        <w:rPr>
          <w:rFonts w:ascii="Times New Roman" w:hAnsi="Times New Roman"/>
          <w:shd w:val="clear" w:color="auto" w:fill="FFFFFF"/>
        </w:rPr>
        <w:t>4 All ER 417</w:t>
      </w:r>
      <w:r w:rsidRPr="00342FF2">
        <w:rPr>
          <w:rFonts w:ascii="Times New Roman" w:hAnsi="Times New Roman"/>
          <w:b/>
          <w:shd w:val="clear" w:color="auto" w:fill="FFFFFF"/>
        </w:rPr>
        <w:t xml:space="preserve">, </w:t>
      </w:r>
      <w:r w:rsidRPr="00342FF2">
        <w:rPr>
          <w:rStyle w:val="Strong"/>
          <w:rFonts w:ascii="Times New Roman" w:hAnsi="Times New Roman"/>
          <w:b w:val="0"/>
          <w:shd w:val="clear" w:color="auto" w:fill="FFFFFF"/>
        </w:rPr>
        <w:t>424.</w:t>
      </w:r>
    </w:p>
  </w:footnote>
  <w:footnote w:id="5">
    <w:p w:rsidR="00A81751" w:rsidRPr="00342FF2" w:rsidRDefault="00A81751" w:rsidP="00342FF2">
      <w:pPr>
        <w:pStyle w:val="FootnoteText"/>
        <w:jc w:val="both"/>
        <w:rPr>
          <w:rFonts w:ascii="Times New Roman" w:hAnsi="Times New Roman"/>
        </w:rPr>
      </w:pPr>
      <w:r w:rsidRPr="00342FF2">
        <w:rPr>
          <w:rStyle w:val="FootnoteReference"/>
          <w:rFonts w:ascii="Times New Roman" w:hAnsi="Times New Roman"/>
        </w:rPr>
        <w:footnoteRef/>
      </w:r>
      <w:r w:rsidRPr="00342FF2">
        <w:rPr>
          <w:rFonts w:ascii="Times New Roman" w:hAnsi="Times New Roman"/>
        </w:rPr>
        <w:t xml:space="preserve"> See 2.12 below.</w:t>
      </w:r>
    </w:p>
  </w:footnote>
  <w:footnote w:id="6">
    <w:p w:rsidR="00A81751" w:rsidRPr="00342FF2" w:rsidRDefault="00A81751" w:rsidP="00342FF2">
      <w:pPr>
        <w:pStyle w:val="FootnoteText"/>
        <w:jc w:val="both"/>
        <w:rPr>
          <w:rFonts w:ascii="Times New Roman" w:hAnsi="Times New Roman"/>
        </w:rPr>
      </w:pPr>
      <w:r w:rsidRPr="00342FF2">
        <w:rPr>
          <w:rStyle w:val="FootnoteReference"/>
          <w:rFonts w:ascii="Times New Roman" w:hAnsi="Times New Roman"/>
        </w:rPr>
        <w:footnoteRef/>
      </w:r>
      <w:r w:rsidRPr="00342FF2">
        <w:rPr>
          <w:rFonts w:ascii="Times New Roman" w:hAnsi="Times New Roman"/>
        </w:rPr>
        <w:t xml:space="preserve"> Accordingly, s 90K(1)(d) should be deleted.</w:t>
      </w:r>
    </w:p>
  </w:footnote>
  <w:footnote w:id="7">
    <w:p w:rsidR="00A81751" w:rsidRPr="00342FF2" w:rsidRDefault="00A81751" w:rsidP="00342FF2">
      <w:pPr>
        <w:pStyle w:val="FootnoteText"/>
        <w:jc w:val="both"/>
        <w:rPr>
          <w:rFonts w:ascii="Times New Roman" w:hAnsi="Times New Roman"/>
        </w:rPr>
      </w:pPr>
      <w:r w:rsidRPr="00342FF2">
        <w:rPr>
          <w:rStyle w:val="FootnoteReference"/>
          <w:rFonts w:ascii="Times New Roman" w:hAnsi="Times New Roman"/>
        </w:rPr>
        <w:footnoteRef/>
      </w:r>
      <w:r w:rsidRPr="00342FF2">
        <w:rPr>
          <w:rFonts w:ascii="Times New Roman" w:hAnsi="Times New Roman"/>
        </w:rPr>
        <w:t xml:space="preserve"> This example was based on s 76 </w:t>
      </w:r>
      <w:r w:rsidRPr="00342FF2">
        <w:rPr>
          <w:rFonts w:ascii="Times New Roman" w:hAnsi="Times New Roman"/>
          <w:i/>
        </w:rPr>
        <w:t>National Credit Code</w:t>
      </w:r>
      <w:r w:rsidRPr="00342FF2">
        <w:rPr>
          <w:rFonts w:ascii="Times New Roman" w:hAnsi="Times New Roman"/>
        </w:rPr>
        <w:t xml:space="preserve"> (Court may open unjust transactions) and the existing provisions of s 90K of the Act.  </w:t>
      </w:r>
    </w:p>
  </w:footnote>
  <w:footnote w:id="8">
    <w:p w:rsidR="00A81751" w:rsidRPr="00342FF2" w:rsidRDefault="00A81751" w:rsidP="00342FF2">
      <w:pPr>
        <w:pStyle w:val="FootnoteText"/>
        <w:jc w:val="both"/>
        <w:rPr>
          <w:rFonts w:ascii="Times New Roman" w:hAnsi="Times New Roman"/>
        </w:rPr>
      </w:pPr>
      <w:r w:rsidRPr="00342FF2">
        <w:rPr>
          <w:rStyle w:val="FootnoteReference"/>
          <w:rFonts w:ascii="Times New Roman" w:hAnsi="Times New Roman"/>
        </w:rPr>
        <w:footnoteRef/>
      </w:r>
      <w:r w:rsidRPr="00342FF2">
        <w:rPr>
          <w:rFonts w:ascii="Times New Roman" w:hAnsi="Times New Roman"/>
        </w:rPr>
        <w:t xml:space="preserve"> Section 90K(1)(b) and Section 90KA.</w:t>
      </w:r>
    </w:p>
  </w:footnote>
  <w:footnote w:id="9">
    <w:p w:rsidR="00A81751" w:rsidRPr="00342FF2" w:rsidRDefault="00A81751" w:rsidP="00342FF2">
      <w:pPr>
        <w:pStyle w:val="FootnoteText"/>
        <w:jc w:val="both"/>
        <w:rPr>
          <w:rFonts w:ascii="Times New Roman" w:hAnsi="Times New Roman"/>
        </w:rPr>
      </w:pPr>
      <w:r w:rsidRPr="00342FF2">
        <w:rPr>
          <w:rStyle w:val="FootnoteReference"/>
          <w:rFonts w:ascii="Times New Roman" w:hAnsi="Times New Roman"/>
        </w:rPr>
        <w:footnoteRef/>
      </w:r>
      <w:r w:rsidRPr="00342FF2">
        <w:rPr>
          <w:rFonts w:ascii="Times New Roman" w:hAnsi="Times New Roman"/>
        </w:rPr>
        <w:t xml:space="preserve"> See 2.12 below.</w:t>
      </w:r>
    </w:p>
  </w:footnote>
  <w:footnote w:id="10">
    <w:p w:rsidR="00A81751" w:rsidRPr="00342FF2" w:rsidRDefault="00A81751" w:rsidP="00342FF2">
      <w:pPr>
        <w:pStyle w:val="FootnoteText"/>
        <w:jc w:val="both"/>
        <w:rPr>
          <w:rFonts w:ascii="Times New Roman" w:hAnsi="Times New Roman"/>
        </w:rPr>
      </w:pPr>
      <w:r w:rsidRPr="00342FF2">
        <w:rPr>
          <w:rStyle w:val="FootnoteReference"/>
          <w:rFonts w:ascii="Times New Roman" w:hAnsi="Times New Roman"/>
        </w:rPr>
        <w:footnoteRef/>
      </w:r>
      <w:r w:rsidRPr="00342FF2">
        <w:rPr>
          <w:rFonts w:ascii="Times New Roman" w:hAnsi="Times New Roman"/>
        </w:rPr>
        <w:t xml:space="preserve"> Section 90K(1)(d), which protects against unfairness only where: it arises as a result of a material change in circumstance; the change in circumstances relates to the ‘care welfare and development’ a child; the child affected is a child of the marriage; and the effect of the change amounts to ‘hardship’.   </w:t>
      </w:r>
    </w:p>
  </w:footnote>
  <w:footnote w:id="11">
    <w:p w:rsidR="00A81751" w:rsidRPr="00342FF2" w:rsidRDefault="00A81751" w:rsidP="00342FF2">
      <w:pPr>
        <w:spacing w:line="240" w:lineRule="auto"/>
        <w:jc w:val="both"/>
        <w:outlineLvl w:val="0"/>
        <w:rPr>
          <w:rFonts w:ascii="Times New Roman" w:hAnsi="Times New Roman"/>
          <w:bCs/>
          <w:color w:val="333333"/>
          <w:kern w:val="36"/>
        </w:rPr>
      </w:pPr>
      <w:r w:rsidRPr="00342FF2">
        <w:rPr>
          <w:rStyle w:val="FootnoteReference"/>
          <w:rFonts w:ascii="Times New Roman" w:hAnsi="Times New Roman"/>
        </w:rPr>
        <w:footnoteRef/>
      </w:r>
      <w:r w:rsidRPr="00342FF2">
        <w:rPr>
          <w:rFonts w:ascii="Times New Roman" w:hAnsi="Times New Roman"/>
        </w:rPr>
        <w:t xml:space="preserve"> </w:t>
      </w:r>
      <w:r w:rsidRPr="00342FF2">
        <w:rPr>
          <w:rFonts w:ascii="Times New Roman" w:hAnsi="Times New Roman"/>
          <w:bCs/>
          <w:color w:val="333333"/>
          <w:kern w:val="36"/>
        </w:rPr>
        <w:t xml:space="preserve">Trent Dalton, ‘Widowed, divorced, all alone: older women in poverty crisis’ </w:t>
      </w:r>
      <w:r w:rsidRPr="00342FF2">
        <w:rPr>
          <w:rFonts w:ascii="Times New Roman" w:hAnsi="Times New Roman"/>
          <w:bCs/>
          <w:i/>
          <w:color w:val="333333"/>
          <w:kern w:val="36"/>
        </w:rPr>
        <w:t>The Australian</w:t>
      </w:r>
      <w:r w:rsidRPr="00342FF2">
        <w:rPr>
          <w:rFonts w:ascii="Times New Roman" w:hAnsi="Times New Roman"/>
          <w:bCs/>
          <w:color w:val="333333"/>
          <w:kern w:val="36"/>
        </w:rPr>
        <w:t xml:space="preserve"> (16 October 2015) </w:t>
      </w:r>
      <w:hyperlink r:id="rId1" w:history="1">
        <w:r w:rsidRPr="00342FF2">
          <w:rPr>
            <w:rStyle w:val="Hyperlink"/>
            <w:rFonts w:ascii="Times New Roman" w:hAnsi="Times New Roman"/>
            <w:bCs/>
            <w:kern w:val="36"/>
          </w:rPr>
          <w:t>https://www.theaustralian.com.au/national-affairs/plight-of-queenslands-older-women-exposed-in-doing-it-tough/news-story/e4caaa4ee17254341f83978ba2f5e117</w:t>
        </w:r>
      </w:hyperlink>
      <w:r w:rsidRPr="00342FF2">
        <w:rPr>
          <w:rFonts w:ascii="Times New Roman" w:hAnsi="Times New Roman"/>
          <w:bCs/>
          <w:color w:val="333333"/>
          <w:kern w:val="36"/>
        </w:rPr>
        <w:t xml:space="preserve"> (Accessed 12 May 2018).</w:t>
      </w:r>
    </w:p>
  </w:footnote>
  <w:footnote w:id="12">
    <w:p w:rsidR="00A81751" w:rsidRPr="00342FF2" w:rsidRDefault="00A81751" w:rsidP="00342FF2">
      <w:pPr>
        <w:pStyle w:val="FootnoteText"/>
        <w:jc w:val="both"/>
        <w:rPr>
          <w:rFonts w:ascii="Times New Roman" w:hAnsi="Times New Roman"/>
        </w:rPr>
      </w:pPr>
      <w:r w:rsidRPr="00342FF2">
        <w:rPr>
          <w:rStyle w:val="FootnoteReference"/>
          <w:rFonts w:ascii="Times New Roman" w:hAnsi="Times New Roman"/>
        </w:rPr>
        <w:footnoteRef/>
      </w:r>
      <w:r w:rsidRPr="00342FF2">
        <w:rPr>
          <w:rFonts w:ascii="Times New Roman" w:hAnsi="Times New Roman"/>
        </w:rPr>
        <w:t xml:space="preserve"> See </w:t>
      </w:r>
      <w:r w:rsidRPr="00342FF2">
        <w:rPr>
          <w:rFonts w:ascii="Times New Roman" w:hAnsi="Times New Roman"/>
          <w:i/>
        </w:rPr>
        <w:t>Hough</w:t>
      </w:r>
      <w:r w:rsidRPr="00342FF2">
        <w:rPr>
          <w:rFonts w:ascii="Times New Roman" w:hAnsi="Times New Roman"/>
        </w:rPr>
        <w:t xml:space="preserve"> (2013) 50 Fam LR 260[195]-[197] (Thackray J).</w:t>
      </w:r>
    </w:p>
  </w:footnote>
  <w:footnote w:id="13">
    <w:p w:rsidR="00A81751" w:rsidRPr="00342FF2" w:rsidRDefault="00A81751" w:rsidP="00342FF2">
      <w:pPr>
        <w:pStyle w:val="FootnoteText"/>
        <w:jc w:val="both"/>
        <w:rPr>
          <w:rFonts w:ascii="Times New Roman" w:hAnsi="Times New Roman"/>
        </w:rPr>
      </w:pPr>
      <w:r w:rsidRPr="00342FF2">
        <w:rPr>
          <w:rStyle w:val="FootnoteReference"/>
          <w:rFonts w:ascii="Times New Roman" w:hAnsi="Times New Roman"/>
        </w:rPr>
        <w:footnoteRef/>
      </w:r>
      <w:r w:rsidRPr="00342FF2">
        <w:rPr>
          <w:rFonts w:ascii="Times New Roman" w:hAnsi="Times New Roman"/>
        </w:rPr>
        <w:t xml:space="preserve"> Section 90K.</w:t>
      </w:r>
    </w:p>
  </w:footnote>
  <w:footnote w:id="14">
    <w:p w:rsidR="00A81751" w:rsidRPr="00342FF2" w:rsidRDefault="00A81751" w:rsidP="00342FF2">
      <w:pPr>
        <w:pStyle w:val="FootnoteText"/>
        <w:jc w:val="both"/>
        <w:rPr>
          <w:rFonts w:ascii="Times New Roman" w:hAnsi="Times New Roman"/>
        </w:rPr>
      </w:pPr>
      <w:r w:rsidRPr="00342FF2">
        <w:rPr>
          <w:rStyle w:val="FootnoteReference"/>
          <w:rFonts w:ascii="Times New Roman" w:hAnsi="Times New Roman"/>
        </w:rPr>
        <w:footnoteRef/>
      </w:r>
      <w:r w:rsidRPr="00342FF2">
        <w:rPr>
          <w:rFonts w:ascii="Times New Roman" w:hAnsi="Times New Roman"/>
        </w:rPr>
        <w:t xml:space="preserve"> Section 90G.</w:t>
      </w:r>
    </w:p>
  </w:footnote>
  <w:footnote w:id="15">
    <w:p w:rsidR="00A81751" w:rsidRPr="00342FF2" w:rsidRDefault="00A81751" w:rsidP="00342FF2">
      <w:pPr>
        <w:pStyle w:val="FootnoteText"/>
        <w:jc w:val="both"/>
        <w:rPr>
          <w:rFonts w:ascii="Times New Roman" w:hAnsi="Times New Roman"/>
        </w:rPr>
      </w:pPr>
      <w:r w:rsidRPr="00342FF2">
        <w:rPr>
          <w:rStyle w:val="FootnoteReference"/>
          <w:rFonts w:ascii="Times New Roman" w:hAnsi="Times New Roman"/>
        </w:rPr>
        <w:footnoteRef/>
      </w:r>
      <w:r w:rsidRPr="00342FF2">
        <w:rPr>
          <w:rFonts w:ascii="Times New Roman" w:hAnsi="Times New Roman"/>
        </w:rPr>
        <w:t xml:space="preserve"> Section 90K(1)(a).</w:t>
      </w:r>
    </w:p>
  </w:footnote>
  <w:footnote w:id="16">
    <w:p w:rsidR="00A81751" w:rsidRPr="00342FF2" w:rsidRDefault="00A81751" w:rsidP="00342FF2">
      <w:pPr>
        <w:pStyle w:val="FootnoteText"/>
        <w:jc w:val="both"/>
        <w:rPr>
          <w:rFonts w:ascii="Times New Roman" w:hAnsi="Times New Roman"/>
        </w:rPr>
      </w:pPr>
      <w:r w:rsidRPr="00342FF2">
        <w:rPr>
          <w:rStyle w:val="FootnoteReference"/>
          <w:rFonts w:ascii="Times New Roman" w:hAnsi="Times New Roman"/>
        </w:rPr>
        <w:footnoteRef/>
      </w:r>
      <w:r w:rsidRPr="00342FF2">
        <w:rPr>
          <w:rFonts w:ascii="Times New Roman" w:hAnsi="Times New Roman"/>
        </w:rPr>
        <w:t xml:space="preserve"> Section 90K(1)(b).</w:t>
      </w:r>
    </w:p>
  </w:footnote>
  <w:footnote w:id="17">
    <w:p w:rsidR="00A81751" w:rsidRPr="00342FF2" w:rsidRDefault="00A81751" w:rsidP="00342FF2">
      <w:pPr>
        <w:pStyle w:val="FootnoteText"/>
        <w:jc w:val="both"/>
        <w:rPr>
          <w:rFonts w:ascii="Times New Roman" w:hAnsi="Times New Roman"/>
        </w:rPr>
      </w:pPr>
      <w:r w:rsidRPr="00342FF2">
        <w:rPr>
          <w:rStyle w:val="FootnoteReference"/>
          <w:rFonts w:ascii="Times New Roman" w:hAnsi="Times New Roman"/>
        </w:rPr>
        <w:footnoteRef/>
      </w:r>
      <w:r w:rsidRPr="00342FF2">
        <w:rPr>
          <w:rFonts w:ascii="Times New Roman" w:hAnsi="Times New Roman"/>
        </w:rPr>
        <w:t xml:space="preserve"> Section 90G(1)(a).</w:t>
      </w:r>
    </w:p>
  </w:footnote>
  <w:footnote w:id="18">
    <w:p w:rsidR="00A81751" w:rsidRPr="00342FF2" w:rsidRDefault="00A81751" w:rsidP="00342FF2">
      <w:pPr>
        <w:pStyle w:val="FootnoteText"/>
        <w:jc w:val="both"/>
        <w:rPr>
          <w:rFonts w:ascii="Times New Roman" w:hAnsi="Times New Roman"/>
        </w:rPr>
      </w:pPr>
      <w:r w:rsidRPr="00342FF2">
        <w:rPr>
          <w:rStyle w:val="FootnoteReference"/>
          <w:rFonts w:ascii="Times New Roman" w:hAnsi="Times New Roman"/>
        </w:rPr>
        <w:footnoteRef/>
      </w:r>
      <w:r w:rsidRPr="00342FF2">
        <w:rPr>
          <w:rFonts w:ascii="Times New Roman" w:hAnsi="Times New Roman"/>
        </w:rPr>
        <w:t xml:space="preserve"> Section 90G(1)(b).</w:t>
      </w:r>
    </w:p>
  </w:footnote>
  <w:footnote w:id="19">
    <w:p w:rsidR="00A81751" w:rsidRPr="00342FF2" w:rsidRDefault="00A81751" w:rsidP="00342FF2">
      <w:pPr>
        <w:pStyle w:val="FootnoteText"/>
        <w:jc w:val="both"/>
        <w:rPr>
          <w:rFonts w:ascii="Times New Roman" w:hAnsi="Times New Roman"/>
        </w:rPr>
      </w:pPr>
      <w:r w:rsidRPr="00342FF2">
        <w:rPr>
          <w:rStyle w:val="FootnoteReference"/>
          <w:rFonts w:ascii="Times New Roman" w:hAnsi="Times New Roman"/>
        </w:rPr>
        <w:footnoteRef/>
      </w:r>
      <w:r w:rsidRPr="00342FF2">
        <w:rPr>
          <w:rFonts w:ascii="Times New Roman" w:hAnsi="Times New Roman"/>
        </w:rPr>
        <w:t xml:space="preserve"> Section 90KA.</w:t>
      </w:r>
    </w:p>
  </w:footnote>
  <w:footnote w:id="20">
    <w:p w:rsidR="00A81751" w:rsidRPr="00342FF2" w:rsidRDefault="00A81751" w:rsidP="00342FF2">
      <w:pPr>
        <w:pStyle w:val="FootnoteText"/>
        <w:jc w:val="both"/>
        <w:rPr>
          <w:rFonts w:ascii="Times New Roman" w:hAnsi="Times New Roman"/>
        </w:rPr>
      </w:pPr>
      <w:r w:rsidRPr="00342FF2">
        <w:rPr>
          <w:rStyle w:val="FootnoteReference"/>
          <w:rFonts w:ascii="Times New Roman" w:hAnsi="Times New Roman"/>
        </w:rPr>
        <w:footnoteRef/>
      </w:r>
      <w:r w:rsidRPr="00342FF2">
        <w:rPr>
          <w:rFonts w:ascii="Times New Roman" w:hAnsi="Times New Roman"/>
        </w:rPr>
        <w:t>Section 90K(1)(b).</w:t>
      </w:r>
    </w:p>
  </w:footnote>
  <w:footnote w:id="21">
    <w:p w:rsidR="00A81751" w:rsidRPr="00342FF2" w:rsidRDefault="00A81751" w:rsidP="00342FF2">
      <w:pPr>
        <w:autoSpaceDE w:val="0"/>
        <w:autoSpaceDN w:val="0"/>
        <w:adjustRightInd w:val="0"/>
        <w:spacing w:line="240" w:lineRule="auto"/>
        <w:jc w:val="both"/>
        <w:rPr>
          <w:rFonts w:ascii="Times New Roman" w:hAnsi="Times New Roman"/>
          <w:lang w:eastAsia="en-GB"/>
        </w:rPr>
      </w:pPr>
      <w:r w:rsidRPr="00342FF2">
        <w:rPr>
          <w:rStyle w:val="FootnoteReference"/>
          <w:rFonts w:ascii="Times New Roman" w:hAnsi="Times New Roman"/>
        </w:rPr>
        <w:footnoteRef/>
      </w:r>
      <w:r w:rsidRPr="00342FF2">
        <w:rPr>
          <w:rFonts w:ascii="Times New Roman" w:hAnsi="Times New Roman"/>
        </w:rPr>
        <w:t xml:space="preserve"> There is some reason for concern about confusion arising from the duplication caused by the operation of the equitable doctrine of unconscionable dealing alongside the </w:t>
      </w:r>
      <w:r w:rsidRPr="00342FF2">
        <w:rPr>
          <w:rFonts w:ascii="Times New Roman" w:hAnsi="Times New Roman"/>
          <w:lang w:eastAsia="en-GB"/>
        </w:rPr>
        <w:t xml:space="preserve">statutory prohibition, in s 90K(1)(e), against unconscionable conduct. See </w:t>
      </w:r>
      <w:r w:rsidRPr="00342FF2">
        <w:rPr>
          <w:rFonts w:ascii="Times New Roman" w:hAnsi="Times New Roman"/>
          <w:i/>
          <w:lang w:eastAsia="en-GB"/>
        </w:rPr>
        <w:t>Thorne v Kennedy</w:t>
      </w:r>
      <w:r w:rsidRPr="00342FF2">
        <w:rPr>
          <w:rFonts w:ascii="Times New Roman" w:hAnsi="Times New Roman"/>
          <w:lang w:eastAsia="en-GB"/>
        </w:rPr>
        <w:t xml:space="preserve"> [2017] HCA 49 [23].</w:t>
      </w:r>
    </w:p>
  </w:footnote>
  <w:footnote w:id="22">
    <w:p w:rsidR="00A81751" w:rsidRPr="00342FF2" w:rsidRDefault="00A81751" w:rsidP="00342FF2">
      <w:pPr>
        <w:pStyle w:val="FootnoteText"/>
        <w:jc w:val="both"/>
        <w:rPr>
          <w:rFonts w:ascii="Times New Roman" w:hAnsi="Times New Roman"/>
        </w:rPr>
      </w:pPr>
      <w:r w:rsidRPr="00342FF2">
        <w:rPr>
          <w:rStyle w:val="FootnoteReference"/>
          <w:rFonts w:ascii="Times New Roman" w:hAnsi="Times New Roman"/>
        </w:rPr>
        <w:footnoteRef/>
      </w:r>
      <w:r w:rsidRPr="00342FF2">
        <w:rPr>
          <w:rFonts w:ascii="Times New Roman" w:hAnsi="Times New Roman"/>
        </w:rPr>
        <w:t xml:space="preserve"> L Young, A Sifris, R Carroll and G Monahan, </w:t>
      </w:r>
      <w:r w:rsidRPr="00342FF2">
        <w:rPr>
          <w:rFonts w:ascii="Times New Roman" w:hAnsi="Times New Roman"/>
          <w:i/>
        </w:rPr>
        <w:t>Family Law in Australia</w:t>
      </w:r>
      <w:r w:rsidRPr="00342FF2">
        <w:rPr>
          <w:rFonts w:ascii="Times New Roman" w:hAnsi="Times New Roman"/>
        </w:rPr>
        <w:t xml:space="preserve"> (LexisNexis Butterworths, 9</w:t>
      </w:r>
      <w:r w:rsidRPr="00342FF2">
        <w:rPr>
          <w:rFonts w:ascii="Times New Roman" w:hAnsi="Times New Roman"/>
          <w:vertAlign w:val="superscript"/>
        </w:rPr>
        <w:t>th</w:t>
      </w:r>
      <w:r w:rsidRPr="00342FF2">
        <w:rPr>
          <w:rFonts w:ascii="Times New Roman" w:hAnsi="Times New Roman"/>
        </w:rPr>
        <w:t xml:space="preserve"> edn, 2016), 955. </w:t>
      </w:r>
    </w:p>
  </w:footnote>
  <w:footnote w:id="23">
    <w:p w:rsidR="00A81751" w:rsidRPr="00342FF2" w:rsidRDefault="00A81751" w:rsidP="00342FF2">
      <w:pPr>
        <w:pStyle w:val="FootnoteText"/>
        <w:jc w:val="both"/>
        <w:rPr>
          <w:rFonts w:ascii="Times New Roman" w:hAnsi="Times New Roman"/>
        </w:rPr>
      </w:pPr>
      <w:r w:rsidRPr="00342FF2">
        <w:rPr>
          <w:rStyle w:val="FootnoteReference"/>
          <w:rFonts w:ascii="Times New Roman" w:hAnsi="Times New Roman"/>
        </w:rPr>
        <w:footnoteRef/>
      </w:r>
      <w:r w:rsidRPr="00342FF2">
        <w:rPr>
          <w:rFonts w:ascii="Times New Roman" w:hAnsi="Times New Roman"/>
        </w:rPr>
        <w:t xml:space="preserve"> </w:t>
      </w:r>
      <w:r w:rsidRPr="00342FF2">
        <w:rPr>
          <w:rFonts w:ascii="Times New Roman" w:hAnsi="Times New Roman"/>
          <w:i/>
          <w:iCs/>
          <w:lang w:eastAsia="en-GB"/>
        </w:rPr>
        <w:t>Australia &amp; New Zealand Banking Group v Karam</w:t>
      </w:r>
      <w:r w:rsidRPr="00342FF2">
        <w:rPr>
          <w:rFonts w:ascii="Times New Roman" w:hAnsi="Times New Roman"/>
          <w:lang w:eastAsia="en-GB"/>
        </w:rPr>
        <w:t xml:space="preserve"> (2005) 64 NSWLR 149.</w:t>
      </w:r>
    </w:p>
  </w:footnote>
  <w:footnote w:id="24">
    <w:p w:rsidR="00A81751" w:rsidRPr="00342FF2" w:rsidRDefault="00A81751" w:rsidP="00342FF2">
      <w:pPr>
        <w:autoSpaceDE w:val="0"/>
        <w:autoSpaceDN w:val="0"/>
        <w:adjustRightInd w:val="0"/>
        <w:spacing w:line="240" w:lineRule="auto"/>
        <w:jc w:val="both"/>
        <w:rPr>
          <w:rFonts w:ascii="Times New Roman" w:hAnsi="Times New Roman"/>
        </w:rPr>
      </w:pPr>
      <w:r w:rsidRPr="00342FF2">
        <w:rPr>
          <w:rStyle w:val="FootnoteReference"/>
          <w:rFonts w:ascii="Times New Roman" w:hAnsi="Times New Roman"/>
        </w:rPr>
        <w:footnoteRef/>
      </w:r>
      <w:r w:rsidRPr="00342FF2">
        <w:rPr>
          <w:rFonts w:ascii="Times New Roman" w:hAnsi="Times New Roman"/>
        </w:rPr>
        <w:t xml:space="preserve"> </w:t>
      </w:r>
      <w:r w:rsidRPr="00342FF2">
        <w:rPr>
          <w:rFonts w:ascii="Times New Roman" w:hAnsi="Times New Roman"/>
          <w:i/>
          <w:lang w:eastAsia="en-GB"/>
        </w:rPr>
        <w:t>Thorne v Kennedy</w:t>
      </w:r>
      <w:r w:rsidRPr="00342FF2">
        <w:rPr>
          <w:rFonts w:ascii="Times New Roman" w:hAnsi="Times New Roman"/>
          <w:lang w:eastAsia="en-GB"/>
        </w:rPr>
        <w:t xml:space="preserve"> [2017] HCA 49 [27] (</w:t>
      </w:r>
      <w:r w:rsidRPr="00342FF2">
        <w:rPr>
          <w:rFonts w:ascii="Times New Roman" w:hAnsi="Times New Roman"/>
          <w:iCs/>
        </w:rPr>
        <w:t>Kiefel CJ, Bell, Gageler, Keane and Edelman JJ</w:t>
      </w:r>
      <w:r w:rsidRPr="00342FF2">
        <w:rPr>
          <w:rFonts w:ascii="Times New Roman" w:hAnsi="Times New Roman"/>
          <w:lang w:eastAsia="en-GB"/>
        </w:rPr>
        <w:t xml:space="preserve">) citing J Beatson, ‘Duress by Threatened Breach of Contract’ (1976) 92 </w:t>
      </w:r>
      <w:r w:rsidRPr="00342FF2">
        <w:rPr>
          <w:rFonts w:ascii="Times New Roman" w:hAnsi="Times New Roman"/>
          <w:i/>
          <w:iCs/>
          <w:lang w:eastAsia="en-GB"/>
        </w:rPr>
        <w:t xml:space="preserve">Law Quarterly Review </w:t>
      </w:r>
      <w:r w:rsidRPr="00342FF2">
        <w:rPr>
          <w:rFonts w:ascii="Times New Roman" w:hAnsi="Times New Roman"/>
          <w:lang w:eastAsia="en-GB"/>
        </w:rPr>
        <w:t xml:space="preserve">496, 497-498 and JP Dawson, ‘Economic Duress – An Essay in Perspective’ (1947) 45 </w:t>
      </w:r>
      <w:r w:rsidRPr="00342FF2">
        <w:rPr>
          <w:rFonts w:ascii="Times New Roman" w:hAnsi="Times New Roman"/>
          <w:i/>
          <w:iCs/>
          <w:lang w:eastAsia="en-GB"/>
        </w:rPr>
        <w:t xml:space="preserve">Michigan Law Review </w:t>
      </w:r>
      <w:r w:rsidRPr="00342FF2">
        <w:rPr>
          <w:rFonts w:ascii="Times New Roman" w:hAnsi="Times New Roman"/>
          <w:lang w:eastAsia="en-GB"/>
        </w:rPr>
        <w:t>253, 287.</w:t>
      </w:r>
    </w:p>
  </w:footnote>
  <w:footnote w:id="25">
    <w:p w:rsidR="00A81751" w:rsidRPr="00342FF2" w:rsidRDefault="00A81751" w:rsidP="00342FF2">
      <w:pPr>
        <w:pStyle w:val="FootnoteText"/>
        <w:jc w:val="both"/>
        <w:rPr>
          <w:rFonts w:ascii="Times New Roman" w:hAnsi="Times New Roman"/>
        </w:rPr>
      </w:pPr>
      <w:r w:rsidRPr="00342FF2">
        <w:rPr>
          <w:rStyle w:val="FootnoteReference"/>
          <w:rFonts w:ascii="Times New Roman" w:hAnsi="Times New Roman"/>
        </w:rPr>
        <w:footnoteRef/>
      </w:r>
      <w:r w:rsidRPr="00342FF2">
        <w:rPr>
          <w:rFonts w:ascii="Times New Roman" w:hAnsi="Times New Roman"/>
        </w:rPr>
        <w:t xml:space="preserve"> </w:t>
      </w:r>
      <w:r w:rsidRPr="00342FF2">
        <w:rPr>
          <w:rFonts w:ascii="Times New Roman" w:hAnsi="Times New Roman"/>
          <w:lang w:eastAsia="en-GB"/>
        </w:rPr>
        <w:t>[2017] HCA 49.</w:t>
      </w:r>
    </w:p>
  </w:footnote>
  <w:footnote w:id="26">
    <w:p w:rsidR="00A81751" w:rsidRPr="00342FF2" w:rsidRDefault="00A81751" w:rsidP="00342FF2">
      <w:pPr>
        <w:pStyle w:val="FootnoteText"/>
        <w:jc w:val="both"/>
        <w:rPr>
          <w:rFonts w:ascii="Times New Roman" w:hAnsi="Times New Roman"/>
        </w:rPr>
      </w:pPr>
      <w:r w:rsidRPr="00342FF2">
        <w:rPr>
          <w:rStyle w:val="FootnoteReference"/>
          <w:rFonts w:ascii="Times New Roman" w:hAnsi="Times New Roman"/>
        </w:rPr>
        <w:footnoteRef/>
      </w:r>
      <w:r w:rsidRPr="00342FF2">
        <w:rPr>
          <w:rFonts w:ascii="Times New Roman" w:hAnsi="Times New Roman"/>
        </w:rPr>
        <w:t xml:space="preserve"> </w:t>
      </w:r>
      <w:r w:rsidRPr="00342FF2">
        <w:rPr>
          <w:rFonts w:ascii="Times New Roman" w:hAnsi="Times New Roman"/>
          <w:lang w:eastAsia="en-GB"/>
        </w:rPr>
        <w:t xml:space="preserve">Pursuant to s 90K(1)(b) and s 90KA. For another case in which duress was pleaded with respect to a binding financial agreement, see </w:t>
      </w:r>
      <w:r w:rsidRPr="00342FF2">
        <w:rPr>
          <w:rFonts w:ascii="Times New Roman" w:hAnsi="Times New Roman"/>
          <w:i/>
          <w:lang w:eastAsia="en-GB"/>
        </w:rPr>
        <w:t>Moreno &amp; Moreno</w:t>
      </w:r>
      <w:r w:rsidRPr="00342FF2">
        <w:rPr>
          <w:rFonts w:ascii="Times New Roman" w:hAnsi="Times New Roman"/>
          <w:lang w:eastAsia="en-GB"/>
        </w:rPr>
        <w:t xml:space="preserve"> [2009] FMCAfam 1109. </w:t>
      </w:r>
    </w:p>
  </w:footnote>
  <w:footnote w:id="27">
    <w:p w:rsidR="00A81751" w:rsidRPr="00342FF2" w:rsidRDefault="00A81751" w:rsidP="00342FF2">
      <w:pPr>
        <w:pStyle w:val="FootnoteText"/>
        <w:jc w:val="both"/>
        <w:rPr>
          <w:rFonts w:ascii="Times New Roman" w:hAnsi="Times New Roman"/>
        </w:rPr>
      </w:pPr>
      <w:r w:rsidRPr="00342FF2">
        <w:rPr>
          <w:rStyle w:val="FootnoteReference"/>
          <w:rFonts w:ascii="Times New Roman" w:hAnsi="Times New Roman"/>
        </w:rPr>
        <w:footnoteRef/>
      </w:r>
      <w:r w:rsidRPr="00342FF2">
        <w:rPr>
          <w:rFonts w:ascii="Times New Roman" w:hAnsi="Times New Roman"/>
        </w:rPr>
        <w:t xml:space="preserve"> See, for example, </w:t>
      </w:r>
      <w:r w:rsidRPr="00342FF2">
        <w:rPr>
          <w:rFonts w:ascii="Times New Roman" w:hAnsi="Times New Roman"/>
          <w:i/>
          <w:iCs/>
        </w:rPr>
        <w:t>Saintclaire &amp; Saintclaire</w:t>
      </w:r>
      <w:r w:rsidRPr="00342FF2">
        <w:rPr>
          <w:rFonts w:ascii="Times New Roman" w:hAnsi="Times New Roman"/>
        </w:rPr>
        <w:t xml:space="preserve"> [2013]</w:t>
      </w:r>
      <w:r w:rsidR="007D6493">
        <w:rPr>
          <w:rFonts w:ascii="Times New Roman" w:hAnsi="Times New Roman"/>
        </w:rPr>
        <w:t xml:space="preserve"> </w:t>
      </w:r>
      <w:r w:rsidRPr="00342FF2">
        <w:rPr>
          <w:rFonts w:ascii="Times New Roman" w:hAnsi="Times New Roman"/>
        </w:rPr>
        <w:t xml:space="preserve">FamCa 491 (appealed in </w:t>
      </w:r>
      <w:r w:rsidRPr="00342FF2">
        <w:rPr>
          <w:rFonts w:ascii="Times New Roman" w:hAnsi="Times New Roman"/>
          <w:i/>
          <w:iCs/>
        </w:rPr>
        <w:t xml:space="preserve">Saintclaire &amp; Saintclaire </w:t>
      </w:r>
      <w:r w:rsidRPr="00342FF2">
        <w:rPr>
          <w:rFonts w:ascii="Times New Roman" w:hAnsi="Times New Roman"/>
          <w:iCs/>
        </w:rPr>
        <w:t>[2015]</w:t>
      </w:r>
      <w:r w:rsidRPr="00342FF2">
        <w:rPr>
          <w:rFonts w:ascii="Times New Roman" w:hAnsi="Times New Roman"/>
        </w:rPr>
        <w:t xml:space="preserve"> FamCAFC 245) and </w:t>
      </w:r>
      <w:r w:rsidRPr="00342FF2">
        <w:rPr>
          <w:rFonts w:ascii="Times New Roman" w:hAnsi="Times New Roman"/>
          <w:i/>
          <w:iCs/>
        </w:rPr>
        <w:t xml:space="preserve">Pascot v Pascot </w:t>
      </w:r>
      <w:r w:rsidRPr="00342FF2">
        <w:rPr>
          <w:rFonts w:ascii="Times New Roman" w:hAnsi="Times New Roman"/>
          <w:bCs/>
          <w:iCs/>
          <w:lang w:eastAsia="en-GB"/>
        </w:rPr>
        <w:t>[2011] FamCA 945</w:t>
      </w:r>
      <w:r w:rsidRPr="00342FF2">
        <w:rPr>
          <w:rFonts w:ascii="Times New Roman" w:hAnsi="Times New Roman"/>
          <w:i/>
          <w:iCs/>
        </w:rPr>
        <w:t>.</w:t>
      </w:r>
    </w:p>
  </w:footnote>
  <w:footnote w:id="28">
    <w:p w:rsidR="00A81751" w:rsidRPr="00342FF2" w:rsidRDefault="00A81751" w:rsidP="00342FF2">
      <w:pPr>
        <w:pStyle w:val="FootnoteText"/>
        <w:jc w:val="both"/>
        <w:rPr>
          <w:rFonts w:ascii="Times New Roman" w:hAnsi="Times New Roman"/>
          <w:b/>
        </w:rPr>
      </w:pPr>
      <w:r w:rsidRPr="00342FF2">
        <w:rPr>
          <w:rStyle w:val="FootnoteReference"/>
          <w:rFonts w:ascii="Times New Roman" w:hAnsi="Times New Roman"/>
        </w:rPr>
        <w:footnoteRef/>
      </w:r>
      <w:r w:rsidRPr="00342FF2">
        <w:rPr>
          <w:rFonts w:ascii="Times New Roman" w:hAnsi="Times New Roman"/>
        </w:rPr>
        <w:t xml:space="preserve"> </w:t>
      </w:r>
      <w:r w:rsidRPr="00342FF2">
        <w:rPr>
          <w:rFonts w:ascii="Times New Roman" w:hAnsi="Times New Roman"/>
          <w:i/>
          <w:shd w:val="clear" w:color="auto" w:fill="FFFFFF"/>
        </w:rPr>
        <w:t>Barclays Bank plc v O’Brien</w:t>
      </w:r>
      <w:r w:rsidRPr="00342FF2">
        <w:rPr>
          <w:rFonts w:ascii="Times New Roman" w:hAnsi="Times New Roman"/>
          <w:shd w:val="clear" w:color="auto" w:fill="FFFFFF"/>
        </w:rPr>
        <w:t xml:space="preserve"> [1993] UKHL 6</w:t>
      </w:r>
      <w:r w:rsidRPr="00342FF2">
        <w:rPr>
          <w:rStyle w:val="Strong"/>
          <w:rFonts w:ascii="Times New Roman" w:hAnsi="Times New Roman"/>
          <w:shd w:val="clear" w:color="auto" w:fill="FFFFFF"/>
        </w:rPr>
        <w:t xml:space="preserve">; </w:t>
      </w:r>
      <w:r w:rsidRPr="00342FF2">
        <w:rPr>
          <w:rStyle w:val="Strong"/>
          <w:rFonts w:ascii="Times New Roman" w:hAnsi="Times New Roman"/>
          <w:b w:val="0"/>
          <w:shd w:val="clear" w:color="auto" w:fill="FFFFFF"/>
        </w:rPr>
        <w:t xml:space="preserve">[1994] 1 AC 180; </w:t>
      </w:r>
      <w:r w:rsidRPr="00342FF2">
        <w:rPr>
          <w:rFonts w:ascii="Times New Roman" w:hAnsi="Times New Roman"/>
          <w:shd w:val="clear" w:color="auto" w:fill="FFFFFF"/>
        </w:rPr>
        <w:t>4 All ER 417</w:t>
      </w:r>
      <w:r w:rsidRPr="00342FF2">
        <w:rPr>
          <w:rFonts w:ascii="Times New Roman" w:hAnsi="Times New Roman"/>
          <w:b/>
          <w:shd w:val="clear" w:color="auto" w:fill="FFFFFF"/>
        </w:rPr>
        <w:t xml:space="preserve">, </w:t>
      </w:r>
      <w:r w:rsidRPr="00342FF2">
        <w:rPr>
          <w:rStyle w:val="Strong"/>
          <w:rFonts w:ascii="Times New Roman" w:hAnsi="Times New Roman"/>
          <w:b w:val="0"/>
          <w:shd w:val="clear" w:color="auto" w:fill="FFFFFF"/>
        </w:rPr>
        <w:t>424.</w:t>
      </w:r>
    </w:p>
  </w:footnote>
  <w:footnote w:id="29">
    <w:p w:rsidR="00A81751" w:rsidRPr="00342FF2" w:rsidRDefault="00A81751" w:rsidP="00342FF2">
      <w:pPr>
        <w:pStyle w:val="FootnoteText"/>
        <w:jc w:val="both"/>
        <w:rPr>
          <w:rFonts w:ascii="Times New Roman" w:hAnsi="Times New Roman"/>
        </w:rPr>
      </w:pPr>
      <w:r w:rsidRPr="00342FF2">
        <w:rPr>
          <w:rStyle w:val="FootnoteReference"/>
          <w:rFonts w:ascii="Times New Roman" w:hAnsi="Times New Roman"/>
        </w:rPr>
        <w:footnoteRef/>
      </w:r>
      <w:r w:rsidRPr="00342FF2">
        <w:rPr>
          <w:rFonts w:ascii="Times New Roman" w:hAnsi="Times New Roman"/>
        </w:rPr>
        <w:t xml:space="preserve"> W Swadling, ‘Undue Influence: Lessons from America’ in </w:t>
      </w:r>
      <w:r w:rsidRPr="00342FF2">
        <w:rPr>
          <w:rStyle w:val="Strong"/>
          <w:rFonts w:ascii="Times New Roman" w:hAnsi="Times New Roman"/>
          <w:b w:val="0"/>
        </w:rPr>
        <w:t xml:space="preserve">C Mitchell and W Swadling (eds), </w:t>
      </w:r>
      <w:r w:rsidRPr="00342FF2">
        <w:rPr>
          <w:rStyle w:val="Strong"/>
          <w:rFonts w:ascii="Times New Roman" w:hAnsi="Times New Roman"/>
          <w:b w:val="0"/>
          <w:i/>
        </w:rPr>
        <w:t>The Restatement Third: Restitution and Unjust Enrichment, Critical and Comparative Analyses</w:t>
      </w:r>
      <w:r w:rsidRPr="00342FF2">
        <w:rPr>
          <w:rStyle w:val="Strong"/>
          <w:rFonts w:ascii="Times New Roman" w:hAnsi="Times New Roman"/>
          <w:b w:val="0"/>
        </w:rPr>
        <w:t>, Hart Publishing,  2013</w:t>
      </w:r>
      <w:r w:rsidRPr="00342FF2">
        <w:rPr>
          <w:rStyle w:val="Strong"/>
          <w:rFonts w:ascii="Times New Roman" w:hAnsi="Times New Roman"/>
        </w:rPr>
        <w:t xml:space="preserve">, </w:t>
      </w:r>
      <w:r w:rsidRPr="00342FF2">
        <w:rPr>
          <w:rFonts w:ascii="Times New Roman" w:hAnsi="Times New Roman"/>
        </w:rPr>
        <w:t xml:space="preserve">111.  This reference was to the doctrine of undue influence as it is used across the common law world, so that it is applicable to but does not specifically refer to the doctrine as it is used in Australia.  </w:t>
      </w:r>
    </w:p>
  </w:footnote>
  <w:footnote w:id="30">
    <w:p w:rsidR="00A81751" w:rsidRPr="00342FF2" w:rsidRDefault="00A81751" w:rsidP="00342FF2">
      <w:pPr>
        <w:pStyle w:val="FootnoteText"/>
        <w:jc w:val="both"/>
        <w:rPr>
          <w:rFonts w:ascii="Times New Roman" w:hAnsi="Times New Roman"/>
        </w:rPr>
      </w:pPr>
      <w:r w:rsidRPr="00342FF2">
        <w:rPr>
          <w:rStyle w:val="FootnoteReference"/>
          <w:rFonts w:ascii="Times New Roman" w:hAnsi="Times New Roman"/>
        </w:rPr>
        <w:footnoteRef/>
      </w:r>
      <w:r w:rsidRPr="00342FF2">
        <w:rPr>
          <w:rFonts w:ascii="Times New Roman" w:hAnsi="Times New Roman"/>
        </w:rPr>
        <w:t xml:space="preserve"> That is, the equitable doctrine of undue influence inter vivos. </w:t>
      </w:r>
    </w:p>
  </w:footnote>
  <w:footnote w:id="31">
    <w:p w:rsidR="00A81751" w:rsidRPr="00342FF2" w:rsidRDefault="00A81751" w:rsidP="00342FF2">
      <w:pPr>
        <w:pStyle w:val="FootnoteText"/>
        <w:jc w:val="both"/>
        <w:rPr>
          <w:rFonts w:ascii="Times New Roman" w:hAnsi="Times New Roman"/>
        </w:rPr>
      </w:pPr>
      <w:r w:rsidRPr="00342FF2">
        <w:rPr>
          <w:rStyle w:val="FootnoteReference"/>
          <w:rFonts w:ascii="Times New Roman" w:hAnsi="Times New Roman"/>
        </w:rPr>
        <w:footnoteRef/>
      </w:r>
      <w:r w:rsidRPr="00342FF2">
        <w:rPr>
          <w:rFonts w:ascii="Times New Roman" w:hAnsi="Times New Roman"/>
        </w:rPr>
        <w:t xml:space="preserve"> R Honey, ‘Divergence in the Australian and English Law of Undue Influence: Vacillation or Variance?’ Chapter 14 in Andrew Robertson and Michael Tilbury (eds), </w:t>
      </w:r>
      <w:r w:rsidRPr="00342FF2">
        <w:rPr>
          <w:rFonts w:ascii="Times New Roman" w:hAnsi="Times New Roman"/>
          <w:i/>
        </w:rPr>
        <w:t>Divergences in Private Law</w:t>
      </w:r>
      <w:r w:rsidRPr="00342FF2">
        <w:rPr>
          <w:rFonts w:ascii="Times New Roman" w:hAnsi="Times New Roman"/>
        </w:rPr>
        <w:t xml:space="preserve"> (Hart Publishing, 2016), 272.</w:t>
      </w:r>
    </w:p>
  </w:footnote>
  <w:footnote w:id="32">
    <w:p w:rsidR="00A81751" w:rsidRPr="00342FF2" w:rsidRDefault="00A81751" w:rsidP="00342FF2">
      <w:pPr>
        <w:pStyle w:val="FootnoteText"/>
        <w:jc w:val="both"/>
        <w:rPr>
          <w:rFonts w:ascii="Times New Roman" w:hAnsi="Times New Roman"/>
        </w:rPr>
      </w:pPr>
      <w:r w:rsidRPr="00342FF2">
        <w:rPr>
          <w:rStyle w:val="FootnoteReference"/>
          <w:rFonts w:ascii="Times New Roman" w:hAnsi="Times New Roman"/>
        </w:rPr>
        <w:footnoteRef/>
      </w:r>
      <w:r w:rsidRPr="00342FF2">
        <w:rPr>
          <w:rFonts w:ascii="Times New Roman" w:hAnsi="Times New Roman"/>
        </w:rPr>
        <w:t xml:space="preserve"> </w:t>
      </w:r>
      <w:r w:rsidRPr="00342FF2">
        <w:rPr>
          <w:rFonts w:ascii="Times New Roman" w:hAnsi="Times New Roman"/>
          <w:lang w:eastAsia="en-GB"/>
        </w:rPr>
        <w:t xml:space="preserve">The </w:t>
      </w:r>
      <w:r w:rsidRPr="00342FF2">
        <w:rPr>
          <w:rFonts w:ascii="Times New Roman" w:hAnsi="Times New Roman"/>
          <w:i/>
          <w:lang w:eastAsia="en-GB"/>
        </w:rPr>
        <w:t>locus classicus</w:t>
      </w:r>
      <w:r w:rsidRPr="00342FF2">
        <w:rPr>
          <w:rFonts w:ascii="Times New Roman" w:hAnsi="Times New Roman"/>
          <w:lang w:eastAsia="en-GB"/>
        </w:rPr>
        <w:t xml:space="preserve"> of this understanding of undue influence</w:t>
      </w:r>
      <w:r w:rsidRPr="00342FF2">
        <w:rPr>
          <w:rFonts w:ascii="Times New Roman" w:hAnsi="Times New Roman"/>
          <w:i/>
          <w:iCs/>
          <w:lang w:eastAsia="en-GB"/>
        </w:rPr>
        <w:t xml:space="preserve"> Johnson v Buttress </w:t>
      </w:r>
      <w:r w:rsidRPr="00342FF2">
        <w:rPr>
          <w:rFonts w:ascii="Times New Roman" w:hAnsi="Times New Roman"/>
          <w:lang w:eastAsia="en-GB"/>
        </w:rPr>
        <w:t>( 1936 ) 56 CLR 113, 134 – 36 (Dixon J).</w:t>
      </w:r>
    </w:p>
  </w:footnote>
  <w:footnote w:id="33">
    <w:p w:rsidR="00A81751" w:rsidRPr="00342FF2" w:rsidRDefault="00A81751" w:rsidP="00342FF2">
      <w:pPr>
        <w:autoSpaceDE w:val="0"/>
        <w:autoSpaceDN w:val="0"/>
        <w:adjustRightInd w:val="0"/>
        <w:spacing w:line="240" w:lineRule="auto"/>
        <w:jc w:val="both"/>
        <w:rPr>
          <w:rFonts w:ascii="Times New Roman" w:hAnsi="Times New Roman"/>
        </w:rPr>
      </w:pPr>
      <w:r w:rsidRPr="00342FF2">
        <w:rPr>
          <w:rStyle w:val="FootnoteReference"/>
          <w:rFonts w:ascii="Times New Roman" w:hAnsi="Times New Roman"/>
        </w:rPr>
        <w:footnoteRef/>
      </w:r>
      <w:r w:rsidRPr="00342FF2">
        <w:rPr>
          <w:rFonts w:ascii="Times New Roman" w:hAnsi="Times New Roman"/>
        </w:rPr>
        <w:t xml:space="preserve"> </w:t>
      </w:r>
      <w:r w:rsidRPr="00342FF2">
        <w:rPr>
          <w:rFonts w:ascii="Times New Roman" w:hAnsi="Times New Roman"/>
          <w:i/>
          <w:iCs/>
        </w:rPr>
        <w:t xml:space="preserve">Commercial Bank of Australia Ltd v Amadio </w:t>
      </w:r>
      <w:r w:rsidRPr="00342FF2">
        <w:rPr>
          <w:rFonts w:ascii="Times New Roman" w:hAnsi="Times New Roman"/>
        </w:rPr>
        <w:t xml:space="preserve">( 1983 ) 151 CLR 447, 474 (Deane J) and 461 (Mason J );  and </w:t>
      </w:r>
      <w:r w:rsidRPr="00342FF2">
        <w:rPr>
          <w:rFonts w:ascii="Times New Roman" w:hAnsi="Times New Roman"/>
          <w:i/>
          <w:iCs/>
        </w:rPr>
        <w:t xml:space="preserve">Bridgewater v Leahy </w:t>
      </w:r>
      <w:r w:rsidRPr="00342FF2">
        <w:rPr>
          <w:rFonts w:ascii="Times New Roman" w:hAnsi="Times New Roman"/>
        </w:rPr>
        <w:t>( 1998) 194 CLR 457, 478– 79 (Gaudron, Gummow and Kirby JJ).</w:t>
      </w:r>
    </w:p>
  </w:footnote>
  <w:footnote w:id="34">
    <w:p w:rsidR="00A81751" w:rsidRPr="00342FF2" w:rsidRDefault="00A81751" w:rsidP="00342FF2">
      <w:pPr>
        <w:pStyle w:val="FootnoteText"/>
        <w:jc w:val="both"/>
        <w:rPr>
          <w:rFonts w:ascii="Times New Roman" w:hAnsi="Times New Roman"/>
        </w:rPr>
      </w:pPr>
      <w:r w:rsidRPr="00342FF2">
        <w:rPr>
          <w:rStyle w:val="FootnoteReference"/>
          <w:rFonts w:ascii="Times New Roman" w:hAnsi="Times New Roman"/>
        </w:rPr>
        <w:footnoteRef/>
      </w:r>
      <w:r w:rsidRPr="00342FF2">
        <w:rPr>
          <w:rFonts w:ascii="Times New Roman" w:hAnsi="Times New Roman"/>
        </w:rPr>
        <w:t xml:space="preserve"> </w:t>
      </w:r>
      <w:r w:rsidRPr="00342FF2">
        <w:rPr>
          <w:rFonts w:ascii="Times New Roman" w:hAnsi="Times New Roman"/>
          <w:i/>
          <w:lang w:eastAsia="en-GB"/>
        </w:rPr>
        <w:t>Thorne v Kennedy</w:t>
      </w:r>
      <w:r w:rsidRPr="00342FF2">
        <w:rPr>
          <w:rFonts w:ascii="Times New Roman" w:hAnsi="Times New Roman"/>
          <w:lang w:eastAsia="en-GB"/>
        </w:rPr>
        <w:t xml:space="preserve"> [2017] HCA 49 </w:t>
      </w:r>
      <w:r w:rsidRPr="00342FF2">
        <w:rPr>
          <w:rFonts w:ascii="Times New Roman" w:hAnsi="Times New Roman"/>
        </w:rPr>
        <w:t xml:space="preserve">[30]-[31] </w:t>
      </w:r>
      <w:r w:rsidRPr="00342FF2">
        <w:rPr>
          <w:rFonts w:ascii="Times New Roman" w:hAnsi="Times New Roman"/>
          <w:lang w:eastAsia="en-GB"/>
        </w:rPr>
        <w:t>(</w:t>
      </w:r>
      <w:r w:rsidRPr="00342FF2">
        <w:rPr>
          <w:rFonts w:ascii="Times New Roman" w:hAnsi="Times New Roman"/>
          <w:iCs/>
        </w:rPr>
        <w:t>Kiefel CJ, Bell, Gageler, Keane and Edelman JJ</w:t>
      </w:r>
      <w:r w:rsidRPr="00342FF2">
        <w:rPr>
          <w:rFonts w:ascii="Times New Roman" w:hAnsi="Times New Roman"/>
          <w:lang w:eastAsia="en-GB"/>
        </w:rPr>
        <w:t>)</w:t>
      </w:r>
      <w:r w:rsidRPr="00342FF2">
        <w:rPr>
          <w:rFonts w:ascii="Times New Roman" w:hAnsi="Times New Roman"/>
        </w:rPr>
        <w:t xml:space="preserve"> and, albeit measured by a more rigorous standard, [81] (Gordon J).</w:t>
      </w:r>
    </w:p>
  </w:footnote>
  <w:footnote w:id="35">
    <w:p w:rsidR="00A81751" w:rsidRPr="00342FF2" w:rsidRDefault="00A81751" w:rsidP="00342FF2">
      <w:pPr>
        <w:pStyle w:val="FootnoteText"/>
        <w:jc w:val="both"/>
        <w:rPr>
          <w:rFonts w:ascii="Times New Roman" w:hAnsi="Times New Roman"/>
        </w:rPr>
      </w:pPr>
      <w:r w:rsidRPr="00342FF2">
        <w:rPr>
          <w:rStyle w:val="FootnoteReference"/>
          <w:rFonts w:ascii="Times New Roman" w:hAnsi="Times New Roman"/>
        </w:rPr>
        <w:footnoteRef/>
      </w:r>
      <w:r w:rsidRPr="00342FF2">
        <w:rPr>
          <w:rFonts w:ascii="Times New Roman" w:hAnsi="Times New Roman"/>
        </w:rPr>
        <w:t xml:space="preserve"> </w:t>
      </w:r>
      <w:r w:rsidRPr="00342FF2">
        <w:rPr>
          <w:rFonts w:ascii="Times New Roman" w:hAnsi="Times New Roman"/>
          <w:i/>
          <w:lang w:eastAsia="en-GB"/>
        </w:rPr>
        <w:t>Thorne v Kennedy</w:t>
      </w:r>
      <w:r w:rsidRPr="00342FF2">
        <w:rPr>
          <w:rFonts w:ascii="Times New Roman" w:hAnsi="Times New Roman"/>
          <w:lang w:eastAsia="en-GB"/>
        </w:rPr>
        <w:t xml:space="preserve"> [2017] HCA 49 </w:t>
      </w:r>
      <w:r w:rsidRPr="00342FF2">
        <w:rPr>
          <w:rFonts w:ascii="Times New Roman" w:hAnsi="Times New Roman"/>
        </w:rPr>
        <w:t xml:space="preserve">[57] </w:t>
      </w:r>
      <w:r w:rsidRPr="00342FF2">
        <w:rPr>
          <w:rFonts w:ascii="Times New Roman" w:hAnsi="Times New Roman"/>
          <w:lang w:eastAsia="en-GB"/>
        </w:rPr>
        <w:t>(</w:t>
      </w:r>
      <w:r w:rsidRPr="00342FF2">
        <w:rPr>
          <w:rFonts w:ascii="Times New Roman" w:hAnsi="Times New Roman"/>
          <w:iCs/>
        </w:rPr>
        <w:t>Kiefel CJ, Bell, Gageler, Keane and Edelman JJ</w:t>
      </w:r>
      <w:r w:rsidRPr="00342FF2">
        <w:rPr>
          <w:rFonts w:ascii="Times New Roman" w:hAnsi="Times New Roman"/>
          <w:lang w:eastAsia="en-GB"/>
        </w:rPr>
        <w:t>).</w:t>
      </w:r>
    </w:p>
  </w:footnote>
  <w:footnote w:id="36">
    <w:p w:rsidR="00A81751" w:rsidRPr="00342FF2" w:rsidRDefault="00A81751" w:rsidP="00342FF2">
      <w:pPr>
        <w:pStyle w:val="Heading3"/>
        <w:shd w:val="clear" w:color="auto" w:fill="FFFFFF"/>
        <w:spacing w:after="0" w:line="240" w:lineRule="auto"/>
        <w:jc w:val="both"/>
        <w:rPr>
          <w:rFonts w:ascii="Times New Roman" w:hAnsi="Times New Roman" w:cs="Times New Roman"/>
          <w:b w:val="0"/>
          <w:bCs w:val="0"/>
          <w:szCs w:val="20"/>
        </w:rPr>
      </w:pPr>
      <w:r w:rsidRPr="00342FF2">
        <w:rPr>
          <w:rStyle w:val="FootnoteReference"/>
          <w:rFonts w:ascii="Times New Roman" w:hAnsi="Times New Roman" w:cs="Times New Roman"/>
          <w:b w:val="0"/>
          <w:szCs w:val="20"/>
        </w:rPr>
        <w:footnoteRef/>
      </w:r>
      <w:r w:rsidRPr="00342FF2">
        <w:rPr>
          <w:rFonts w:ascii="Times New Roman" w:hAnsi="Times New Roman" w:cs="Times New Roman"/>
          <w:b w:val="0"/>
          <w:i w:val="0"/>
          <w:szCs w:val="20"/>
        </w:rPr>
        <w:t>See R Bigwood,</w:t>
      </w:r>
      <w:r w:rsidRPr="00342FF2">
        <w:rPr>
          <w:rFonts w:ascii="Times New Roman" w:hAnsi="Times New Roman" w:cs="Times New Roman"/>
          <w:b w:val="0"/>
          <w:szCs w:val="20"/>
        </w:rPr>
        <w:t xml:space="preserve"> ‘</w:t>
      </w:r>
      <w:r w:rsidRPr="00342FF2">
        <w:rPr>
          <w:rFonts w:ascii="Times New Roman" w:hAnsi="Times New Roman" w:cs="Times New Roman"/>
          <w:b w:val="0"/>
          <w:bCs w:val="0"/>
          <w:i w:val="0"/>
          <w:szCs w:val="20"/>
        </w:rPr>
        <w:t>The Undue Influence of ‘Non-Australian’ Undue Influence Law on Australian Undue Influence Law: Has</w:t>
      </w:r>
      <w:r w:rsidRPr="00342FF2">
        <w:rPr>
          <w:rFonts w:ascii="Times New Roman" w:hAnsi="Times New Roman" w:cs="Times New Roman"/>
          <w:b w:val="0"/>
          <w:bCs w:val="0"/>
          <w:szCs w:val="20"/>
        </w:rPr>
        <w:t> </w:t>
      </w:r>
      <w:r w:rsidRPr="00342FF2">
        <w:rPr>
          <w:rStyle w:val="Emphasis"/>
          <w:rFonts w:ascii="Times New Roman" w:hAnsi="Times New Roman" w:cs="Times New Roman"/>
          <w:b w:val="0"/>
          <w:bCs w:val="0"/>
          <w:i/>
          <w:szCs w:val="20"/>
        </w:rPr>
        <w:t>Johnson v Buttres</w:t>
      </w:r>
      <w:r w:rsidRPr="00342FF2">
        <w:rPr>
          <w:rStyle w:val="Emphasis"/>
          <w:rFonts w:ascii="Times New Roman" w:hAnsi="Times New Roman" w:cs="Times New Roman"/>
          <w:b w:val="0"/>
          <w:bCs w:val="0"/>
          <w:szCs w:val="20"/>
        </w:rPr>
        <w:t>s</w:t>
      </w:r>
      <w:r w:rsidRPr="00342FF2">
        <w:rPr>
          <w:rFonts w:ascii="Times New Roman" w:hAnsi="Times New Roman" w:cs="Times New Roman"/>
          <w:b w:val="0"/>
          <w:bCs w:val="0"/>
          <w:szCs w:val="20"/>
        </w:rPr>
        <w:t> </w:t>
      </w:r>
      <w:r w:rsidRPr="00342FF2">
        <w:rPr>
          <w:rFonts w:ascii="Times New Roman" w:hAnsi="Times New Roman" w:cs="Times New Roman"/>
          <w:b w:val="0"/>
          <w:bCs w:val="0"/>
          <w:i w:val="0"/>
          <w:szCs w:val="20"/>
        </w:rPr>
        <w:t>Been Overruled, </w:t>
      </w:r>
      <w:r w:rsidRPr="00342FF2">
        <w:rPr>
          <w:rStyle w:val="Emphasis"/>
          <w:rFonts w:ascii="Times New Roman" w:hAnsi="Times New Roman" w:cs="Times New Roman"/>
          <w:b w:val="0"/>
          <w:bCs w:val="0"/>
          <w:szCs w:val="20"/>
        </w:rPr>
        <w:t>Sub Silentio</w:t>
      </w:r>
      <w:r w:rsidRPr="00342FF2">
        <w:rPr>
          <w:rFonts w:ascii="Times New Roman" w:hAnsi="Times New Roman" w:cs="Times New Roman"/>
          <w:b w:val="0"/>
          <w:bCs w:val="0"/>
          <w:szCs w:val="20"/>
        </w:rPr>
        <w:t>?’ https://law.uq.edu.au/event/session/8364</w:t>
      </w:r>
      <w:r w:rsidRPr="00342FF2">
        <w:rPr>
          <w:rFonts w:ascii="Times New Roman" w:hAnsi="Times New Roman" w:cs="Times New Roman"/>
          <w:b w:val="0"/>
          <w:bCs w:val="0"/>
          <w:i w:val="0"/>
          <w:szCs w:val="20"/>
        </w:rPr>
        <w:t xml:space="preserve"> (accessed 10 May 2018).</w:t>
      </w:r>
    </w:p>
  </w:footnote>
  <w:footnote w:id="37">
    <w:p w:rsidR="00A81751" w:rsidRPr="00342FF2" w:rsidRDefault="00A81751" w:rsidP="00342FF2">
      <w:pPr>
        <w:pStyle w:val="FootnoteText"/>
        <w:jc w:val="both"/>
        <w:rPr>
          <w:rFonts w:ascii="Times New Roman" w:hAnsi="Times New Roman"/>
        </w:rPr>
      </w:pPr>
      <w:r w:rsidRPr="00342FF2">
        <w:rPr>
          <w:rStyle w:val="FootnoteReference"/>
          <w:rFonts w:ascii="Times New Roman" w:hAnsi="Times New Roman"/>
        </w:rPr>
        <w:footnoteRef/>
      </w:r>
      <w:r w:rsidRPr="00342FF2">
        <w:rPr>
          <w:rFonts w:ascii="Times New Roman" w:hAnsi="Times New Roman"/>
        </w:rPr>
        <w:t xml:space="preserve"> </w:t>
      </w:r>
      <w:r w:rsidRPr="00342FF2">
        <w:rPr>
          <w:rFonts w:ascii="Times New Roman" w:hAnsi="Times New Roman"/>
          <w:i/>
          <w:lang w:eastAsia="en-GB"/>
        </w:rPr>
        <w:t>Thorne v Kennedy</w:t>
      </w:r>
      <w:r w:rsidRPr="00342FF2">
        <w:rPr>
          <w:rFonts w:ascii="Times New Roman" w:hAnsi="Times New Roman"/>
          <w:lang w:eastAsia="en-GB"/>
        </w:rPr>
        <w:t xml:space="preserve"> [2017] HCA 49 </w:t>
      </w:r>
      <w:r w:rsidRPr="00342FF2">
        <w:rPr>
          <w:rFonts w:ascii="Times New Roman" w:hAnsi="Times New Roman"/>
        </w:rPr>
        <w:t xml:space="preserve">[23] </w:t>
      </w:r>
      <w:r w:rsidRPr="00342FF2">
        <w:rPr>
          <w:rFonts w:ascii="Times New Roman" w:hAnsi="Times New Roman"/>
          <w:lang w:eastAsia="en-GB"/>
        </w:rPr>
        <w:t>(</w:t>
      </w:r>
      <w:r w:rsidRPr="00342FF2">
        <w:rPr>
          <w:rFonts w:ascii="Times New Roman" w:hAnsi="Times New Roman"/>
          <w:iCs/>
        </w:rPr>
        <w:t>Kiefel CJ, Bell, Gageler, Keane and Edelman JJ</w:t>
      </w:r>
      <w:r w:rsidRPr="00342FF2">
        <w:rPr>
          <w:rFonts w:ascii="Times New Roman" w:hAnsi="Times New Roman"/>
          <w:lang w:eastAsia="en-GB"/>
        </w:rPr>
        <w:t>).</w:t>
      </w:r>
      <w:r w:rsidRPr="00342FF2">
        <w:rPr>
          <w:rFonts w:ascii="Times New Roman" w:hAnsi="Times New Roman"/>
        </w:rPr>
        <w:t xml:space="preserve"> </w:t>
      </w:r>
    </w:p>
  </w:footnote>
  <w:footnote w:id="38">
    <w:p w:rsidR="00A81751" w:rsidRPr="00342FF2" w:rsidRDefault="00A81751" w:rsidP="00342FF2">
      <w:pPr>
        <w:pStyle w:val="FootnoteText"/>
        <w:jc w:val="both"/>
        <w:rPr>
          <w:rFonts w:ascii="Times New Roman" w:hAnsi="Times New Roman"/>
        </w:rPr>
      </w:pPr>
      <w:r w:rsidRPr="00342FF2">
        <w:rPr>
          <w:rStyle w:val="FootnoteReference"/>
          <w:rFonts w:ascii="Times New Roman" w:hAnsi="Times New Roman"/>
        </w:rPr>
        <w:footnoteRef/>
      </w:r>
      <w:r w:rsidRPr="00342FF2">
        <w:rPr>
          <w:rFonts w:ascii="Times New Roman" w:hAnsi="Times New Roman"/>
        </w:rPr>
        <w:t xml:space="preserve"> </w:t>
      </w:r>
      <w:r w:rsidRPr="00342FF2">
        <w:rPr>
          <w:rFonts w:ascii="Times New Roman" w:hAnsi="Times New Roman"/>
          <w:bCs/>
          <w:lang w:eastAsia="en-GB"/>
        </w:rPr>
        <w:t>[2010] UKSC 42.</w:t>
      </w:r>
      <w:r w:rsidRPr="00342FF2">
        <w:rPr>
          <w:rFonts w:ascii="Times New Roman" w:hAnsi="Times New Roman"/>
        </w:rPr>
        <w:t xml:space="preserve"> </w:t>
      </w:r>
    </w:p>
  </w:footnote>
  <w:footnote w:id="39">
    <w:p w:rsidR="00A81751" w:rsidRPr="00342FF2" w:rsidRDefault="00A81751" w:rsidP="00342FF2">
      <w:pPr>
        <w:pStyle w:val="FootnoteText"/>
        <w:jc w:val="both"/>
        <w:rPr>
          <w:rFonts w:ascii="Times New Roman" w:hAnsi="Times New Roman"/>
        </w:rPr>
      </w:pPr>
      <w:r w:rsidRPr="00342FF2">
        <w:rPr>
          <w:rStyle w:val="FootnoteReference"/>
          <w:rFonts w:ascii="Times New Roman" w:hAnsi="Times New Roman"/>
        </w:rPr>
        <w:footnoteRef/>
      </w:r>
      <w:r w:rsidRPr="00342FF2">
        <w:rPr>
          <w:rFonts w:ascii="Times New Roman" w:hAnsi="Times New Roman"/>
        </w:rPr>
        <w:t xml:space="preserve"> And consistent with </w:t>
      </w:r>
      <w:r w:rsidRPr="00342FF2">
        <w:rPr>
          <w:rFonts w:ascii="Times New Roman" w:hAnsi="Times New Roman"/>
          <w:i/>
        </w:rPr>
        <w:t>Radmacher v Granatino</w:t>
      </w:r>
      <w:r w:rsidRPr="00342FF2">
        <w:rPr>
          <w:rFonts w:ascii="Times New Roman" w:hAnsi="Times New Roman"/>
        </w:rPr>
        <w:t xml:space="preserve"> </w:t>
      </w:r>
      <w:r w:rsidRPr="00342FF2">
        <w:rPr>
          <w:rFonts w:ascii="Times New Roman" w:hAnsi="Times New Roman"/>
          <w:bCs/>
          <w:lang w:eastAsia="en-GB"/>
        </w:rPr>
        <w:t>[2010] UKSC 42.</w:t>
      </w:r>
      <w:r w:rsidRPr="00342FF2">
        <w:rPr>
          <w:rFonts w:ascii="Times New Roman" w:hAnsi="Times New Roman"/>
        </w:rPr>
        <w:t xml:space="preserve"> </w:t>
      </w:r>
    </w:p>
  </w:footnote>
  <w:footnote w:id="40">
    <w:p w:rsidR="00A81751" w:rsidRPr="00342FF2" w:rsidRDefault="00A81751" w:rsidP="00342FF2">
      <w:pPr>
        <w:pStyle w:val="FootnoteText"/>
        <w:jc w:val="both"/>
        <w:rPr>
          <w:rFonts w:ascii="Times New Roman" w:hAnsi="Times New Roman"/>
        </w:rPr>
      </w:pPr>
      <w:r w:rsidRPr="00342FF2">
        <w:rPr>
          <w:rStyle w:val="FootnoteReference"/>
          <w:rFonts w:ascii="Times New Roman" w:hAnsi="Times New Roman"/>
        </w:rPr>
        <w:footnoteRef/>
      </w:r>
      <w:r w:rsidRPr="00342FF2">
        <w:rPr>
          <w:rFonts w:ascii="Times New Roman" w:hAnsi="Times New Roman"/>
        </w:rPr>
        <w:t xml:space="preserve"> Lucy Buckley, ‘Autonomy and Prenuptial Agreements in Ireland in a Relational Analysis’ (2018) </w:t>
      </w:r>
      <w:r w:rsidRPr="00342FF2">
        <w:rPr>
          <w:rFonts w:ascii="Times New Roman" w:hAnsi="Times New Roman"/>
          <w:i/>
        </w:rPr>
        <w:t>Legal Studies</w:t>
      </w:r>
      <w:r w:rsidRPr="00342FF2">
        <w:rPr>
          <w:rFonts w:ascii="Times New Roman" w:hAnsi="Times New Roman"/>
        </w:rPr>
        <w:t xml:space="preserve"> 164, 166.</w:t>
      </w:r>
    </w:p>
  </w:footnote>
  <w:footnote w:id="41">
    <w:p w:rsidR="00A81751" w:rsidRPr="00342FF2" w:rsidRDefault="00A81751" w:rsidP="00342FF2">
      <w:pPr>
        <w:pStyle w:val="FootnoteText"/>
        <w:jc w:val="both"/>
        <w:rPr>
          <w:rFonts w:ascii="Times New Roman" w:hAnsi="Times New Roman"/>
        </w:rPr>
      </w:pPr>
      <w:r w:rsidRPr="00342FF2">
        <w:rPr>
          <w:rStyle w:val="FootnoteReference"/>
          <w:rFonts w:ascii="Times New Roman" w:hAnsi="Times New Roman"/>
        </w:rPr>
        <w:footnoteRef/>
      </w:r>
      <w:r w:rsidRPr="00342FF2">
        <w:rPr>
          <w:rFonts w:ascii="Times New Roman" w:hAnsi="Times New Roman"/>
        </w:rPr>
        <w:t xml:space="preserve"> Lucy Buckley, ‘Autonomy and Prenuptial Agreements in Ireland in a Relational Analysis’ (2018) </w:t>
      </w:r>
      <w:r w:rsidRPr="00342FF2">
        <w:rPr>
          <w:rFonts w:ascii="Times New Roman" w:hAnsi="Times New Roman"/>
          <w:i/>
        </w:rPr>
        <w:t>Legal Studies</w:t>
      </w:r>
      <w:r w:rsidRPr="00342FF2">
        <w:rPr>
          <w:rFonts w:ascii="Times New Roman" w:hAnsi="Times New Roman"/>
        </w:rPr>
        <w:t xml:space="preserve"> 164, 167.</w:t>
      </w:r>
    </w:p>
  </w:footnote>
  <w:footnote w:id="42">
    <w:p w:rsidR="00A81751" w:rsidRPr="00342FF2" w:rsidRDefault="00A81751" w:rsidP="00342FF2">
      <w:pPr>
        <w:pStyle w:val="FootnoteText"/>
        <w:jc w:val="both"/>
        <w:rPr>
          <w:rFonts w:ascii="Times New Roman" w:hAnsi="Times New Roman"/>
        </w:rPr>
      </w:pPr>
      <w:r w:rsidRPr="00342FF2">
        <w:rPr>
          <w:rStyle w:val="FootnoteReference"/>
          <w:rFonts w:ascii="Times New Roman" w:hAnsi="Times New Roman"/>
        </w:rPr>
        <w:footnoteRef/>
      </w:r>
      <w:r w:rsidRPr="00342FF2">
        <w:rPr>
          <w:rFonts w:ascii="Times New Roman" w:hAnsi="Times New Roman"/>
        </w:rPr>
        <w:t xml:space="preserve"> It may be the case that the plaintiff also has a cause of action in tort or by virtue of a statute, but the law of contract cannot assume this.</w:t>
      </w:r>
    </w:p>
  </w:footnote>
  <w:footnote w:id="43">
    <w:p w:rsidR="00A81751" w:rsidRPr="00342FF2" w:rsidRDefault="00A81751" w:rsidP="00342FF2">
      <w:pPr>
        <w:pStyle w:val="FootnoteText"/>
        <w:jc w:val="both"/>
        <w:rPr>
          <w:rFonts w:ascii="Times New Roman" w:hAnsi="Times New Roman"/>
        </w:rPr>
      </w:pPr>
      <w:r w:rsidRPr="00342FF2">
        <w:rPr>
          <w:rStyle w:val="FootnoteReference"/>
          <w:rFonts w:ascii="Times New Roman" w:hAnsi="Times New Roman"/>
        </w:rPr>
        <w:footnoteRef/>
      </w:r>
      <w:r w:rsidRPr="00342FF2">
        <w:rPr>
          <w:rFonts w:ascii="Times New Roman" w:hAnsi="Times New Roman"/>
        </w:rPr>
        <w:t xml:space="preserve"> ALRC, Report No 39, </w:t>
      </w:r>
      <w:r w:rsidRPr="00342FF2">
        <w:rPr>
          <w:rFonts w:ascii="Times New Roman" w:hAnsi="Times New Roman"/>
          <w:i/>
        </w:rPr>
        <w:t>Matrimonial Property</w:t>
      </w:r>
      <w:r w:rsidRPr="00342FF2">
        <w:rPr>
          <w:rFonts w:ascii="Times New Roman" w:hAnsi="Times New Roman"/>
        </w:rPr>
        <w:t>, AGPS, 1986, [64].</w:t>
      </w:r>
    </w:p>
  </w:footnote>
  <w:footnote w:id="44">
    <w:p w:rsidR="00A81751" w:rsidRPr="00342FF2" w:rsidRDefault="00A81751" w:rsidP="00342FF2">
      <w:pPr>
        <w:pStyle w:val="FootnoteText"/>
        <w:jc w:val="both"/>
        <w:rPr>
          <w:rFonts w:ascii="Times New Roman" w:hAnsi="Times New Roman"/>
        </w:rPr>
      </w:pPr>
      <w:r w:rsidRPr="00342FF2">
        <w:rPr>
          <w:rStyle w:val="FootnoteReference"/>
          <w:rFonts w:ascii="Times New Roman" w:hAnsi="Times New Roman"/>
        </w:rPr>
        <w:footnoteRef/>
      </w:r>
      <w:r w:rsidRPr="00342FF2">
        <w:rPr>
          <w:rFonts w:ascii="Times New Roman" w:hAnsi="Times New Roman"/>
        </w:rPr>
        <w:t xml:space="preserve"> Explanatory Memorandum, </w:t>
      </w:r>
      <w:r w:rsidRPr="00342FF2">
        <w:rPr>
          <w:rFonts w:ascii="Times New Roman" w:hAnsi="Times New Roman"/>
          <w:bCs/>
        </w:rPr>
        <w:t>Family Law Amendment (Financial Agreements and Other Measures) Bill 2015, [</w:t>
      </w:r>
      <w:r w:rsidRPr="00342FF2">
        <w:rPr>
          <w:rFonts w:ascii="Times New Roman" w:hAnsi="Times New Roman"/>
        </w:rPr>
        <w:t>18]</w:t>
      </w:r>
      <w:r w:rsidR="009125CA" w:rsidRPr="00342FF2">
        <w:rPr>
          <w:rFonts w:ascii="Times New Roman" w:hAnsi="Times New Roman"/>
        </w:rPr>
        <w:t xml:space="preserve"> and Lucy Buckley, ‘Autonomy and Prenuptial Agreements in Ireland in a Relational Analysis’ (2018) </w:t>
      </w:r>
      <w:r w:rsidR="009125CA" w:rsidRPr="00342FF2">
        <w:rPr>
          <w:rFonts w:ascii="Times New Roman" w:hAnsi="Times New Roman"/>
          <w:i/>
        </w:rPr>
        <w:t>Legal Studies</w:t>
      </w:r>
      <w:r w:rsidR="009125CA" w:rsidRPr="00342FF2">
        <w:rPr>
          <w:rFonts w:ascii="Times New Roman" w:hAnsi="Times New Roman"/>
        </w:rPr>
        <w:t xml:space="preserve"> 164, 166.</w:t>
      </w:r>
      <w:r w:rsidRPr="00342FF2">
        <w:rPr>
          <w:rFonts w:ascii="Times New Roman" w:hAnsi="Times New Roman"/>
        </w:rPr>
        <w:t xml:space="preserve">  </w:t>
      </w:r>
    </w:p>
  </w:footnote>
  <w:footnote w:id="45">
    <w:p w:rsidR="00A81751" w:rsidRPr="00342FF2" w:rsidRDefault="00A81751" w:rsidP="00342FF2">
      <w:pPr>
        <w:pStyle w:val="Default"/>
        <w:jc w:val="both"/>
        <w:rPr>
          <w:color w:val="auto"/>
          <w:sz w:val="20"/>
          <w:szCs w:val="20"/>
        </w:rPr>
      </w:pPr>
      <w:r w:rsidRPr="00342FF2">
        <w:rPr>
          <w:rStyle w:val="FootnoteReference"/>
          <w:color w:val="auto"/>
          <w:sz w:val="20"/>
          <w:szCs w:val="20"/>
        </w:rPr>
        <w:footnoteRef/>
      </w:r>
      <w:r w:rsidRPr="00342FF2">
        <w:rPr>
          <w:color w:val="auto"/>
          <w:sz w:val="20"/>
          <w:szCs w:val="20"/>
        </w:rPr>
        <w:t xml:space="preserve"> The discretionary system for the settlement of matrimonial property was fundamental to the Family Law Act 1975 (Cth). Cf the </w:t>
      </w:r>
      <w:r w:rsidRPr="00342FF2">
        <w:rPr>
          <w:i/>
          <w:color w:val="auto"/>
          <w:sz w:val="20"/>
          <w:szCs w:val="20"/>
        </w:rPr>
        <w:t xml:space="preserve">Explanatory Memorandum, </w:t>
      </w:r>
      <w:r w:rsidRPr="00342FF2">
        <w:rPr>
          <w:bCs/>
          <w:i/>
          <w:color w:val="auto"/>
          <w:sz w:val="20"/>
          <w:szCs w:val="20"/>
        </w:rPr>
        <w:t>Family Law Amendment (Financial Agreements and Other Measures) Bill 2015</w:t>
      </w:r>
      <w:r w:rsidRPr="00342FF2">
        <w:rPr>
          <w:bCs/>
          <w:color w:val="auto"/>
          <w:sz w:val="20"/>
          <w:szCs w:val="20"/>
        </w:rPr>
        <w:t>, [16] which refers to ‘</w:t>
      </w:r>
      <w:r w:rsidRPr="00342FF2">
        <w:rPr>
          <w:color w:val="auto"/>
          <w:sz w:val="20"/>
          <w:szCs w:val="20"/>
        </w:rPr>
        <w:t>The Bill promotes the right to freedom from interference with the family by ensuring a proper and effective system for financial agreements to empower families to take responsibility for their own affairs without interference of a court</w:t>
      </w:r>
      <w:r w:rsidRPr="00342FF2">
        <w:rPr>
          <w:bCs/>
          <w:color w:val="auto"/>
          <w:sz w:val="20"/>
          <w:szCs w:val="20"/>
        </w:rPr>
        <w:t>’.</w:t>
      </w:r>
    </w:p>
  </w:footnote>
  <w:footnote w:id="46">
    <w:p w:rsidR="00A81751" w:rsidRPr="00342FF2" w:rsidRDefault="00A81751" w:rsidP="00342FF2">
      <w:pPr>
        <w:pStyle w:val="FootnoteText"/>
        <w:jc w:val="both"/>
        <w:rPr>
          <w:rFonts w:ascii="Times New Roman" w:hAnsi="Times New Roman"/>
        </w:rPr>
      </w:pPr>
      <w:r w:rsidRPr="00342FF2">
        <w:rPr>
          <w:rStyle w:val="FootnoteReference"/>
          <w:rFonts w:ascii="Times New Roman" w:hAnsi="Times New Roman"/>
        </w:rPr>
        <w:footnoteRef/>
      </w:r>
      <w:r w:rsidRPr="00342FF2">
        <w:rPr>
          <w:rFonts w:ascii="Times New Roman" w:hAnsi="Times New Roman"/>
        </w:rPr>
        <w:t xml:space="preserve">Explanatory Memorandum, </w:t>
      </w:r>
      <w:r w:rsidRPr="00342FF2">
        <w:rPr>
          <w:rFonts w:ascii="Times New Roman" w:hAnsi="Times New Roman"/>
          <w:bCs/>
        </w:rPr>
        <w:t>Family Law Amendment (Financial Agreements and Other Measures) Bill 2015, [16]</w:t>
      </w:r>
      <w:r w:rsidRPr="00342FF2">
        <w:rPr>
          <w:rFonts w:ascii="Times New Roman" w:hAnsi="Times New Roman"/>
        </w:rPr>
        <w:t>.</w:t>
      </w:r>
    </w:p>
  </w:footnote>
  <w:footnote w:id="47">
    <w:p w:rsidR="00A81751" w:rsidRPr="00342FF2" w:rsidRDefault="00A81751" w:rsidP="00342FF2">
      <w:pPr>
        <w:pStyle w:val="FootnoteText"/>
        <w:jc w:val="both"/>
        <w:rPr>
          <w:rFonts w:ascii="Times New Roman" w:hAnsi="Times New Roman"/>
        </w:rPr>
      </w:pPr>
      <w:r w:rsidRPr="00342FF2">
        <w:rPr>
          <w:rStyle w:val="FootnoteReference"/>
          <w:rFonts w:ascii="Times New Roman" w:hAnsi="Times New Roman"/>
        </w:rPr>
        <w:footnoteRef/>
      </w:r>
      <w:r w:rsidRPr="00342FF2">
        <w:rPr>
          <w:rFonts w:ascii="Times New Roman" w:hAnsi="Times New Roman"/>
        </w:rPr>
        <w:t xml:space="preserve"> See above 2.131. See, for example, C Mackenzie and N Stoljar  (eds), </w:t>
      </w:r>
      <w:r w:rsidRPr="00342FF2">
        <w:rPr>
          <w:rFonts w:ascii="Times New Roman" w:hAnsi="Times New Roman"/>
          <w:i/>
        </w:rPr>
        <w:t>Relational Autonomy: Feminist Perspectives on Autonomy, Agency and the Social Self</w:t>
      </w:r>
      <w:r w:rsidRPr="00342FF2">
        <w:rPr>
          <w:rFonts w:ascii="Times New Roman" w:hAnsi="Times New Roman"/>
        </w:rPr>
        <w:t xml:space="preserve"> (Oxford University Press: 2000); J Nedelsky, </w:t>
      </w:r>
      <w:r w:rsidRPr="00342FF2">
        <w:rPr>
          <w:rFonts w:ascii="Times New Roman" w:hAnsi="Times New Roman"/>
          <w:i/>
        </w:rPr>
        <w:t>Law’s Relations: A Relational Theory of Self, Autonomy, and Law</w:t>
      </w:r>
      <w:r w:rsidRPr="00342FF2">
        <w:rPr>
          <w:rFonts w:ascii="Times New Roman" w:hAnsi="Times New Roman"/>
        </w:rPr>
        <w:t xml:space="preserve"> (New York: Oxford University Press, 2001); Sharon Thompson, </w:t>
      </w:r>
      <w:r w:rsidRPr="00342FF2">
        <w:rPr>
          <w:rFonts w:ascii="Times New Roman" w:hAnsi="Times New Roman"/>
          <w:i/>
        </w:rPr>
        <w:t>Prenuptial Agreements and the Presumption of Free Choice Issues of Power in Theory and Practice</w:t>
      </w:r>
      <w:r w:rsidRPr="00342FF2">
        <w:rPr>
          <w:rFonts w:ascii="Times New Roman" w:hAnsi="Times New Roman"/>
        </w:rPr>
        <w:t xml:space="preserve"> (Hart Publishing: 2015) 139-164; and  Lucy Buckley, ‘Autonomy and Prenuptial Agreements in Ireland in a Relational Analysis’ (2018) </w:t>
      </w:r>
      <w:r w:rsidRPr="00342FF2">
        <w:rPr>
          <w:rFonts w:ascii="Times New Roman" w:hAnsi="Times New Roman"/>
          <w:i/>
        </w:rPr>
        <w:t>Legal Studies</w:t>
      </w:r>
      <w:r w:rsidRPr="00342FF2">
        <w:rPr>
          <w:rFonts w:ascii="Times New Roman" w:hAnsi="Times New Roman"/>
        </w:rPr>
        <w:t xml:space="preserve"> 164.  </w:t>
      </w:r>
    </w:p>
  </w:footnote>
  <w:footnote w:id="48">
    <w:p w:rsidR="00A81751" w:rsidRPr="00342FF2" w:rsidRDefault="00A81751" w:rsidP="00342FF2">
      <w:pPr>
        <w:pStyle w:val="FootnoteText"/>
        <w:jc w:val="both"/>
        <w:rPr>
          <w:rFonts w:ascii="Times New Roman" w:hAnsi="Times New Roman"/>
        </w:rPr>
      </w:pPr>
      <w:r w:rsidRPr="00342FF2">
        <w:rPr>
          <w:rStyle w:val="FootnoteReference"/>
          <w:rFonts w:ascii="Times New Roman" w:hAnsi="Times New Roman"/>
        </w:rPr>
        <w:footnoteRef/>
      </w:r>
      <w:r w:rsidRPr="00342FF2">
        <w:rPr>
          <w:rFonts w:ascii="Times New Roman" w:hAnsi="Times New Roman"/>
        </w:rPr>
        <w:t xml:space="preserve">Thompson, </w:t>
      </w:r>
      <w:r w:rsidRPr="00342FF2">
        <w:rPr>
          <w:rFonts w:ascii="Times New Roman" w:hAnsi="Times New Roman"/>
          <w:i/>
        </w:rPr>
        <w:t>Prenuptial Agreements and the Presumption of Free Choice Issues of Power in Theory and Practice</w:t>
      </w:r>
      <w:r w:rsidRPr="00342FF2">
        <w:rPr>
          <w:rFonts w:ascii="Times New Roman" w:hAnsi="Times New Roman"/>
        </w:rPr>
        <w:t>,</w:t>
      </w:r>
      <w:r w:rsidR="007D6493">
        <w:rPr>
          <w:rFonts w:ascii="Times New Roman" w:hAnsi="Times New Roman"/>
        </w:rPr>
        <w:t xml:space="preserve"> </w:t>
      </w:r>
      <w:r w:rsidR="007D6493" w:rsidRPr="00342FF2">
        <w:rPr>
          <w:rFonts w:ascii="Times New Roman" w:hAnsi="Times New Roman"/>
        </w:rPr>
        <w:t>(Hart Publishing: 2015)</w:t>
      </w:r>
      <w:r w:rsidRPr="00342FF2">
        <w:rPr>
          <w:rFonts w:ascii="Times New Roman" w:hAnsi="Times New Roman"/>
        </w:rPr>
        <w:t xml:space="preserve"> 142. </w:t>
      </w:r>
    </w:p>
  </w:footnote>
  <w:footnote w:id="49">
    <w:p w:rsidR="00A81751" w:rsidRPr="00342FF2" w:rsidRDefault="00A81751" w:rsidP="00342FF2">
      <w:pPr>
        <w:pStyle w:val="FootnoteText"/>
        <w:jc w:val="both"/>
        <w:rPr>
          <w:rFonts w:ascii="Times New Roman" w:hAnsi="Times New Roman"/>
        </w:rPr>
      </w:pPr>
      <w:r w:rsidRPr="00342FF2">
        <w:rPr>
          <w:rStyle w:val="FootnoteReference"/>
          <w:rFonts w:ascii="Times New Roman" w:hAnsi="Times New Roman"/>
        </w:rPr>
        <w:footnoteRef/>
      </w:r>
      <w:r w:rsidRPr="00342FF2">
        <w:rPr>
          <w:rFonts w:ascii="Times New Roman" w:hAnsi="Times New Roman"/>
        </w:rPr>
        <w:t xml:space="preserve"> Buckley, ‘Autonomy and Prenuptial Agreements in Ireland in a Relational Analysis’, 166 citing C Mackenzie and N Stoljar  (eds), </w:t>
      </w:r>
      <w:r w:rsidRPr="00342FF2">
        <w:rPr>
          <w:rFonts w:ascii="Times New Roman" w:hAnsi="Times New Roman"/>
          <w:i/>
        </w:rPr>
        <w:t xml:space="preserve">Relational Autonomy: Feminist Perspectives on Autonomy, Agency and the Social Self, </w:t>
      </w:r>
      <w:r w:rsidRPr="00342FF2">
        <w:rPr>
          <w:rFonts w:ascii="Times New Roman" w:hAnsi="Times New Roman"/>
        </w:rPr>
        <w:t>4.</w:t>
      </w:r>
    </w:p>
  </w:footnote>
  <w:footnote w:id="50">
    <w:p w:rsidR="00A81751" w:rsidRPr="00342FF2" w:rsidRDefault="00A81751" w:rsidP="00342FF2">
      <w:pPr>
        <w:autoSpaceDE w:val="0"/>
        <w:autoSpaceDN w:val="0"/>
        <w:adjustRightInd w:val="0"/>
        <w:spacing w:line="240" w:lineRule="auto"/>
        <w:jc w:val="both"/>
        <w:rPr>
          <w:rFonts w:ascii="Times New Roman" w:hAnsi="Times New Roman"/>
          <w:lang w:eastAsia="en-GB"/>
        </w:rPr>
      </w:pPr>
      <w:r w:rsidRPr="00342FF2">
        <w:rPr>
          <w:rStyle w:val="FootnoteReference"/>
          <w:rFonts w:ascii="Times New Roman" w:hAnsi="Times New Roman"/>
        </w:rPr>
        <w:footnoteRef/>
      </w:r>
      <w:r w:rsidRPr="00342FF2">
        <w:rPr>
          <w:rFonts w:ascii="Times New Roman" w:hAnsi="Times New Roman"/>
        </w:rPr>
        <w:t xml:space="preserve"> See </w:t>
      </w:r>
      <w:r w:rsidRPr="00342FF2">
        <w:rPr>
          <w:rFonts w:ascii="Times New Roman" w:hAnsi="Times New Roman"/>
          <w:i/>
        </w:rPr>
        <w:t>Radmacher v Granatino</w:t>
      </w:r>
      <w:r w:rsidRPr="00342FF2">
        <w:rPr>
          <w:rFonts w:ascii="Times New Roman" w:hAnsi="Times New Roman"/>
        </w:rPr>
        <w:t xml:space="preserve"> </w:t>
      </w:r>
      <w:r w:rsidRPr="00342FF2">
        <w:rPr>
          <w:rFonts w:ascii="Times New Roman" w:hAnsi="Times New Roman"/>
          <w:bCs/>
          <w:lang w:eastAsia="en-GB"/>
        </w:rPr>
        <w:t xml:space="preserve">[2010] UKSC 42, [175] (Lady Hale) and </w:t>
      </w:r>
      <w:r w:rsidRPr="00342FF2">
        <w:rPr>
          <w:rFonts w:ascii="Times New Roman" w:hAnsi="Times New Roman"/>
          <w:bCs/>
          <w:i/>
          <w:lang w:eastAsia="en-GB"/>
        </w:rPr>
        <w:t>Thorne v Kennedy</w:t>
      </w:r>
      <w:r w:rsidRPr="00342FF2">
        <w:rPr>
          <w:rFonts w:ascii="Times New Roman" w:hAnsi="Times New Roman"/>
          <w:bCs/>
          <w:lang w:eastAsia="en-GB"/>
        </w:rPr>
        <w:t xml:space="preserve"> </w:t>
      </w:r>
      <w:r w:rsidRPr="00342FF2">
        <w:rPr>
          <w:rFonts w:ascii="Times New Roman" w:hAnsi="Times New Roman"/>
          <w:lang w:eastAsia="en-GB"/>
        </w:rPr>
        <w:t xml:space="preserve">[2017] HCA 49 </w:t>
      </w:r>
      <w:r w:rsidRPr="00342FF2">
        <w:rPr>
          <w:rFonts w:ascii="Times New Roman" w:hAnsi="Times New Roman"/>
        </w:rPr>
        <w:t xml:space="preserve">[47] </w:t>
      </w:r>
      <w:r w:rsidRPr="00342FF2">
        <w:rPr>
          <w:rFonts w:ascii="Times New Roman" w:hAnsi="Times New Roman"/>
          <w:lang w:eastAsia="en-GB"/>
        </w:rPr>
        <w:t>(</w:t>
      </w:r>
      <w:r w:rsidRPr="00342FF2">
        <w:rPr>
          <w:rFonts w:ascii="Times New Roman" w:hAnsi="Times New Roman"/>
          <w:iCs/>
        </w:rPr>
        <w:t>Kiefel CJ, Bell, Gageler, Keane and Edelman JJ</w:t>
      </w:r>
      <w:r w:rsidRPr="00342FF2">
        <w:rPr>
          <w:rFonts w:ascii="Times New Roman" w:hAnsi="Times New Roman"/>
          <w:lang w:eastAsia="en-GB"/>
        </w:rPr>
        <w:t>). Their Honours endorsed the approach taken by Dem</w:t>
      </w:r>
      <w:r w:rsidR="00F33637" w:rsidRPr="00342FF2">
        <w:rPr>
          <w:rFonts w:ascii="Times New Roman" w:hAnsi="Times New Roman"/>
          <w:lang w:eastAsia="en-GB"/>
        </w:rPr>
        <w:t>ack J at first instance, who</w:t>
      </w:r>
      <w:r w:rsidRPr="00342FF2">
        <w:rPr>
          <w:rFonts w:ascii="Times New Roman" w:hAnsi="Times New Roman"/>
          <w:lang w:eastAsia="en-GB"/>
        </w:rPr>
        <w:t xml:space="preserve"> ‘set out six matters which, in combination, led her to the conclusion that Ms Thorne had "no choice"</w:t>
      </w:r>
      <w:r w:rsidRPr="00342FF2">
        <w:rPr>
          <w:rFonts w:ascii="Times New Roman" w:hAnsi="Times New Roman"/>
          <w:b/>
          <w:bCs/>
          <w:lang w:eastAsia="en-GB"/>
        </w:rPr>
        <w:t>’</w:t>
      </w:r>
      <w:r w:rsidRPr="00342FF2">
        <w:rPr>
          <w:rFonts w:ascii="Times New Roman" w:hAnsi="Times New Roman"/>
          <w:lang w:eastAsia="en-GB"/>
        </w:rPr>
        <w:t xml:space="preserve">. </w:t>
      </w:r>
    </w:p>
  </w:footnote>
  <w:footnote w:id="51">
    <w:p w:rsidR="00A81751" w:rsidRPr="00342FF2" w:rsidRDefault="00A81751" w:rsidP="00342FF2">
      <w:pPr>
        <w:pStyle w:val="FootnoteText"/>
        <w:jc w:val="both"/>
        <w:rPr>
          <w:rFonts w:ascii="Times New Roman" w:hAnsi="Times New Roman"/>
        </w:rPr>
      </w:pPr>
      <w:r w:rsidRPr="00342FF2">
        <w:rPr>
          <w:rStyle w:val="FootnoteReference"/>
          <w:rFonts w:ascii="Times New Roman" w:hAnsi="Times New Roman"/>
        </w:rPr>
        <w:footnoteRef/>
      </w:r>
      <w:r w:rsidRPr="00342FF2">
        <w:rPr>
          <w:rFonts w:ascii="Times New Roman" w:hAnsi="Times New Roman"/>
        </w:rPr>
        <w:t xml:space="preserve"> Thompson, </w:t>
      </w:r>
      <w:r w:rsidRPr="00342FF2">
        <w:rPr>
          <w:rFonts w:ascii="Times New Roman" w:hAnsi="Times New Roman"/>
          <w:i/>
        </w:rPr>
        <w:t>Prenuptial Agreements and the Presumption of Free Choice Issues of Power in Theory and Practice</w:t>
      </w:r>
      <w:r w:rsidRPr="00342FF2">
        <w:rPr>
          <w:rFonts w:ascii="Times New Roman" w:hAnsi="Times New Roman"/>
        </w:rPr>
        <w:t>,</w:t>
      </w:r>
      <w:r w:rsidR="007D6493">
        <w:rPr>
          <w:rFonts w:ascii="Times New Roman" w:hAnsi="Times New Roman"/>
        </w:rPr>
        <w:t xml:space="preserve"> </w:t>
      </w:r>
      <w:r w:rsidR="007D6493" w:rsidRPr="00342FF2">
        <w:rPr>
          <w:rFonts w:ascii="Times New Roman" w:hAnsi="Times New Roman"/>
        </w:rPr>
        <w:t>(Hart Publishing: 2015)</w:t>
      </w:r>
      <w:r w:rsidRPr="00342FF2">
        <w:rPr>
          <w:rFonts w:ascii="Times New Roman" w:hAnsi="Times New Roman"/>
        </w:rPr>
        <w:t xml:space="preserve"> 143.</w:t>
      </w:r>
    </w:p>
  </w:footnote>
  <w:footnote w:id="52">
    <w:p w:rsidR="00A81751" w:rsidRPr="00342FF2" w:rsidRDefault="00A81751" w:rsidP="00342FF2">
      <w:pPr>
        <w:pStyle w:val="FootnoteText"/>
        <w:jc w:val="both"/>
        <w:rPr>
          <w:rFonts w:ascii="Times New Roman" w:hAnsi="Times New Roman"/>
        </w:rPr>
      </w:pPr>
      <w:r w:rsidRPr="00342FF2">
        <w:rPr>
          <w:rStyle w:val="FootnoteReference"/>
          <w:rFonts w:ascii="Times New Roman" w:hAnsi="Times New Roman"/>
        </w:rPr>
        <w:footnoteRef/>
      </w:r>
      <w:r w:rsidRPr="00342FF2">
        <w:rPr>
          <w:rFonts w:ascii="Times New Roman" w:hAnsi="Times New Roman"/>
        </w:rPr>
        <w:t xml:space="preserve"> Thompson, </w:t>
      </w:r>
      <w:r w:rsidRPr="00342FF2">
        <w:rPr>
          <w:rFonts w:ascii="Times New Roman" w:hAnsi="Times New Roman"/>
          <w:i/>
        </w:rPr>
        <w:t>Prenuptial Agreements and the Presumption of Free Choice Issues of Power in Theory and Practice</w:t>
      </w:r>
      <w:r w:rsidRPr="00342FF2">
        <w:rPr>
          <w:rFonts w:ascii="Times New Roman" w:hAnsi="Times New Roman"/>
        </w:rPr>
        <w:t>,</w:t>
      </w:r>
      <w:r w:rsidR="007D6493">
        <w:rPr>
          <w:rFonts w:ascii="Times New Roman" w:hAnsi="Times New Roman"/>
        </w:rPr>
        <w:t xml:space="preserve"> </w:t>
      </w:r>
      <w:r w:rsidR="007D6493" w:rsidRPr="00342FF2">
        <w:rPr>
          <w:rFonts w:ascii="Times New Roman" w:hAnsi="Times New Roman"/>
        </w:rPr>
        <w:t>(Hart Publishing: 2015)</w:t>
      </w:r>
      <w:r w:rsidRPr="00342FF2">
        <w:rPr>
          <w:rFonts w:ascii="Times New Roman" w:hAnsi="Times New Roman"/>
        </w:rPr>
        <w:t xml:space="preserve"> 143.</w:t>
      </w:r>
    </w:p>
  </w:footnote>
  <w:footnote w:id="53">
    <w:p w:rsidR="00A81751" w:rsidRPr="00342FF2" w:rsidRDefault="00A81751" w:rsidP="00342FF2">
      <w:pPr>
        <w:spacing w:line="240" w:lineRule="auto"/>
        <w:jc w:val="both"/>
        <w:rPr>
          <w:rFonts w:ascii="Times New Roman" w:hAnsi="Times New Roman"/>
          <w:shd w:val="clear" w:color="auto" w:fill="FFFFFF"/>
        </w:rPr>
      </w:pPr>
      <w:r w:rsidRPr="00342FF2">
        <w:rPr>
          <w:rStyle w:val="FootnoteReference"/>
          <w:rFonts w:ascii="Times New Roman" w:hAnsi="Times New Roman"/>
        </w:rPr>
        <w:footnoteRef/>
      </w:r>
      <w:r w:rsidRPr="00342FF2">
        <w:rPr>
          <w:rFonts w:ascii="Times New Roman" w:hAnsi="Times New Roman"/>
        </w:rPr>
        <w:t xml:space="preserve"> </w:t>
      </w:r>
      <w:hyperlink r:id="rId2" w:history="1">
        <w:r w:rsidRPr="00342FF2">
          <w:rPr>
            <w:rStyle w:val="Hyperlink"/>
            <w:rFonts w:ascii="Times New Roman" w:hAnsi="Times New Roman"/>
            <w:color w:val="auto"/>
            <w:shd w:val="clear" w:color="auto" w:fill="FFFFFF"/>
          </w:rPr>
          <w:t>https://www.aph.gov.au/About_Parliament/Parliamentary_Departments/Parliamentary_Library/pubs/BN/2011-2012/DVAustralia</w:t>
        </w:r>
      </w:hyperlink>
      <w:r w:rsidRPr="00342FF2">
        <w:rPr>
          <w:rFonts w:ascii="Times New Roman" w:hAnsi="Times New Roman"/>
          <w:shd w:val="clear" w:color="auto" w:fill="FFFFFF"/>
        </w:rPr>
        <w:t xml:space="preserve"> (accessed 10 May 2018) citing A Morgan and H Chadwick, </w:t>
      </w:r>
      <w:r w:rsidRPr="00342FF2">
        <w:rPr>
          <w:rFonts w:ascii="Times New Roman" w:hAnsi="Times New Roman"/>
          <w:i/>
          <w:iCs/>
          <w:shd w:val="clear" w:color="auto" w:fill="FFFFFF"/>
        </w:rPr>
        <w:t>Key issues in domestic violence</w:t>
      </w:r>
      <w:r w:rsidRPr="00342FF2">
        <w:rPr>
          <w:rFonts w:ascii="Times New Roman" w:hAnsi="Times New Roman"/>
          <w:shd w:val="clear" w:color="auto" w:fill="FFFFFF"/>
        </w:rPr>
        <w:t>, Summary paper, no. 7, Australian Institute of Criminology (AIC), Canberra, December 2009, p. 1, viewed 28 October 2010, </w:t>
      </w:r>
      <w:hyperlink r:id="rId3" w:history="1">
        <w:r w:rsidRPr="00342FF2">
          <w:rPr>
            <w:rStyle w:val="Hyperlink"/>
            <w:rFonts w:ascii="Times New Roman" w:hAnsi="Times New Roman"/>
            <w:color w:val="auto"/>
            <w:shd w:val="clear" w:color="auto" w:fill="FFFFFF"/>
          </w:rPr>
          <w:t>http://www.aic.gov.au/documents/5/6/E/%7B56E09295-AF88-4998-A083-B7CCD925B540%7Drip07_001.pdf</w:t>
        </w:r>
      </w:hyperlink>
      <w:r w:rsidRPr="00342FF2">
        <w:rPr>
          <w:rFonts w:ascii="Times New Roman" w:hAnsi="Times New Roman"/>
          <w:shd w:val="clear" w:color="auto" w:fill="FFFFFF"/>
        </w:rPr>
        <w:t>.</w:t>
      </w:r>
    </w:p>
  </w:footnote>
  <w:footnote w:id="54">
    <w:p w:rsidR="00A81751" w:rsidRPr="00342FF2" w:rsidRDefault="00A81751" w:rsidP="00342FF2">
      <w:pPr>
        <w:shd w:val="clear" w:color="auto" w:fill="FFFFFF"/>
        <w:spacing w:line="240" w:lineRule="auto"/>
        <w:jc w:val="both"/>
        <w:rPr>
          <w:rFonts w:ascii="Times New Roman" w:hAnsi="Times New Roman"/>
          <w:shd w:val="clear" w:color="auto" w:fill="FFFFFF"/>
        </w:rPr>
      </w:pPr>
      <w:r w:rsidRPr="00342FF2">
        <w:rPr>
          <w:rStyle w:val="FootnoteReference"/>
          <w:rFonts w:ascii="Times New Roman" w:hAnsi="Times New Roman"/>
        </w:rPr>
        <w:footnoteRef/>
      </w:r>
      <w:r w:rsidRPr="00342FF2">
        <w:rPr>
          <w:rFonts w:ascii="Times New Roman" w:hAnsi="Times New Roman"/>
        </w:rPr>
        <w:t xml:space="preserve"> </w:t>
      </w:r>
      <w:hyperlink r:id="rId4" w:history="1">
        <w:r w:rsidRPr="00342FF2">
          <w:rPr>
            <w:rStyle w:val="Hyperlink"/>
            <w:rFonts w:ascii="Times New Roman" w:hAnsi="Times New Roman"/>
            <w:color w:val="auto"/>
            <w:shd w:val="clear" w:color="auto" w:fill="FFFFFF"/>
          </w:rPr>
          <w:t>https://www.aph.gov.au/About_Parliament/Parliamentary_Departments/Parliamentary_Library/pubs/BN/2011-2012/DVAustralia</w:t>
        </w:r>
      </w:hyperlink>
      <w:r w:rsidRPr="00342FF2">
        <w:rPr>
          <w:rFonts w:ascii="Times New Roman" w:hAnsi="Times New Roman"/>
          <w:shd w:val="clear" w:color="auto" w:fill="FFFFFF"/>
        </w:rPr>
        <w:t xml:space="preserve"> (accessed 10 May 2018) citing National Council to Reduce Violence against Women and Children (NCRVWC), </w:t>
      </w:r>
      <w:r w:rsidRPr="00342FF2">
        <w:rPr>
          <w:rFonts w:ascii="Times New Roman" w:hAnsi="Times New Roman"/>
          <w:i/>
          <w:iCs/>
          <w:shd w:val="clear" w:color="auto" w:fill="FFFFFF"/>
        </w:rPr>
        <w:t>Background paper to Time for Action: The National Council’s plan to reduce violence against women and children</w:t>
      </w:r>
      <w:r w:rsidRPr="00342FF2">
        <w:rPr>
          <w:rFonts w:ascii="Times New Roman" w:hAnsi="Times New Roman"/>
          <w:shd w:val="clear" w:color="auto" w:fill="FFFFFF"/>
        </w:rPr>
        <w:t>, </w:t>
      </w:r>
      <w:r w:rsidRPr="00342FF2">
        <w:rPr>
          <w:rFonts w:ascii="Times New Roman" w:hAnsi="Times New Roman"/>
          <w:i/>
          <w:iCs/>
          <w:shd w:val="clear" w:color="auto" w:fill="FFFFFF"/>
        </w:rPr>
        <w:t>2009–2021</w:t>
      </w:r>
      <w:r w:rsidRPr="00342FF2">
        <w:rPr>
          <w:rFonts w:ascii="Times New Roman" w:hAnsi="Times New Roman"/>
          <w:shd w:val="clear" w:color="auto" w:fill="FFFFFF"/>
        </w:rPr>
        <w:t>, Department of Families, Housing, Community Services and Indigenous Affairs (FaHCSIA), Canberra, 2009, p. 13, viewed 28 October 2010,</w:t>
      </w:r>
    </w:p>
    <w:p w:rsidR="00A81751" w:rsidRPr="00342FF2" w:rsidRDefault="00B636EC" w:rsidP="00342FF2">
      <w:pPr>
        <w:shd w:val="clear" w:color="auto" w:fill="FFFFFF"/>
        <w:spacing w:line="240" w:lineRule="auto"/>
        <w:jc w:val="both"/>
        <w:rPr>
          <w:rFonts w:ascii="Times New Roman" w:hAnsi="Times New Roman"/>
          <w:color w:val="222222"/>
        </w:rPr>
      </w:pPr>
      <w:hyperlink r:id="rId5" w:history="1">
        <w:r w:rsidR="00A81751" w:rsidRPr="00342FF2">
          <w:rPr>
            <w:rStyle w:val="Hyperlink"/>
            <w:rFonts w:ascii="Times New Roman" w:hAnsi="Times New Roman"/>
            <w:color w:val="auto"/>
            <w:shd w:val="clear" w:color="auto" w:fill="FFFFFF"/>
          </w:rPr>
          <w:t>http://www.fahcsia.gov.au/sa/women/pubs/violence/np_time_for_action/background/Documents/Background_Paper_to_Time_for_Action.PDF</w:t>
        </w:r>
      </w:hyperlink>
      <w:r w:rsidR="00A81751" w:rsidRPr="00342FF2">
        <w:rPr>
          <w:rFonts w:ascii="Times New Roman" w:hAnsi="Times New Roman"/>
          <w:shd w:val="clear" w:color="auto" w:fill="FFFFFF"/>
        </w:rPr>
        <w:t>;  Department for Planning and Community Development, </w:t>
      </w:r>
      <w:r w:rsidR="00A81751" w:rsidRPr="00342FF2">
        <w:rPr>
          <w:rFonts w:ascii="Times New Roman" w:hAnsi="Times New Roman"/>
          <w:i/>
          <w:iCs/>
          <w:shd w:val="clear" w:color="auto" w:fill="FFFFFF"/>
        </w:rPr>
        <w:t>Family violence risk assessment and risk management framework</w:t>
      </w:r>
      <w:r w:rsidR="00A81751" w:rsidRPr="00342FF2">
        <w:rPr>
          <w:rFonts w:ascii="Times New Roman" w:hAnsi="Times New Roman"/>
          <w:shd w:val="clear" w:color="auto" w:fill="FFFFFF"/>
        </w:rPr>
        <w:t>, Victorian Government, Melbourne, 2007, p. 21, viewed 19 September 2011, </w:t>
      </w:r>
      <w:hyperlink r:id="rId6" w:history="1">
        <w:r w:rsidR="00A81751" w:rsidRPr="00342FF2">
          <w:rPr>
            <w:rStyle w:val="Hyperlink"/>
            <w:rFonts w:ascii="Times New Roman" w:hAnsi="Times New Roman"/>
            <w:color w:val="auto"/>
            <w:shd w:val="clear" w:color="auto" w:fill="FFFFFF"/>
          </w:rPr>
          <w:t>http://www.dhs.vic.gov.au/__data/assets/pdf_file/0006/581757/risk-assessment-risk-management-framework-2007.pdf</w:t>
        </w:r>
      </w:hyperlink>
    </w:p>
  </w:footnote>
  <w:footnote w:id="55">
    <w:p w:rsidR="00A81751" w:rsidRPr="00342FF2" w:rsidRDefault="00A81751" w:rsidP="00342FF2">
      <w:pPr>
        <w:pStyle w:val="FootnoteText"/>
        <w:jc w:val="both"/>
        <w:rPr>
          <w:rFonts w:ascii="Times New Roman" w:hAnsi="Times New Roman"/>
        </w:rPr>
      </w:pPr>
      <w:r w:rsidRPr="00342FF2">
        <w:rPr>
          <w:rStyle w:val="FootnoteReference"/>
          <w:rFonts w:ascii="Times New Roman" w:hAnsi="Times New Roman"/>
        </w:rPr>
        <w:footnoteRef/>
      </w:r>
      <w:r w:rsidRPr="00342FF2">
        <w:rPr>
          <w:rFonts w:ascii="Times New Roman" w:hAnsi="Times New Roman"/>
        </w:rPr>
        <w:t xml:space="preserve"> (2013) FLC 93-546.</w:t>
      </w:r>
    </w:p>
  </w:footnote>
  <w:footnote w:id="56">
    <w:p w:rsidR="00F46729" w:rsidRPr="00342FF2" w:rsidRDefault="00F46729" w:rsidP="00342FF2">
      <w:pPr>
        <w:pStyle w:val="FootnoteText"/>
        <w:jc w:val="both"/>
        <w:rPr>
          <w:rFonts w:ascii="Times New Roman" w:hAnsi="Times New Roman"/>
        </w:rPr>
      </w:pPr>
      <w:r w:rsidRPr="00342FF2">
        <w:rPr>
          <w:rStyle w:val="FootnoteReference"/>
          <w:rFonts w:ascii="Times New Roman" w:hAnsi="Times New Roman"/>
        </w:rPr>
        <w:footnoteRef/>
      </w:r>
      <w:r w:rsidRPr="00342FF2">
        <w:rPr>
          <w:rFonts w:ascii="Times New Roman" w:hAnsi="Times New Roman"/>
        </w:rPr>
        <w:t xml:space="preserve"> Pursuant to s 90G(1A).</w:t>
      </w:r>
    </w:p>
  </w:footnote>
  <w:footnote w:id="57">
    <w:p w:rsidR="00A81751" w:rsidRPr="00342FF2" w:rsidRDefault="00A81751" w:rsidP="00342FF2">
      <w:pPr>
        <w:pStyle w:val="FootnoteText"/>
        <w:jc w:val="both"/>
        <w:rPr>
          <w:rFonts w:ascii="Times New Roman" w:hAnsi="Times New Roman"/>
        </w:rPr>
      </w:pPr>
      <w:r w:rsidRPr="00342FF2">
        <w:rPr>
          <w:rStyle w:val="FootnoteReference"/>
          <w:rFonts w:ascii="Times New Roman" w:hAnsi="Times New Roman"/>
        </w:rPr>
        <w:footnoteRef/>
      </w:r>
      <w:r w:rsidRPr="00342FF2">
        <w:rPr>
          <w:rFonts w:ascii="Times New Roman" w:hAnsi="Times New Roman"/>
        </w:rPr>
        <w:t xml:space="preserve"> (2013) FLC 93-546 [308].</w:t>
      </w:r>
    </w:p>
  </w:footnote>
  <w:footnote w:id="58">
    <w:p w:rsidR="00A81751" w:rsidRPr="00342FF2" w:rsidRDefault="00A81751" w:rsidP="00342FF2">
      <w:pPr>
        <w:pStyle w:val="FootnoteText"/>
        <w:jc w:val="both"/>
        <w:rPr>
          <w:rFonts w:ascii="Times New Roman" w:hAnsi="Times New Roman"/>
        </w:rPr>
      </w:pPr>
      <w:r w:rsidRPr="00342FF2">
        <w:rPr>
          <w:rStyle w:val="FootnoteReference"/>
          <w:rFonts w:ascii="Times New Roman" w:hAnsi="Times New Roman"/>
        </w:rPr>
        <w:footnoteRef/>
      </w:r>
      <w:r w:rsidRPr="00342FF2">
        <w:rPr>
          <w:rFonts w:ascii="Times New Roman" w:hAnsi="Times New Roman"/>
        </w:rPr>
        <w:t xml:space="preserve"> Cf (2013) FLC 93-546 [200] (Thackray J).</w:t>
      </w:r>
    </w:p>
  </w:footnote>
  <w:footnote w:id="59">
    <w:p w:rsidR="00A81751" w:rsidRPr="00342FF2" w:rsidRDefault="00A81751" w:rsidP="00342FF2">
      <w:pPr>
        <w:pStyle w:val="FootnoteText"/>
        <w:jc w:val="both"/>
        <w:rPr>
          <w:rFonts w:ascii="Times New Roman" w:hAnsi="Times New Roman"/>
        </w:rPr>
      </w:pPr>
      <w:r w:rsidRPr="00342FF2">
        <w:rPr>
          <w:rStyle w:val="FootnoteReference"/>
          <w:rFonts w:ascii="Times New Roman" w:hAnsi="Times New Roman"/>
        </w:rPr>
        <w:footnoteRef/>
      </w:r>
      <w:r w:rsidRPr="00342FF2">
        <w:rPr>
          <w:rFonts w:ascii="Times New Roman" w:hAnsi="Times New Roman"/>
        </w:rPr>
        <w:t xml:space="preserve"> (2013) FLC 93-546 [310].</w:t>
      </w:r>
    </w:p>
  </w:footnote>
  <w:footnote w:id="60">
    <w:p w:rsidR="00A81751" w:rsidRPr="00AC6376" w:rsidRDefault="00A81751" w:rsidP="00AC6376">
      <w:pPr>
        <w:pStyle w:val="FootnoteText"/>
        <w:jc w:val="both"/>
        <w:rPr>
          <w:rFonts w:ascii="Times New Roman" w:hAnsi="Times New Roman"/>
        </w:rPr>
      </w:pPr>
      <w:r w:rsidRPr="00342FF2">
        <w:rPr>
          <w:rStyle w:val="FootnoteReference"/>
          <w:rFonts w:ascii="Times New Roman" w:hAnsi="Times New Roman"/>
        </w:rPr>
        <w:footnoteRef/>
      </w:r>
      <w:r w:rsidRPr="00342FF2">
        <w:rPr>
          <w:rFonts w:ascii="Times New Roman" w:hAnsi="Times New Roman"/>
        </w:rPr>
        <w:t xml:space="preserve"> </w:t>
      </w:r>
      <w:r w:rsidRPr="00AC6376">
        <w:rPr>
          <w:rFonts w:ascii="Times New Roman" w:hAnsi="Times New Roman"/>
        </w:rPr>
        <w:t xml:space="preserve">ALRC, Report No 39, </w:t>
      </w:r>
      <w:r w:rsidRPr="00AC6376">
        <w:rPr>
          <w:rFonts w:ascii="Times New Roman" w:hAnsi="Times New Roman"/>
          <w:i/>
        </w:rPr>
        <w:t>Matrimonial Property</w:t>
      </w:r>
      <w:r w:rsidRPr="00AC6376">
        <w:rPr>
          <w:rFonts w:ascii="Times New Roman" w:hAnsi="Times New Roman"/>
        </w:rPr>
        <w:t>, AGPS, 1986, [350].</w:t>
      </w:r>
    </w:p>
  </w:footnote>
  <w:footnote w:id="61">
    <w:p w:rsidR="00A81751" w:rsidRPr="00AC6376" w:rsidRDefault="00A81751" w:rsidP="00AC6376">
      <w:pPr>
        <w:pStyle w:val="FootnoteText"/>
        <w:jc w:val="both"/>
        <w:rPr>
          <w:rFonts w:ascii="Times New Roman" w:hAnsi="Times New Roman"/>
        </w:rPr>
      </w:pPr>
      <w:r w:rsidRPr="00AC6376">
        <w:rPr>
          <w:rStyle w:val="FootnoteReference"/>
          <w:rFonts w:ascii="Times New Roman" w:hAnsi="Times New Roman"/>
        </w:rPr>
        <w:footnoteRef/>
      </w:r>
      <w:r w:rsidRPr="00AC6376">
        <w:rPr>
          <w:rFonts w:ascii="Times New Roman" w:hAnsi="Times New Roman"/>
        </w:rPr>
        <w:t xml:space="preserve"> Ibid [350].</w:t>
      </w:r>
    </w:p>
  </w:footnote>
  <w:footnote w:id="62">
    <w:p w:rsidR="00A81751" w:rsidRPr="00AC6376" w:rsidRDefault="00A81751" w:rsidP="00AC6376">
      <w:pPr>
        <w:pStyle w:val="FootnoteText"/>
        <w:jc w:val="both"/>
        <w:rPr>
          <w:rFonts w:ascii="Times New Roman" w:hAnsi="Times New Roman"/>
        </w:rPr>
      </w:pPr>
      <w:r w:rsidRPr="00AC6376">
        <w:rPr>
          <w:rStyle w:val="FootnoteReference"/>
          <w:rFonts w:ascii="Times New Roman" w:hAnsi="Times New Roman"/>
        </w:rPr>
        <w:footnoteRef/>
      </w:r>
      <w:r w:rsidRPr="00AC6376">
        <w:rPr>
          <w:rFonts w:ascii="Times New Roman" w:hAnsi="Times New Roman"/>
        </w:rPr>
        <w:t xml:space="preserve"> Ibid. </w:t>
      </w:r>
    </w:p>
  </w:footnote>
  <w:footnote w:id="63">
    <w:p w:rsidR="00AC6376" w:rsidRPr="00AC6376" w:rsidRDefault="00AC6376" w:rsidP="00AC6376">
      <w:pPr>
        <w:pStyle w:val="FootnoteText"/>
        <w:jc w:val="both"/>
        <w:rPr>
          <w:rFonts w:ascii="Times New Roman" w:hAnsi="Times New Roman"/>
        </w:rPr>
      </w:pPr>
      <w:r w:rsidRPr="00AC6376">
        <w:rPr>
          <w:rStyle w:val="FootnoteReference"/>
          <w:rFonts w:ascii="Times New Roman" w:hAnsi="Times New Roman"/>
        </w:rPr>
        <w:footnoteRef/>
      </w:r>
      <w:r w:rsidRPr="00AC6376">
        <w:rPr>
          <w:rFonts w:ascii="Times New Roman" w:hAnsi="Times New Roman"/>
        </w:rPr>
        <w:t xml:space="preserve"> At least at least as between the parties.</w:t>
      </w:r>
    </w:p>
  </w:footnote>
  <w:footnote w:id="64">
    <w:p w:rsidR="00BF4EE6" w:rsidRPr="00AC6376" w:rsidRDefault="00BF4EE6" w:rsidP="00AC6376">
      <w:pPr>
        <w:pStyle w:val="FootnoteText"/>
        <w:jc w:val="both"/>
        <w:rPr>
          <w:rFonts w:ascii="Times New Roman" w:hAnsi="Times New Roman"/>
        </w:rPr>
      </w:pPr>
      <w:r w:rsidRPr="00AC6376">
        <w:rPr>
          <w:rStyle w:val="FootnoteReference"/>
          <w:rFonts w:ascii="Times New Roman" w:hAnsi="Times New Roman"/>
        </w:rPr>
        <w:footnoteRef/>
      </w:r>
      <w:r w:rsidRPr="00AC6376">
        <w:rPr>
          <w:rFonts w:ascii="Times New Roman" w:hAnsi="Times New Roman"/>
        </w:rPr>
        <w:t xml:space="preserve"> Their Honours were quite aware of this, insisting that no reference might be made, in considering the enforceability of the agreement in question, to the factors which are relevant to the exercise of the Court’s discretion under s 79. </w:t>
      </w:r>
    </w:p>
  </w:footnote>
  <w:footnote w:id="65">
    <w:p w:rsidR="00A81751" w:rsidRPr="00342FF2" w:rsidRDefault="00A81751" w:rsidP="00342FF2">
      <w:pPr>
        <w:pStyle w:val="FootnoteText"/>
        <w:jc w:val="both"/>
        <w:rPr>
          <w:rFonts w:ascii="Times New Roman" w:hAnsi="Times New Roman"/>
        </w:rPr>
      </w:pPr>
      <w:r w:rsidRPr="00342FF2">
        <w:rPr>
          <w:rStyle w:val="FootnoteReference"/>
          <w:rFonts w:ascii="Times New Roman" w:hAnsi="Times New Roman"/>
        </w:rPr>
        <w:footnoteRef/>
      </w:r>
      <w:r w:rsidRPr="00342FF2">
        <w:rPr>
          <w:rFonts w:ascii="Times New Roman" w:hAnsi="Times New Roman"/>
        </w:rPr>
        <w:t xml:space="preserve"> </w:t>
      </w:r>
      <w:r w:rsidRPr="00342FF2">
        <w:rPr>
          <w:rFonts w:ascii="Times New Roman" w:hAnsi="Times New Roman"/>
          <w:i/>
        </w:rPr>
        <w:t>Thorne v Kennedy</w:t>
      </w:r>
      <w:r w:rsidRPr="00342FF2">
        <w:rPr>
          <w:rFonts w:ascii="Times New Roman" w:hAnsi="Times New Roman"/>
        </w:rPr>
        <w:t xml:space="preserve"> </w:t>
      </w:r>
      <w:r w:rsidRPr="00342FF2">
        <w:rPr>
          <w:rFonts w:ascii="Times New Roman" w:hAnsi="Times New Roman"/>
          <w:lang w:eastAsia="en-GB"/>
        </w:rPr>
        <w:t>[2017] HCA 49.</w:t>
      </w:r>
    </w:p>
  </w:footnote>
  <w:footnote w:id="66">
    <w:p w:rsidR="00342FF2" w:rsidRPr="00342FF2" w:rsidRDefault="00342FF2" w:rsidP="00342FF2">
      <w:pPr>
        <w:shd w:val="clear" w:color="auto" w:fill="FFFFFF"/>
        <w:spacing w:line="240" w:lineRule="auto"/>
        <w:jc w:val="both"/>
        <w:textAlignment w:val="baseline"/>
        <w:outlineLvl w:val="0"/>
        <w:rPr>
          <w:rFonts w:ascii="Times New Roman" w:hAnsi="Times New Roman"/>
          <w:bCs/>
          <w:kern w:val="36"/>
        </w:rPr>
      </w:pPr>
      <w:r w:rsidRPr="00342FF2">
        <w:rPr>
          <w:rStyle w:val="FootnoteReference"/>
          <w:rFonts w:ascii="Times New Roman" w:hAnsi="Times New Roman"/>
        </w:rPr>
        <w:footnoteRef/>
      </w:r>
      <w:r w:rsidRPr="00342FF2">
        <w:rPr>
          <w:rFonts w:ascii="Times New Roman" w:hAnsi="Times New Roman"/>
        </w:rPr>
        <w:t xml:space="preserve"> </w:t>
      </w:r>
      <w:r w:rsidRPr="00342FF2">
        <w:rPr>
          <w:rFonts w:ascii="Times New Roman" w:hAnsi="Times New Roman"/>
          <w:i/>
        </w:rPr>
        <w:t>Family Law Act 1975</w:t>
      </w:r>
      <w:r w:rsidRPr="00342FF2">
        <w:rPr>
          <w:rFonts w:ascii="Times New Roman" w:hAnsi="Times New Roman"/>
        </w:rPr>
        <w:t xml:space="preserve"> (Cth) s 43(ca) and ALRC </w:t>
      </w:r>
      <w:r w:rsidRPr="001133D3">
        <w:rPr>
          <w:rFonts w:ascii="Times New Roman" w:hAnsi="Times New Roman"/>
          <w:bCs/>
          <w:kern w:val="36"/>
        </w:rPr>
        <w:t>Issues Paper (IP 48)</w:t>
      </w:r>
      <w:r w:rsidRPr="00342FF2">
        <w:rPr>
          <w:rFonts w:ascii="Times New Roman" w:hAnsi="Times New Roman"/>
          <w:bCs/>
          <w:kern w:val="36"/>
        </w:rPr>
        <w:t xml:space="preserve"> - </w:t>
      </w:r>
      <w:r w:rsidRPr="001133D3">
        <w:rPr>
          <w:rFonts w:ascii="Times New Roman" w:hAnsi="Times New Roman"/>
          <w:bCs/>
          <w:i/>
          <w:kern w:val="36"/>
        </w:rPr>
        <w:t>Review of the Family Law System</w:t>
      </w:r>
      <w:r w:rsidRPr="00342FF2">
        <w:rPr>
          <w:rFonts w:ascii="Times New Roman" w:hAnsi="Times New Roman"/>
          <w:bCs/>
          <w:i/>
          <w:kern w:val="36"/>
        </w:rPr>
        <w:t xml:space="preserve"> </w:t>
      </w:r>
      <w:r w:rsidRPr="00342FF2">
        <w:rPr>
          <w:rFonts w:ascii="Times New Roman" w:hAnsi="Times New Roman"/>
        </w:rPr>
        <w:t>[163].</w:t>
      </w:r>
    </w:p>
  </w:footnote>
  <w:footnote w:id="67">
    <w:p w:rsidR="00A81751" w:rsidRPr="00342FF2" w:rsidRDefault="00A81751" w:rsidP="00342FF2">
      <w:pPr>
        <w:pStyle w:val="FootnoteText"/>
        <w:jc w:val="both"/>
        <w:rPr>
          <w:rFonts w:ascii="Times New Roman" w:hAnsi="Times New Roman"/>
        </w:rPr>
      </w:pPr>
      <w:r w:rsidRPr="00342FF2">
        <w:rPr>
          <w:rStyle w:val="FootnoteReference"/>
          <w:rFonts w:ascii="Times New Roman" w:hAnsi="Times New Roman"/>
        </w:rPr>
        <w:footnoteRef/>
      </w:r>
      <w:r w:rsidRPr="00342FF2">
        <w:rPr>
          <w:rFonts w:ascii="Times New Roman" w:hAnsi="Times New Roman"/>
        </w:rPr>
        <w:t xml:space="preserve"> S Thompson, </w:t>
      </w:r>
      <w:r w:rsidRPr="00342FF2">
        <w:rPr>
          <w:rFonts w:ascii="Times New Roman" w:hAnsi="Times New Roman"/>
          <w:i/>
        </w:rPr>
        <w:t xml:space="preserve">Prenuptial Agreements and the Presumption of Free Choice Issues </w:t>
      </w:r>
      <w:r w:rsidR="00352DF3">
        <w:rPr>
          <w:rFonts w:ascii="Times New Roman" w:hAnsi="Times New Roman"/>
          <w:i/>
        </w:rPr>
        <w:t xml:space="preserve">of Power in Theory and Practice </w:t>
      </w:r>
      <w:r w:rsidR="00352DF3">
        <w:rPr>
          <w:rFonts w:ascii="Times New Roman" w:hAnsi="Times New Roman"/>
        </w:rPr>
        <w:t>(Hart Publishing: 2015)</w:t>
      </w:r>
      <w:r w:rsidRPr="00342FF2">
        <w:rPr>
          <w:rFonts w:ascii="Times New Roman" w:hAnsi="Times New Roman"/>
          <w:i/>
        </w:rPr>
        <w:t xml:space="preserve"> </w:t>
      </w:r>
      <w:r w:rsidRPr="00342FF2">
        <w:rPr>
          <w:rFonts w:ascii="Times New Roman" w:hAnsi="Times New Roman"/>
        </w:rPr>
        <w:t>201.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751" w:rsidRDefault="00A81751" w:rsidP="00847564">
    <w:pPr>
      <w:pStyle w:val="Header"/>
      <w:spacing w:after="5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751" w:rsidRPr="002254EF" w:rsidRDefault="00A81751" w:rsidP="002254EF">
    <w:pPr>
      <w:pStyle w:val="Header"/>
    </w:pPr>
    <w:bookmarkStart w:id="9" w:name="Logo"/>
    <w:r>
      <w:rPr>
        <w:noProof/>
      </w:rPr>
      <w:drawing>
        <wp:anchor distT="0" distB="0" distL="114300" distR="114300" simplePos="0" relativeHeight="251659776" behindDoc="1" locked="0" layoutInCell="1" allowOverlap="1">
          <wp:simplePos x="0" y="0"/>
          <wp:positionH relativeFrom="column">
            <wp:posOffset>-766445</wp:posOffset>
          </wp:positionH>
          <wp:positionV relativeFrom="paragraph">
            <wp:posOffset>-9525</wp:posOffset>
          </wp:positionV>
          <wp:extent cx="7527290" cy="10716895"/>
          <wp:effectExtent l="0" t="0" r="0" b="8255"/>
          <wp:wrapNone/>
          <wp:docPr id="6" name="Picture 0" descr="Letterhead image 201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Letterhead image 2012.JPG"/>
                  <pic:cNvPicPr>
                    <a:picLocks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7290" cy="10716895"/>
                  </a:xfrm>
                  <a:prstGeom prst="rect">
                    <a:avLst/>
                  </a:prstGeom>
                  <a:noFill/>
                  <a:ln>
                    <a:noFill/>
                  </a:ln>
                </pic:spPr>
              </pic:pic>
            </a:graphicData>
          </a:graphic>
        </wp:anchor>
      </w:drawing>
    </w:r>
    <w:bookmarkEnd w:id="9"/>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44F00072"/>
    <w:lvl w:ilvl="0">
      <w:start w:val="1"/>
      <w:numFmt w:val="lowerLetter"/>
      <w:lvlText w:val="%1."/>
      <w:lvlJc w:val="left"/>
      <w:pPr>
        <w:tabs>
          <w:tab w:val="num" w:pos="360"/>
        </w:tabs>
        <w:ind w:left="360" w:hanging="360"/>
      </w:pPr>
      <w:rPr>
        <w:rFonts w:hint="default"/>
      </w:rPr>
    </w:lvl>
  </w:abstractNum>
  <w:abstractNum w:abstractNumId="1">
    <w:nsid w:val="FFFFFF7F"/>
    <w:multiLevelType w:val="singleLevel"/>
    <w:tmpl w:val="FEB85F92"/>
    <w:lvl w:ilvl="0">
      <w:start w:val="1"/>
      <w:numFmt w:val="lowerRoman"/>
      <w:lvlText w:val="(%1)"/>
      <w:lvlJc w:val="left"/>
      <w:pPr>
        <w:tabs>
          <w:tab w:val="num" w:pos="360"/>
        </w:tabs>
        <w:ind w:left="360" w:hanging="360"/>
      </w:pPr>
      <w:rPr>
        <w:rFonts w:hint="default"/>
      </w:rPr>
    </w:lvl>
  </w:abstractNum>
  <w:abstractNum w:abstractNumId="2">
    <w:nsid w:val="FFFFFF80"/>
    <w:multiLevelType w:val="singleLevel"/>
    <w:tmpl w:val="8F24BB0E"/>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4896FA30"/>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9C0056FE"/>
    <w:lvl w:ilvl="0">
      <w:start w:val="1"/>
      <w:numFmt w:val="bullet"/>
      <w:lvlText w:val=""/>
      <w:lvlJc w:val="left"/>
      <w:pPr>
        <w:tabs>
          <w:tab w:val="num" w:pos="1072"/>
        </w:tabs>
        <w:ind w:left="1072" w:hanging="358"/>
      </w:pPr>
      <w:rPr>
        <w:rFonts w:ascii="Wingdings" w:hAnsi="Wingdings" w:hint="default"/>
        <w:color w:val="5C1C49"/>
      </w:rPr>
    </w:lvl>
  </w:abstractNum>
  <w:abstractNum w:abstractNumId="5">
    <w:nsid w:val="FFFFFF83"/>
    <w:multiLevelType w:val="singleLevel"/>
    <w:tmpl w:val="2226738C"/>
    <w:lvl w:ilvl="0">
      <w:start w:val="1"/>
      <w:numFmt w:val="bullet"/>
      <w:lvlText w:val="–"/>
      <w:lvlJc w:val="left"/>
      <w:pPr>
        <w:tabs>
          <w:tab w:val="num" w:pos="714"/>
        </w:tabs>
        <w:ind w:left="714" w:hanging="357"/>
      </w:pPr>
      <w:rPr>
        <w:rFonts w:ascii="Arial" w:hAnsi="Arial" w:hint="default"/>
        <w:color w:val="auto"/>
      </w:rPr>
    </w:lvl>
  </w:abstractNum>
  <w:abstractNum w:abstractNumId="6">
    <w:nsid w:val="FFFFFF88"/>
    <w:multiLevelType w:val="singleLevel"/>
    <w:tmpl w:val="0F6CF742"/>
    <w:lvl w:ilvl="0">
      <w:start w:val="1"/>
      <w:numFmt w:val="decimal"/>
      <w:lvlText w:val="%1."/>
      <w:lvlJc w:val="left"/>
      <w:pPr>
        <w:tabs>
          <w:tab w:val="num" w:pos="360"/>
        </w:tabs>
        <w:ind w:left="360" w:hanging="360"/>
      </w:pPr>
    </w:lvl>
  </w:abstractNum>
  <w:abstractNum w:abstractNumId="7">
    <w:nsid w:val="FFFFFF89"/>
    <w:multiLevelType w:val="singleLevel"/>
    <w:tmpl w:val="3148E5DA"/>
    <w:lvl w:ilvl="0">
      <w:start w:val="1"/>
      <w:numFmt w:val="bullet"/>
      <w:lvlText w:val="–"/>
      <w:lvlJc w:val="left"/>
      <w:pPr>
        <w:tabs>
          <w:tab w:val="num" w:pos="714"/>
        </w:tabs>
        <w:ind w:left="714" w:hanging="357"/>
      </w:pPr>
      <w:rPr>
        <w:rFonts w:ascii="Arial" w:hAnsi="Arial" w:hint="default"/>
        <w:color w:val="auto"/>
      </w:rPr>
    </w:lvl>
  </w:abstractNum>
  <w:abstractNum w:abstractNumId="8">
    <w:nsid w:val="0AB20504"/>
    <w:multiLevelType w:val="hybridMultilevel"/>
    <w:tmpl w:val="95DCB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BA605E6"/>
    <w:multiLevelType w:val="singleLevel"/>
    <w:tmpl w:val="3C6C7292"/>
    <w:lvl w:ilvl="0">
      <w:start w:val="1"/>
      <w:numFmt w:val="bullet"/>
      <w:lvlText w:val=""/>
      <w:lvlJc w:val="left"/>
      <w:pPr>
        <w:tabs>
          <w:tab w:val="num" w:pos="360"/>
        </w:tabs>
        <w:ind w:left="360" w:hanging="360"/>
      </w:pPr>
      <w:rPr>
        <w:rFonts w:ascii="Symbol" w:hAnsi="Symbol" w:hint="default"/>
      </w:rPr>
    </w:lvl>
  </w:abstractNum>
  <w:abstractNum w:abstractNumId="10">
    <w:nsid w:val="178C0FA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8790C40"/>
    <w:multiLevelType w:val="multilevel"/>
    <w:tmpl w:val="563CA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D11ED8"/>
    <w:multiLevelType w:val="hybridMultilevel"/>
    <w:tmpl w:val="8EEC7A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3B3159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080399A"/>
    <w:multiLevelType w:val="hybridMultilevel"/>
    <w:tmpl w:val="CD7E0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08D1ED5"/>
    <w:multiLevelType w:val="hybridMultilevel"/>
    <w:tmpl w:val="55D65058"/>
    <w:lvl w:ilvl="0" w:tplc="733E8928">
      <w:start w:val="1"/>
      <w:numFmt w:val="bullet"/>
      <w:lvlText w:val=""/>
      <w:lvlJc w:val="left"/>
      <w:pPr>
        <w:tabs>
          <w:tab w:val="num" w:pos="357"/>
        </w:tabs>
        <w:ind w:left="357" w:hanging="357"/>
      </w:pPr>
      <w:rPr>
        <w:rFonts w:ascii="Wingdings" w:hAnsi="Wingdings" w:hint="default"/>
        <w:color w:val="5C1C4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406860"/>
    <w:multiLevelType w:val="hybridMultilevel"/>
    <w:tmpl w:val="CB4A8F22"/>
    <w:lvl w:ilvl="0" w:tplc="A336F832">
      <w:start w:val="1"/>
      <w:numFmt w:val="decimal"/>
      <w:lvlText w:val="%1."/>
      <w:lvlJc w:val="left"/>
      <w:pPr>
        <w:ind w:left="720" w:hanging="360"/>
      </w:pPr>
      <w:rPr>
        <w:rFonts w:ascii="Times New Roman" w:hAnsi="Times New Roman" w:cs="Times New Roman" w:hint="default"/>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89B28AC"/>
    <w:multiLevelType w:val="hybridMultilevel"/>
    <w:tmpl w:val="35ECFF42"/>
    <w:lvl w:ilvl="0" w:tplc="0C090003">
      <w:start w:val="1"/>
      <w:numFmt w:val="bullet"/>
      <w:lvlText w:val="o"/>
      <w:lvlJc w:val="left"/>
      <w:pPr>
        <w:ind w:left="216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4B037712"/>
    <w:multiLevelType w:val="hybridMultilevel"/>
    <w:tmpl w:val="C0864FC2"/>
    <w:lvl w:ilvl="0" w:tplc="5D445E08">
      <w:start w:val="1"/>
      <w:numFmt w:val="lowerLetter"/>
      <w:lvlText w:val="(%1)"/>
      <w:lvlJc w:val="left"/>
      <w:pPr>
        <w:ind w:left="1080" w:hanging="720"/>
      </w:pPr>
      <w:rPr>
        <w:rFonts w:ascii="Times New Roman" w:eastAsia="Times New Roman" w:hAnsi="Times New Roman" w:cs="Times New Roman"/>
        <w:color w:val="333333"/>
        <w:sz w:val="20"/>
        <w:szCs w:val="20"/>
      </w:rPr>
    </w:lvl>
    <w:lvl w:ilvl="1" w:tplc="FEB85F92">
      <w:start w:val="1"/>
      <w:numFmt w:val="lowerRoman"/>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B304304"/>
    <w:multiLevelType w:val="hybridMultilevel"/>
    <w:tmpl w:val="A02893E4"/>
    <w:lvl w:ilvl="0" w:tplc="C17C6678">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E195C53"/>
    <w:multiLevelType w:val="hybridMultilevel"/>
    <w:tmpl w:val="55FE6866"/>
    <w:lvl w:ilvl="0" w:tplc="0C090003" w:tentative="1">
      <w:start w:val="1"/>
      <w:numFmt w:val="bullet"/>
      <w:lvlText w:val="o"/>
      <w:lvlJc w:val="left"/>
      <w:pPr>
        <w:ind w:left="216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579D5B5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7C313FA"/>
    <w:multiLevelType w:val="hybridMultilevel"/>
    <w:tmpl w:val="F24268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6B2C3EB1"/>
    <w:multiLevelType w:val="hybridMultilevel"/>
    <w:tmpl w:val="8B06F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E26769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0AD6DB5"/>
    <w:multiLevelType w:val="hybridMultilevel"/>
    <w:tmpl w:val="72ACC8AE"/>
    <w:lvl w:ilvl="0" w:tplc="B4A834D2">
      <w:start w:val="1"/>
      <w:numFmt w:val="lowerLetter"/>
      <w:lvlText w:val="(%1)"/>
      <w:lvlJc w:val="left"/>
      <w:pPr>
        <w:ind w:left="1080" w:hanging="720"/>
      </w:pPr>
      <w:rPr>
        <w:rFonts w:ascii="Times New Roman" w:eastAsia="Times New Roman" w:hAnsi="Times New Roman" w:cs="Times New Roman"/>
        <w:color w:val="333333"/>
        <w:sz w:val="24"/>
        <w:szCs w:val="24"/>
      </w:rPr>
    </w:lvl>
    <w:lvl w:ilvl="1" w:tplc="FEB85F92">
      <w:start w:val="1"/>
      <w:numFmt w:val="lowerRoman"/>
      <w:lvlText w:val="(%2)"/>
      <w:lvlJc w:val="left"/>
      <w:pPr>
        <w:ind w:left="1440" w:hanging="360"/>
      </w:pPr>
      <w:rPr>
        <w:rFonts w:hint="default"/>
      </w:rPr>
    </w:lvl>
    <w:lvl w:ilvl="2" w:tplc="4EE28B74">
      <w:start w:val="1"/>
      <w:numFmt w:val="lowerLetter"/>
      <w:lvlText w:val="%3."/>
      <w:lvlJc w:val="left"/>
      <w:pPr>
        <w:ind w:left="2340" w:hanging="360"/>
      </w:pPr>
      <w:rPr>
        <w:rFonts w:hint="default"/>
      </w:rPr>
    </w:lvl>
    <w:lvl w:ilvl="3" w:tplc="8CFE83E2">
      <w:start w:val="1"/>
      <w:numFmt w:val="bullet"/>
      <w:lvlText w:val="-"/>
      <w:lvlJc w:val="left"/>
      <w:pPr>
        <w:ind w:left="2880" w:hanging="360"/>
      </w:pPr>
      <w:rPr>
        <w:rFonts w:ascii="Times New Roman" w:eastAsiaTheme="minorHAnsi" w:hAnsi="Times New Roman" w:cs="Times New Roman" w:hint="default"/>
      </w:rPr>
    </w:lvl>
    <w:lvl w:ilvl="4" w:tplc="7828F1A0">
      <w:start w:val="1"/>
      <w:numFmt w:val="lowerRoman"/>
      <w:lvlText w:val="%5."/>
      <w:lvlJc w:val="left"/>
      <w:pPr>
        <w:ind w:left="3600" w:hanging="360"/>
      </w:pPr>
      <w:rPr>
        <w:rFonts w:ascii="Times New Roman" w:eastAsia="Times New Roman" w:hAnsi="Times New Roman" w:cs="Times New Roman"/>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2433ADF"/>
    <w:multiLevelType w:val="hybridMultilevel"/>
    <w:tmpl w:val="9A48310E"/>
    <w:lvl w:ilvl="0" w:tplc="59FCB498">
      <w:start w:val="1"/>
      <w:numFmt w:val="bullet"/>
      <w:pStyle w:val="ListBullet"/>
      <w:lvlText w:val=""/>
      <w:lvlJc w:val="left"/>
      <w:pPr>
        <w:tabs>
          <w:tab w:val="num" w:pos="357"/>
        </w:tabs>
        <w:ind w:left="357" w:hanging="357"/>
      </w:pPr>
      <w:rPr>
        <w:rFonts w:ascii="Wingdings" w:hAnsi="Wingdings" w:hint="default"/>
        <w:color w:val="5C1C4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3CA5B4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9EB7FB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5"/>
  </w:num>
  <w:num w:numId="3">
    <w:abstractNumId w:val="4"/>
  </w:num>
  <w:num w:numId="4">
    <w:abstractNumId w:val="3"/>
  </w:num>
  <w:num w:numId="5">
    <w:abstractNumId w:val="2"/>
  </w:num>
  <w:num w:numId="6">
    <w:abstractNumId w:val="9"/>
  </w:num>
  <w:num w:numId="7">
    <w:abstractNumId w:val="7"/>
  </w:num>
  <w:num w:numId="8">
    <w:abstractNumId w:val="15"/>
  </w:num>
  <w:num w:numId="9">
    <w:abstractNumId w:val="5"/>
  </w:num>
  <w:num w:numId="10">
    <w:abstractNumId w:val="4"/>
  </w:num>
  <w:num w:numId="11">
    <w:abstractNumId w:val="15"/>
  </w:num>
  <w:num w:numId="12">
    <w:abstractNumId w:val="7"/>
  </w:num>
  <w:num w:numId="13">
    <w:abstractNumId w:val="26"/>
  </w:num>
  <w:num w:numId="14">
    <w:abstractNumId w:val="15"/>
  </w:num>
  <w:num w:numId="15">
    <w:abstractNumId w:val="6"/>
  </w:num>
  <w:num w:numId="16">
    <w:abstractNumId w:val="6"/>
  </w:num>
  <w:num w:numId="17">
    <w:abstractNumId w:val="1"/>
  </w:num>
  <w:num w:numId="18">
    <w:abstractNumId w:val="1"/>
  </w:num>
  <w:num w:numId="19">
    <w:abstractNumId w:val="0"/>
  </w:num>
  <w:num w:numId="20">
    <w:abstractNumId w:val="0"/>
  </w:num>
  <w:num w:numId="21">
    <w:abstractNumId w:val="10"/>
  </w:num>
  <w:num w:numId="22">
    <w:abstractNumId w:val="28"/>
  </w:num>
  <w:num w:numId="23">
    <w:abstractNumId w:val="13"/>
  </w:num>
  <w:num w:numId="24">
    <w:abstractNumId w:val="24"/>
  </w:num>
  <w:num w:numId="25">
    <w:abstractNumId w:val="21"/>
  </w:num>
  <w:num w:numId="26">
    <w:abstractNumId w:val="27"/>
  </w:num>
  <w:num w:numId="27">
    <w:abstractNumId w:val="23"/>
  </w:num>
  <w:num w:numId="28">
    <w:abstractNumId w:val="11"/>
  </w:num>
  <w:num w:numId="29">
    <w:abstractNumId w:val="12"/>
  </w:num>
  <w:num w:numId="30">
    <w:abstractNumId w:val="16"/>
  </w:num>
  <w:num w:numId="31">
    <w:abstractNumId w:val="18"/>
  </w:num>
  <w:num w:numId="32">
    <w:abstractNumId w:val="25"/>
  </w:num>
  <w:num w:numId="33">
    <w:abstractNumId w:val="14"/>
  </w:num>
  <w:num w:numId="34">
    <w:abstractNumId w:val="19"/>
  </w:num>
  <w:num w:numId="35">
    <w:abstractNumId w:val="8"/>
  </w:num>
  <w:num w:numId="36">
    <w:abstractNumId w:val="22"/>
  </w:num>
  <w:num w:numId="37">
    <w:abstractNumId w:val="20"/>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attachedTemplate r:id="rId1"/>
  <w:stylePaneFormatFilter w:val="3001"/>
  <w:defaultTabStop w:val="720"/>
  <w:noPunctuationKerning/>
  <w:characterSpacingControl w:val="doNotCompress"/>
  <w:hdrShapeDefaults>
    <o:shapedefaults v:ext="edit" spidmax="4097"/>
  </w:hdrShapeDefaults>
  <w:footnotePr>
    <w:footnote w:id="-1"/>
    <w:footnote w:id="0"/>
  </w:footnotePr>
  <w:endnotePr>
    <w:endnote w:id="-1"/>
    <w:endnote w:id="0"/>
  </w:endnotePr>
  <w:compat/>
  <w:rsids>
    <w:rsidRoot w:val="00993038"/>
    <w:rsid w:val="00005264"/>
    <w:rsid w:val="00013BD8"/>
    <w:rsid w:val="000200F0"/>
    <w:rsid w:val="00020708"/>
    <w:rsid w:val="00020F11"/>
    <w:rsid w:val="000237BA"/>
    <w:rsid w:val="000241AA"/>
    <w:rsid w:val="00032B4B"/>
    <w:rsid w:val="00032F41"/>
    <w:rsid w:val="00033B87"/>
    <w:rsid w:val="00033ED7"/>
    <w:rsid w:val="00034902"/>
    <w:rsid w:val="00035FF3"/>
    <w:rsid w:val="000411BE"/>
    <w:rsid w:val="00044ED2"/>
    <w:rsid w:val="000468F2"/>
    <w:rsid w:val="00047EC9"/>
    <w:rsid w:val="000507D2"/>
    <w:rsid w:val="00052DCA"/>
    <w:rsid w:val="000575DB"/>
    <w:rsid w:val="000647A2"/>
    <w:rsid w:val="00071338"/>
    <w:rsid w:val="0007382C"/>
    <w:rsid w:val="00076E8B"/>
    <w:rsid w:val="00080E0B"/>
    <w:rsid w:val="000841D1"/>
    <w:rsid w:val="00086832"/>
    <w:rsid w:val="00087E57"/>
    <w:rsid w:val="00092C7C"/>
    <w:rsid w:val="00094323"/>
    <w:rsid w:val="0009553F"/>
    <w:rsid w:val="00096CEB"/>
    <w:rsid w:val="000A11C0"/>
    <w:rsid w:val="000A45E4"/>
    <w:rsid w:val="000A5E73"/>
    <w:rsid w:val="000A64BC"/>
    <w:rsid w:val="000A78BF"/>
    <w:rsid w:val="000B54A3"/>
    <w:rsid w:val="000B5BF5"/>
    <w:rsid w:val="000B686B"/>
    <w:rsid w:val="000C1397"/>
    <w:rsid w:val="000C1EFE"/>
    <w:rsid w:val="000C2898"/>
    <w:rsid w:val="000C3D9C"/>
    <w:rsid w:val="000D1276"/>
    <w:rsid w:val="000D5A62"/>
    <w:rsid w:val="000E1DF4"/>
    <w:rsid w:val="000E46B0"/>
    <w:rsid w:val="000F1A58"/>
    <w:rsid w:val="000F5807"/>
    <w:rsid w:val="00106921"/>
    <w:rsid w:val="00106F04"/>
    <w:rsid w:val="00106FDE"/>
    <w:rsid w:val="00107B98"/>
    <w:rsid w:val="00110F3E"/>
    <w:rsid w:val="001137D8"/>
    <w:rsid w:val="00114526"/>
    <w:rsid w:val="00116B46"/>
    <w:rsid w:val="0012419F"/>
    <w:rsid w:val="0012499C"/>
    <w:rsid w:val="00125253"/>
    <w:rsid w:val="00126345"/>
    <w:rsid w:val="00130082"/>
    <w:rsid w:val="00133149"/>
    <w:rsid w:val="00137D35"/>
    <w:rsid w:val="001403A7"/>
    <w:rsid w:val="00144230"/>
    <w:rsid w:val="001504F5"/>
    <w:rsid w:val="001555EE"/>
    <w:rsid w:val="00160EB6"/>
    <w:rsid w:val="00170714"/>
    <w:rsid w:val="0017322E"/>
    <w:rsid w:val="00181061"/>
    <w:rsid w:val="001843B8"/>
    <w:rsid w:val="00186766"/>
    <w:rsid w:val="001869DB"/>
    <w:rsid w:val="00191238"/>
    <w:rsid w:val="00192A6D"/>
    <w:rsid w:val="0019323F"/>
    <w:rsid w:val="001A33A7"/>
    <w:rsid w:val="001B1240"/>
    <w:rsid w:val="001B7162"/>
    <w:rsid w:val="001C195F"/>
    <w:rsid w:val="001C475B"/>
    <w:rsid w:val="001C6211"/>
    <w:rsid w:val="001D0988"/>
    <w:rsid w:val="001D1BA1"/>
    <w:rsid w:val="001D3198"/>
    <w:rsid w:val="001D3A01"/>
    <w:rsid w:val="001D543A"/>
    <w:rsid w:val="001E1873"/>
    <w:rsid w:val="001F7B7D"/>
    <w:rsid w:val="00204672"/>
    <w:rsid w:val="00205B69"/>
    <w:rsid w:val="00207562"/>
    <w:rsid w:val="002076E1"/>
    <w:rsid w:val="00207EAD"/>
    <w:rsid w:val="00211D33"/>
    <w:rsid w:val="00213119"/>
    <w:rsid w:val="0021450E"/>
    <w:rsid w:val="002147D3"/>
    <w:rsid w:val="00217F75"/>
    <w:rsid w:val="0022020E"/>
    <w:rsid w:val="002254EF"/>
    <w:rsid w:val="00234044"/>
    <w:rsid w:val="002348EA"/>
    <w:rsid w:val="00235C9B"/>
    <w:rsid w:val="002366DA"/>
    <w:rsid w:val="00241AE9"/>
    <w:rsid w:val="00245CD6"/>
    <w:rsid w:val="00245FC0"/>
    <w:rsid w:val="002517EE"/>
    <w:rsid w:val="00257789"/>
    <w:rsid w:val="00262547"/>
    <w:rsid w:val="00263E12"/>
    <w:rsid w:val="00280118"/>
    <w:rsid w:val="00282191"/>
    <w:rsid w:val="00286C23"/>
    <w:rsid w:val="00290C8C"/>
    <w:rsid w:val="00294F7D"/>
    <w:rsid w:val="0029653A"/>
    <w:rsid w:val="00296A0B"/>
    <w:rsid w:val="002A0192"/>
    <w:rsid w:val="002A26CC"/>
    <w:rsid w:val="002A29A1"/>
    <w:rsid w:val="002A2D4F"/>
    <w:rsid w:val="002A335F"/>
    <w:rsid w:val="002B5EC4"/>
    <w:rsid w:val="002C34E0"/>
    <w:rsid w:val="002C5654"/>
    <w:rsid w:val="002D21B4"/>
    <w:rsid w:val="002D3180"/>
    <w:rsid w:val="002D32DD"/>
    <w:rsid w:val="002D3460"/>
    <w:rsid w:val="002D3EFD"/>
    <w:rsid w:val="002D4662"/>
    <w:rsid w:val="002D4A75"/>
    <w:rsid w:val="002D5EA0"/>
    <w:rsid w:val="002E0BE1"/>
    <w:rsid w:val="002E3DC3"/>
    <w:rsid w:val="002E7543"/>
    <w:rsid w:val="002F07D2"/>
    <w:rsid w:val="002F19F4"/>
    <w:rsid w:val="002F1D07"/>
    <w:rsid w:val="00302F48"/>
    <w:rsid w:val="00304F6B"/>
    <w:rsid w:val="00305DC3"/>
    <w:rsid w:val="00306B21"/>
    <w:rsid w:val="00306F9B"/>
    <w:rsid w:val="0031007E"/>
    <w:rsid w:val="00310882"/>
    <w:rsid w:val="00311F7B"/>
    <w:rsid w:val="00315F75"/>
    <w:rsid w:val="00316167"/>
    <w:rsid w:val="00317D1D"/>
    <w:rsid w:val="00320075"/>
    <w:rsid w:val="003201AA"/>
    <w:rsid w:val="00322348"/>
    <w:rsid w:val="00322CE9"/>
    <w:rsid w:val="00323585"/>
    <w:rsid w:val="003271BF"/>
    <w:rsid w:val="00331052"/>
    <w:rsid w:val="00331408"/>
    <w:rsid w:val="0033437C"/>
    <w:rsid w:val="00341568"/>
    <w:rsid w:val="00342FF2"/>
    <w:rsid w:val="00343BB5"/>
    <w:rsid w:val="00351142"/>
    <w:rsid w:val="00352DF3"/>
    <w:rsid w:val="0035440D"/>
    <w:rsid w:val="00356A0C"/>
    <w:rsid w:val="003578D1"/>
    <w:rsid w:val="00360A04"/>
    <w:rsid w:val="003646B6"/>
    <w:rsid w:val="00364D13"/>
    <w:rsid w:val="00370857"/>
    <w:rsid w:val="003708E9"/>
    <w:rsid w:val="00375013"/>
    <w:rsid w:val="00377898"/>
    <w:rsid w:val="00387F05"/>
    <w:rsid w:val="003A014E"/>
    <w:rsid w:val="003A1899"/>
    <w:rsid w:val="003A4240"/>
    <w:rsid w:val="003A56B5"/>
    <w:rsid w:val="003A6112"/>
    <w:rsid w:val="003B1EB1"/>
    <w:rsid w:val="003B2E60"/>
    <w:rsid w:val="003B40BB"/>
    <w:rsid w:val="003B466B"/>
    <w:rsid w:val="003C07FB"/>
    <w:rsid w:val="003C10F0"/>
    <w:rsid w:val="003C17CF"/>
    <w:rsid w:val="003C5C4A"/>
    <w:rsid w:val="003C7328"/>
    <w:rsid w:val="003C7820"/>
    <w:rsid w:val="003D0CFB"/>
    <w:rsid w:val="003D6EF6"/>
    <w:rsid w:val="003E0ADF"/>
    <w:rsid w:val="003E29BE"/>
    <w:rsid w:val="003E399B"/>
    <w:rsid w:val="003E3E6B"/>
    <w:rsid w:val="003E4918"/>
    <w:rsid w:val="003F0B43"/>
    <w:rsid w:val="003F7A7C"/>
    <w:rsid w:val="0040195C"/>
    <w:rsid w:val="004019A5"/>
    <w:rsid w:val="00403773"/>
    <w:rsid w:val="0040637B"/>
    <w:rsid w:val="00413D22"/>
    <w:rsid w:val="00420CA7"/>
    <w:rsid w:val="00423A70"/>
    <w:rsid w:val="00425064"/>
    <w:rsid w:val="004275FF"/>
    <w:rsid w:val="00427CBE"/>
    <w:rsid w:val="00427F12"/>
    <w:rsid w:val="00431B2A"/>
    <w:rsid w:val="00432162"/>
    <w:rsid w:val="00432F03"/>
    <w:rsid w:val="004356F0"/>
    <w:rsid w:val="0044529D"/>
    <w:rsid w:val="004454D1"/>
    <w:rsid w:val="00451EE6"/>
    <w:rsid w:val="00452A0E"/>
    <w:rsid w:val="004552C3"/>
    <w:rsid w:val="0045543E"/>
    <w:rsid w:val="00456CE3"/>
    <w:rsid w:val="0045774F"/>
    <w:rsid w:val="004617A8"/>
    <w:rsid w:val="004632EB"/>
    <w:rsid w:val="00463B1C"/>
    <w:rsid w:val="00464924"/>
    <w:rsid w:val="004658A9"/>
    <w:rsid w:val="00467E10"/>
    <w:rsid w:val="00470ABF"/>
    <w:rsid w:val="00470E55"/>
    <w:rsid w:val="00473102"/>
    <w:rsid w:val="00473D03"/>
    <w:rsid w:val="0048036B"/>
    <w:rsid w:val="004824D9"/>
    <w:rsid w:val="00484BD2"/>
    <w:rsid w:val="00486D5D"/>
    <w:rsid w:val="0048744C"/>
    <w:rsid w:val="0049021B"/>
    <w:rsid w:val="0049164F"/>
    <w:rsid w:val="00491A50"/>
    <w:rsid w:val="00496978"/>
    <w:rsid w:val="004A2039"/>
    <w:rsid w:val="004A58C8"/>
    <w:rsid w:val="004A7C06"/>
    <w:rsid w:val="004B0E1F"/>
    <w:rsid w:val="004B0E37"/>
    <w:rsid w:val="004B6D1D"/>
    <w:rsid w:val="004C1CBE"/>
    <w:rsid w:val="004C4A85"/>
    <w:rsid w:val="004C5376"/>
    <w:rsid w:val="004C5B8D"/>
    <w:rsid w:val="004D326D"/>
    <w:rsid w:val="004D498C"/>
    <w:rsid w:val="004D726A"/>
    <w:rsid w:val="004E27A9"/>
    <w:rsid w:val="004E3688"/>
    <w:rsid w:val="004E3757"/>
    <w:rsid w:val="004E4151"/>
    <w:rsid w:val="004E50B5"/>
    <w:rsid w:val="004F2ED9"/>
    <w:rsid w:val="00503988"/>
    <w:rsid w:val="00503B93"/>
    <w:rsid w:val="00504488"/>
    <w:rsid w:val="0050547E"/>
    <w:rsid w:val="00505FB4"/>
    <w:rsid w:val="005107F8"/>
    <w:rsid w:val="00524534"/>
    <w:rsid w:val="00525C98"/>
    <w:rsid w:val="00531DFA"/>
    <w:rsid w:val="005349C2"/>
    <w:rsid w:val="00534DE7"/>
    <w:rsid w:val="00535A52"/>
    <w:rsid w:val="0054116B"/>
    <w:rsid w:val="0054566B"/>
    <w:rsid w:val="00545794"/>
    <w:rsid w:val="00546482"/>
    <w:rsid w:val="005517D0"/>
    <w:rsid w:val="0055265A"/>
    <w:rsid w:val="005602B1"/>
    <w:rsid w:val="00562100"/>
    <w:rsid w:val="005627EB"/>
    <w:rsid w:val="0056690B"/>
    <w:rsid w:val="0057041F"/>
    <w:rsid w:val="00570AF2"/>
    <w:rsid w:val="0057352B"/>
    <w:rsid w:val="00573C33"/>
    <w:rsid w:val="00576211"/>
    <w:rsid w:val="00577B38"/>
    <w:rsid w:val="005810BF"/>
    <w:rsid w:val="0058394D"/>
    <w:rsid w:val="00586118"/>
    <w:rsid w:val="0058744B"/>
    <w:rsid w:val="005926E5"/>
    <w:rsid w:val="00592834"/>
    <w:rsid w:val="005A179B"/>
    <w:rsid w:val="005A7C71"/>
    <w:rsid w:val="005B41BE"/>
    <w:rsid w:val="005C1D5D"/>
    <w:rsid w:val="005C517C"/>
    <w:rsid w:val="005C6AC1"/>
    <w:rsid w:val="005C6D78"/>
    <w:rsid w:val="005C6F86"/>
    <w:rsid w:val="005D264D"/>
    <w:rsid w:val="005D5503"/>
    <w:rsid w:val="005D74D5"/>
    <w:rsid w:val="005E2D7E"/>
    <w:rsid w:val="005E4CDA"/>
    <w:rsid w:val="005E51D8"/>
    <w:rsid w:val="00617241"/>
    <w:rsid w:val="00617BE4"/>
    <w:rsid w:val="006221BB"/>
    <w:rsid w:val="006230C1"/>
    <w:rsid w:val="00623710"/>
    <w:rsid w:val="00631126"/>
    <w:rsid w:val="00640472"/>
    <w:rsid w:val="00643591"/>
    <w:rsid w:val="006439F6"/>
    <w:rsid w:val="0064571B"/>
    <w:rsid w:val="00646A79"/>
    <w:rsid w:val="006532C9"/>
    <w:rsid w:val="00655EC6"/>
    <w:rsid w:val="00661C45"/>
    <w:rsid w:val="0066238B"/>
    <w:rsid w:val="00663F74"/>
    <w:rsid w:val="00666313"/>
    <w:rsid w:val="0066688F"/>
    <w:rsid w:val="00676AA8"/>
    <w:rsid w:val="0067753B"/>
    <w:rsid w:val="006827B6"/>
    <w:rsid w:val="006849F3"/>
    <w:rsid w:val="006862A0"/>
    <w:rsid w:val="00687EFB"/>
    <w:rsid w:val="0069075B"/>
    <w:rsid w:val="00694E57"/>
    <w:rsid w:val="00695E2C"/>
    <w:rsid w:val="006A2F1A"/>
    <w:rsid w:val="006A3267"/>
    <w:rsid w:val="006A6B41"/>
    <w:rsid w:val="006A7D8E"/>
    <w:rsid w:val="006B6D17"/>
    <w:rsid w:val="006C1B4A"/>
    <w:rsid w:val="006C2169"/>
    <w:rsid w:val="006D4A2E"/>
    <w:rsid w:val="006D5972"/>
    <w:rsid w:val="006E2EFA"/>
    <w:rsid w:val="006E3122"/>
    <w:rsid w:val="006E7136"/>
    <w:rsid w:val="006F0FBA"/>
    <w:rsid w:val="006F3B6B"/>
    <w:rsid w:val="00703A56"/>
    <w:rsid w:val="007157A0"/>
    <w:rsid w:val="00722206"/>
    <w:rsid w:val="00722A32"/>
    <w:rsid w:val="007244C8"/>
    <w:rsid w:val="007254AA"/>
    <w:rsid w:val="0072773B"/>
    <w:rsid w:val="00730E9D"/>
    <w:rsid w:val="0073392C"/>
    <w:rsid w:val="00747DB9"/>
    <w:rsid w:val="0075715E"/>
    <w:rsid w:val="0076110E"/>
    <w:rsid w:val="00772A8D"/>
    <w:rsid w:val="00781027"/>
    <w:rsid w:val="00781105"/>
    <w:rsid w:val="007830DE"/>
    <w:rsid w:val="00785269"/>
    <w:rsid w:val="00794046"/>
    <w:rsid w:val="00795B24"/>
    <w:rsid w:val="007A29DE"/>
    <w:rsid w:val="007A4BCF"/>
    <w:rsid w:val="007A50D8"/>
    <w:rsid w:val="007B3BA8"/>
    <w:rsid w:val="007B4BE3"/>
    <w:rsid w:val="007B71FE"/>
    <w:rsid w:val="007C1AE9"/>
    <w:rsid w:val="007C2FF4"/>
    <w:rsid w:val="007C41F3"/>
    <w:rsid w:val="007C63FB"/>
    <w:rsid w:val="007D2C75"/>
    <w:rsid w:val="007D6493"/>
    <w:rsid w:val="007E0917"/>
    <w:rsid w:val="007E1541"/>
    <w:rsid w:val="007E1E22"/>
    <w:rsid w:val="007E2319"/>
    <w:rsid w:val="007E30F9"/>
    <w:rsid w:val="007E3FFE"/>
    <w:rsid w:val="007F0A34"/>
    <w:rsid w:val="007F18BB"/>
    <w:rsid w:val="007F449D"/>
    <w:rsid w:val="008020C8"/>
    <w:rsid w:val="008022EF"/>
    <w:rsid w:val="0080258F"/>
    <w:rsid w:val="00804193"/>
    <w:rsid w:val="0081161A"/>
    <w:rsid w:val="008146DD"/>
    <w:rsid w:val="00817DBF"/>
    <w:rsid w:val="0082082B"/>
    <w:rsid w:val="00822352"/>
    <w:rsid w:val="0082286E"/>
    <w:rsid w:val="00823FE0"/>
    <w:rsid w:val="00824B94"/>
    <w:rsid w:val="00825183"/>
    <w:rsid w:val="00826F9A"/>
    <w:rsid w:val="0083425E"/>
    <w:rsid w:val="008375A7"/>
    <w:rsid w:val="00842956"/>
    <w:rsid w:val="00847564"/>
    <w:rsid w:val="00851A73"/>
    <w:rsid w:val="00855894"/>
    <w:rsid w:val="00860996"/>
    <w:rsid w:val="0086492F"/>
    <w:rsid w:val="00867B04"/>
    <w:rsid w:val="00867DCF"/>
    <w:rsid w:val="008737C3"/>
    <w:rsid w:val="00881F77"/>
    <w:rsid w:val="00882230"/>
    <w:rsid w:val="00893C0B"/>
    <w:rsid w:val="00894CE3"/>
    <w:rsid w:val="00896507"/>
    <w:rsid w:val="00897084"/>
    <w:rsid w:val="008A015D"/>
    <w:rsid w:val="008A342D"/>
    <w:rsid w:val="008A539B"/>
    <w:rsid w:val="008A7ABB"/>
    <w:rsid w:val="008B0453"/>
    <w:rsid w:val="008B054A"/>
    <w:rsid w:val="008B3C9C"/>
    <w:rsid w:val="008B733E"/>
    <w:rsid w:val="008C5421"/>
    <w:rsid w:val="008D228A"/>
    <w:rsid w:val="008D3A54"/>
    <w:rsid w:val="008D3C09"/>
    <w:rsid w:val="008D6A35"/>
    <w:rsid w:val="008E7AD8"/>
    <w:rsid w:val="008F0C15"/>
    <w:rsid w:val="008F2BE9"/>
    <w:rsid w:val="008F4B38"/>
    <w:rsid w:val="008F5877"/>
    <w:rsid w:val="008F6C77"/>
    <w:rsid w:val="00903D1B"/>
    <w:rsid w:val="00907D46"/>
    <w:rsid w:val="009103B2"/>
    <w:rsid w:val="009125CA"/>
    <w:rsid w:val="00913955"/>
    <w:rsid w:val="00913D62"/>
    <w:rsid w:val="00916737"/>
    <w:rsid w:val="00916A8F"/>
    <w:rsid w:val="00923FA2"/>
    <w:rsid w:val="0093036B"/>
    <w:rsid w:val="00933157"/>
    <w:rsid w:val="00936D0D"/>
    <w:rsid w:val="00940756"/>
    <w:rsid w:val="00942B00"/>
    <w:rsid w:val="009433CF"/>
    <w:rsid w:val="009437F4"/>
    <w:rsid w:val="00951433"/>
    <w:rsid w:val="009556F2"/>
    <w:rsid w:val="00955DDA"/>
    <w:rsid w:val="00961C9D"/>
    <w:rsid w:val="00961FD5"/>
    <w:rsid w:val="0096324E"/>
    <w:rsid w:val="0096620D"/>
    <w:rsid w:val="00973A9A"/>
    <w:rsid w:val="00974B63"/>
    <w:rsid w:val="00975075"/>
    <w:rsid w:val="00982819"/>
    <w:rsid w:val="009864CA"/>
    <w:rsid w:val="009876CD"/>
    <w:rsid w:val="00987B43"/>
    <w:rsid w:val="009900A5"/>
    <w:rsid w:val="00993038"/>
    <w:rsid w:val="009938B2"/>
    <w:rsid w:val="009A032B"/>
    <w:rsid w:val="009A03C6"/>
    <w:rsid w:val="009A1D23"/>
    <w:rsid w:val="009A3825"/>
    <w:rsid w:val="009B4789"/>
    <w:rsid w:val="009B4891"/>
    <w:rsid w:val="009B564D"/>
    <w:rsid w:val="009C041A"/>
    <w:rsid w:val="009C17E2"/>
    <w:rsid w:val="009C6757"/>
    <w:rsid w:val="009D26A5"/>
    <w:rsid w:val="009D3192"/>
    <w:rsid w:val="009D7038"/>
    <w:rsid w:val="009E252F"/>
    <w:rsid w:val="009E2B46"/>
    <w:rsid w:val="009E3A2D"/>
    <w:rsid w:val="009E469F"/>
    <w:rsid w:val="009F062B"/>
    <w:rsid w:val="009F1953"/>
    <w:rsid w:val="009F21F9"/>
    <w:rsid w:val="009F227D"/>
    <w:rsid w:val="009F3D74"/>
    <w:rsid w:val="009F6E94"/>
    <w:rsid w:val="009F76D5"/>
    <w:rsid w:val="00A10829"/>
    <w:rsid w:val="00A10B14"/>
    <w:rsid w:val="00A130EB"/>
    <w:rsid w:val="00A144EB"/>
    <w:rsid w:val="00A22114"/>
    <w:rsid w:val="00A23EB1"/>
    <w:rsid w:val="00A25B45"/>
    <w:rsid w:val="00A25C09"/>
    <w:rsid w:val="00A263B0"/>
    <w:rsid w:val="00A32249"/>
    <w:rsid w:val="00A3645D"/>
    <w:rsid w:val="00A37554"/>
    <w:rsid w:val="00A41F3D"/>
    <w:rsid w:val="00A43B77"/>
    <w:rsid w:val="00A45573"/>
    <w:rsid w:val="00A52C41"/>
    <w:rsid w:val="00A60587"/>
    <w:rsid w:val="00A631BA"/>
    <w:rsid w:val="00A71833"/>
    <w:rsid w:val="00A81751"/>
    <w:rsid w:val="00A81AE3"/>
    <w:rsid w:val="00A84586"/>
    <w:rsid w:val="00A853DB"/>
    <w:rsid w:val="00A92C64"/>
    <w:rsid w:val="00A935BF"/>
    <w:rsid w:val="00A948D3"/>
    <w:rsid w:val="00A94D71"/>
    <w:rsid w:val="00A959F6"/>
    <w:rsid w:val="00A97F01"/>
    <w:rsid w:val="00AA2F35"/>
    <w:rsid w:val="00AA4712"/>
    <w:rsid w:val="00AA62A6"/>
    <w:rsid w:val="00AB40D7"/>
    <w:rsid w:val="00AB7B45"/>
    <w:rsid w:val="00AC3BD1"/>
    <w:rsid w:val="00AC6376"/>
    <w:rsid w:val="00AD34C5"/>
    <w:rsid w:val="00AD360A"/>
    <w:rsid w:val="00AE127E"/>
    <w:rsid w:val="00AE5E6E"/>
    <w:rsid w:val="00AF28DE"/>
    <w:rsid w:val="00AF7FEA"/>
    <w:rsid w:val="00B001DA"/>
    <w:rsid w:val="00B0258C"/>
    <w:rsid w:val="00B13187"/>
    <w:rsid w:val="00B243F3"/>
    <w:rsid w:val="00B25837"/>
    <w:rsid w:val="00B25B78"/>
    <w:rsid w:val="00B26B1A"/>
    <w:rsid w:val="00B30BCB"/>
    <w:rsid w:val="00B31AB5"/>
    <w:rsid w:val="00B355CF"/>
    <w:rsid w:val="00B4047B"/>
    <w:rsid w:val="00B41B3A"/>
    <w:rsid w:val="00B4217F"/>
    <w:rsid w:val="00B43DC9"/>
    <w:rsid w:val="00B5090E"/>
    <w:rsid w:val="00B525FF"/>
    <w:rsid w:val="00B54B70"/>
    <w:rsid w:val="00B579D4"/>
    <w:rsid w:val="00B61A9D"/>
    <w:rsid w:val="00B61E07"/>
    <w:rsid w:val="00B6326E"/>
    <w:rsid w:val="00B636EC"/>
    <w:rsid w:val="00B63DCF"/>
    <w:rsid w:val="00B63EEA"/>
    <w:rsid w:val="00B645E5"/>
    <w:rsid w:val="00B64B48"/>
    <w:rsid w:val="00B666D4"/>
    <w:rsid w:val="00B70CAA"/>
    <w:rsid w:val="00B71D53"/>
    <w:rsid w:val="00B72388"/>
    <w:rsid w:val="00B73B57"/>
    <w:rsid w:val="00B73CB4"/>
    <w:rsid w:val="00B77099"/>
    <w:rsid w:val="00B8017B"/>
    <w:rsid w:val="00B81702"/>
    <w:rsid w:val="00B8214B"/>
    <w:rsid w:val="00B82845"/>
    <w:rsid w:val="00B82F4B"/>
    <w:rsid w:val="00B86543"/>
    <w:rsid w:val="00B91139"/>
    <w:rsid w:val="00B930C5"/>
    <w:rsid w:val="00B94A17"/>
    <w:rsid w:val="00BA16A9"/>
    <w:rsid w:val="00BA16AA"/>
    <w:rsid w:val="00BA3100"/>
    <w:rsid w:val="00BA32B8"/>
    <w:rsid w:val="00BA52E9"/>
    <w:rsid w:val="00BB6ACF"/>
    <w:rsid w:val="00BB70FE"/>
    <w:rsid w:val="00BC1323"/>
    <w:rsid w:val="00BC7E27"/>
    <w:rsid w:val="00BD2CAE"/>
    <w:rsid w:val="00BD4365"/>
    <w:rsid w:val="00BD5890"/>
    <w:rsid w:val="00BD6FB3"/>
    <w:rsid w:val="00BD70BB"/>
    <w:rsid w:val="00BE0F9D"/>
    <w:rsid w:val="00BE225D"/>
    <w:rsid w:val="00BE6A85"/>
    <w:rsid w:val="00BF0095"/>
    <w:rsid w:val="00BF0EEC"/>
    <w:rsid w:val="00BF1AC7"/>
    <w:rsid w:val="00BF4EE6"/>
    <w:rsid w:val="00BF70BF"/>
    <w:rsid w:val="00BF7468"/>
    <w:rsid w:val="00C04E9D"/>
    <w:rsid w:val="00C23EA9"/>
    <w:rsid w:val="00C30384"/>
    <w:rsid w:val="00C32D57"/>
    <w:rsid w:val="00C33E26"/>
    <w:rsid w:val="00C36932"/>
    <w:rsid w:val="00C3699A"/>
    <w:rsid w:val="00C4494A"/>
    <w:rsid w:val="00C50298"/>
    <w:rsid w:val="00C50908"/>
    <w:rsid w:val="00C550BE"/>
    <w:rsid w:val="00C641C3"/>
    <w:rsid w:val="00C735CF"/>
    <w:rsid w:val="00C75BA4"/>
    <w:rsid w:val="00C80D88"/>
    <w:rsid w:val="00C82F83"/>
    <w:rsid w:val="00C916AF"/>
    <w:rsid w:val="00C9457C"/>
    <w:rsid w:val="00CA0009"/>
    <w:rsid w:val="00CA5454"/>
    <w:rsid w:val="00CA6AAE"/>
    <w:rsid w:val="00CB2E25"/>
    <w:rsid w:val="00CC0EA0"/>
    <w:rsid w:val="00CC626F"/>
    <w:rsid w:val="00CC6AA6"/>
    <w:rsid w:val="00CC7570"/>
    <w:rsid w:val="00CC7A0F"/>
    <w:rsid w:val="00CC7CD4"/>
    <w:rsid w:val="00CE0971"/>
    <w:rsid w:val="00CE5D29"/>
    <w:rsid w:val="00CF0E32"/>
    <w:rsid w:val="00CF3D9A"/>
    <w:rsid w:val="00D029E7"/>
    <w:rsid w:val="00D04BC7"/>
    <w:rsid w:val="00D14BFC"/>
    <w:rsid w:val="00D14FDC"/>
    <w:rsid w:val="00D224C8"/>
    <w:rsid w:val="00D24C4F"/>
    <w:rsid w:val="00D2788C"/>
    <w:rsid w:val="00D30BBA"/>
    <w:rsid w:val="00D35FEC"/>
    <w:rsid w:val="00D45AEB"/>
    <w:rsid w:val="00D532C1"/>
    <w:rsid w:val="00D54F3A"/>
    <w:rsid w:val="00D61459"/>
    <w:rsid w:val="00D643DE"/>
    <w:rsid w:val="00D646F4"/>
    <w:rsid w:val="00D71C78"/>
    <w:rsid w:val="00D736FD"/>
    <w:rsid w:val="00D73A07"/>
    <w:rsid w:val="00D8008B"/>
    <w:rsid w:val="00D85D60"/>
    <w:rsid w:val="00D86FFD"/>
    <w:rsid w:val="00D90B65"/>
    <w:rsid w:val="00D92057"/>
    <w:rsid w:val="00D969AE"/>
    <w:rsid w:val="00DA2A75"/>
    <w:rsid w:val="00DA51E5"/>
    <w:rsid w:val="00DB12A4"/>
    <w:rsid w:val="00DB18D7"/>
    <w:rsid w:val="00DC06BF"/>
    <w:rsid w:val="00DC213E"/>
    <w:rsid w:val="00DC2500"/>
    <w:rsid w:val="00DC62E5"/>
    <w:rsid w:val="00DC7112"/>
    <w:rsid w:val="00DD05A5"/>
    <w:rsid w:val="00DD15C1"/>
    <w:rsid w:val="00DD2077"/>
    <w:rsid w:val="00DD77E7"/>
    <w:rsid w:val="00DE039C"/>
    <w:rsid w:val="00DE2AEF"/>
    <w:rsid w:val="00DE2B8B"/>
    <w:rsid w:val="00DE3A36"/>
    <w:rsid w:val="00DE59DB"/>
    <w:rsid w:val="00DE5C31"/>
    <w:rsid w:val="00DF1386"/>
    <w:rsid w:val="00DF286B"/>
    <w:rsid w:val="00E047E1"/>
    <w:rsid w:val="00E0531E"/>
    <w:rsid w:val="00E05CB9"/>
    <w:rsid w:val="00E06A67"/>
    <w:rsid w:val="00E079CB"/>
    <w:rsid w:val="00E07B86"/>
    <w:rsid w:val="00E1402D"/>
    <w:rsid w:val="00E17258"/>
    <w:rsid w:val="00E23B42"/>
    <w:rsid w:val="00E24CBD"/>
    <w:rsid w:val="00E26B69"/>
    <w:rsid w:val="00E34377"/>
    <w:rsid w:val="00E35212"/>
    <w:rsid w:val="00E42DD3"/>
    <w:rsid w:val="00E43752"/>
    <w:rsid w:val="00E451D1"/>
    <w:rsid w:val="00E53537"/>
    <w:rsid w:val="00E54C49"/>
    <w:rsid w:val="00E60AF9"/>
    <w:rsid w:val="00E6224C"/>
    <w:rsid w:val="00E70015"/>
    <w:rsid w:val="00E7118C"/>
    <w:rsid w:val="00E71948"/>
    <w:rsid w:val="00E72397"/>
    <w:rsid w:val="00E7475F"/>
    <w:rsid w:val="00E81FF5"/>
    <w:rsid w:val="00E820AE"/>
    <w:rsid w:val="00E874C7"/>
    <w:rsid w:val="00E90CE2"/>
    <w:rsid w:val="00E91FA1"/>
    <w:rsid w:val="00E929A2"/>
    <w:rsid w:val="00E93959"/>
    <w:rsid w:val="00E93CDB"/>
    <w:rsid w:val="00EA0CB2"/>
    <w:rsid w:val="00EA71DF"/>
    <w:rsid w:val="00EB0165"/>
    <w:rsid w:val="00EB6D4B"/>
    <w:rsid w:val="00EC3839"/>
    <w:rsid w:val="00EC3DFA"/>
    <w:rsid w:val="00EC3FF5"/>
    <w:rsid w:val="00EC6F23"/>
    <w:rsid w:val="00ED0D86"/>
    <w:rsid w:val="00ED3E22"/>
    <w:rsid w:val="00ED6379"/>
    <w:rsid w:val="00ED648E"/>
    <w:rsid w:val="00ED677A"/>
    <w:rsid w:val="00ED7374"/>
    <w:rsid w:val="00EE00F9"/>
    <w:rsid w:val="00EE0337"/>
    <w:rsid w:val="00EE05F9"/>
    <w:rsid w:val="00EE5C3E"/>
    <w:rsid w:val="00EE7852"/>
    <w:rsid w:val="00EF2362"/>
    <w:rsid w:val="00EF3AB0"/>
    <w:rsid w:val="00EF3B24"/>
    <w:rsid w:val="00F044ED"/>
    <w:rsid w:val="00F07786"/>
    <w:rsid w:val="00F131D4"/>
    <w:rsid w:val="00F13700"/>
    <w:rsid w:val="00F143A7"/>
    <w:rsid w:val="00F1760F"/>
    <w:rsid w:val="00F201EC"/>
    <w:rsid w:val="00F216AC"/>
    <w:rsid w:val="00F308FF"/>
    <w:rsid w:val="00F31045"/>
    <w:rsid w:val="00F33637"/>
    <w:rsid w:val="00F363E0"/>
    <w:rsid w:val="00F41315"/>
    <w:rsid w:val="00F46729"/>
    <w:rsid w:val="00F56101"/>
    <w:rsid w:val="00F624E4"/>
    <w:rsid w:val="00F633DE"/>
    <w:rsid w:val="00F64DFE"/>
    <w:rsid w:val="00F65DCC"/>
    <w:rsid w:val="00F663C2"/>
    <w:rsid w:val="00F66B05"/>
    <w:rsid w:val="00F72A4B"/>
    <w:rsid w:val="00F73390"/>
    <w:rsid w:val="00F73B27"/>
    <w:rsid w:val="00F7545B"/>
    <w:rsid w:val="00F84661"/>
    <w:rsid w:val="00F85370"/>
    <w:rsid w:val="00F85B23"/>
    <w:rsid w:val="00F962A6"/>
    <w:rsid w:val="00FA11E8"/>
    <w:rsid w:val="00FA26C3"/>
    <w:rsid w:val="00FA2C56"/>
    <w:rsid w:val="00FA389C"/>
    <w:rsid w:val="00FA3D7F"/>
    <w:rsid w:val="00FA5B2C"/>
    <w:rsid w:val="00FA5BAB"/>
    <w:rsid w:val="00FB08F1"/>
    <w:rsid w:val="00FB3F03"/>
    <w:rsid w:val="00FC0178"/>
    <w:rsid w:val="00FC34F8"/>
    <w:rsid w:val="00FD1243"/>
    <w:rsid w:val="00FD22F8"/>
    <w:rsid w:val="00FD272A"/>
    <w:rsid w:val="00FD6BDA"/>
    <w:rsid w:val="00FE50BB"/>
    <w:rsid w:val="00FE55B4"/>
    <w:rsid w:val="00FF12FC"/>
    <w:rsid w:val="00FF23CC"/>
    <w:rsid w:val="00FF3D3F"/>
    <w:rsid w:val="00FF6B97"/>
    <w:rsid w:val="00FF6DE9"/>
    <w:rsid w:val="00FF6F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0A5"/>
    <w:pPr>
      <w:spacing w:line="240" w:lineRule="atLeast"/>
    </w:pPr>
    <w:rPr>
      <w:rFonts w:ascii="Verdana" w:hAnsi="Verdana"/>
      <w:lang w:val="en-AU" w:eastAsia="en-AU"/>
    </w:rPr>
  </w:style>
  <w:style w:type="paragraph" w:styleId="Heading1">
    <w:name w:val="heading 1"/>
    <w:basedOn w:val="Normal"/>
    <w:next w:val="Normal"/>
    <w:qFormat/>
    <w:rsid w:val="00451EE6"/>
    <w:pPr>
      <w:keepNext/>
      <w:spacing w:before="120" w:after="120"/>
      <w:outlineLvl w:val="0"/>
    </w:pPr>
    <w:rPr>
      <w:rFonts w:cs="Arial"/>
      <w:b/>
      <w:bCs/>
      <w:szCs w:val="40"/>
    </w:rPr>
  </w:style>
  <w:style w:type="paragraph" w:styleId="Heading2">
    <w:name w:val="heading 2"/>
    <w:basedOn w:val="Normal"/>
    <w:next w:val="Normal"/>
    <w:qFormat/>
    <w:rsid w:val="00EC6F23"/>
    <w:pPr>
      <w:keepNext/>
      <w:spacing w:after="180"/>
      <w:outlineLvl w:val="1"/>
    </w:pPr>
    <w:rPr>
      <w:rFonts w:cs="Arial"/>
      <w:b/>
      <w:bCs/>
      <w:iCs/>
      <w:szCs w:val="32"/>
    </w:rPr>
  </w:style>
  <w:style w:type="paragraph" w:styleId="Heading3">
    <w:name w:val="heading 3"/>
    <w:basedOn w:val="Normal"/>
    <w:next w:val="Normal"/>
    <w:qFormat/>
    <w:rsid w:val="00EC6F23"/>
    <w:pPr>
      <w:keepNext/>
      <w:spacing w:after="180"/>
      <w:outlineLvl w:val="2"/>
    </w:pPr>
    <w:rPr>
      <w:rFonts w:cs="Arial"/>
      <w:b/>
      <w:bCs/>
      <w:i/>
      <w:szCs w:val="28"/>
    </w:rPr>
  </w:style>
  <w:style w:type="paragraph" w:styleId="Heading4">
    <w:name w:val="heading 4"/>
    <w:basedOn w:val="Normal"/>
    <w:next w:val="Normal"/>
    <w:qFormat/>
    <w:rsid w:val="00EC6F23"/>
    <w:pPr>
      <w:keepNext/>
      <w:spacing w:after="120"/>
      <w:outlineLvl w:val="3"/>
    </w:pPr>
    <w:rPr>
      <w:bCs/>
      <w:i/>
      <w:szCs w:val="24"/>
    </w:rPr>
  </w:style>
  <w:style w:type="paragraph" w:styleId="Heading5">
    <w:name w:val="heading 5"/>
    <w:basedOn w:val="Normal"/>
    <w:next w:val="Normal"/>
    <w:qFormat/>
    <w:rsid w:val="00EC6F23"/>
    <w:pPr>
      <w:spacing w:after="120"/>
      <w:outlineLvl w:val="4"/>
    </w:pPr>
    <w:rPr>
      <w:b/>
      <w:bCs/>
      <w:iCs/>
    </w:rPr>
  </w:style>
  <w:style w:type="paragraph" w:styleId="Heading6">
    <w:name w:val="heading 6"/>
    <w:basedOn w:val="Normal"/>
    <w:next w:val="Normal"/>
    <w:qFormat/>
    <w:rsid w:val="00EC6F23"/>
    <w:pPr>
      <w:spacing w:after="1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EC6F23"/>
    <w:pPr>
      <w:numPr>
        <w:numId w:val="13"/>
      </w:numPr>
    </w:pPr>
  </w:style>
  <w:style w:type="paragraph" w:styleId="Header">
    <w:name w:val="header"/>
    <w:basedOn w:val="Normal"/>
    <w:semiHidden/>
    <w:rsid w:val="00005264"/>
    <w:pPr>
      <w:tabs>
        <w:tab w:val="center" w:pos="4153"/>
        <w:tab w:val="right" w:pos="8306"/>
      </w:tabs>
    </w:pPr>
  </w:style>
  <w:style w:type="paragraph" w:styleId="Footer">
    <w:name w:val="footer"/>
    <w:basedOn w:val="Normal"/>
    <w:link w:val="FooterChar"/>
    <w:uiPriority w:val="99"/>
    <w:rsid w:val="00451EE6"/>
    <w:pPr>
      <w:tabs>
        <w:tab w:val="right" w:pos="9526"/>
      </w:tabs>
      <w:spacing w:after="360"/>
    </w:pPr>
    <w:rPr>
      <w:sz w:val="16"/>
      <w:szCs w:val="16"/>
      <w:lang/>
    </w:rPr>
  </w:style>
  <w:style w:type="character" w:styleId="PageNumber">
    <w:name w:val="page number"/>
    <w:rsid w:val="00451EE6"/>
    <w:rPr>
      <w:rFonts w:ascii="Verdana" w:hAnsi="Verdana"/>
      <w:color w:val="auto"/>
      <w:sz w:val="16"/>
      <w:szCs w:val="16"/>
    </w:rPr>
  </w:style>
  <w:style w:type="table" w:styleId="TableGrid">
    <w:name w:val="Table Grid"/>
    <w:basedOn w:val="TableNormal"/>
    <w:rsid w:val="00473102"/>
    <w:rPr>
      <w:rFonts w:ascii="Verdana" w:hAnsi="Verdana"/>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blStylePr w:type="firstRow">
      <w:rPr>
        <w:rFonts w:ascii="DokChampa" w:hAnsi="DokChampa"/>
        <w:color w:val="auto"/>
        <w:sz w:val="20"/>
      </w:rPr>
      <w:tblPr/>
      <w:tcPr>
        <w:tcBorders>
          <w:top w:val="nil"/>
          <w:left w:val="nil"/>
          <w:bottom w:val="nil"/>
          <w:right w:val="nil"/>
          <w:insideH w:val="nil"/>
          <w:insideV w:val="nil"/>
          <w:tl2br w:val="nil"/>
          <w:tr2bl w:val="nil"/>
        </w:tcBorders>
      </w:tcPr>
    </w:tblStylePr>
  </w:style>
  <w:style w:type="paragraph" w:customStyle="1" w:styleId="Disclaimer">
    <w:name w:val="Disclaimer"/>
    <w:basedOn w:val="Normal"/>
    <w:rsid w:val="00005264"/>
    <w:pPr>
      <w:spacing w:before="240" w:after="720"/>
    </w:pPr>
    <w:rPr>
      <w:sz w:val="16"/>
    </w:rPr>
  </w:style>
  <w:style w:type="paragraph" w:styleId="TOC1">
    <w:name w:val="toc 1"/>
    <w:basedOn w:val="Normal"/>
    <w:next w:val="Normal"/>
    <w:semiHidden/>
    <w:rsid w:val="00005264"/>
  </w:style>
  <w:style w:type="paragraph" w:styleId="TOC2">
    <w:name w:val="toc 2"/>
    <w:basedOn w:val="Normal"/>
    <w:next w:val="Normal"/>
    <w:semiHidden/>
    <w:rsid w:val="00005264"/>
    <w:pPr>
      <w:tabs>
        <w:tab w:val="right" w:leader="dot" w:pos="9344"/>
      </w:tabs>
      <w:ind w:left="284"/>
    </w:pPr>
    <w:rPr>
      <w:color w:val="000000"/>
    </w:rPr>
  </w:style>
  <w:style w:type="paragraph" w:customStyle="1" w:styleId="Address">
    <w:name w:val="Address"/>
    <w:basedOn w:val="Normal"/>
    <w:rsid w:val="00473102"/>
    <w:pPr>
      <w:jc w:val="right"/>
    </w:pPr>
    <w:rPr>
      <w:sz w:val="16"/>
    </w:rPr>
  </w:style>
  <w:style w:type="paragraph" w:customStyle="1" w:styleId="Division">
    <w:name w:val="Division"/>
    <w:basedOn w:val="Normal"/>
    <w:next w:val="DivisionDetails"/>
    <w:rsid w:val="00ED3E22"/>
    <w:rPr>
      <w:b/>
      <w:sz w:val="18"/>
    </w:rPr>
  </w:style>
  <w:style w:type="paragraph" w:customStyle="1" w:styleId="DivisionDetails">
    <w:name w:val="DivisionDetails"/>
    <w:basedOn w:val="Normal"/>
    <w:rsid w:val="00ED3E22"/>
    <w:rPr>
      <w:sz w:val="18"/>
    </w:rPr>
  </w:style>
  <w:style w:type="character" w:customStyle="1" w:styleId="FooterChar">
    <w:name w:val="Footer Char"/>
    <w:link w:val="Footer"/>
    <w:uiPriority w:val="99"/>
    <w:rsid w:val="003C17CF"/>
    <w:rPr>
      <w:rFonts w:ascii="Verdana" w:hAnsi="Verdana"/>
      <w:sz w:val="16"/>
      <w:szCs w:val="16"/>
    </w:rPr>
  </w:style>
  <w:style w:type="paragraph" w:styleId="BalloonText">
    <w:name w:val="Balloon Text"/>
    <w:basedOn w:val="Normal"/>
    <w:link w:val="BalloonTextChar"/>
    <w:rsid w:val="003C17CF"/>
    <w:pPr>
      <w:spacing w:line="240" w:lineRule="auto"/>
    </w:pPr>
    <w:rPr>
      <w:rFonts w:ascii="Tahoma" w:hAnsi="Tahoma"/>
      <w:sz w:val="16"/>
      <w:szCs w:val="16"/>
      <w:lang/>
    </w:rPr>
  </w:style>
  <w:style w:type="character" w:customStyle="1" w:styleId="BalloonTextChar">
    <w:name w:val="Balloon Text Char"/>
    <w:link w:val="BalloonText"/>
    <w:rsid w:val="003C17CF"/>
    <w:rPr>
      <w:rFonts w:ascii="Tahoma" w:hAnsi="Tahoma" w:cs="Tahoma"/>
      <w:sz w:val="16"/>
      <w:szCs w:val="16"/>
    </w:rPr>
  </w:style>
  <w:style w:type="character" w:styleId="Hyperlink">
    <w:name w:val="Hyperlink"/>
    <w:basedOn w:val="DefaultParagraphFont"/>
    <w:uiPriority w:val="99"/>
    <w:rsid w:val="00993038"/>
    <w:rPr>
      <w:color w:val="0000FF" w:themeColor="hyperlink"/>
      <w:u w:val="single"/>
    </w:rPr>
  </w:style>
  <w:style w:type="paragraph" w:styleId="ListParagraph">
    <w:name w:val="List Paragraph"/>
    <w:basedOn w:val="Normal"/>
    <w:uiPriority w:val="34"/>
    <w:qFormat/>
    <w:rsid w:val="009B564D"/>
    <w:pPr>
      <w:spacing w:after="160" w:line="259" w:lineRule="auto"/>
      <w:ind w:left="720"/>
      <w:contextualSpacing/>
    </w:pPr>
    <w:rPr>
      <w:rFonts w:asciiTheme="minorHAnsi" w:eastAsiaTheme="minorHAnsi" w:hAnsiTheme="minorHAnsi" w:cstheme="minorBidi"/>
      <w:sz w:val="22"/>
      <w:szCs w:val="22"/>
      <w:lang w:eastAsia="en-US"/>
    </w:rPr>
  </w:style>
  <w:style w:type="paragraph" w:styleId="HTMLPreformatted">
    <w:name w:val="HTML Preformatted"/>
    <w:basedOn w:val="Normal"/>
    <w:link w:val="HTMLPreformattedChar"/>
    <w:uiPriority w:val="99"/>
    <w:semiHidden/>
    <w:unhideWhenUsed/>
    <w:rsid w:val="0096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heme="minorHAnsi" w:hAnsi="Courier New" w:cs="Courier New"/>
      <w:color w:val="000000"/>
    </w:rPr>
  </w:style>
  <w:style w:type="character" w:customStyle="1" w:styleId="HTMLPreformattedChar">
    <w:name w:val="HTML Preformatted Char"/>
    <w:basedOn w:val="DefaultParagraphFont"/>
    <w:link w:val="HTMLPreformatted"/>
    <w:uiPriority w:val="99"/>
    <w:semiHidden/>
    <w:rsid w:val="0096324E"/>
    <w:rPr>
      <w:rFonts w:ascii="Courier New" w:eastAsiaTheme="minorHAnsi" w:hAnsi="Courier New" w:cs="Courier New"/>
      <w:color w:val="000000"/>
      <w:lang w:val="en-AU" w:eastAsia="en-AU"/>
    </w:rPr>
  </w:style>
  <w:style w:type="paragraph" w:customStyle="1" w:styleId="subsection">
    <w:name w:val="subsection"/>
    <w:basedOn w:val="Normal"/>
    <w:rsid w:val="00452A0E"/>
    <w:pPr>
      <w:spacing w:before="100" w:beforeAutospacing="1" w:after="100" w:afterAutospacing="1" w:line="240" w:lineRule="auto"/>
    </w:pPr>
    <w:rPr>
      <w:rFonts w:ascii="Times New Roman" w:hAnsi="Times New Roman"/>
      <w:sz w:val="24"/>
      <w:szCs w:val="24"/>
    </w:rPr>
  </w:style>
  <w:style w:type="paragraph" w:customStyle="1" w:styleId="paragraph">
    <w:name w:val="paragraph"/>
    <w:basedOn w:val="Normal"/>
    <w:rsid w:val="00452A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7E3FFE"/>
    <w:pPr>
      <w:autoSpaceDE w:val="0"/>
      <w:autoSpaceDN w:val="0"/>
      <w:adjustRightInd w:val="0"/>
    </w:pPr>
    <w:rPr>
      <w:color w:val="000000"/>
      <w:sz w:val="24"/>
      <w:szCs w:val="24"/>
      <w:lang w:val="en-AU"/>
    </w:rPr>
  </w:style>
  <w:style w:type="paragraph" w:styleId="FootnoteText">
    <w:name w:val="footnote text"/>
    <w:basedOn w:val="Normal"/>
    <w:link w:val="FootnoteTextChar"/>
    <w:uiPriority w:val="99"/>
    <w:semiHidden/>
    <w:unhideWhenUsed/>
    <w:rsid w:val="009433CF"/>
    <w:pPr>
      <w:spacing w:line="240" w:lineRule="auto"/>
    </w:pPr>
  </w:style>
  <w:style w:type="character" w:customStyle="1" w:styleId="FootnoteTextChar">
    <w:name w:val="Footnote Text Char"/>
    <w:basedOn w:val="DefaultParagraphFont"/>
    <w:link w:val="FootnoteText"/>
    <w:uiPriority w:val="99"/>
    <w:semiHidden/>
    <w:rsid w:val="009433CF"/>
    <w:rPr>
      <w:rFonts w:ascii="Verdana" w:hAnsi="Verdana"/>
      <w:lang w:val="en-AU" w:eastAsia="en-AU"/>
    </w:rPr>
  </w:style>
  <w:style w:type="character" w:styleId="FootnoteReference">
    <w:name w:val="footnote reference"/>
    <w:basedOn w:val="DefaultParagraphFont"/>
    <w:uiPriority w:val="99"/>
    <w:semiHidden/>
    <w:unhideWhenUsed/>
    <w:rsid w:val="009433CF"/>
    <w:rPr>
      <w:vertAlign w:val="superscript"/>
    </w:rPr>
  </w:style>
  <w:style w:type="paragraph" w:customStyle="1" w:styleId="acthead5">
    <w:name w:val="acthead5"/>
    <w:basedOn w:val="Normal"/>
    <w:rsid w:val="00BD70BB"/>
    <w:pPr>
      <w:spacing w:before="100" w:beforeAutospacing="1" w:after="100" w:afterAutospacing="1" w:line="240" w:lineRule="auto"/>
    </w:pPr>
    <w:rPr>
      <w:rFonts w:ascii="Times New Roman" w:hAnsi="Times New Roman"/>
      <w:sz w:val="24"/>
      <w:szCs w:val="24"/>
    </w:rPr>
  </w:style>
  <w:style w:type="character" w:customStyle="1" w:styleId="charsectno">
    <w:name w:val="charsectno"/>
    <w:basedOn w:val="DefaultParagraphFont"/>
    <w:rsid w:val="00BD70BB"/>
  </w:style>
  <w:style w:type="character" w:styleId="Strong">
    <w:name w:val="Strong"/>
    <w:basedOn w:val="DefaultParagraphFont"/>
    <w:uiPriority w:val="22"/>
    <w:qFormat/>
    <w:rsid w:val="00676AA8"/>
    <w:rPr>
      <w:b/>
      <w:bCs/>
    </w:rPr>
  </w:style>
  <w:style w:type="character" w:styleId="Emphasis">
    <w:name w:val="Emphasis"/>
    <w:basedOn w:val="DefaultParagraphFont"/>
    <w:uiPriority w:val="20"/>
    <w:qFormat/>
    <w:rsid w:val="00FE55B4"/>
    <w:rPr>
      <w:i/>
      <w:iCs/>
    </w:rPr>
  </w:style>
  <w:style w:type="paragraph" w:styleId="NormalWeb">
    <w:name w:val="Normal (Web)"/>
    <w:basedOn w:val="Normal"/>
    <w:uiPriority w:val="99"/>
    <w:unhideWhenUsed/>
    <w:rsid w:val="00DE59DB"/>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0A5"/>
    <w:pPr>
      <w:spacing w:line="240" w:lineRule="atLeast"/>
    </w:pPr>
    <w:rPr>
      <w:rFonts w:ascii="Verdana" w:hAnsi="Verdana"/>
      <w:lang w:val="en-AU" w:eastAsia="en-AU"/>
    </w:rPr>
  </w:style>
  <w:style w:type="paragraph" w:styleId="Heading1">
    <w:name w:val="heading 1"/>
    <w:basedOn w:val="Normal"/>
    <w:next w:val="Normal"/>
    <w:qFormat/>
    <w:rsid w:val="00451EE6"/>
    <w:pPr>
      <w:keepNext/>
      <w:spacing w:before="120" w:after="120"/>
      <w:outlineLvl w:val="0"/>
    </w:pPr>
    <w:rPr>
      <w:rFonts w:cs="Arial"/>
      <w:b/>
      <w:bCs/>
      <w:szCs w:val="40"/>
    </w:rPr>
  </w:style>
  <w:style w:type="paragraph" w:styleId="Heading2">
    <w:name w:val="heading 2"/>
    <w:basedOn w:val="Normal"/>
    <w:next w:val="Normal"/>
    <w:qFormat/>
    <w:rsid w:val="00EC6F23"/>
    <w:pPr>
      <w:keepNext/>
      <w:spacing w:after="180"/>
      <w:outlineLvl w:val="1"/>
    </w:pPr>
    <w:rPr>
      <w:rFonts w:cs="Arial"/>
      <w:b/>
      <w:bCs/>
      <w:iCs/>
      <w:szCs w:val="32"/>
    </w:rPr>
  </w:style>
  <w:style w:type="paragraph" w:styleId="Heading3">
    <w:name w:val="heading 3"/>
    <w:basedOn w:val="Normal"/>
    <w:next w:val="Normal"/>
    <w:qFormat/>
    <w:rsid w:val="00EC6F23"/>
    <w:pPr>
      <w:keepNext/>
      <w:spacing w:after="180"/>
      <w:outlineLvl w:val="2"/>
    </w:pPr>
    <w:rPr>
      <w:rFonts w:cs="Arial"/>
      <w:b/>
      <w:bCs/>
      <w:i/>
      <w:szCs w:val="28"/>
    </w:rPr>
  </w:style>
  <w:style w:type="paragraph" w:styleId="Heading4">
    <w:name w:val="heading 4"/>
    <w:basedOn w:val="Normal"/>
    <w:next w:val="Normal"/>
    <w:qFormat/>
    <w:rsid w:val="00EC6F23"/>
    <w:pPr>
      <w:keepNext/>
      <w:spacing w:after="120"/>
      <w:outlineLvl w:val="3"/>
    </w:pPr>
    <w:rPr>
      <w:bCs/>
      <w:i/>
      <w:szCs w:val="24"/>
    </w:rPr>
  </w:style>
  <w:style w:type="paragraph" w:styleId="Heading5">
    <w:name w:val="heading 5"/>
    <w:basedOn w:val="Normal"/>
    <w:next w:val="Normal"/>
    <w:qFormat/>
    <w:rsid w:val="00EC6F23"/>
    <w:pPr>
      <w:spacing w:after="120"/>
      <w:outlineLvl w:val="4"/>
    </w:pPr>
    <w:rPr>
      <w:b/>
      <w:bCs/>
      <w:iCs/>
    </w:rPr>
  </w:style>
  <w:style w:type="paragraph" w:styleId="Heading6">
    <w:name w:val="heading 6"/>
    <w:basedOn w:val="Normal"/>
    <w:next w:val="Normal"/>
    <w:qFormat/>
    <w:rsid w:val="00EC6F23"/>
    <w:pPr>
      <w:spacing w:after="1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EC6F23"/>
    <w:pPr>
      <w:numPr>
        <w:numId w:val="13"/>
      </w:numPr>
    </w:pPr>
  </w:style>
  <w:style w:type="paragraph" w:styleId="Header">
    <w:name w:val="header"/>
    <w:basedOn w:val="Normal"/>
    <w:semiHidden/>
    <w:rsid w:val="00005264"/>
    <w:pPr>
      <w:tabs>
        <w:tab w:val="center" w:pos="4153"/>
        <w:tab w:val="right" w:pos="8306"/>
      </w:tabs>
    </w:pPr>
  </w:style>
  <w:style w:type="paragraph" w:styleId="Footer">
    <w:name w:val="footer"/>
    <w:basedOn w:val="Normal"/>
    <w:link w:val="FooterChar"/>
    <w:uiPriority w:val="99"/>
    <w:rsid w:val="00451EE6"/>
    <w:pPr>
      <w:tabs>
        <w:tab w:val="right" w:pos="9526"/>
      </w:tabs>
      <w:spacing w:after="360"/>
    </w:pPr>
    <w:rPr>
      <w:sz w:val="16"/>
      <w:szCs w:val="16"/>
      <w:lang w:val="x-none" w:eastAsia="x-none"/>
    </w:rPr>
  </w:style>
  <w:style w:type="character" w:styleId="PageNumber">
    <w:name w:val="page number"/>
    <w:rsid w:val="00451EE6"/>
    <w:rPr>
      <w:rFonts w:ascii="Verdana" w:hAnsi="Verdana"/>
      <w:color w:val="auto"/>
      <w:sz w:val="16"/>
      <w:szCs w:val="16"/>
    </w:rPr>
  </w:style>
  <w:style w:type="table" w:styleId="TableGrid">
    <w:name w:val="Table Grid"/>
    <w:basedOn w:val="TableNormal"/>
    <w:rsid w:val="00473102"/>
    <w:rPr>
      <w:rFonts w:ascii="Verdana" w:hAnsi="Verdana"/>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rPr>
        <w:rFonts w:ascii="DokChampa" w:hAnsi="DokChampa"/>
        <w:color w:val="auto"/>
        <w:sz w:val="20"/>
      </w:rPr>
      <w:tblPr/>
      <w:tcPr>
        <w:tcBorders>
          <w:top w:val="nil"/>
          <w:left w:val="nil"/>
          <w:bottom w:val="nil"/>
          <w:right w:val="nil"/>
          <w:insideH w:val="nil"/>
          <w:insideV w:val="nil"/>
          <w:tl2br w:val="nil"/>
          <w:tr2bl w:val="nil"/>
        </w:tcBorders>
      </w:tcPr>
    </w:tblStylePr>
  </w:style>
  <w:style w:type="paragraph" w:customStyle="1" w:styleId="Disclaimer">
    <w:name w:val="Disclaimer"/>
    <w:basedOn w:val="Normal"/>
    <w:rsid w:val="00005264"/>
    <w:pPr>
      <w:spacing w:before="240" w:after="720"/>
    </w:pPr>
    <w:rPr>
      <w:sz w:val="16"/>
    </w:rPr>
  </w:style>
  <w:style w:type="paragraph" w:styleId="TOC1">
    <w:name w:val="toc 1"/>
    <w:basedOn w:val="Normal"/>
    <w:next w:val="Normal"/>
    <w:semiHidden/>
    <w:rsid w:val="00005264"/>
  </w:style>
  <w:style w:type="paragraph" w:styleId="TOC2">
    <w:name w:val="toc 2"/>
    <w:basedOn w:val="Normal"/>
    <w:next w:val="Normal"/>
    <w:semiHidden/>
    <w:rsid w:val="00005264"/>
    <w:pPr>
      <w:tabs>
        <w:tab w:val="right" w:leader="dot" w:pos="9344"/>
      </w:tabs>
      <w:ind w:left="284"/>
    </w:pPr>
    <w:rPr>
      <w:color w:val="000000"/>
    </w:rPr>
  </w:style>
  <w:style w:type="paragraph" w:customStyle="1" w:styleId="Address">
    <w:name w:val="Address"/>
    <w:basedOn w:val="Normal"/>
    <w:rsid w:val="00473102"/>
    <w:pPr>
      <w:jc w:val="right"/>
    </w:pPr>
    <w:rPr>
      <w:sz w:val="16"/>
    </w:rPr>
  </w:style>
  <w:style w:type="paragraph" w:customStyle="1" w:styleId="Division">
    <w:name w:val="Division"/>
    <w:basedOn w:val="Normal"/>
    <w:next w:val="DivisionDetails"/>
    <w:rsid w:val="00ED3E22"/>
    <w:rPr>
      <w:b/>
      <w:sz w:val="18"/>
    </w:rPr>
  </w:style>
  <w:style w:type="paragraph" w:customStyle="1" w:styleId="DivisionDetails">
    <w:name w:val="DivisionDetails"/>
    <w:basedOn w:val="Normal"/>
    <w:rsid w:val="00ED3E22"/>
    <w:rPr>
      <w:sz w:val="18"/>
    </w:rPr>
  </w:style>
  <w:style w:type="character" w:customStyle="1" w:styleId="FooterChar">
    <w:name w:val="Footer Char"/>
    <w:link w:val="Footer"/>
    <w:uiPriority w:val="99"/>
    <w:rsid w:val="003C17CF"/>
    <w:rPr>
      <w:rFonts w:ascii="Verdana" w:hAnsi="Verdana"/>
      <w:sz w:val="16"/>
      <w:szCs w:val="16"/>
    </w:rPr>
  </w:style>
  <w:style w:type="paragraph" w:styleId="BalloonText">
    <w:name w:val="Balloon Text"/>
    <w:basedOn w:val="Normal"/>
    <w:link w:val="BalloonTextChar"/>
    <w:rsid w:val="003C17CF"/>
    <w:pPr>
      <w:spacing w:line="240" w:lineRule="auto"/>
    </w:pPr>
    <w:rPr>
      <w:rFonts w:ascii="Tahoma" w:hAnsi="Tahoma"/>
      <w:sz w:val="16"/>
      <w:szCs w:val="16"/>
      <w:lang w:val="x-none" w:eastAsia="x-none"/>
    </w:rPr>
  </w:style>
  <w:style w:type="character" w:customStyle="1" w:styleId="BalloonTextChar">
    <w:name w:val="Balloon Text Char"/>
    <w:link w:val="BalloonText"/>
    <w:rsid w:val="003C17CF"/>
    <w:rPr>
      <w:rFonts w:ascii="Tahoma" w:hAnsi="Tahoma" w:cs="Tahoma"/>
      <w:sz w:val="16"/>
      <w:szCs w:val="16"/>
    </w:rPr>
  </w:style>
  <w:style w:type="character" w:styleId="Hyperlink">
    <w:name w:val="Hyperlink"/>
    <w:basedOn w:val="DefaultParagraphFont"/>
    <w:uiPriority w:val="99"/>
    <w:rsid w:val="00993038"/>
    <w:rPr>
      <w:color w:val="0000FF" w:themeColor="hyperlink"/>
      <w:u w:val="single"/>
    </w:rPr>
  </w:style>
  <w:style w:type="paragraph" w:styleId="ListParagraph">
    <w:name w:val="List Paragraph"/>
    <w:basedOn w:val="Normal"/>
    <w:uiPriority w:val="34"/>
    <w:qFormat/>
    <w:rsid w:val="009B564D"/>
    <w:pPr>
      <w:spacing w:after="160" w:line="259" w:lineRule="auto"/>
      <w:ind w:left="720"/>
      <w:contextualSpacing/>
    </w:pPr>
    <w:rPr>
      <w:rFonts w:asciiTheme="minorHAnsi" w:eastAsiaTheme="minorHAnsi" w:hAnsiTheme="minorHAnsi" w:cstheme="minorBidi"/>
      <w:sz w:val="22"/>
      <w:szCs w:val="22"/>
      <w:lang w:eastAsia="en-US"/>
    </w:rPr>
  </w:style>
  <w:style w:type="paragraph" w:styleId="HTMLPreformatted">
    <w:name w:val="HTML Preformatted"/>
    <w:basedOn w:val="Normal"/>
    <w:link w:val="HTMLPreformattedChar"/>
    <w:uiPriority w:val="99"/>
    <w:semiHidden/>
    <w:unhideWhenUsed/>
    <w:rsid w:val="0096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heme="minorHAnsi" w:hAnsi="Courier New" w:cs="Courier New"/>
      <w:color w:val="000000"/>
    </w:rPr>
  </w:style>
  <w:style w:type="character" w:customStyle="1" w:styleId="HTMLPreformattedChar">
    <w:name w:val="HTML Preformatted Char"/>
    <w:basedOn w:val="DefaultParagraphFont"/>
    <w:link w:val="HTMLPreformatted"/>
    <w:uiPriority w:val="99"/>
    <w:semiHidden/>
    <w:rsid w:val="0096324E"/>
    <w:rPr>
      <w:rFonts w:ascii="Courier New" w:eastAsiaTheme="minorHAnsi" w:hAnsi="Courier New" w:cs="Courier New"/>
      <w:color w:val="000000"/>
      <w:lang w:val="en-AU" w:eastAsia="en-AU"/>
    </w:rPr>
  </w:style>
  <w:style w:type="paragraph" w:customStyle="1" w:styleId="subsection">
    <w:name w:val="subsection"/>
    <w:basedOn w:val="Normal"/>
    <w:rsid w:val="00452A0E"/>
    <w:pPr>
      <w:spacing w:before="100" w:beforeAutospacing="1" w:after="100" w:afterAutospacing="1" w:line="240" w:lineRule="auto"/>
    </w:pPr>
    <w:rPr>
      <w:rFonts w:ascii="Times New Roman" w:hAnsi="Times New Roman"/>
      <w:sz w:val="24"/>
      <w:szCs w:val="24"/>
    </w:rPr>
  </w:style>
  <w:style w:type="paragraph" w:customStyle="1" w:styleId="paragraph">
    <w:name w:val="paragraph"/>
    <w:basedOn w:val="Normal"/>
    <w:rsid w:val="00452A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7E3FFE"/>
    <w:pPr>
      <w:autoSpaceDE w:val="0"/>
      <w:autoSpaceDN w:val="0"/>
      <w:adjustRightInd w:val="0"/>
    </w:pPr>
    <w:rPr>
      <w:color w:val="000000"/>
      <w:sz w:val="24"/>
      <w:szCs w:val="24"/>
      <w:lang w:val="en-AU"/>
    </w:rPr>
  </w:style>
  <w:style w:type="paragraph" w:styleId="FootnoteText">
    <w:name w:val="footnote text"/>
    <w:basedOn w:val="Normal"/>
    <w:link w:val="FootnoteTextChar"/>
    <w:uiPriority w:val="99"/>
    <w:semiHidden/>
    <w:unhideWhenUsed/>
    <w:rsid w:val="009433CF"/>
    <w:pPr>
      <w:spacing w:line="240" w:lineRule="auto"/>
    </w:pPr>
  </w:style>
  <w:style w:type="character" w:customStyle="1" w:styleId="FootnoteTextChar">
    <w:name w:val="Footnote Text Char"/>
    <w:basedOn w:val="DefaultParagraphFont"/>
    <w:link w:val="FootnoteText"/>
    <w:uiPriority w:val="99"/>
    <w:semiHidden/>
    <w:rsid w:val="009433CF"/>
    <w:rPr>
      <w:rFonts w:ascii="Verdana" w:hAnsi="Verdana"/>
      <w:lang w:val="en-AU" w:eastAsia="en-AU"/>
    </w:rPr>
  </w:style>
  <w:style w:type="character" w:styleId="FootnoteReference">
    <w:name w:val="footnote reference"/>
    <w:basedOn w:val="DefaultParagraphFont"/>
    <w:uiPriority w:val="99"/>
    <w:semiHidden/>
    <w:unhideWhenUsed/>
    <w:rsid w:val="009433CF"/>
    <w:rPr>
      <w:vertAlign w:val="superscript"/>
    </w:rPr>
  </w:style>
  <w:style w:type="paragraph" w:customStyle="1" w:styleId="acthead5">
    <w:name w:val="acthead5"/>
    <w:basedOn w:val="Normal"/>
    <w:rsid w:val="00BD70BB"/>
    <w:pPr>
      <w:spacing w:before="100" w:beforeAutospacing="1" w:after="100" w:afterAutospacing="1" w:line="240" w:lineRule="auto"/>
    </w:pPr>
    <w:rPr>
      <w:rFonts w:ascii="Times New Roman" w:hAnsi="Times New Roman"/>
      <w:sz w:val="24"/>
      <w:szCs w:val="24"/>
    </w:rPr>
  </w:style>
  <w:style w:type="character" w:customStyle="1" w:styleId="charsectno">
    <w:name w:val="charsectno"/>
    <w:basedOn w:val="DefaultParagraphFont"/>
    <w:rsid w:val="00BD70BB"/>
  </w:style>
  <w:style w:type="character" w:styleId="Strong">
    <w:name w:val="Strong"/>
    <w:basedOn w:val="DefaultParagraphFont"/>
    <w:uiPriority w:val="22"/>
    <w:qFormat/>
    <w:rsid w:val="00676AA8"/>
    <w:rPr>
      <w:b/>
      <w:bCs/>
    </w:rPr>
  </w:style>
  <w:style w:type="character" w:styleId="Emphasis">
    <w:name w:val="Emphasis"/>
    <w:basedOn w:val="DefaultParagraphFont"/>
    <w:uiPriority w:val="20"/>
    <w:qFormat/>
    <w:rsid w:val="00FE55B4"/>
    <w:rPr>
      <w:i/>
      <w:iCs/>
    </w:rPr>
  </w:style>
  <w:style w:type="paragraph" w:styleId="NormalWeb">
    <w:name w:val="Normal (Web)"/>
    <w:basedOn w:val="Normal"/>
    <w:uiPriority w:val="99"/>
    <w:unhideWhenUsed/>
    <w:rsid w:val="00DE59D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51940300">
      <w:bodyDiv w:val="1"/>
      <w:marLeft w:val="0"/>
      <w:marRight w:val="0"/>
      <w:marTop w:val="0"/>
      <w:marBottom w:val="0"/>
      <w:divBdr>
        <w:top w:val="none" w:sz="0" w:space="0" w:color="auto"/>
        <w:left w:val="none" w:sz="0" w:space="0" w:color="auto"/>
        <w:bottom w:val="none" w:sz="0" w:space="0" w:color="auto"/>
        <w:right w:val="none" w:sz="0" w:space="0" w:color="auto"/>
      </w:divBdr>
    </w:div>
    <w:div w:id="325934861">
      <w:bodyDiv w:val="1"/>
      <w:marLeft w:val="0"/>
      <w:marRight w:val="0"/>
      <w:marTop w:val="0"/>
      <w:marBottom w:val="0"/>
      <w:divBdr>
        <w:top w:val="none" w:sz="0" w:space="0" w:color="auto"/>
        <w:left w:val="none" w:sz="0" w:space="0" w:color="auto"/>
        <w:bottom w:val="none" w:sz="0" w:space="0" w:color="auto"/>
        <w:right w:val="none" w:sz="0" w:space="0" w:color="auto"/>
      </w:divBdr>
    </w:div>
    <w:div w:id="652221793">
      <w:bodyDiv w:val="1"/>
      <w:marLeft w:val="0"/>
      <w:marRight w:val="0"/>
      <w:marTop w:val="0"/>
      <w:marBottom w:val="0"/>
      <w:divBdr>
        <w:top w:val="none" w:sz="0" w:space="0" w:color="auto"/>
        <w:left w:val="none" w:sz="0" w:space="0" w:color="auto"/>
        <w:bottom w:val="none" w:sz="0" w:space="0" w:color="auto"/>
        <w:right w:val="none" w:sz="0" w:space="0" w:color="auto"/>
      </w:divBdr>
    </w:div>
    <w:div w:id="1134836232">
      <w:bodyDiv w:val="1"/>
      <w:marLeft w:val="0"/>
      <w:marRight w:val="0"/>
      <w:marTop w:val="0"/>
      <w:marBottom w:val="0"/>
      <w:divBdr>
        <w:top w:val="none" w:sz="0" w:space="0" w:color="auto"/>
        <w:left w:val="none" w:sz="0" w:space="0" w:color="auto"/>
        <w:bottom w:val="none" w:sz="0" w:space="0" w:color="auto"/>
        <w:right w:val="none" w:sz="0" w:space="0" w:color="auto"/>
      </w:divBdr>
    </w:div>
    <w:div w:id="1411464340">
      <w:bodyDiv w:val="1"/>
      <w:marLeft w:val="0"/>
      <w:marRight w:val="0"/>
      <w:marTop w:val="0"/>
      <w:marBottom w:val="0"/>
      <w:divBdr>
        <w:top w:val="none" w:sz="0" w:space="0" w:color="auto"/>
        <w:left w:val="none" w:sz="0" w:space="0" w:color="auto"/>
        <w:bottom w:val="none" w:sz="0" w:space="0" w:color="auto"/>
        <w:right w:val="none" w:sz="0" w:space="0" w:color="auto"/>
      </w:divBdr>
    </w:div>
    <w:div w:id="141539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rdoch.edu.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ustlii.edu.au/cgi-bin/viewdoc/au/legis/cth/consol_act/fla1975114/s90ra.html" TargetMode="External"/><Relationship Id="rId4" Type="http://schemas.openxmlformats.org/officeDocument/2006/relationships/settings" Target="settings.xml"/><Relationship Id="rId9" Type="http://schemas.openxmlformats.org/officeDocument/2006/relationships/hyperlink" Target="mailto:familylaw@alrc.gov.a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ic.gov.au/documents/5/6/E/%7B56E09295-AF88-4998-A083-B7CCD925B540%7Drip07_001.pdf" TargetMode="External"/><Relationship Id="rId2" Type="http://schemas.openxmlformats.org/officeDocument/2006/relationships/hyperlink" Target="https://www.aph.gov.au/About_Parliament/Parliamentary_Departments/Parliamentary_Library/pubs/BN/2011-2012/DVAustralia" TargetMode="External"/><Relationship Id="rId1" Type="http://schemas.openxmlformats.org/officeDocument/2006/relationships/hyperlink" Target="https://www.theaustralian.com.au/national-affairs/plight-of-queenslands-older-women-exposed-in-doing-it-tough/news-story/e4caaa4ee17254341f83978ba2f5e117" TargetMode="External"/><Relationship Id="rId6" Type="http://schemas.openxmlformats.org/officeDocument/2006/relationships/hyperlink" Target="http://www.dhs.vic.gov.au/__data/assets/pdf_file/0006/581757/risk-assessment-risk-management-framework-2007.pdf" TargetMode="External"/><Relationship Id="rId5" Type="http://schemas.openxmlformats.org/officeDocument/2006/relationships/hyperlink" Target="http://www.fahcsia.gov.au/sa/women/pubs/violence/np_time_for_action/background/Documents/Background_Paper_to_Time_for_Action.PDF" TargetMode="External"/><Relationship Id="rId4" Type="http://schemas.openxmlformats.org/officeDocument/2006/relationships/hyperlink" Target="https://www.aph.gov.au/About_Parliament/Parliamentary_Departments/Parliamentary_Library/pubs/BN/2011-2012/DVAustrali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120368\AppData\Local\Temp\Electronic-Letter_Murdoch_1.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E858B5-653C-4CF4-985E-C0F058F49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Electronic-Letter_Murdoch_1.01.dot</Template>
  <TotalTime>1</TotalTime>
  <Pages>15</Pages>
  <Words>6635</Words>
  <Characters>35338</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Letter to</vt:lpstr>
    </vt:vector>
  </TitlesOfParts>
  <Company>Murdoch University</Company>
  <LinksUpToDate>false</LinksUpToDate>
  <CharactersWithSpaces>41890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dc:title>
  <dc:creator>Fiona Peters</dc:creator>
  <cp:lastModifiedBy>tina.obrien</cp:lastModifiedBy>
  <cp:revision>2</cp:revision>
  <cp:lastPrinted>2018-05-16T07:38:00Z</cp:lastPrinted>
  <dcterms:created xsi:type="dcterms:W3CDTF">2018-05-18T05:13:00Z</dcterms:created>
  <dcterms:modified xsi:type="dcterms:W3CDTF">2018-05-18T05:13:00Z</dcterms:modified>
  <cp:category>Letter</cp:category>
</cp:coreProperties>
</file>