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D32" w:rsidRDefault="00E43D32" w:rsidP="00D928F8">
      <w:pPr>
        <w:tabs>
          <w:tab w:val="left" w:pos="1328"/>
        </w:tabs>
        <w:spacing w:after="70" w:line="360" w:lineRule="auto"/>
        <w:rPr>
          <w:rFonts w:ascii="Arial" w:hAnsi="Arial"/>
          <w:b/>
          <w:sz w:val="22"/>
          <w:szCs w:val="22"/>
        </w:rPr>
      </w:pPr>
      <w:r>
        <w:rPr>
          <w:rFonts w:ascii="Arial" w:hAnsi="Arial"/>
          <w:b/>
          <w:sz w:val="22"/>
          <w:szCs w:val="22"/>
        </w:rPr>
        <w:t>The Executive Director</w:t>
      </w:r>
      <w:r>
        <w:rPr>
          <w:rFonts w:ascii="Arial" w:hAnsi="Arial"/>
          <w:b/>
          <w:sz w:val="22"/>
          <w:szCs w:val="22"/>
        </w:rPr>
        <w:br/>
        <w:t>Australian Law Reform Commission</w:t>
      </w:r>
      <w:r>
        <w:rPr>
          <w:rFonts w:ascii="Arial" w:hAnsi="Arial"/>
          <w:b/>
          <w:sz w:val="22"/>
          <w:szCs w:val="22"/>
        </w:rPr>
        <w:br/>
        <w:t xml:space="preserve">GPO Box 3708 SYDNEY 2001 </w:t>
      </w:r>
      <w:r>
        <w:rPr>
          <w:rFonts w:ascii="Arial" w:hAnsi="Arial"/>
          <w:b/>
          <w:sz w:val="22"/>
          <w:szCs w:val="22"/>
        </w:rPr>
        <w:br/>
        <w:t xml:space="preserve">email: </w:t>
      </w:r>
      <w:hyperlink r:id="rId8" w:history="1">
        <w:r w:rsidRPr="00E21E98">
          <w:rPr>
            <w:rStyle w:val="Hyperlink"/>
            <w:rFonts w:ascii="Arial" w:hAnsi="Arial"/>
            <w:b/>
            <w:sz w:val="22"/>
            <w:szCs w:val="22"/>
          </w:rPr>
          <w:t>info@alrc.gov.au</w:t>
        </w:r>
      </w:hyperlink>
      <w:r>
        <w:rPr>
          <w:rFonts w:ascii="Arial" w:hAnsi="Arial"/>
          <w:b/>
          <w:sz w:val="22"/>
          <w:szCs w:val="22"/>
        </w:rPr>
        <w:t xml:space="preserve"> </w:t>
      </w:r>
    </w:p>
    <w:p w:rsidR="00D928F8" w:rsidRDefault="00D928F8" w:rsidP="00E43D32">
      <w:pPr>
        <w:tabs>
          <w:tab w:val="left" w:pos="1328"/>
        </w:tabs>
        <w:spacing w:after="70" w:line="360" w:lineRule="auto"/>
        <w:rPr>
          <w:rFonts w:ascii="Arial" w:hAnsi="Arial"/>
          <w:b/>
          <w:sz w:val="22"/>
          <w:szCs w:val="22"/>
        </w:rPr>
      </w:pPr>
    </w:p>
    <w:p w:rsidR="00E43D32" w:rsidRDefault="00E43D32" w:rsidP="00E43D32">
      <w:pPr>
        <w:tabs>
          <w:tab w:val="left" w:pos="1328"/>
        </w:tabs>
        <w:spacing w:after="70" w:line="360" w:lineRule="auto"/>
        <w:rPr>
          <w:rFonts w:ascii="Arial" w:hAnsi="Arial"/>
          <w:b/>
          <w:sz w:val="22"/>
          <w:szCs w:val="22"/>
        </w:rPr>
      </w:pPr>
      <w:bookmarkStart w:id="0" w:name="_GoBack"/>
      <w:bookmarkEnd w:id="0"/>
    </w:p>
    <w:p w:rsidR="0032242D" w:rsidRDefault="0032242D" w:rsidP="00F93FF3">
      <w:pPr>
        <w:tabs>
          <w:tab w:val="left" w:pos="1328"/>
        </w:tabs>
        <w:spacing w:after="70" w:line="360" w:lineRule="auto"/>
        <w:jc w:val="center"/>
        <w:rPr>
          <w:rFonts w:ascii="Arial" w:hAnsi="Arial"/>
          <w:b/>
          <w:sz w:val="22"/>
          <w:szCs w:val="22"/>
        </w:rPr>
      </w:pPr>
      <w:r w:rsidRPr="0032242D">
        <w:rPr>
          <w:rFonts w:ascii="Arial" w:hAnsi="Arial"/>
          <w:b/>
          <w:sz w:val="22"/>
          <w:szCs w:val="22"/>
        </w:rPr>
        <w:t xml:space="preserve">Submission to ALRC </w:t>
      </w:r>
      <w:r>
        <w:rPr>
          <w:rFonts w:ascii="Arial" w:hAnsi="Arial"/>
          <w:b/>
          <w:sz w:val="22"/>
          <w:szCs w:val="22"/>
        </w:rPr>
        <w:t>Review of the Family Law System</w:t>
      </w:r>
      <w:r w:rsidRPr="0032242D">
        <w:rPr>
          <w:rFonts w:ascii="Arial" w:hAnsi="Arial"/>
          <w:b/>
          <w:sz w:val="22"/>
          <w:szCs w:val="22"/>
        </w:rPr>
        <w:t xml:space="preserve"> </w:t>
      </w:r>
    </w:p>
    <w:p w:rsidR="009D474C" w:rsidRPr="0032242D" w:rsidRDefault="0032242D" w:rsidP="00F93FF3">
      <w:pPr>
        <w:tabs>
          <w:tab w:val="left" w:pos="1328"/>
        </w:tabs>
        <w:spacing w:after="70" w:line="360" w:lineRule="auto"/>
        <w:jc w:val="center"/>
        <w:rPr>
          <w:rFonts w:ascii="Arial" w:hAnsi="Arial"/>
          <w:b/>
          <w:sz w:val="22"/>
          <w:szCs w:val="22"/>
        </w:rPr>
      </w:pPr>
      <w:r>
        <w:rPr>
          <w:rFonts w:ascii="Arial" w:hAnsi="Arial"/>
          <w:b/>
          <w:sz w:val="22"/>
          <w:szCs w:val="22"/>
        </w:rPr>
        <w:t>Family Dispute R</w:t>
      </w:r>
      <w:r w:rsidRPr="0032242D">
        <w:rPr>
          <w:rFonts w:ascii="Arial" w:hAnsi="Arial"/>
          <w:b/>
          <w:sz w:val="22"/>
          <w:szCs w:val="22"/>
        </w:rPr>
        <w:t>esolution under the Family Law Act</w:t>
      </w:r>
    </w:p>
    <w:p w:rsidR="0032242D" w:rsidRPr="0032242D" w:rsidRDefault="0032242D" w:rsidP="00F93FF3">
      <w:pPr>
        <w:tabs>
          <w:tab w:val="left" w:pos="1328"/>
        </w:tabs>
        <w:spacing w:after="70" w:line="360" w:lineRule="auto"/>
        <w:rPr>
          <w:rFonts w:ascii="Arial" w:hAnsi="Arial"/>
          <w:sz w:val="22"/>
          <w:szCs w:val="22"/>
        </w:rPr>
      </w:pPr>
    </w:p>
    <w:p w:rsidR="0032242D" w:rsidRPr="00B647B3" w:rsidRDefault="0032242D" w:rsidP="00F93FF3">
      <w:pPr>
        <w:tabs>
          <w:tab w:val="left" w:pos="1328"/>
        </w:tabs>
        <w:spacing w:after="70" w:line="360" w:lineRule="auto"/>
        <w:rPr>
          <w:rFonts w:ascii="Arial" w:hAnsi="Arial"/>
          <w:b/>
          <w:sz w:val="22"/>
          <w:szCs w:val="22"/>
        </w:rPr>
      </w:pPr>
      <w:r w:rsidRPr="00802B0D">
        <w:rPr>
          <w:rFonts w:ascii="Arial" w:hAnsi="Arial"/>
          <w:b/>
          <w:sz w:val="22"/>
          <w:szCs w:val="22"/>
        </w:rPr>
        <w:t>Family Relationship Centres – Issues Paper (IP 48)</w:t>
      </w:r>
    </w:p>
    <w:p w:rsidR="00B647B3" w:rsidRDefault="00B647B3" w:rsidP="00F93FF3">
      <w:pPr>
        <w:tabs>
          <w:tab w:val="left" w:pos="1328"/>
        </w:tabs>
        <w:spacing w:after="70" w:line="360" w:lineRule="auto"/>
        <w:rPr>
          <w:rFonts w:ascii="Arial" w:hAnsi="Arial"/>
          <w:sz w:val="22"/>
          <w:szCs w:val="22"/>
        </w:rPr>
      </w:pPr>
      <w:r>
        <w:rPr>
          <w:rFonts w:ascii="Arial" w:hAnsi="Arial"/>
          <w:sz w:val="22"/>
          <w:szCs w:val="22"/>
        </w:rPr>
        <w:t xml:space="preserve">The purpose of the submission is to invite consideration for a more consistent approach to the conduct of Family Relationship Centres and to consider alternative funding models for family dispute resolution in Australia both for parenting and property mediation. </w:t>
      </w:r>
    </w:p>
    <w:p w:rsidR="000522E0" w:rsidRPr="007B19A9" w:rsidRDefault="007B19A9" w:rsidP="00F93FF3">
      <w:pPr>
        <w:tabs>
          <w:tab w:val="left" w:pos="1328"/>
        </w:tabs>
        <w:spacing w:after="70" w:line="360" w:lineRule="auto"/>
        <w:rPr>
          <w:rFonts w:ascii="Arial" w:hAnsi="Arial"/>
          <w:sz w:val="22"/>
          <w:szCs w:val="22"/>
        </w:rPr>
      </w:pPr>
      <w:r>
        <w:rPr>
          <w:rFonts w:ascii="Arial" w:hAnsi="Arial"/>
          <w:sz w:val="22"/>
          <w:szCs w:val="22"/>
        </w:rPr>
        <w:t>Family Relationship Centres are mainly operated by non-government organisations. The main NGO’s which operate more than one regional FRC in Australia include</w:t>
      </w:r>
      <w:r w:rsidR="000522E0" w:rsidRPr="007B19A9">
        <w:rPr>
          <w:rFonts w:ascii="Arial" w:hAnsi="Arial"/>
          <w:sz w:val="22"/>
          <w:szCs w:val="22"/>
        </w:rPr>
        <w:t xml:space="preserve">: </w:t>
      </w:r>
    </w:p>
    <w:p w:rsidR="000522E0" w:rsidRDefault="000522E0" w:rsidP="00F93FF3">
      <w:pPr>
        <w:pStyle w:val="ListParagraph"/>
        <w:numPr>
          <w:ilvl w:val="1"/>
          <w:numId w:val="4"/>
        </w:numPr>
        <w:tabs>
          <w:tab w:val="left" w:pos="1328"/>
        </w:tabs>
        <w:spacing w:after="70" w:line="360" w:lineRule="auto"/>
        <w:rPr>
          <w:rFonts w:ascii="Arial" w:hAnsi="Arial"/>
          <w:sz w:val="22"/>
          <w:szCs w:val="22"/>
        </w:rPr>
      </w:pPr>
      <w:r>
        <w:rPr>
          <w:rFonts w:ascii="Arial" w:hAnsi="Arial"/>
          <w:sz w:val="22"/>
          <w:szCs w:val="22"/>
        </w:rPr>
        <w:t xml:space="preserve">Relationships Australia (non denominational) </w:t>
      </w:r>
    </w:p>
    <w:p w:rsidR="000522E0" w:rsidRDefault="000522E0" w:rsidP="00F93FF3">
      <w:pPr>
        <w:pStyle w:val="ListParagraph"/>
        <w:numPr>
          <w:ilvl w:val="1"/>
          <w:numId w:val="4"/>
        </w:numPr>
        <w:tabs>
          <w:tab w:val="left" w:pos="1328"/>
        </w:tabs>
        <w:spacing w:after="70" w:line="360" w:lineRule="auto"/>
        <w:rPr>
          <w:rFonts w:ascii="Arial" w:hAnsi="Arial"/>
          <w:sz w:val="22"/>
          <w:szCs w:val="22"/>
        </w:rPr>
      </w:pPr>
      <w:r>
        <w:rPr>
          <w:rFonts w:ascii="Arial" w:hAnsi="Arial"/>
          <w:sz w:val="22"/>
          <w:szCs w:val="22"/>
        </w:rPr>
        <w:t>Interrelate (non denominational)</w:t>
      </w:r>
    </w:p>
    <w:p w:rsidR="000522E0" w:rsidRDefault="000522E0" w:rsidP="00F93FF3">
      <w:pPr>
        <w:pStyle w:val="ListParagraph"/>
        <w:numPr>
          <w:ilvl w:val="1"/>
          <w:numId w:val="4"/>
        </w:numPr>
        <w:tabs>
          <w:tab w:val="left" w:pos="1328"/>
        </w:tabs>
        <w:spacing w:after="70" w:line="360" w:lineRule="auto"/>
        <w:rPr>
          <w:rFonts w:ascii="Arial" w:hAnsi="Arial"/>
          <w:sz w:val="22"/>
          <w:szCs w:val="22"/>
        </w:rPr>
      </w:pPr>
      <w:r>
        <w:rPr>
          <w:rFonts w:ascii="Arial" w:hAnsi="Arial"/>
          <w:sz w:val="22"/>
          <w:szCs w:val="22"/>
        </w:rPr>
        <w:t>Catholic Care (Catholic Church)</w:t>
      </w:r>
    </w:p>
    <w:p w:rsidR="000522E0" w:rsidRDefault="000522E0" w:rsidP="00F93FF3">
      <w:pPr>
        <w:pStyle w:val="ListParagraph"/>
        <w:numPr>
          <w:ilvl w:val="1"/>
          <w:numId w:val="4"/>
        </w:numPr>
        <w:tabs>
          <w:tab w:val="left" w:pos="1328"/>
        </w:tabs>
        <w:spacing w:after="70" w:line="360" w:lineRule="auto"/>
        <w:rPr>
          <w:rFonts w:ascii="Arial" w:hAnsi="Arial"/>
          <w:sz w:val="22"/>
          <w:szCs w:val="22"/>
        </w:rPr>
      </w:pPr>
      <w:r>
        <w:rPr>
          <w:rFonts w:ascii="Arial" w:hAnsi="Arial"/>
          <w:sz w:val="22"/>
          <w:szCs w:val="22"/>
        </w:rPr>
        <w:t>Anglicare (Church of England)</w:t>
      </w:r>
    </w:p>
    <w:p w:rsidR="00631825" w:rsidRPr="00DB33DC" w:rsidRDefault="000522E0" w:rsidP="00DB33DC">
      <w:pPr>
        <w:pStyle w:val="ListParagraph"/>
        <w:numPr>
          <w:ilvl w:val="1"/>
          <w:numId w:val="4"/>
        </w:numPr>
        <w:tabs>
          <w:tab w:val="left" w:pos="1328"/>
        </w:tabs>
        <w:spacing w:after="70" w:line="360" w:lineRule="auto"/>
        <w:rPr>
          <w:rFonts w:ascii="Arial" w:hAnsi="Arial"/>
          <w:sz w:val="22"/>
          <w:szCs w:val="22"/>
        </w:rPr>
      </w:pPr>
      <w:r>
        <w:rPr>
          <w:rFonts w:ascii="Arial" w:hAnsi="Arial"/>
          <w:sz w:val="22"/>
          <w:szCs w:val="22"/>
        </w:rPr>
        <w:t>Unifam (Uniting Church)</w:t>
      </w:r>
    </w:p>
    <w:p w:rsidR="00DB33DC" w:rsidRDefault="00DB33DC" w:rsidP="00DB33DC">
      <w:pPr>
        <w:pStyle w:val="ListParagraph"/>
        <w:tabs>
          <w:tab w:val="left" w:pos="1328"/>
        </w:tabs>
        <w:spacing w:after="70" w:line="360" w:lineRule="auto"/>
        <w:ind w:left="360"/>
        <w:rPr>
          <w:rFonts w:ascii="Arial" w:hAnsi="Arial"/>
          <w:sz w:val="22"/>
          <w:szCs w:val="22"/>
        </w:rPr>
      </w:pPr>
    </w:p>
    <w:p w:rsidR="00DB33DC" w:rsidRDefault="00DB33DC" w:rsidP="00DB33DC">
      <w:pPr>
        <w:pStyle w:val="ListParagraph"/>
        <w:numPr>
          <w:ilvl w:val="0"/>
          <w:numId w:val="7"/>
        </w:numPr>
        <w:tabs>
          <w:tab w:val="left" w:pos="1328"/>
        </w:tabs>
        <w:spacing w:after="70" w:line="360" w:lineRule="auto"/>
        <w:rPr>
          <w:rFonts w:ascii="Arial" w:hAnsi="Arial"/>
          <w:sz w:val="22"/>
          <w:szCs w:val="22"/>
        </w:rPr>
      </w:pPr>
      <w:r>
        <w:rPr>
          <w:rFonts w:ascii="Arial" w:hAnsi="Arial"/>
          <w:sz w:val="22"/>
          <w:szCs w:val="22"/>
          <w:u w:val="single"/>
        </w:rPr>
        <w:t>Government subsidies to FRCs for the provision of family mediation</w:t>
      </w:r>
    </w:p>
    <w:p w:rsidR="00A05799" w:rsidRPr="00A05799" w:rsidRDefault="00A05799" w:rsidP="00A05799">
      <w:pPr>
        <w:tabs>
          <w:tab w:val="left" w:pos="1328"/>
        </w:tabs>
        <w:spacing w:after="70" w:line="360" w:lineRule="auto"/>
        <w:ind w:left="360"/>
        <w:rPr>
          <w:rFonts w:ascii="Arial" w:hAnsi="Arial"/>
          <w:sz w:val="22"/>
          <w:szCs w:val="22"/>
        </w:rPr>
      </w:pPr>
      <w:r w:rsidRPr="00A05799">
        <w:rPr>
          <w:rFonts w:ascii="Arial" w:hAnsi="Arial"/>
          <w:i/>
          <w:sz w:val="22"/>
          <w:szCs w:val="22"/>
        </w:rPr>
        <w:t>Recommendation</w:t>
      </w:r>
      <w:r>
        <w:rPr>
          <w:rFonts w:ascii="Arial" w:hAnsi="Arial"/>
          <w:sz w:val="22"/>
          <w:szCs w:val="22"/>
        </w:rPr>
        <w:t xml:space="preserve">: </w:t>
      </w:r>
      <w:r w:rsidRPr="00A05799">
        <w:rPr>
          <w:rFonts w:ascii="Arial" w:hAnsi="Arial"/>
          <w:sz w:val="22"/>
          <w:szCs w:val="22"/>
        </w:rPr>
        <w:t xml:space="preserve">The ALRC </w:t>
      </w:r>
      <w:r>
        <w:rPr>
          <w:rFonts w:ascii="Arial" w:hAnsi="Arial"/>
          <w:sz w:val="22"/>
          <w:szCs w:val="22"/>
        </w:rPr>
        <w:t>to</w:t>
      </w:r>
      <w:r w:rsidRPr="00A05799">
        <w:rPr>
          <w:rFonts w:ascii="Arial" w:hAnsi="Arial"/>
          <w:sz w:val="22"/>
          <w:szCs w:val="22"/>
        </w:rPr>
        <w:t xml:space="preserve"> consider</w:t>
      </w:r>
      <w:r>
        <w:rPr>
          <w:rFonts w:ascii="Arial" w:hAnsi="Arial"/>
          <w:sz w:val="22"/>
          <w:szCs w:val="22"/>
        </w:rPr>
        <w:t xml:space="preserve"> recommending to the Government to broaden</w:t>
      </w:r>
      <w:r w:rsidRPr="00A05799">
        <w:rPr>
          <w:rFonts w:ascii="Arial" w:hAnsi="Arial"/>
          <w:sz w:val="22"/>
          <w:szCs w:val="22"/>
        </w:rPr>
        <w:t xml:space="preserve"> the availability of subsidies for the condu</w:t>
      </w:r>
      <w:r>
        <w:rPr>
          <w:rFonts w:ascii="Arial" w:hAnsi="Arial"/>
          <w:sz w:val="22"/>
          <w:szCs w:val="22"/>
        </w:rPr>
        <w:t xml:space="preserve">ct of Family Dispute Resolution Services to enable more efficient and competitive services with greater penetration across communities. </w:t>
      </w:r>
      <w:r w:rsidRPr="00A05799">
        <w:rPr>
          <w:rFonts w:ascii="Arial" w:hAnsi="Arial"/>
          <w:sz w:val="22"/>
          <w:szCs w:val="22"/>
        </w:rPr>
        <w:t xml:space="preserve">  </w:t>
      </w:r>
    </w:p>
    <w:p w:rsidR="00257729" w:rsidRPr="00257729" w:rsidRDefault="00257729" w:rsidP="00DB33DC">
      <w:pPr>
        <w:pStyle w:val="ListParagraph"/>
        <w:tabs>
          <w:tab w:val="left" w:pos="1328"/>
        </w:tabs>
        <w:spacing w:after="70" w:line="360" w:lineRule="auto"/>
        <w:ind w:left="360"/>
        <w:rPr>
          <w:rFonts w:ascii="Arial" w:hAnsi="Arial"/>
          <w:i/>
          <w:sz w:val="22"/>
          <w:szCs w:val="22"/>
        </w:rPr>
      </w:pPr>
    </w:p>
    <w:p w:rsidR="00A05799" w:rsidRDefault="00257729" w:rsidP="00DB33DC">
      <w:pPr>
        <w:pStyle w:val="ListParagraph"/>
        <w:tabs>
          <w:tab w:val="left" w:pos="1328"/>
        </w:tabs>
        <w:spacing w:after="70" w:line="360" w:lineRule="auto"/>
        <w:ind w:left="360"/>
        <w:rPr>
          <w:rFonts w:ascii="Arial" w:hAnsi="Arial"/>
          <w:sz w:val="22"/>
          <w:szCs w:val="22"/>
        </w:rPr>
      </w:pPr>
      <w:r w:rsidRPr="00257729">
        <w:rPr>
          <w:rFonts w:ascii="Arial" w:hAnsi="Arial"/>
          <w:i/>
          <w:sz w:val="22"/>
          <w:szCs w:val="22"/>
        </w:rPr>
        <w:t xml:space="preserve">Background: </w:t>
      </w:r>
      <w:r w:rsidR="00DB33DC">
        <w:rPr>
          <w:rFonts w:ascii="Arial" w:hAnsi="Arial"/>
          <w:sz w:val="22"/>
          <w:szCs w:val="22"/>
        </w:rPr>
        <w:t xml:space="preserve">The provision of funding to operate and conduct Family Relationship Centres commenced in 2006.  Various NGO’s tendered to operate regional centres known as Family Relationship Centres.  A subsidy is provided for parenting mediation conducted within FRCs by employed FDRP’s.  </w:t>
      </w:r>
    </w:p>
    <w:p w:rsidR="00A05799" w:rsidRDefault="00A05799" w:rsidP="00DB33DC">
      <w:pPr>
        <w:pStyle w:val="ListParagraph"/>
        <w:tabs>
          <w:tab w:val="left" w:pos="1328"/>
        </w:tabs>
        <w:spacing w:after="70" w:line="360" w:lineRule="auto"/>
        <w:ind w:left="360"/>
        <w:rPr>
          <w:rFonts w:ascii="Arial" w:hAnsi="Arial"/>
          <w:sz w:val="22"/>
          <w:szCs w:val="22"/>
        </w:rPr>
      </w:pPr>
    </w:p>
    <w:p w:rsidR="00A05799" w:rsidRDefault="00DB33DC" w:rsidP="00DB33DC">
      <w:pPr>
        <w:pStyle w:val="ListParagraph"/>
        <w:tabs>
          <w:tab w:val="left" w:pos="1328"/>
        </w:tabs>
        <w:spacing w:after="70" w:line="360" w:lineRule="auto"/>
        <w:ind w:left="360"/>
        <w:rPr>
          <w:rFonts w:ascii="Arial" w:hAnsi="Arial"/>
          <w:sz w:val="22"/>
          <w:szCs w:val="22"/>
        </w:rPr>
      </w:pPr>
      <w:r>
        <w:rPr>
          <w:rFonts w:ascii="Arial" w:hAnsi="Arial"/>
          <w:sz w:val="22"/>
          <w:szCs w:val="22"/>
        </w:rPr>
        <w:t xml:space="preserve">There are many separated couples who choose other mediation pathways outside FRCs including private mediation, Legal Aid and some other </w:t>
      </w:r>
      <w:r>
        <w:rPr>
          <w:rFonts w:ascii="Arial" w:hAnsi="Arial"/>
          <w:sz w:val="22"/>
          <w:szCs w:val="22"/>
        </w:rPr>
        <w:lastRenderedPageBreak/>
        <w:t>organisations (such as Conflict Resolution Service in Canberra). Others resort to negotiate</w:t>
      </w:r>
      <w:r w:rsidR="00257729">
        <w:rPr>
          <w:rFonts w:ascii="Arial" w:hAnsi="Arial"/>
          <w:sz w:val="22"/>
          <w:szCs w:val="22"/>
        </w:rPr>
        <w:t xml:space="preserve"> </w:t>
      </w:r>
      <w:r>
        <w:rPr>
          <w:rFonts w:ascii="Arial" w:hAnsi="Arial"/>
          <w:sz w:val="22"/>
          <w:szCs w:val="22"/>
        </w:rPr>
        <w:t>directly between lawyers</w:t>
      </w:r>
      <w:r w:rsidR="00257729">
        <w:rPr>
          <w:rFonts w:ascii="Arial" w:hAnsi="Arial"/>
          <w:sz w:val="22"/>
          <w:szCs w:val="22"/>
        </w:rPr>
        <w:t xml:space="preserve"> to achieve parenting agreements or property settlements</w:t>
      </w:r>
      <w:r>
        <w:rPr>
          <w:rFonts w:ascii="Arial" w:hAnsi="Arial"/>
          <w:sz w:val="22"/>
          <w:szCs w:val="22"/>
        </w:rPr>
        <w:t xml:space="preserve">.  </w:t>
      </w:r>
    </w:p>
    <w:p w:rsidR="00A05799" w:rsidRDefault="00A05799" w:rsidP="00DB33DC">
      <w:pPr>
        <w:pStyle w:val="ListParagraph"/>
        <w:tabs>
          <w:tab w:val="left" w:pos="1328"/>
        </w:tabs>
        <w:spacing w:after="70" w:line="360" w:lineRule="auto"/>
        <w:ind w:left="360"/>
        <w:rPr>
          <w:rFonts w:ascii="Arial" w:hAnsi="Arial"/>
          <w:sz w:val="22"/>
          <w:szCs w:val="22"/>
        </w:rPr>
      </w:pPr>
    </w:p>
    <w:p w:rsidR="00DB33DC" w:rsidRDefault="00DB33DC" w:rsidP="00DB33DC">
      <w:pPr>
        <w:pStyle w:val="ListParagraph"/>
        <w:tabs>
          <w:tab w:val="left" w:pos="1328"/>
        </w:tabs>
        <w:spacing w:after="70" w:line="360" w:lineRule="auto"/>
        <w:ind w:left="360"/>
        <w:rPr>
          <w:rFonts w:ascii="Arial" w:hAnsi="Arial"/>
          <w:sz w:val="22"/>
          <w:szCs w:val="22"/>
        </w:rPr>
      </w:pPr>
      <w:r>
        <w:rPr>
          <w:rFonts w:ascii="Arial" w:hAnsi="Arial"/>
          <w:sz w:val="22"/>
          <w:szCs w:val="22"/>
        </w:rPr>
        <w:t>The</w:t>
      </w:r>
      <w:r w:rsidR="00A05799">
        <w:rPr>
          <w:rFonts w:ascii="Arial" w:hAnsi="Arial"/>
          <w:sz w:val="22"/>
          <w:szCs w:val="22"/>
        </w:rPr>
        <w:t xml:space="preserve"> model for</w:t>
      </w:r>
      <w:r>
        <w:rPr>
          <w:rFonts w:ascii="Arial" w:hAnsi="Arial"/>
          <w:sz w:val="22"/>
          <w:szCs w:val="22"/>
        </w:rPr>
        <w:t xml:space="preserve"> Legal Aid services </w:t>
      </w:r>
      <w:r w:rsidR="00A05799">
        <w:rPr>
          <w:rFonts w:ascii="Arial" w:hAnsi="Arial"/>
          <w:sz w:val="22"/>
          <w:szCs w:val="22"/>
        </w:rPr>
        <w:t>for state governments</w:t>
      </w:r>
      <w:r>
        <w:rPr>
          <w:rFonts w:ascii="Arial" w:hAnsi="Arial"/>
          <w:sz w:val="22"/>
          <w:szCs w:val="22"/>
        </w:rPr>
        <w:t xml:space="preserve"> is where funds are provided to an oversight organisation such as a state Legal Aid Commission which re-imburses lawyers through legal firms for work done for approved legal aid clients.  This process could be mirrored to allocate money to private FDRPs and private FDR services. The Legal Aid services model is based on the Legal Aid Commission appointing individuals and firms to a panel following public invitations for application.  Legal aid funding is provided </w:t>
      </w:r>
      <w:r w:rsidR="00231687">
        <w:rPr>
          <w:rFonts w:ascii="Arial" w:hAnsi="Arial"/>
          <w:sz w:val="22"/>
          <w:szCs w:val="22"/>
        </w:rPr>
        <w:t>for leg</w:t>
      </w:r>
      <w:r>
        <w:rPr>
          <w:rFonts w:ascii="Arial" w:hAnsi="Arial"/>
          <w:sz w:val="22"/>
          <w:szCs w:val="22"/>
        </w:rPr>
        <w:t xml:space="preserve">al services completed and the application for payment is made by the solicitor usually through a legal firm.  </w:t>
      </w:r>
    </w:p>
    <w:p w:rsidR="00DB33DC" w:rsidRDefault="00DB33DC" w:rsidP="00DB33DC">
      <w:pPr>
        <w:pStyle w:val="ListParagraph"/>
        <w:tabs>
          <w:tab w:val="left" w:pos="1328"/>
        </w:tabs>
        <w:spacing w:after="70" w:line="360" w:lineRule="auto"/>
        <w:ind w:left="360"/>
        <w:rPr>
          <w:rFonts w:ascii="Arial" w:hAnsi="Arial"/>
          <w:sz w:val="22"/>
          <w:szCs w:val="22"/>
        </w:rPr>
      </w:pPr>
    </w:p>
    <w:p w:rsidR="00DB33DC" w:rsidRDefault="00257729" w:rsidP="00DB33DC">
      <w:pPr>
        <w:pStyle w:val="ListParagraph"/>
        <w:tabs>
          <w:tab w:val="left" w:pos="1328"/>
        </w:tabs>
        <w:spacing w:after="70" w:line="360" w:lineRule="auto"/>
        <w:ind w:left="360"/>
        <w:rPr>
          <w:rFonts w:ascii="Arial" w:hAnsi="Arial"/>
          <w:sz w:val="22"/>
          <w:szCs w:val="22"/>
        </w:rPr>
      </w:pPr>
      <w:r>
        <w:rPr>
          <w:rFonts w:ascii="Arial" w:hAnsi="Arial"/>
          <w:i/>
          <w:sz w:val="22"/>
          <w:szCs w:val="22"/>
        </w:rPr>
        <w:t xml:space="preserve">Outcome: </w:t>
      </w:r>
      <w:r w:rsidR="00DB33DC">
        <w:rPr>
          <w:rFonts w:ascii="Arial" w:hAnsi="Arial"/>
          <w:sz w:val="22"/>
          <w:szCs w:val="22"/>
        </w:rPr>
        <w:t>The Federal Government might consider funding the Federal Attorney-General’s Office through a similar model to re-imburse mediation organisations</w:t>
      </w:r>
      <w:r w:rsidR="00231687">
        <w:rPr>
          <w:rFonts w:ascii="Arial" w:hAnsi="Arial"/>
          <w:sz w:val="22"/>
          <w:szCs w:val="22"/>
        </w:rPr>
        <w:t xml:space="preserve"> (such as FRCs)</w:t>
      </w:r>
      <w:r w:rsidR="00DB33DC">
        <w:rPr>
          <w:rFonts w:ascii="Arial" w:hAnsi="Arial"/>
          <w:sz w:val="22"/>
          <w:szCs w:val="22"/>
        </w:rPr>
        <w:t xml:space="preserve"> or mediation firms for mediations completed by FDRPs that also have been similarly registered on a panel. This may be an effective way to broaden the services available.</w:t>
      </w:r>
      <w:r w:rsidR="00231687">
        <w:rPr>
          <w:rFonts w:ascii="Arial" w:hAnsi="Arial"/>
          <w:sz w:val="22"/>
          <w:szCs w:val="22"/>
        </w:rPr>
        <w:t xml:space="preserve"> The outcome would be a wider availability of services with a more competitive tender for clients. </w:t>
      </w:r>
    </w:p>
    <w:p w:rsidR="00DB33DC" w:rsidRDefault="00DB33DC" w:rsidP="00DB33DC">
      <w:pPr>
        <w:pStyle w:val="ListParagraph"/>
        <w:tabs>
          <w:tab w:val="left" w:pos="1328"/>
        </w:tabs>
        <w:spacing w:after="70" w:line="360" w:lineRule="auto"/>
        <w:ind w:left="360"/>
        <w:rPr>
          <w:rFonts w:ascii="Arial" w:hAnsi="Arial"/>
          <w:sz w:val="22"/>
          <w:szCs w:val="22"/>
        </w:rPr>
      </w:pPr>
    </w:p>
    <w:p w:rsidR="00DB33DC" w:rsidRPr="00754539" w:rsidRDefault="00257729" w:rsidP="00DB33DC">
      <w:pPr>
        <w:pStyle w:val="ListParagraph"/>
        <w:tabs>
          <w:tab w:val="left" w:pos="1328"/>
        </w:tabs>
        <w:spacing w:after="70" w:line="360" w:lineRule="auto"/>
        <w:ind w:left="360"/>
        <w:rPr>
          <w:rFonts w:ascii="Arial" w:hAnsi="Arial"/>
          <w:sz w:val="22"/>
          <w:szCs w:val="22"/>
        </w:rPr>
      </w:pPr>
      <w:r>
        <w:rPr>
          <w:rFonts w:ascii="Arial" w:hAnsi="Arial"/>
          <w:i/>
          <w:sz w:val="22"/>
          <w:szCs w:val="22"/>
        </w:rPr>
        <w:t xml:space="preserve">Property Mediation: </w:t>
      </w:r>
      <w:r w:rsidR="00DB33DC">
        <w:rPr>
          <w:rFonts w:ascii="Arial" w:hAnsi="Arial"/>
          <w:sz w:val="22"/>
          <w:szCs w:val="22"/>
        </w:rPr>
        <w:t xml:space="preserve">In relation to property mediation, it is apparent from the long lists of the Family Court that the FRCs are not engaging with the full potential market available for property mediation.  Whilst this process does not attract government funding, it would be wise for the Government to consider a subsidy to provide some relief to the Family Court. </w:t>
      </w:r>
    </w:p>
    <w:p w:rsidR="00DB33DC" w:rsidRDefault="00DB33DC" w:rsidP="00F93FF3">
      <w:pPr>
        <w:pStyle w:val="ListParagraph"/>
        <w:tabs>
          <w:tab w:val="left" w:pos="1328"/>
        </w:tabs>
        <w:spacing w:after="70" w:line="360" w:lineRule="auto"/>
        <w:ind w:left="360"/>
        <w:rPr>
          <w:rFonts w:ascii="Arial" w:hAnsi="Arial"/>
          <w:sz w:val="22"/>
          <w:szCs w:val="22"/>
        </w:rPr>
      </w:pPr>
    </w:p>
    <w:p w:rsidR="00265EBF" w:rsidRPr="002079C8" w:rsidRDefault="00802B0D" w:rsidP="00F93FF3">
      <w:pPr>
        <w:pStyle w:val="ListParagraph"/>
        <w:numPr>
          <w:ilvl w:val="0"/>
          <w:numId w:val="7"/>
        </w:numPr>
        <w:tabs>
          <w:tab w:val="left" w:pos="1328"/>
        </w:tabs>
        <w:spacing w:after="70" w:line="360" w:lineRule="auto"/>
        <w:rPr>
          <w:rFonts w:ascii="Arial" w:hAnsi="Arial"/>
          <w:sz w:val="22"/>
          <w:szCs w:val="22"/>
        </w:rPr>
      </w:pPr>
      <w:r w:rsidRPr="002079C8">
        <w:rPr>
          <w:rFonts w:ascii="Arial" w:hAnsi="Arial"/>
          <w:sz w:val="22"/>
          <w:szCs w:val="22"/>
          <w:u w:val="single"/>
        </w:rPr>
        <w:t>Lack of consistency in</w:t>
      </w:r>
      <w:r w:rsidR="007B19A9" w:rsidRPr="002079C8">
        <w:rPr>
          <w:rFonts w:ascii="Arial" w:hAnsi="Arial"/>
          <w:sz w:val="22"/>
          <w:szCs w:val="22"/>
          <w:u w:val="single"/>
        </w:rPr>
        <w:t xml:space="preserve"> the operation Family Relationship Centres</w:t>
      </w:r>
    </w:p>
    <w:p w:rsidR="007B19A9" w:rsidRDefault="002C16AE" w:rsidP="00F93FF3">
      <w:pPr>
        <w:pStyle w:val="ListParagraph"/>
        <w:tabs>
          <w:tab w:val="left" w:pos="1328"/>
        </w:tabs>
        <w:spacing w:after="70" w:line="360" w:lineRule="auto"/>
        <w:ind w:left="360"/>
        <w:rPr>
          <w:rFonts w:ascii="Arial" w:hAnsi="Arial"/>
          <w:sz w:val="22"/>
          <w:szCs w:val="22"/>
        </w:rPr>
      </w:pPr>
      <w:r w:rsidRPr="002C16AE">
        <w:rPr>
          <w:rFonts w:ascii="Arial" w:hAnsi="Arial"/>
          <w:i/>
          <w:sz w:val="22"/>
          <w:szCs w:val="22"/>
        </w:rPr>
        <w:t xml:space="preserve">The </w:t>
      </w:r>
      <w:r w:rsidR="00B32925" w:rsidRPr="002C16AE">
        <w:rPr>
          <w:rFonts w:ascii="Arial" w:hAnsi="Arial"/>
          <w:i/>
          <w:sz w:val="22"/>
          <w:szCs w:val="22"/>
        </w:rPr>
        <w:t>Mediation process</w:t>
      </w:r>
      <w:r w:rsidR="00B32925">
        <w:rPr>
          <w:rFonts w:ascii="Arial" w:hAnsi="Arial"/>
          <w:sz w:val="22"/>
          <w:szCs w:val="22"/>
        </w:rPr>
        <w:t xml:space="preserve"> - </w:t>
      </w:r>
      <w:r w:rsidR="007B19A9">
        <w:rPr>
          <w:rFonts w:ascii="Arial" w:hAnsi="Arial"/>
          <w:sz w:val="22"/>
          <w:szCs w:val="22"/>
        </w:rPr>
        <w:t xml:space="preserve">Each NGO </w:t>
      </w:r>
      <w:r>
        <w:rPr>
          <w:rFonts w:ascii="Arial" w:hAnsi="Arial"/>
          <w:sz w:val="22"/>
          <w:szCs w:val="22"/>
        </w:rPr>
        <w:t xml:space="preserve">operated Family Relationship Centre </w:t>
      </w:r>
      <w:r w:rsidR="007B19A9">
        <w:rPr>
          <w:rFonts w:ascii="Arial" w:hAnsi="Arial"/>
          <w:sz w:val="22"/>
          <w:szCs w:val="22"/>
        </w:rPr>
        <w:t>has a different process for clients seeking FDR through respective FRC’s</w:t>
      </w:r>
      <w:r>
        <w:rPr>
          <w:rFonts w:ascii="Arial" w:hAnsi="Arial"/>
          <w:sz w:val="22"/>
          <w:szCs w:val="22"/>
        </w:rPr>
        <w:t xml:space="preserve"> prior to mediation</w:t>
      </w:r>
      <w:r w:rsidR="007B19A9">
        <w:rPr>
          <w:rFonts w:ascii="Arial" w:hAnsi="Arial"/>
          <w:sz w:val="22"/>
          <w:szCs w:val="22"/>
        </w:rPr>
        <w:t>.  For example Relationships Australia has a telephone intake conducted by a ‘Family Adviser’ followed by a one hour ‘assessment’ conducted ‘face to face’ by an FDRP (Family Dispute Resolution Practitioner)</w:t>
      </w:r>
      <w:r>
        <w:rPr>
          <w:rFonts w:ascii="Arial" w:hAnsi="Arial"/>
          <w:sz w:val="22"/>
          <w:szCs w:val="22"/>
        </w:rPr>
        <w:t xml:space="preserve"> prior to mediation</w:t>
      </w:r>
      <w:r w:rsidR="007B19A9">
        <w:rPr>
          <w:rFonts w:ascii="Arial" w:hAnsi="Arial"/>
          <w:sz w:val="22"/>
          <w:szCs w:val="22"/>
        </w:rPr>
        <w:t xml:space="preserve">. Whereas Interrelate allocate a one hour  “face to face” </w:t>
      </w:r>
      <w:r w:rsidR="00B32925">
        <w:rPr>
          <w:rFonts w:ascii="Arial" w:hAnsi="Arial"/>
          <w:sz w:val="22"/>
          <w:szCs w:val="22"/>
        </w:rPr>
        <w:t xml:space="preserve">intake conducted by an FDRP which is followed by a subsequent one hour ‘pre-mediation’ session with the FDRP to ensure the client is ready for mediation.  </w:t>
      </w:r>
      <w:r w:rsidR="00B32925">
        <w:rPr>
          <w:rFonts w:ascii="Arial" w:hAnsi="Arial"/>
          <w:sz w:val="22"/>
          <w:szCs w:val="22"/>
        </w:rPr>
        <w:lastRenderedPageBreak/>
        <w:t xml:space="preserve">Other organisations have variations on this theme. </w:t>
      </w:r>
      <w:r w:rsidR="002079C8">
        <w:rPr>
          <w:rFonts w:ascii="Arial" w:hAnsi="Arial"/>
          <w:sz w:val="22"/>
          <w:szCs w:val="22"/>
        </w:rPr>
        <w:t>A consistent approach would simpl</w:t>
      </w:r>
      <w:r>
        <w:rPr>
          <w:rFonts w:ascii="Arial" w:hAnsi="Arial"/>
          <w:sz w:val="22"/>
          <w:szCs w:val="22"/>
        </w:rPr>
        <w:t>if</w:t>
      </w:r>
      <w:r w:rsidR="002079C8">
        <w:rPr>
          <w:rFonts w:ascii="Arial" w:hAnsi="Arial"/>
          <w:sz w:val="22"/>
          <w:szCs w:val="22"/>
        </w:rPr>
        <w:t xml:space="preserve">y funding and promote inter-agency co-operation and dynamics. </w:t>
      </w:r>
    </w:p>
    <w:p w:rsidR="007B19A9" w:rsidRDefault="007B19A9" w:rsidP="00F93FF3">
      <w:pPr>
        <w:pStyle w:val="ListParagraph"/>
        <w:tabs>
          <w:tab w:val="left" w:pos="1328"/>
        </w:tabs>
        <w:spacing w:after="70" w:line="360" w:lineRule="auto"/>
        <w:ind w:left="360"/>
        <w:rPr>
          <w:rFonts w:ascii="Arial" w:hAnsi="Arial"/>
          <w:sz w:val="22"/>
          <w:szCs w:val="22"/>
        </w:rPr>
      </w:pPr>
    </w:p>
    <w:p w:rsidR="000D1F15" w:rsidRDefault="00B32925" w:rsidP="00F93FF3">
      <w:pPr>
        <w:pStyle w:val="ListParagraph"/>
        <w:tabs>
          <w:tab w:val="left" w:pos="1328"/>
        </w:tabs>
        <w:spacing w:after="70" w:line="360" w:lineRule="auto"/>
        <w:ind w:left="360"/>
        <w:rPr>
          <w:rFonts w:ascii="Arial" w:hAnsi="Arial"/>
          <w:sz w:val="22"/>
          <w:szCs w:val="22"/>
        </w:rPr>
      </w:pPr>
      <w:r w:rsidRPr="002C16AE">
        <w:rPr>
          <w:rFonts w:ascii="Arial" w:hAnsi="Arial"/>
          <w:i/>
          <w:sz w:val="22"/>
          <w:szCs w:val="22"/>
        </w:rPr>
        <w:t xml:space="preserve">Focus on Children workshops </w:t>
      </w:r>
      <w:r>
        <w:rPr>
          <w:rFonts w:ascii="Arial" w:hAnsi="Arial"/>
          <w:sz w:val="22"/>
          <w:szCs w:val="22"/>
        </w:rPr>
        <w:t xml:space="preserve">- </w:t>
      </w:r>
      <w:r w:rsidR="00AB1C1E">
        <w:rPr>
          <w:rFonts w:ascii="Arial" w:hAnsi="Arial"/>
          <w:sz w:val="22"/>
          <w:szCs w:val="22"/>
        </w:rPr>
        <w:t xml:space="preserve">Prior to mediation clients are required to separately attend a ‘co-parenting workshop’ titled ‘Focus on the Children’ (Relationships Australia title).  The purpose of these workshops is to ensure clients are “child focused” and able to act in the ‘best interest of the child’ </w:t>
      </w:r>
      <w:r w:rsidR="0094557F">
        <w:rPr>
          <w:rFonts w:ascii="Arial" w:hAnsi="Arial"/>
          <w:sz w:val="22"/>
          <w:szCs w:val="22"/>
        </w:rPr>
        <w:t xml:space="preserve">in accordance with the legal requirement </w:t>
      </w:r>
      <w:r w:rsidR="000D1F15">
        <w:rPr>
          <w:rFonts w:ascii="Arial" w:hAnsi="Arial"/>
          <w:sz w:val="22"/>
          <w:szCs w:val="22"/>
        </w:rPr>
        <w:t>under the Family Law Act</w:t>
      </w:r>
      <w:r w:rsidR="00AB1C1E">
        <w:rPr>
          <w:rFonts w:ascii="Arial" w:hAnsi="Arial"/>
          <w:sz w:val="22"/>
          <w:szCs w:val="22"/>
        </w:rPr>
        <w:t xml:space="preserve">.  </w:t>
      </w:r>
      <w:r w:rsidR="000D1F15">
        <w:rPr>
          <w:rFonts w:ascii="Arial" w:hAnsi="Arial"/>
          <w:sz w:val="22"/>
          <w:szCs w:val="22"/>
        </w:rPr>
        <w:br/>
      </w:r>
    </w:p>
    <w:p w:rsidR="005E5332" w:rsidRDefault="002079C8" w:rsidP="00F93FF3">
      <w:pPr>
        <w:pStyle w:val="ListParagraph"/>
        <w:tabs>
          <w:tab w:val="left" w:pos="1328"/>
        </w:tabs>
        <w:spacing w:after="70" w:line="360" w:lineRule="auto"/>
        <w:ind w:left="360"/>
        <w:rPr>
          <w:rFonts w:ascii="Arial" w:hAnsi="Arial"/>
          <w:sz w:val="22"/>
          <w:szCs w:val="22"/>
        </w:rPr>
      </w:pPr>
      <w:r>
        <w:rPr>
          <w:rFonts w:ascii="Arial" w:hAnsi="Arial"/>
          <w:sz w:val="22"/>
          <w:szCs w:val="22"/>
        </w:rPr>
        <w:t>These</w:t>
      </w:r>
      <w:r w:rsidR="00AB1C1E">
        <w:rPr>
          <w:rFonts w:ascii="Arial" w:hAnsi="Arial"/>
          <w:sz w:val="22"/>
          <w:szCs w:val="22"/>
        </w:rPr>
        <w:t xml:space="preserve"> workshop</w:t>
      </w:r>
      <w:r>
        <w:rPr>
          <w:rFonts w:ascii="Arial" w:hAnsi="Arial"/>
          <w:sz w:val="22"/>
          <w:szCs w:val="22"/>
        </w:rPr>
        <w:t>s</w:t>
      </w:r>
      <w:r w:rsidR="00AB1C1E">
        <w:rPr>
          <w:rFonts w:ascii="Arial" w:hAnsi="Arial"/>
          <w:sz w:val="22"/>
          <w:szCs w:val="22"/>
        </w:rPr>
        <w:t xml:space="preserve"> or seminar</w:t>
      </w:r>
      <w:r>
        <w:rPr>
          <w:rFonts w:ascii="Arial" w:hAnsi="Arial"/>
          <w:sz w:val="22"/>
          <w:szCs w:val="22"/>
        </w:rPr>
        <w:t>s</w:t>
      </w:r>
      <w:r w:rsidR="00AB1C1E">
        <w:rPr>
          <w:rFonts w:ascii="Arial" w:hAnsi="Arial"/>
          <w:sz w:val="22"/>
          <w:szCs w:val="22"/>
        </w:rPr>
        <w:t xml:space="preserve"> operates differently in different FRC’s and do not cover the same issues or material.  Interrelate </w:t>
      </w:r>
      <w:r>
        <w:rPr>
          <w:rFonts w:ascii="Arial" w:hAnsi="Arial"/>
          <w:sz w:val="22"/>
          <w:szCs w:val="22"/>
        </w:rPr>
        <w:t xml:space="preserve">for example </w:t>
      </w:r>
      <w:r w:rsidR="00AB1C1E">
        <w:rPr>
          <w:rFonts w:ascii="Arial" w:hAnsi="Arial"/>
          <w:sz w:val="22"/>
          <w:szCs w:val="22"/>
        </w:rPr>
        <w:t>operate a workshop which runs for 3 hours</w:t>
      </w:r>
      <w:r w:rsidR="0094557F">
        <w:rPr>
          <w:rFonts w:ascii="Arial" w:hAnsi="Arial"/>
          <w:sz w:val="22"/>
          <w:szCs w:val="22"/>
        </w:rPr>
        <w:t xml:space="preserve"> involving a therapeutic approach requiring clients to choose cards or pictures to best describe the state of their childre</w:t>
      </w:r>
      <w:r>
        <w:rPr>
          <w:rFonts w:ascii="Arial" w:hAnsi="Arial"/>
          <w:sz w:val="22"/>
          <w:szCs w:val="22"/>
        </w:rPr>
        <w:t>n and where they would like to see their children</w:t>
      </w:r>
      <w:r w:rsidR="0094557F">
        <w:rPr>
          <w:rFonts w:ascii="Arial" w:hAnsi="Arial"/>
          <w:sz w:val="22"/>
          <w:szCs w:val="22"/>
        </w:rPr>
        <w:t xml:space="preserve"> to be sometime in the future. This is conducted amongst 10 or so participants standing in a circle.</w:t>
      </w:r>
      <w:r w:rsidR="005E5332">
        <w:rPr>
          <w:rFonts w:ascii="Arial" w:hAnsi="Arial"/>
          <w:sz w:val="22"/>
          <w:szCs w:val="22"/>
        </w:rPr>
        <w:t xml:space="preserve"> A DVD is also played titled “Consider the Children” </w:t>
      </w:r>
    </w:p>
    <w:p w:rsidR="002079C8" w:rsidRDefault="002079C8" w:rsidP="00F93FF3">
      <w:pPr>
        <w:pStyle w:val="ListParagraph"/>
        <w:tabs>
          <w:tab w:val="left" w:pos="1328"/>
        </w:tabs>
        <w:spacing w:after="70" w:line="360" w:lineRule="auto"/>
        <w:ind w:left="360"/>
        <w:rPr>
          <w:rFonts w:ascii="Arial" w:hAnsi="Arial"/>
          <w:sz w:val="22"/>
          <w:szCs w:val="22"/>
        </w:rPr>
      </w:pPr>
    </w:p>
    <w:p w:rsidR="002079C8" w:rsidRDefault="00AB1C1E" w:rsidP="00B647B3">
      <w:pPr>
        <w:pStyle w:val="ListParagraph"/>
        <w:tabs>
          <w:tab w:val="left" w:pos="1328"/>
        </w:tabs>
        <w:spacing w:after="70" w:line="360" w:lineRule="auto"/>
        <w:ind w:left="360"/>
        <w:rPr>
          <w:rFonts w:ascii="Arial" w:hAnsi="Arial"/>
          <w:sz w:val="22"/>
          <w:szCs w:val="22"/>
        </w:rPr>
      </w:pPr>
      <w:r>
        <w:rPr>
          <w:rFonts w:ascii="Arial" w:hAnsi="Arial"/>
          <w:sz w:val="22"/>
          <w:szCs w:val="22"/>
        </w:rPr>
        <w:t>Relations</w:t>
      </w:r>
      <w:r w:rsidR="000D1F15">
        <w:rPr>
          <w:rFonts w:ascii="Arial" w:hAnsi="Arial"/>
          <w:sz w:val="22"/>
          <w:szCs w:val="22"/>
        </w:rPr>
        <w:t xml:space="preserve">hips Australia </w:t>
      </w:r>
      <w:r w:rsidR="005E5332">
        <w:rPr>
          <w:rFonts w:ascii="Arial" w:hAnsi="Arial"/>
          <w:sz w:val="22"/>
          <w:szCs w:val="22"/>
        </w:rPr>
        <w:t>conduct a workshop ‘Focus on the Children’</w:t>
      </w:r>
      <w:r w:rsidR="000D1F15">
        <w:rPr>
          <w:rFonts w:ascii="Arial" w:hAnsi="Arial"/>
          <w:sz w:val="22"/>
          <w:szCs w:val="22"/>
        </w:rPr>
        <w:t xml:space="preserve"> which runs for one hour</w:t>
      </w:r>
      <w:r w:rsidR="005E5332">
        <w:rPr>
          <w:rFonts w:ascii="Arial" w:hAnsi="Arial"/>
          <w:sz w:val="22"/>
          <w:szCs w:val="22"/>
        </w:rPr>
        <w:t xml:space="preserve"> and this also includes a DVD (NZ video titled “Put</w:t>
      </w:r>
      <w:r w:rsidR="00F90F22">
        <w:rPr>
          <w:rFonts w:ascii="Arial" w:hAnsi="Arial"/>
          <w:sz w:val="22"/>
          <w:szCs w:val="22"/>
        </w:rPr>
        <w:t>ting</w:t>
      </w:r>
      <w:r w:rsidR="005E5332">
        <w:rPr>
          <w:rFonts w:ascii="Arial" w:hAnsi="Arial"/>
          <w:sz w:val="22"/>
          <w:szCs w:val="22"/>
        </w:rPr>
        <w:t xml:space="preserve"> the Children First”)</w:t>
      </w:r>
      <w:r w:rsidR="000D1F15">
        <w:rPr>
          <w:rFonts w:ascii="Arial" w:hAnsi="Arial"/>
          <w:sz w:val="22"/>
          <w:szCs w:val="22"/>
        </w:rPr>
        <w:t xml:space="preserve">.  The different workshops are intended to serve the same purpose </w:t>
      </w:r>
      <w:r w:rsidR="005E5332">
        <w:rPr>
          <w:rFonts w:ascii="Arial" w:hAnsi="Arial"/>
          <w:sz w:val="22"/>
          <w:szCs w:val="22"/>
        </w:rPr>
        <w:t xml:space="preserve">and to ensure clients understand that if separation is </w:t>
      </w:r>
      <w:r w:rsidR="00A12B2E">
        <w:rPr>
          <w:rFonts w:ascii="Arial" w:hAnsi="Arial"/>
          <w:sz w:val="22"/>
          <w:szCs w:val="22"/>
        </w:rPr>
        <w:t>managed appropriately</w:t>
      </w:r>
      <w:r w:rsidR="005E5332">
        <w:rPr>
          <w:rFonts w:ascii="Arial" w:hAnsi="Arial"/>
          <w:sz w:val="22"/>
          <w:szCs w:val="22"/>
        </w:rPr>
        <w:t>, children can survive very well and</w:t>
      </w:r>
      <w:r w:rsidR="00A12B2E">
        <w:rPr>
          <w:rFonts w:ascii="Arial" w:hAnsi="Arial"/>
          <w:sz w:val="22"/>
          <w:szCs w:val="22"/>
        </w:rPr>
        <w:t xml:space="preserve"> further for clients</w:t>
      </w:r>
      <w:r w:rsidR="005E5332">
        <w:rPr>
          <w:rFonts w:ascii="Arial" w:hAnsi="Arial"/>
          <w:sz w:val="22"/>
          <w:szCs w:val="22"/>
        </w:rPr>
        <w:t xml:space="preserve"> to be aware that conflict between parents damages children and </w:t>
      </w:r>
      <w:r w:rsidR="00A12B2E">
        <w:rPr>
          <w:rFonts w:ascii="Arial" w:hAnsi="Arial"/>
          <w:sz w:val="22"/>
          <w:szCs w:val="22"/>
        </w:rPr>
        <w:t xml:space="preserve">that this </w:t>
      </w:r>
      <w:r w:rsidR="005E5332">
        <w:rPr>
          <w:rFonts w:ascii="Arial" w:hAnsi="Arial"/>
          <w:sz w:val="22"/>
          <w:szCs w:val="22"/>
        </w:rPr>
        <w:t>can inhibit emotional development</w:t>
      </w:r>
      <w:r w:rsidR="00A12B2E">
        <w:rPr>
          <w:rFonts w:ascii="Arial" w:hAnsi="Arial"/>
          <w:sz w:val="22"/>
          <w:szCs w:val="22"/>
        </w:rPr>
        <w:t xml:space="preserve"> of children</w:t>
      </w:r>
      <w:r w:rsidR="005E5332">
        <w:rPr>
          <w:rFonts w:ascii="Arial" w:hAnsi="Arial"/>
          <w:sz w:val="22"/>
          <w:szCs w:val="22"/>
        </w:rPr>
        <w:t xml:space="preserve">. </w:t>
      </w:r>
    </w:p>
    <w:p w:rsidR="00B647B3" w:rsidRPr="00B647B3" w:rsidRDefault="00B647B3" w:rsidP="00B647B3">
      <w:pPr>
        <w:pStyle w:val="ListParagraph"/>
        <w:tabs>
          <w:tab w:val="left" w:pos="1328"/>
        </w:tabs>
        <w:spacing w:after="70" w:line="360" w:lineRule="auto"/>
        <w:ind w:left="360"/>
        <w:rPr>
          <w:rFonts w:ascii="Arial" w:hAnsi="Arial"/>
          <w:sz w:val="22"/>
          <w:szCs w:val="22"/>
        </w:rPr>
      </w:pPr>
    </w:p>
    <w:p w:rsidR="005E5332" w:rsidRDefault="00631825" w:rsidP="00F93FF3">
      <w:pPr>
        <w:pStyle w:val="ListParagraph"/>
        <w:tabs>
          <w:tab w:val="left" w:pos="1328"/>
        </w:tabs>
        <w:spacing w:after="70" w:line="360" w:lineRule="auto"/>
        <w:ind w:left="360"/>
        <w:rPr>
          <w:rFonts w:ascii="Arial" w:hAnsi="Arial"/>
          <w:sz w:val="22"/>
          <w:szCs w:val="22"/>
        </w:rPr>
      </w:pPr>
      <w:r>
        <w:rPr>
          <w:rFonts w:ascii="Arial" w:hAnsi="Arial"/>
          <w:sz w:val="22"/>
          <w:szCs w:val="22"/>
        </w:rPr>
        <w:t>At some FRC’s there is an</w:t>
      </w:r>
      <w:r w:rsidR="005E5332">
        <w:rPr>
          <w:rFonts w:ascii="Arial" w:hAnsi="Arial"/>
          <w:sz w:val="22"/>
          <w:szCs w:val="22"/>
        </w:rPr>
        <w:t xml:space="preserve"> irregular </w:t>
      </w:r>
      <w:r>
        <w:rPr>
          <w:rFonts w:ascii="Arial" w:hAnsi="Arial"/>
          <w:sz w:val="22"/>
          <w:szCs w:val="22"/>
        </w:rPr>
        <w:t>availability of these workshops or there is a long waiting time to enroll.  This can delay mediation times and particularly affect inter-agency mediations.  A client should be able to</w:t>
      </w:r>
      <w:r w:rsidR="00A12B2E">
        <w:rPr>
          <w:rFonts w:ascii="Arial" w:hAnsi="Arial"/>
          <w:sz w:val="22"/>
          <w:szCs w:val="22"/>
        </w:rPr>
        <w:t xml:space="preserve"> attend</w:t>
      </w:r>
      <w:r>
        <w:rPr>
          <w:rFonts w:ascii="Arial" w:hAnsi="Arial"/>
          <w:sz w:val="22"/>
          <w:szCs w:val="22"/>
        </w:rPr>
        <w:t xml:space="preserve"> the workshop through one FRC and attend mediation in another without being restricted. A consistency of approach would ensure clients have a common understanding through exposure and engagement with the best available presentations</w:t>
      </w:r>
      <w:r w:rsidR="00A12B2E">
        <w:rPr>
          <w:rFonts w:ascii="Arial" w:hAnsi="Arial"/>
          <w:sz w:val="22"/>
          <w:szCs w:val="22"/>
        </w:rPr>
        <w:t xml:space="preserve"> of the workshops</w:t>
      </w:r>
      <w:r>
        <w:rPr>
          <w:rFonts w:ascii="Arial" w:hAnsi="Arial"/>
          <w:sz w:val="22"/>
          <w:szCs w:val="22"/>
        </w:rPr>
        <w:t>.</w:t>
      </w:r>
    </w:p>
    <w:p w:rsidR="00631825" w:rsidRDefault="00631825" w:rsidP="00F93FF3">
      <w:pPr>
        <w:pStyle w:val="ListParagraph"/>
        <w:tabs>
          <w:tab w:val="left" w:pos="1328"/>
        </w:tabs>
        <w:spacing w:after="70" w:line="360" w:lineRule="auto"/>
        <w:ind w:left="360"/>
        <w:rPr>
          <w:rFonts w:ascii="Arial" w:hAnsi="Arial"/>
          <w:sz w:val="22"/>
          <w:szCs w:val="22"/>
        </w:rPr>
      </w:pPr>
    </w:p>
    <w:p w:rsidR="00E24A4E" w:rsidRDefault="00E24A4E" w:rsidP="00F93FF3">
      <w:pPr>
        <w:pStyle w:val="ListParagraph"/>
        <w:tabs>
          <w:tab w:val="left" w:pos="1328"/>
        </w:tabs>
        <w:spacing w:after="70" w:line="360" w:lineRule="auto"/>
        <w:ind w:left="360"/>
        <w:rPr>
          <w:rFonts w:ascii="Arial" w:hAnsi="Arial"/>
          <w:sz w:val="22"/>
          <w:szCs w:val="22"/>
        </w:rPr>
      </w:pPr>
      <w:r>
        <w:rPr>
          <w:rFonts w:ascii="Arial" w:hAnsi="Arial"/>
          <w:sz w:val="22"/>
          <w:szCs w:val="22"/>
        </w:rPr>
        <w:t>Using different forms to collection information and data from clients results in the i</w:t>
      </w:r>
      <w:r w:rsidR="00A279AD">
        <w:rPr>
          <w:rFonts w:ascii="Arial" w:hAnsi="Arial"/>
          <w:sz w:val="22"/>
          <w:szCs w:val="22"/>
        </w:rPr>
        <w:t xml:space="preserve">nconsistency of collection of data from clients.  Standardising forms will serve several purposes:   </w:t>
      </w:r>
    </w:p>
    <w:p w:rsidR="00E24A4E" w:rsidRDefault="00E24A4E" w:rsidP="00E24A4E">
      <w:pPr>
        <w:pStyle w:val="ListParagraph"/>
        <w:numPr>
          <w:ilvl w:val="0"/>
          <w:numId w:val="8"/>
        </w:numPr>
        <w:tabs>
          <w:tab w:val="left" w:pos="1328"/>
        </w:tabs>
        <w:spacing w:after="70" w:line="360" w:lineRule="auto"/>
        <w:rPr>
          <w:rFonts w:ascii="Arial" w:hAnsi="Arial"/>
          <w:sz w:val="22"/>
          <w:szCs w:val="22"/>
        </w:rPr>
      </w:pPr>
      <w:r>
        <w:rPr>
          <w:rFonts w:ascii="Arial" w:hAnsi="Arial"/>
          <w:sz w:val="22"/>
          <w:szCs w:val="22"/>
        </w:rPr>
        <w:lastRenderedPageBreak/>
        <w:t>Consistency across the sector of data collected will assist in collation of date for research purposes</w:t>
      </w:r>
    </w:p>
    <w:p w:rsidR="00D30CF8" w:rsidRDefault="00A279AD" w:rsidP="00D30CF8">
      <w:pPr>
        <w:pStyle w:val="ListParagraph"/>
        <w:numPr>
          <w:ilvl w:val="0"/>
          <w:numId w:val="8"/>
        </w:numPr>
        <w:tabs>
          <w:tab w:val="left" w:pos="1328"/>
        </w:tabs>
        <w:spacing w:after="70" w:line="360" w:lineRule="auto"/>
        <w:rPr>
          <w:rFonts w:ascii="Arial" w:hAnsi="Arial"/>
          <w:sz w:val="22"/>
          <w:szCs w:val="22"/>
        </w:rPr>
      </w:pPr>
      <w:r>
        <w:rPr>
          <w:rFonts w:ascii="Arial" w:hAnsi="Arial"/>
          <w:sz w:val="22"/>
          <w:szCs w:val="22"/>
        </w:rPr>
        <w:t xml:space="preserve">Inter-agency mediations will more </w:t>
      </w:r>
      <w:r w:rsidR="00E24A4E">
        <w:rPr>
          <w:rFonts w:ascii="Arial" w:hAnsi="Arial"/>
          <w:sz w:val="22"/>
          <w:szCs w:val="22"/>
        </w:rPr>
        <w:t xml:space="preserve">easily exchange information that derives from common </w:t>
      </w:r>
      <w:r>
        <w:rPr>
          <w:rFonts w:ascii="Arial" w:hAnsi="Arial"/>
          <w:sz w:val="22"/>
          <w:szCs w:val="22"/>
        </w:rPr>
        <w:t xml:space="preserve">data </w:t>
      </w:r>
      <w:r w:rsidR="00E24A4E">
        <w:rPr>
          <w:rFonts w:ascii="Arial" w:hAnsi="Arial"/>
          <w:sz w:val="22"/>
          <w:szCs w:val="22"/>
        </w:rPr>
        <w:t xml:space="preserve">collated </w:t>
      </w:r>
      <w:r>
        <w:rPr>
          <w:rFonts w:ascii="Arial" w:hAnsi="Arial"/>
          <w:sz w:val="22"/>
          <w:szCs w:val="22"/>
        </w:rPr>
        <w:t>from respective clients</w:t>
      </w:r>
      <w:r w:rsidR="00A12B2E">
        <w:rPr>
          <w:rFonts w:ascii="Arial" w:hAnsi="Arial"/>
          <w:sz w:val="22"/>
          <w:szCs w:val="22"/>
        </w:rPr>
        <w:t xml:space="preserve"> prior to mediation</w:t>
      </w:r>
    </w:p>
    <w:p w:rsidR="00631825" w:rsidRPr="00D30CF8" w:rsidRDefault="00E24A4E" w:rsidP="00D30CF8">
      <w:pPr>
        <w:pStyle w:val="ListParagraph"/>
        <w:numPr>
          <w:ilvl w:val="0"/>
          <w:numId w:val="8"/>
        </w:numPr>
        <w:tabs>
          <w:tab w:val="left" w:pos="1328"/>
        </w:tabs>
        <w:spacing w:after="70" w:line="360" w:lineRule="auto"/>
        <w:rPr>
          <w:rFonts w:ascii="Arial" w:hAnsi="Arial"/>
          <w:sz w:val="22"/>
          <w:szCs w:val="22"/>
        </w:rPr>
      </w:pPr>
      <w:r w:rsidRPr="00D30CF8">
        <w:rPr>
          <w:rFonts w:ascii="Arial" w:hAnsi="Arial"/>
          <w:sz w:val="22"/>
          <w:szCs w:val="22"/>
        </w:rPr>
        <w:t>A</w:t>
      </w:r>
      <w:r w:rsidR="00A279AD" w:rsidRPr="00D30CF8">
        <w:rPr>
          <w:rFonts w:ascii="Arial" w:hAnsi="Arial"/>
          <w:sz w:val="22"/>
          <w:szCs w:val="22"/>
        </w:rPr>
        <w:t>ssist in</w:t>
      </w:r>
      <w:r w:rsidRPr="00D30CF8">
        <w:rPr>
          <w:rFonts w:ascii="Arial" w:hAnsi="Arial"/>
          <w:sz w:val="22"/>
          <w:szCs w:val="22"/>
        </w:rPr>
        <w:t xml:space="preserve"> comparing services provided to assess efficiency of </w:t>
      </w:r>
      <w:r w:rsidR="00D30CF8" w:rsidRPr="00D30CF8">
        <w:rPr>
          <w:rFonts w:ascii="Arial" w:hAnsi="Arial"/>
          <w:sz w:val="22"/>
          <w:szCs w:val="22"/>
        </w:rPr>
        <w:t>service delivery and funding through various Family Relationship Centres</w:t>
      </w:r>
    </w:p>
    <w:p w:rsidR="00D30CF8" w:rsidRPr="00D30CF8" w:rsidRDefault="00D30CF8" w:rsidP="00D30CF8">
      <w:pPr>
        <w:pStyle w:val="ListParagraph"/>
        <w:tabs>
          <w:tab w:val="left" w:pos="1328"/>
        </w:tabs>
        <w:spacing w:after="70" w:line="360" w:lineRule="auto"/>
        <w:ind w:left="360"/>
        <w:rPr>
          <w:rFonts w:ascii="Arial" w:hAnsi="Arial"/>
          <w:sz w:val="22"/>
          <w:szCs w:val="22"/>
        </w:rPr>
      </w:pPr>
    </w:p>
    <w:sectPr w:rsidR="00D30CF8" w:rsidRPr="00D30CF8" w:rsidSect="009D474C">
      <w:footerReference w:type="default" r:id="rId9"/>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A4E" w:rsidRDefault="00E24A4E" w:rsidP="00A05799">
      <w:r>
        <w:separator/>
      </w:r>
    </w:p>
  </w:endnote>
  <w:endnote w:type="continuationSeparator" w:id="0">
    <w:p w:rsidR="00E24A4E" w:rsidRDefault="00E24A4E" w:rsidP="00A057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altName w:val="?l?r ??u!??I"/>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861538"/>
      <w:docPartObj>
        <w:docPartGallery w:val="Page Numbers (Bottom of Page)"/>
        <w:docPartUnique/>
      </w:docPartObj>
    </w:sdtPr>
    <w:sdtEndPr>
      <w:rPr>
        <w:color w:val="808080" w:themeColor="background1" w:themeShade="80"/>
        <w:spacing w:val="60"/>
      </w:rPr>
    </w:sdtEndPr>
    <w:sdtContent>
      <w:p w:rsidR="00E24A4E" w:rsidRDefault="007C1ADC">
        <w:pPr>
          <w:pStyle w:val="Footer"/>
          <w:pBdr>
            <w:top w:val="single" w:sz="4" w:space="1" w:color="D9D9D9" w:themeColor="background1" w:themeShade="D9"/>
          </w:pBdr>
          <w:jc w:val="right"/>
        </w:pPr>
        <w:r>
          <w:fldChar w:fldCharType="begin"/>
        </w:r>
        <w:r w:rsidR="00E24A4E">
          <w:instrText xml:space="preserve"> PAGE   \* MERGEFORMAT </w:instrText>
        </w:r>
        <w:r>
          <w:fldChar w:fldCharType="separate"/>
        </w:r>
        <w:r w:rsidR="0064230D">
          <w:rPr>
            <w:noProof/>
          </w:rPr>
          <w:t>4</w:t>
        </w:r>
        <w:r>
          <w:rPr>
            <w:noProof/>
          </w:rPr>
          <w:fldChar w:fldCharType="end"/>
        </w:r>
        <w:r w:rsidR="00E24A4E">
          <w:t xml:space="preserve"> | </w:t>
        </w:r>
        <w:r w:rsidR="00E24A4E">
          <w:rPr>
            <w:color w:val="808080" w:themeColor="background1" w:themeShade="80"/>
            <w:spacing w:val="60"/>
          </w:rPr>
          <w:t>Page</w:t>
        </w:r>
      </w:p>
    </w:sdtContent>
  </w:sdt>
  <w:p w:rsidR="00E24A4E" w:rsidRDefault="00E24A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A4E" w:rsidRDefault="00E24A4E" w:rsidP="00A05799">
      <w:r>
        <w:separator/>
      </w:r>
    </w:p>
  </w:footnote>
  <w:footnote w:type="continuationSeparator" w:id="0">
    <w:p w:rsidR="00E24A4E" w:rsidRDefault="00E24A4E" w:rsidP="00A057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A0C380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E76A88"/>
    <w:multiLevelType w:val="hybridMultilevel"/>
    <w:tmpl w:val="B032162A"/>
    <w:lvl w:ilvl="0" w:tplc="6DA83D58">
      <w:start w:val="1"/>
      <w:numFmt w:val="decimal"/>
      <w:lvlText w:val="%1."/>
      <w:lvlJc w:val="left"/>
      <w:pPr>
        <w:ind w:left="720"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F0D6F80"/>
    <w:multiLevelType w:val="hybridMultilevel"/>
    <w:tmpl w:val="B27AA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CE2871"/>
    <w:multiLevelType w:val="hybridMultilevel"/>
    <w:tmpl w:val="67B063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3C9C6E20"/>
    <w:multiLevelType w:val="hybridMultilevel"/>
    <w:tmpl w:val="3A8EC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FA5722"/>
    <w:multiLevelType w:val="hybridMultilevel"/>
    <w:tmpl w:val="0FDCBB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0AE10CB"/>
    <w:multiLevelType w:val="hybridMultilevel"/>
    <w:tmpl w:val="74B6EE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51AA4386">
      <w:start w:val="1"/>
      <w:numFmt w:val="decimal"/>
      <w:lvlText w:val="%3"/>
      <w:lvlJc w:val="left"/>
      <w:pPr>
        <w:ind w:left="1980" w:hanging="360"/>
      </w:pPr>
      <w:rPr>
        <w:rFonts w:hint="default"/>
        <w:u w:val="single"/>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5AA45CD"/>
    <w:multiLevelType w:val="hybridMultilevel"/>
    <w:tmpl w:val="F38AB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0"/>
  </w:num>
  <w:num w:numId="6">
    <w:abstractNumId w:val="7"/>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1"/>
    <w:footnote w:id="0"/>
  </w:footnotePr>
  <w:endnotePr>
    <w:endnote w:id="-1"/>
    <w:endnote w:id="0"/>
  </w:endnotePr>
  <w:compat>
    <w:useFELayout/>
  </w:compat>
  <w:rsids>
    <w:rsidRoot w:val="003F1663"/>
    <w:rsid w:val="00042F2E"/>
    <w:rsid w:val="000522E0"/>
    <w:rsid w:val="000D1F15"/>
    <w:rsid w:val="001A2F1D"/>
    <w:rsid w:val="002079C8"/>
    <w:rsid w:val="00231687"/>
    <w:rsid w:val="00257729"/>
    <w:rsid w:val="00265EBF"/>
    <w:rsid w:val="002C16AE"/>
    <w:rsid w:val="003050CE"/>
    <w:rsid w:val="0032242D"/>
    <w:rsid w:val="003F1663"/>
    <w:rsid w:val="00442730"/>
    <w:rsid w:val="004F4154"/>
    <w:rsid w:val="005E5332"/>
    <w:rsid w:val="00631825"/>
    <w:rsid w:val="0064230D"/>
    <w:rsid w:val="00754539"/>
    <w:rsid w:val="007B19A9"/>
    <w:rsid w:val="007C1ADC"/>
    <w:rsid w:val="007D0B81"/>
    <w:rsid w:val="00802B0D"/>
    <w:rsid w:val="008D6277"/>
    <w:rsid w:val="0094557F"/>
    <w:rsid w:val="009D474C"/>
    <w:rsid w:val="00A05799"/>
    <w:rsid w:val="00A12B2E"/>
    <w:rsid w:val="00A279AD"/>
    <w:rsid w:val="00AB1C1E"/>
    <w:rsid w:val="00B32925"/>
    <w:rsid w:val="00B647B3"/>
    <w:rsid w:val="00B812BD"/>
    <w:rsid w:val="00D30CF8"/>
    <w:rsid w:val="00D928F8"/>
    <w:rsid w:val="00DB33DC"/>
    <w:rsid w:val="00E24A4E"/>
    <w:rsid w:val="00E43D32"/>
    <w:rsid w:val="00F90F22"/>
    <w:rsid w:val="00F93FF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A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42D"/>
    <w:pPr>
      <w:ind w:left="720"/>
      <w:contextualSpacing/>
    </w:pPr>
  </w:style>
  <w:style w:type="paragraph" w:styleId="BalloonText">
    <w:name w:val="Balloon Text"/>
    <w:basedOn w:val="Normal"/>
    <w:link w:val="BalloonTextChar"/>
    <w:uiPriority w:val="99"/>
    <w:semiHidden/>
    <w:unhideWhenUsed/>
    <w:rsid w:val="00A12B2E"/>
    <w:rPr>
      <w:rFonts w:ascii="Tahoma" w:hAnsi="Tahoma" w:cs="Tahoma"/>
      <w:sz w:val="16"/>
      <w:szCs w:val="16"/>
    </w:rPr>
  </w:style>
  <w:style w:type="character" w:customStyle="1" w:styleId="BalloonTextChar">
    <w:name w:val="Balloon Text Char"/>
    <w:basedOn w:val="DefaultParagraphFont"/>
    <w:link w:val="BalloonText"/>
    <w:uiPriority w:val="99"/>
    <w:semiHidden/>
    <w:rsid w:val="00A12B2E"/>
    <w:rPr>
      <w:rFonts w:ascii="Tahoma" w:hAnsi="Tahoma" w:cs="Tahoma"/>
      <w:sz w:val="16"/>
      <w:szCs w:val="16"/>
    </w:rPr>
  </w:style>
  <w:style w:type="paragraph" w:styleId="Header">
    <w:name w:val="header"/>
    <w:basedOn w:val="Normal"/>
    <w:link w:val="HeaderChar"/>
    <w:uiPriority w:val="99"/>
    <w:unhideWhenUsed/>
    <w:rsid w:val="00A05799"/>
    <w:pPr>
      <w:tabs>
        <w:tab w:val="center" w:pos="4513"/>
        <w:tab w:val="right" w:pos="9026"/>
      </w:tabs>
    </w:pPr>
  </w:style>
  <w:style w:type="character" w:customStyle="1" w:styleId="HeaderChar">
    <w:name w:val="Header Char"/>
    <w:basedOn w:val="DefaultParagraphFont"/>
    <w:link w:val="Header"/>
    <w:uiPriority w:val="99"/>
    <w:rsid w:val="00A05799"/>
  </w:style>
  <w:style w:type="paragraph" w:styleId="Footer">
    <w:name w:val="footer"/>
    <w:basedOn w:val="Normal"/>
    <w:link w:val="FooterChar"/>
    <w:uiPriority w:val="99"/>
    <w:unhideWhenUsed/>
    <w:rsid w:val="00A05799"/>
    <w:pPr>
      <w:tabs>
        <w:tab w:val="center" w:pos="4513"/>
        <w:tab w:val="right" w:pos="9026"/>
      </w:tabs>
    </w:pPr>
  </w:style>
  <w:style w:type="character" w:customStyle="1" w:styleId="FooterChar">
    <w:name w:val="Footer Char"/>
    <w:basedOn w:val="DefaultParagraphFont"/>
    <w:link w:val="Footer"/>
    <w:uiPriority w:val="99"/>
    <w:rsid w:val="00A05799"/>
  </w:style>
  <w:style w:type="character" w:styleId="Hyperlink">
    <w:name w:val="Hyperlink"/>
    <w:basedOn w:val="DefaultParagraphFont"/>
    <w:uiPriority w:val="99"/>
    <w:unhideWhenUsed/>
    <w:rsid w:val="00E43D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42D"/>
    <w:pPr>
      <w:ind w:left="720"/>
      <w:contextualSpacing/>
    </w:pPr>
  </w:style>
  <w:style w:type="paragraph" w:styleId="BalloonText">
    <w:name w:val="Balloon Text"/>
    <w:basedOn w:val="Normal"/>
    <w:link w:val="BalloonTextChar"/>
    <w:uiPriority w:val="99"/>
    <w:semiHidden/>
    <w:unhideWhenUsed/>
    <w:rsid w:val="00A12B2E"/>
    <w:rPr>
      <w:rFonts w:ascii="Tahoma" w:hAnsi="Tahoma" w:cs="Tahoma"/>
      <w:sz w:val="16"/>
      <w:szCs w:val="16"/>
    </w:rPr>
  </w:style>
  <w:style w:type="character" w:customStyle="1" w:styleId="BalloonTextChar">
    <w:name w:val="Balloon Text Char"/>
    <w:basedOn w:val="DefaultParagraphFont"/>
    <w:link w:val="BalloonText"/>
    <w:uiPriority w:val="99"/>
    <w:semiHidden/>
    <w:rsid w:val="00A12B2E"/>
    <w:rPr>
      <w:rFonts w:ascii="Tahoma" w:hAnsi="Tahoma" w:cs="Tahoma"/>
      <w:sz w:val="16"/>
      <w:szCs w:val="16"/>
    </w:rPr>
  </w:style>
  <w:style w:type="paragraph" w:styleId="Header">
    <w:name w:val="header"/>
    <w:basedOn w:val="Normal"/>
    <w:link w:val="HeaderChar"/>
    <w:uiPriority w:val="99"/>
    <w:unhideWhenUsed/>
    <w:rsid w:val="00A05799"/>
    <w:pPr>
      <w:tabs>
        <w:tab w:val="center" w:pos="4513"/>
        <w:tab w:val="right" w:pos="9026"/>
      </w:tabs>
    </w:pPr>
  </w:style>
  <w:style w:type="character" w:customStyle="1" w:styleId="HeaderChar">
    <w:name w:val="Header Char"/>
    <w:basedOn w:val="DefaultParagraphFont"/>
    <w:link w:val="Header"/>
    <w:uiPriority w:val="99"/>
    <w:rsid w:val="00A05799"/>
  </w:style>
  <w:style w:type="paragraph" w:styleId="Footer">
    <w:name w:val="footer"/>
    <w:basedOn w:val="Normal"/>
    <w:link w:val="FooterChar"/>
    <w:uiPriority w:val="99"/>
    <w:unhideWhenUsed/>
    <w:rsid w:val="00A05799"/>
    <w:pPr>
      <w:tabs>
        <w:tab w:val="center" w:pos="4513"/>
        <w:tab w:val="right" w:pos="9026"/>
      </w:tabs>
    </w:pPr>
  </w:style>
  <w:style w:type="character" w:customStyle="1" w:styleId="FooterChar">
    <w:name w:val="Footer Char"/>
    <w:basedOn w:val="DefaultParagraphFont"/>
    <w:link w:val="Footer"/>
    <w:uiPriority w:val="99"/>
    <w:rsid w:val="00A05799"/>
  </w:style>
  <w:style w:type="character" w:styleId="Hyperlink">
    <w:name w:val="Hyperlink"/>
    <w:basedOn w:val="DefaultParagraphFont"/>
    <w:uiPriority w:val="99"/>
    <w:unhideWhenUsed/>
    <w:rsid w:val="00E43D3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rc.gov.a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CD113-A78D-41C8-90B5-F180D548C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Law</dc:creator>
  <cp:lastModifiedBy>tina.obrien</cp:lastModifiedBy>
  <cp:revision>2</cp:revision>
  <cp:lastPrinted>2018-05-11T11:25:00Z</cp:lastPrinted>
  <dcterms:created xsi:type="dcterms:W3CDTF">2018-05-13T23:43:00Z</dcterms:created>
  <dcterms:modified xsi:type="dcterms:W3CDTF">2018-05-13T23:43:00Z</dcterms:modified>
</cp:coreProperties>
</file>