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3EF80" w14:textId="58B9350F" w:rsidR="00481BCA" w:rsidRPr="00FA4437" w:rsidRDefault="00ED0A80" w:rsidP="00481BCA">
      <w:pPr>
        <w:spacing w:after="0" w:line="240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</w:pPr>
      <w:proofErr w:type="spellStart"/>
      <w:r w:rsidRPr="00FA443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>Z</w:t>
      </w:r>
      <w:r w:rsidR="00481BCA" w:rsidRPr="00FA443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>lostavljanje</w:t>
      </w:r>
      <w:proofErr w:type="spellEnd"/>
      <w:r w:rsidR="00481BCA" w:rsidRPr="00FA443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 xml:space="preserve"> </w:t>
      </w:r>
      <w:proofErr w:type="spellStart"/>
      <w:r w:rsidR="00481BCA" w:rsidRPr="00FA443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>starijih</w:t>
      </w:r>
      <w:proofErr w:type="spellEnd"/>
      <w:r w:rsidRPr="00FA443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 xml:space="preserve"> </w:t>
      </w:r>
      <w:proofErr w:type="spellStart"/>
      <w:r w:rsidR="003258B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>i</w:t>
      </w:r>
      <w:proofErr w:type="spellEnd"/>
      <w:r w:rsidR="003258B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 xml:space="preserve"> </w:t>
      </w:r>
      <w:proofErr w:type="spellStart"/>
      <w:r w:rsidR="003258B4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>r</w:t>
      </w:r>
      <w:r w:rsidR="00481BCA" w:rsidRPr="00FA443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>eforma</w:t>
      </w:r>
      <w:proofErr w:type="spellEnd"/>
      <w:r w:rsidR="00481BCA" w:rsidRPr="00FA443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u w:val="single"/>
        </w:rPr>
        <w:t xml:space="preserve"> zakona</w:t>
      </w:r>
    </w:p>
    <w:p w14:paraId="2727E47B" w14:textId="77777777" w:rsidR="00481BCA" w:rsidRDefault="00481BCA" w:rsidP="0048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" w:hint="eastAsia"/>
          <w:color w:val="212121"/>
          <w:sz w:val="20"/>
          <w:szCs w:val="20"/>
          <w:lang w:val="uz-Cyrl-UZ" w:eastAsia="en-US" w:bidi="ar-SA"/>
        </w:rPr>
      </w:pPr>
    </w:p>
    <w:p w14:paraId="55DD68CE" w14:textId="139899B8" w:rsidR="00ED0A80" w:rsidRPr="001F528B" w:rsidRDefault="00127F4F" w:rsidP="00ED0A80">
      <w:pPr>
        <w:rPr>
          <w:sz w:val="24"/>
          <w:szCs w:val="24"/>
        </w:rPr>
      </w:pPr>
      <w:r>
        <w:rPr>
          <w:rFonts w:ascii="Calibri" w:hAnsi="Calibri"/>
          <w:color w:val="212121"/>
          <w:sz w:val="24"/>
          <w:szCs w:val="24"/>
          <w:lang w:val="uz-Cyrl-UZ"/>
        </w:rPr>
        <w:t xml:space="preserve">Australija ima </w:t>
      </w:r>
      <w:r w:rsidRPr="001F528B">
        <w:rPr>
          <w:rFonts w:ascii="Calibri" w:hAnsi="Calibri"/>
          <w:color w:val="212121"/>
          <w:sz w:val="24"/>
          <w:szCs w:val="24"/>
          <w:lang w:val="uz-Cyrl-UZ"/>
        </w:rPr>
        <w:t>ubrzan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porast broja starijih osoba </w:t>
      </w:r>
      <w:r w:rsidR="00552C34" w:rsidRPr="001F528B">
        <w:rPr>
          <w:rFonts w:ascii="Calibri" w:hAnsi="Calibri"/>
          <w:color w:val="212121"/>
          <w:sz w:val="24"/>
          <w:szCs w:val="24"/>
          <w:lang w:val="uz-Cyrl-UZ"/>
        </w:rPr>
        <w:t>pa tako i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potencijalno povećanje stope 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zlostavljanja 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>stariji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>h. Kako austral</w:t>
      </w:r>
      <w:r w:rsidR="00552C34" w:rsidRPr="001F528B">
        <w:rPr>
          <w:rFonts w:ascii="Calibri" w:hAnsi="Calibri"/>
          <w:color w:val="212121"/>
          <w:sz w:val="24"/>
          <w:szCs w:val="24"/>
          <w:lang w:val="uz-Cyrl-UZ"/>
        </w:rPr>
        <w:t>ij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>ski zakon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>reaguje na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zlostavljanja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starijih osoba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, i kako </w:t>
      </w:r>
      <w:proofErr w:type="spellStart"/>
      <w:r w:rsidR="00ED0A80" w:rsidRPr="001F528B">
        <w:rPr>
          <w:rFonts w:ascii="Calibri" w:eastAsia="Times New Roman" w:hAnsi="Calibri" w:cs="Arial"/>
          <w:color w:val="212121"/>
          <w:sz w:val="24"/>
          <w:szCs w:val="24"/>
          <w:shd w:val="clear" w:color="auto" w:fill="FFFFFF"/>
          <w:lang w:eastAsia="en-US" w:bidi="ar-SA"/>
        </w:rPr>
        <w:t>može</w:t>
      </w:r>
      <w:proofErr w:type="spellEnd"/>
      <w:r w:rsidR="00ED0A80" w:rsidRPr="001F528B">
        <w:rPr>
          <w:rFonts w:ascii="Calibri" w:eastAsia="Times New Roman" w:hAnsi="Calibri" w:cs="Arial"/>
          <w:color w:val="212121"/>
          <w:sz w:val="24"/>
          <w:szCs w:val="24"/>
          <w:shd w:val="clear" w:color="auto" w:fill="FFFFFF"/>
          <w:lang w:eastAsia="en-US" w:bidi="ar-SA"/>
        </w:rPr>
        <w:t xml:space="preserve"> </w:t>
      </w:r>
      <w:proofErr w:type="spellStart"/>
      <w:r w:rsidR="00ED0A80" w:rsidRPr="001F528B">
        <w:rPr>
          <w:rFonts w:ascii="Calibri" w:eastAsia="Times New Roman" w:hAnsi="Calibri" w:cs="Arial"/>
          <w:color w:val="212121"/>
          <w:sz w:val="24"/>
          <w:szCs w:val="24"/>
          <w:shd w:val="clear" w:color="auto" w:fill="FFFFFF"/>
        </w:rPr>
        <w:t>bolje</w:t>
      </w:r>
      <w:proofErr w:type="spellEnd"/>
      <w:r w:rsidR="00ED0A80" w:rsidRPr="001F528B">
        <w:rPr>
          <w:rFonts w:ascii="Calibri" w:eastAsia="Times New Roman" w:hAnsi="Calibri" w:cs="Arial"/>
          <w:color w:val="212121"/>
          <w:sz w:val="24"/>
          <w:szCs w:val="24"/>
          <w:shd w:val="clear" w:color="auto" w:fill="FFFFFF"/>
        </w:rPr>
        <w:t xml:space="preserve"> 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>zaštititi starije Australijance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? To pitanje trenutno 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>razmatra</w:t>
      </w:r>
      <w:r w:rsidR="00FA4437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Komisija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za 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>reformu austral</w:t>
      </w:r>
      <w:r w:rsidR="00CF6798" w:rsidRPr="001F528B">
        <w:rPr>
          <w:rFonts w:ascii="Calibri" w:hAnsi="Calibri"/>
          <w:color w:val="212121"/>
          <w:sz w:val="24"/>
          <w:szCs w:val="24"/>
          <w:lang w:val="uz-Cyrl-UZ"/>
        </w:rPr>
        <w:t>ij</w:t>
      </w:r>
      <w:r w:rsidR="00ED0A80" w:rsidRPr="001F528B">
        <w:rPr>
          <w:rFonts w:ascii="Calibri" w:hAnsi="Calibri"/>
          <w:color w:val="212121"/>
          <w:sz w:val="24"/>
          <w:szCs w:val="24"/>
          <w:lang w:val="uz-Cyrl-UZ"/>
        </w:rPr>
        <w:t>skog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zakona (</w:t>
      </w:r>
      <w:r w:rsidR="00ED0A80" w:rsidRPr="001F528B">
        <w:rPr>
          <w:sz w:val="24"/>
          <w:szCs w:val="24"/>
        </w:rPr>
        <w:t>Australian Law Reform Commission - ALRC).</w:t>
      </w:r>
    </w:p>
    <w:p w14:paraId="678675D7" w14:textId="698259F0" w:rsidR="009C538E" w:rsidRPr="001F528B" w:rsidRDefault="00ED0A80" w:rsidP="009C538E">
      <w:pPr>
        <w:pStyle w:val="HTMLPreformatted"/>
        <w:shd w:val="clear" w:color="auto" w:fill="FFFFFF"/>
        <w:rPr>
          <w:rFonts w:ascii="Calibri" w:hAnsi="Calibri"/>
          <w:color w:val="212121"/>
          <w:sz w:val="24"/>
          <w:szCs w:val="24"/>
          <w:lang w:val="uz-Cyrl-UZ"/>
        </w:rPr>
      </w:pPr>
      <w:r w:rsidRPr="001F528B">
        <w:rPr>
          <w:rFonts w:ascii="Calibri" w:hAnsi="Calibri"/>
          <w:color w:val="212121"/>
          <w:sz w:val="24"/>
          <w:szCs w:val="24"/>
          <w:lang w:val="uz-Cyrl-UZ"/>
        </w:rPr>
        <w:t>Z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lostavljanje </w:t>
      </w:r>
      <w:r w:rsidRPr="001F528B">
        <w:rPr>
          <w:rFonts w:ascii="Calibri" w:hAnsi="Calibri"/>
          <w:color w:val="212121"/>
          <w:sz w:val="24"/>
          <w:szCs w:val="24"/>
          <w:lang w:val="uz-Cyrl-UZ"/>
        </w:rPr>
        <w:t>starijih osoba može biti fizičko, seksualno, psihološko  ili finansijsko</w:t>
      </w:r>
      <w:r w:rsidR="00552C34" w:rsidRPr="001F528B">
        <w:rPr>
          <w:rFonts w:ascii="Calibri" w:hAnsi="Calibri"/>
          <w:color w:val="212121"/>
          <w:sz w:val="24"/>
          <w:szCs w:val="24"/>
          <w:lang w:val="uz-Cyrl-UZ"/>
        </w:rPr>
        <w:t>.  Izvještaj A</w:t>
      </w:r>
      <w:r w:rsidRPr="001F528B">
        <w:rPr>
          <w:rFonts w:ascii="Calibri" w:hAnsi="Calibri"/>
          <w:color w:val="212121"/>
          <w:sz w:val="24"/>
          <w:szCs w:val="24"/>
          <w:lang w:val="uz-Cyrl-UZ"/>
        </w:rPr>
        <w:t>ustral</w:t>
      </w:r>
      <w:r w:rsidR="000834F8" w:rsidRPr="001F528B">
        <w:rPr>
          <w:rFonts w:ascii="Calibri" w:hAnsi="Calibri"/>
          <w:color w:val="212121"/>
          <w:sz w:val="24"/>
          <w:szCs w:val="24"/>
          <w:lang w:val="uz-Cyrl-UZ"/>
        </w:rPr>
        <w:t>ij</w:t>
      </w:r>
      <w:r w:rsidRPr="001F528B">
        <w:rPr>
          <w:rFonts w:ascii="Calibri" w:hAnsi="Calibri"/>
          <w:color w:val="212121"/>
          <w:sz w:val="24"/>
          <w:szCs w:val="24"/>
          <w:lang w:val="uz-Cyrl-UZ"/>
        </w:rPr>
        <w:t>skog instituta za izučavanje porodice (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Australian Institute of Family </w:t>
      </w:r>
      <w:r w:rsidRPr="001F528B">
        <w:rPr>
          <w:rFonts w:ascii="Calibri" w:hAnsi="Calibri"/>
          <w:color w:val="212121"/>
          <w:sz w:val="24"/>
          <w:szCs w:val="24"/>
          <w:lang w:val="uz-Cyrl-UZ"/>
        </w:rPr>
        <w:t>Studies)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za 2016. </w:t>
      </w:r>
      <w:r w:rsidR="000C264E" w:rsidRPr="001F528B">
        <w:rPr>
          <w:rFonts w:ascii="Calibri" w:hAnsi="Calibri"/>
          <w:color w:val="212121"/>
          <w:sz w:val="24"/>
          <w:szCs w:val="24"/>
          <w:lang w:val="uz-Cyrl-UZ"/>
        </w:rPr>
        <w:t>g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odinu 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>ukazuje da je najčešći oblik zlostavljanja finansijske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prirode i </w:t>
      </w:r>
      <w:r w:rsidR="004A6917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da je 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>poči</w:t>
      </w:r>
      <w:r w:rsidR="00552C34" w:rsidRPr="001F528B">
        <w:rPr>
          <w:rFonts w:ascii="Calibri" w:hAnsi="Calibri"/>
          <w:color w:val="212121"/>
          <w:sz w:val="24"/>
          <w:szCs w:val="24"/>
          <w:lang w:val="uz-Cyrl-UZ"/>
        </w:rPr>
        <w:t>njen od strane članova porodice,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na primjer</w:t>
      </w:r>
      <w:r w:rsidR="00552C34" w:rsidRPr="001F528B">
        <w:rPr>
          <w:rFonts w:ascii="Calibri" w:hAnsi="Calibri"/>
          <w:color w:val="212121"/>
          <w:sz w:val="24"/>
          <w:szCs w:val="24"/>
          <w:lang w:val="uz-Cyrl-UZ"/>
        </w:rPr>
        <w:t>,</w:t>
      </w:r>
      <w:r w:rsidR="003258B4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</w:t>
      </w:r>
      <w:r w:rsidR="00552C34" w:rsidRPr="001F528B">
        <w:rPr>
          <w:rFonts w:ascii="Calibri" w:hAnsi="Calibri"/>
          <w:color w:val="212121"/>
          <w:sz w:val="24"/>
          <w:szCs w:val="24"/>
          <w:lang w:val="uz-Cyrl-UZ"/>
        </w:rPr>
        <w:t>kada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odrasla djeca iskorištavaju svoje </w:t>
      </w:r>
      <w:r w:rsidR="00552C34" w:rsidRPr="001F528B">
        <w:rPr>
          <w:rFonts w:ascii="Calibri" w:hAnsi="Calibri"/>
          <w:color w:val="212121"/>
          <w:sz w:val="24"/>
          <w:szCs w:val="24"/>
          <w:lang w:val="uz-Cyrl-UZ"/>
        </w:rPr>
        <w:t>ostarjele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roditelje d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a 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bi imali 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pristup </w:t>
      </w:r>
      <w:r w:rsidR="00FA4437" w:rsidRPr="001F528B">
        <w:rPr>
          <w:rFonts w:ascii="Calibri" w:hAnsi="Calibri"/>
          <w:color w:val="212121"/>
          <w:sz w:val="24"/>
          <w:szCs w:val="24"/>
          <w:lang w:val="uz-Cyrl-UZ"/>
        </w:rPr>
        <w:t>njihovoj kući ili ušteđevin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>i za vlastite potrebe i korist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>. Starije žene su najčešće žrtve finansijskih zloupotreba i takođe su n</w:t>
      </w:r>
      <w:r w:rsidR="00F4494B" w:rsidRPr="001F528B">
        <w:rPr>
          <w:rFonts w:ascii="Calibri" w:hAnsi="Calibri"/>
          <w:color w:val="212121"/>
          <w:sz w:val="24"/>
          <w:szCs w:val="24"/>
          <w:lang w:val="uz-Cyrl-UZ"/>
        </w:rPr>
        <w:t>ajviše podložne nasilju</w:t>
      </w:r>
      <w:r w:rsidR="000834F8" w:rsidRPr="001F528B">
        <w:rPr>
          <w:rFonts w:ascii="Calibri" w:hAnsi="Calibri"/>
          <w:color w:val="212121"/>
          <w:sz w:val="24"/>
          <w:szCs w:val="24"/>
          <w:lang w:val="uz-Cyrl-UZ"/>
        </w:rPr>
        <w:t xml:space="preserve"> u porodici</w:t>
      </w:r>
      <w:r w:rsidR="009C538E" w:rsidRPr="001F528B">
        <w:rPr>
          <w:rFonts w:ascii="Calibri" w:hAnsi="Calibri"/>
          <w:color w:val="212121"/>
          <w:sz w:val="24"/>
          <w:szCs w:val="24"/>
          <w:lang w:val="uz-Cyrl-UZ"/>
        </w:rPr>
        <w:t>.</w:t>
      </w:r>
    </w:p>
    <w:p w14:paraId="30FA97F0" w14:textId="48C12BB9" w:rsidR="00685AC6" w:rsidRPr="001F528B" w:rsidRDefault="009C538E" w:rsidP="009C538E">
      <w:pPr>
        <w:spacing w:after="0" w:line="240" w:lineRule="auto"/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</w:pPr>
      <w:r w:rsidRPr="001F528B">
        <w:rPr>
          <w:rFonts w:ascii="Calibri" w:eastAsia="Times New Roman" w:hAnsi="Calibri" w:cs="Times New Roman"/>
          <w:sz w:val="24"/>
          <w:szCs w:val="24"/>
          <w:lang w:eastAsia="en-US" w:bidi="ar-SA"/>
        </w:rPr>
        <w:br/>
      </w:r>
      <w:r w:rsidR="00F4494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Starije osobe kojima 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engleski </w:t>
      </w:r>
      <w:r w:rsidR="00F4494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nije maternji</w:t>
      </w:r>
      <w:r w:rsidR="000834F8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jezik, kao rezultat lošeg engleskog ili nemogućnosti pristupa informacijama i uslugama,</w:t>
      </w:r>
      <w:r w:rsidR="00F4494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mogu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biti </w:t>
      </w:r>
      <w:r w:rsidR="00F4494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podložniji zlostavljanju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. Za </w:t>
      </w:r>
      <w:r w:rsidR="00F4494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nove migrante to može biti pogoršano gubit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k</w:t>
      </w:r>
      <w:r w:rsidR="00F4494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om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neformalnih </w:t>
      </w:r>
      <w:r w:rsidR="00F4494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grupa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podrške. </w:t>
      </w:r>
      <w:r w:rsidR="00F7769A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Takođ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er i kulturni faktori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mogu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ut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icati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na način 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kako se doživljava 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zlostavljanje 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starijih 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i 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kako se na njega reaguje 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u različitim zajednicama. </w:t>
      </w:r>
    </w:p>
    <w:p w14:paraId="5B028F17" w14:textId="77777777" w:rsidR="00685AC6" w:rsidRPr="001F528B" w:rsidRDefault="00685AC6" w:rsidP="009C538E">
      <w:pPr>
        <w:spacing w:after="0" w:line="240" w:lineRule="auto"/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</w:pPr>
    </w:p>
    <w:p w14:paraId="00429568" w14:textId="6C261CC4" w:rsidR="0070527B" w:rsidRPr="001F528B" w:rsidRDefault="00F7769A" w:rsidP="009C538E">
      <w:pPr>
        <w:spacing w:after="0" w:line="240" w:lineRule="auto"/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</w:pP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U </w:t>
      </w:r>
      <w:r w:rsidR="000834F8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ispitivanju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kako Commonwealth zakoni mogu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bolje zaš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tititi starije Australijance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, 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ALRC 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raz</w:t>
      </w:r>
      <w:r w:rsidR="0070527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matra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zakone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iz oblasti f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inansijskih institucija, penzije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, socijalno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g osiguranja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, </w:t>
      </w:r>
      <w:r w:rsidR="00685AC6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njege starijih osoba, 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i zdravlja, konsultuju</w:t>
      </w:r>
      <w:r w:rsidRPr="001F528B">
        <w:rPr>
          <w:rFonts w:ascii="Calibri" w:hAnsi="Calibri"/>
          <w:color w:val="212121"/>
          <w:sz w:val="24"/>
          <w:szCs w:val="24"/>
          <w:lang w:val="uz-Cyrl-UZ"/>
        </w:rPr>
        <w:t>ć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i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</w:t>
      </w:r>
      <w:r w:rsidR="0070527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organizacije i pojedince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</w:t>
      </w:r>
      <w:r w:rsidR="0070527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širom Australije 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koji rade u tim područjima. </w:t>
      </w:r>
    </w:p>
    <w:p w14:paraId="2E24FB88" w14:textId="77777777" w:rsidR="0070527B" w:rsidRPr="001F528B" w:rsidRDefault="0070527B" w:rsidP="009C538E">
      <w:pPr>
        <w:spacing w:after="0" w:line="240" w:lineRule="auto"/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</w:pPr>
    </w:p>
    <w:p w14:paraId="48596096" w14:textId="360292A2" w:rsidR="00F7769A" w:rsidRPr="001F528B" w:rsidRDefault="009C538E" w:rsidP="009C538E">
      <w:pPr>
        <w:spacing w:after="0" w:line="240" w:lineRule="auto"/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</w:pP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ALRC je posebno </w:t>
      </w:r>
      <w:r w:rsidR="0070527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zainteresovan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da čuje </w:t>
      </w:r>
      <w:r w:rsidR="00F7769A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mišljenje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</w:t>
      </w:r>
      <w:r w:rsidR="0070527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vaše zajednice </w:t>
      </w:r>
      <w:r w:rsidR="00F7769A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o zlostavljanju</w:t>
      </w:r>
      <w:r w:rsidR="0070527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stariji</w:t>
      </w:r>
      <w:r w:rsidR="00F7769A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h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. Ako ste </w:t>
      </w:r>
      <w:r w:rsidR="00F7769A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bili </w:t>
      </w:r>
      <w:r w:rsidR="00F7769A" w:rsidRPr="001F528B">
        <w:rPr>
          <w:rFonts w:ascii="Calibri" w:eastAsia="Times New Roman" w:hAnsi="Calibri" w:cs="Arial"/>
          <w:color w:val="212121"/>
          <w:sz w:val="24"/>
          <w:szCs w:val="24"/>
          <w:shd w:val="clear" w:color="auto" w:fill="FFFFFF"/>
          <w:lang w:eastAsia="en-US" w:bidi="ar-SA"/>
        </w:rPr>
        <w:t>ž</w:t>
      </w:r>
      <w:r w:rsidR="0070527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rtve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ili svjedoci zlostavljanja</w:t>
      </w:r>
      <w:r w:rsidR="0070527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starijih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, </w:t>
      </w:r>
      <w:r w:rsidR="00F7769A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možete poslati svoju priču na email elder_abuse@alrc.gov.au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ili </w:t>
      </w:r>
      <w:r w:rsidR="00F7769A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nazvati 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telefonom (02) 8238 6300. </w:t>
      </w:r>
    </w:p>
    <w:p w14:paraId="1FD52E28" w14:textId="77777777" w:rsidR="00F7769A" w:rsidRPr="001F528B" w:rsidRDefault="00F7769A" w:rsidP="009C538E">
      <w:pPr>
        <w:spacing w:after="0" w:line="240" w:lineRule="auto"/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</w:pPr>
    </w:p>
    <w:p w14:paraId="2C63B50A" w14:textId="594F12A5" w:rsidR="009C538E" w:rsidRDefault="00985529" w:rsidP="009C538E">
      <w:pPr>
        <w:spacing w:after="0" w:line="240" w:lineRule="auto"/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</w:pP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15. juna 2016 ALRC izdaje </w:t>
      </w:r>
      <w:r w:rsidR="00BF368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Dokument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za pitanja zlostavljanja starijih (</w:t>
      </w:r>
      <w:r w:rsidR="009C538E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Elder Abuse </w:t>
      </w:r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Issues Paper</w:t>
      </w:r>
      <w:r w:rsidR="00BF368B"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>) koji se mo</w:t>
      </w:r>
      <w:proofErr w:type="spellStart"/>
      <w:r w:rsidR="00BF368B" w:rsidRPr="001F528B">
        <w:rPr>
          <w:rFonts w:ascii="Calibri" w:eastAsia="Times New Roman" w:hAnsi="Calibri" w:cs="Arial"/>
          <w:color w:val="212121"/>
          <w:sz w:val="24"/>
          <w:szCs w:val="24"/>
          <w:shd w:val="clear" w:color="auto" w:fill="FFFFFF"/>
          <w:lang w:eastAsia="en-US" w:bidi="ar-SA"/>
        </w:rPr>
        <w:t>že</w:t>
      </w:r>
      <w:proofErr w:type="spellEnd"/>
      <w:r w:rsidRPr="001F528B">
        <w:rPr>
          <w:rFonts w:ascii="Calibri" w:hAnsi="Calibri" w:cs="Courier"/>
          <w:color w:val="212121"/>
          <w:sz w:val="24"/>
          <w:szCs w:val="24"/>
          <w:lang w:val="uz-Cyrl-UZ" w:eastAsia="en-US" w:bidi="ar-SA"/>
        </w:rPr>
        <w:t xml:space="preserve"> besplatno pogledati ili preuzeti sa internet stranice </w:t>
      </w:r>
      <w:hyperlink r:id="rId7" w:history="1">
        <w:r w:rsidRPr="001F528B">
          <w:rPr>
            <w:rStyle w:val="Hyperlink"/>
            <w:rFonts w:ascii="Calibri" w:hAnsi="Calibri" w:cs="Courier"/>
            <w:sz w:val="24"/>
            <w:szCs w:val="24"/>
            <w:lang w:val="uz-Cyrl-UZ" w:eastAsia="en-US" w:bidi="ar-SA"/>
          </w:rPr>
          <w:t>www.alrc.gov.au/publications/elder-abuse</w:t>
        </w:r>
      </w:hyperlink>
      <w:bookmarkStart w:id="0" w:name="_GoBack"/>
      <w:bookmarkEnd w:id="0"/>
    </w:p>
    <w:p w14:paraId="0185DEE4" w14:textId="77777777" w:rsidR="00985529" w:rsidRPr="009C538E" w:rsidRDefault="00985529" w:rsidP="009C538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 w:bidi="ar-SA"/>
        </w:rPr>
      </w:pPr>
    </w:p>
    <w:p w14:paraId="082504BF" w14:textId="77777777" w:rsidR="009C538E" w:rsidRDefault="009C538E" w:rsidP="009C538E">
      <w:pPr>
        <w:pStyle w:val="HTMLPreformatted"/>
        <w:shd w:val="clear" w:color="auto" w:fill="FFFFFF"/>
        <w:rPr>
          <w:rFonts w:ascii="inherit" w:hAnsi="inherit" w:hint="eastAsia"/>
          <w:color w:val="212121"/>
        </w:rPr>
      </w:pPr>
    </w:p>
    <w:p w14:paraId="0F33CB23" w14:textId="77777777" w:rsidR="00481BCA" w:rsidRDefault="00481BCA" w:rsidP="00960D0B">
      <w:pPr>
        <w:spacing w:after="0"/>
        <w:rPr>
          <w:rFonts w:eastAsia="Times New Roman" w:cs="Arial"/>
          <w:sz w:val="24"/>
          <w:szCs w:val="24"/>
        </w:rPr>
      </w:pPr>
    </w:p>
    <w:sectPr w:rsidR="00481BCA" w:rsidSect="00EB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A83"/>
    <w:multiLevelType w:val="hybridMultilevel"/>
    <w:tmpl w:val="C0C6E2C0"/>
    <w:lvl w:ilvl="0" w:tplc="A64C4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CA"/>
    <w:rsid w:val="00001004"/>
    <w:rsid w:val="00003712"/>
    <w:rsid w:val="00024A3D"/>
    <w:rsid w:val="00024A72"/>
    <w:rsid w:val="00042A3F"/>
    <w:rsid w:val="00056B3B"/>
    <w:rsid w:val="000822C3"/>
    <w:rsid w:val="000834F8"/>
    <w:rsid w:val="000913A2"/>
    <w:rsid w:val="000A2FE1"/>
    <w:rsid w:val="000A7A60"/>
    <w:rsid w:val="000C264E"/>
    <w:rsid w:val="000C5BAD"/>
    <w:rsid w:val="000D6323"/>
    <w:rsid w:val="000F68FE"/>
    <w:rsid w:val="00127F4F"/>
    <w:rsid w:val="00134B8B"/>
    <w:rsid w:val="001513C0"/>
    <w:rsid w:val="00154C9C"/>
    <w:rsid w:val="0017640B"/>
    <w:rsid w:val="001837AA"/>
    <w:rsid w:val="00184E85"/>
    <w:rsid w:val="001859F8"/>
    <w:rsid w:val="0018757F"/>
    <w:rsid w:val="00187A1C"/>
    <w:rsid w:val="001F528B"/>
    <w:rsid w:val="00201375"/>
    <w:rsid w:val="00244698"/>
    <w:rsid w:val="00267700"/>
    <w:rsid w:val="00277F8D"/>
    <w:rsid w:val="002821D2"/>
    <w:rsid w:val="002860A7"/>
    <w:rsid w:val="002C6998"/>
    <w:rsid w:val="002C72F1"/>
    <w:rsid w:val="00303E58"/>
    <w:rsid w:val="003258B4"/>
    <w:rsid w:val="003319DB"/>
    <w:rsid w:val="00340950"/>
    <w:rsid w:val="003642E8"/>
    <w:rsid w:val="003833EE"/>
    <w:rsid w:val="003A4B94"/>
    <w:rsid w:val="003B6D5E"/>
    <w:rsid w:val="003C6581"/>
    <w:rsid w:val="00400747"/>
    <w:rsid w:val="004022DD"/>
    <w:rsid w:val="004341DF"/>
    <w:rsid w:val="00436737"/>
    <w:rsid w:val="00454D6A"/>
    <w:rsid w:val="004632C8"/>
    <w:rsid w:val="00465541"/>
    <w:rsid w:val="00481BCA"/>
    <w:rsid w:val="0048786B"/>
    <w:rsid w:val="00491E2D"/>
    <w:rsid w:val="004A6917"/>
    <w:rsid w:val="004C5EB4"/>
    <w:rsid w:val="004D7A05"/>
    <w:rsid w:val="004E60DE"/>
    <w:rsid w:val="004F0DE4"/>
    <w:rsid w:val="004F4CD3"/>
    <w:rsid w:val="005049E3"/>
    <w:rsid w:val="005230F0"/>
    <w:rsid w:val="00552C34"/>
    <w:rsid w:val="005628FA"/>
    <w:rsid w:val="005736A4"/>
    <w:rsid w:val="00574D1E"/>
    <w:rsid w:val="005B70C9"/>
    <w:rsid w:val="005E3B47"/>
    <w:rsid w:val="005E5E78"/>
    <w:rsid w:val="005F3188"/>
    <w:rsid w:val="00645417"/>
    <w:rsid w:val="00650B0F"/>
    <w:rsid w:val="0065105B"/>
    <w:rsid w:val="0065117C"/>
    <w:rsid w:val="00670702"/>
    <w:rsid w:val="00684B8B"/>
    <w:rsid w:val="00685AC6"/>
    <w:rsid w:val="006A6D3A"/>
    <w:rsid w:val="006A7661"/>
    <w:rsid w:val="006B371B"/>
    <w:rsid w:val="006D16A8"/>
    <w:rsid w:val="006D280B"/>
    <w:rsid w:val="006D37E0"/>
    <w:rsid w:val="006F0D94"/>
    <w:rsid w:val="0070527B"/>
    <w:rsid w:val="007445BF"/>
    <w:rsid w:val="00747A1D"/>
    <w:rsid w:val="007953E0"/>
    <w:rsid w:val="007A0673"/>
    <w:rsid w:val="007E11C7"/>
    <w:rsid w:val="008069CA"/>
    <w:rsid w:val="008223C7"/>
    <w:rsid w:val="00834E49"/>
    <w:rsid w:val="00852803"/>
    <w:rsid w:val="00857E89"/>
    <w:rsid w:val="00892625"/>
    <w:rsid w:val="008A69B5"/>
    <w:rsid w:val="008B0517"/>
    <w:rsid w:val="008B4786"/>
    <w:rsid w:val="008E41FB"/>
    <w:rsid w:val="00920D56"/>
    <w:rsid w:val="00922F7B"/>
    <w:rsid w:val="00927BBE"/>
    <w:rsid w:val="00960D0B"/>
    <w:rsid w:val="00984C41"/>
    <w:rsid w:val="00985529"/>
    <w:rsid w:val="0098589D"/>
    <w:rsid w:val="0099115F"/>
    <w:rsid w:val="009A22C5"/>
    <w:rsid w:val="009A598C"/>
    <w:rsid w:val="009B5AED"/>
    <w:rsid w:val="009C2357"/>
    <w:rsid w:val="009C3837"/>
    <w:rsid w:val="009C538E"/>
    <w:rsid w:val="009C7B55"/>
    <w:rsid w:val="009C7CA0"/>
    <w:rsid w:val="00A00B4E"/>
    <w:rsid w:val="00A362E3"/>
    <w:rsid w:val="00A65A3C"/>
    <w:rsid w:val="00A714B0"/>
    <w:rsid w:val="00A962B8"/>
    <w:rsid w:val="00AB6F5B"/>
    <w:rsid w:val="00AC1B24"/>
    <w:rsid w:val="00AF594F"/>
    <w:rsid w:val="00B13B7D"/>
    <w:rsid w:val="00B16E7A"/>
    <w:rsid w:val="00B174D1"/>
    <w:rsid w:val="00B84F13"/>
    <w:rsid w:val="00BA0DEF"/>
    <w:rsid w:val="00BE02F6"/>
    <w:rsid w:val="00BF368B"/>
    <w:rsid w:val="00C043E7"/>
    <w:rsid w:val="00C21145"/>
    <w:rsid w:val="00C216FF"/>
    <w:rsid w:val="00C231E9"/>
    <w:rsid w:val="00C80FB3"/>
    <w:rsid w:val="00CF6798"/>
    <w:rsid w:val="00D21529"/>
    <w:rsid w:val="00D40BD8"/>
    <w:rsid w:val="00D47040"/>
    <w:rsid w:val="00D55D92"/>
    <w:rsid w:val="00D6512E"/>
    <w:rsid w:val="00DB56B6"/>
    <w:rsid w:val="00DC75B0"/>
    <w:rsid w:val="00DD7F5D"/>
    <w:rsid w:val="00DE1E4F"/>
    <w:rsid w:val="00E325DF"/>
    <w:rsid w:val="00E67531"/>
    <w:rsid w:val="00E94892"/>
    <w:rsid w:val="00EB0E99"/>
    <w:rsid w:val="00EB1E47"/>
    <w:rsid w:val="00ED052A"/>
    <w:rsid w:val="00ED0A80"/>
    <w:rsid w:val="00F1122D"/>
    <w:rsid w:val="00F36261"/>
    <w:rsid w:val="00F42E06"/>
    <w:rsid w:val="00F4494B"/>
    <w:rsid w:val="00F7769A"/>
    <w:rsid w:val="00F95982"/>
    <w:rsid w:val="00FA4437"/>
    <w:rsid w:val="00FC4E5F"/>
    <w:rsid w:val="00FE084F"/>
    <w:rsid w:val="00FE5CE4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D6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BCA"/>
    <w:rPr>
      <w:rFonts w:ascii="Courier" w:hAnsi="Courier" w:cs="Courier"/>
      <w:sz w:val="20"/>
      <w:szCs w:val="20"/>
      <w:lang w:eastAsia="en-US" w:bidi="ar-SA"/>
    </w:rPr>
  </w:style>
  <w:style w:type="paragraph" w:customStyle="1" w:styleId="ecxmsonormal">
    <w:name w:val="ecxmsonormal"/>
    <w:basedOn w:val="Normal"/>
    <w:rsid w:val="004F0D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AU" w:eastAsia="en-AU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5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0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702"/>
  </w:style>
  <w:style w:type="paragraph" w:styleId="ListParagraph">
    <w:name w:val="List Paragraph"/>
    <w:basedOn w:val="Normal"/>
    <w:uiPriority w:val="34"/>
    <w:qFormat/>
    <w:rsid w:val="00024A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4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BCA"/>
    <w:rPr>
      <w:rFonts w:ascii="Courier" w:hAnsi="Courier" w:cs="Courier"/>
      <w:sz w:val="20"/>
      <w:szCs w:val="20"/>
      <w:lang w:eastAsia="en-US" w:bidi="ar-SA"/>
    </w:rPr>
  </w:style>
  <w:style w:type="paragraph" w:customStyle="1" w:styleId="ecxmsonormal">
    <w:name w:val="ecxmsonormal"/>
    <w:basedOn w:val="Normal"/>
    <w:rsid w:val="004F0D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rc.gov.au/publications/elder-ab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FB07E-A500-4A73-9697-A9D5E79B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sabina.wynn</dc:creator>
  <cp:lastModifiedBy>User</cp:lastModifiedBy>
  <cp:revision>3</cp:revision>
  <dcterms:created xsi:type="dcterms:W3CDTF">2016-06-10T23:14:00Z</dcterms:created>
  <dcterms:modified xsi:type="dcterms:W3CDTF">2016-06-14T00:10:00Z</dcterms:modified>
</cp:coreProperties>
</file>