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06" w:rsidRDefault="00372506">
      <w:bookmarkStart w:id="0" w:name="_GoBack"/>
      <w:bookmarkEnd w:id="0"/>
    </w:p>
    <w:p w:rsidR="00B2296C" w:rsidRDefault="00B2296C" w:rsidP="00BE5FB6">
      <w:pPr>
        <w:spacing w:before="240"/>
        <w:jc w:val="center"/>
        <w:rPr>
          <w:b/>
        </w:rPr>
      </w:pPr>
      <w:r>
        <w:rPr>
          <w:b/>
        </w:rPr>
        <w:t>SUBMISSION TO THE AUSTRALIAN LAW REFORM COMMISSION</w:t>
      </w:r>
    </w:p>
    <w:p w:rsidR="00372506" w:rsidRDefault="00B2296C" w:rsidP="00BE5FB6">
      <w:pPr>
        <w:spacing w:before="240"/>
        <w:jc w:val="center"/>
        <w:rPr>
          <w:b/>
        </w:rPr>
      </w:pPr>
      <w:r>
        <w:rPr>
          <w:b/>
        </w:rPr>
        <w:t>COPYRIGHT AND THE DIGITAL ECONOMY DISCUSSION PAPER</w:t>
      </w:r>
    </w:p>
    <w:p w:rsidR="00372506" w:rsidRDefault="00372506" w:rsidP="00BE5FB6">
      <w:pPr>
        <w:spacing w:before="240"/>
      </w:pPr>
    </w:p>
    <w:p w:rsidR="00372506" w:rsidRPr="00B2296C" w:rsidRDefault="00B2296C" w:rsidP="00BE5FB6">
      <w:pPr>
        <w:spacing w:before="240"/>
        <w:rPr>
          <w:b/>
          <w:u w:val="single"/>
        </w:rPr>
      </w:pPr>
      <w:r w:rsidRPr="00B2296C">
        <w:rPr>
          <w:b/>
          <w:u w:val="single"/>
        </w:rPr>
        <w:t>INTRODUCTION</w:t>
      </w:r>
    </w:p>
    <w:p w:rsidR="00B2296C" w:rsidRDefault="00B2296C" w:rsidP="00BE5FB6">
      <w:pPr>
        <w:pStyle w:val="ListParagraph"/>
        <w:numPr>
          <w:ilvl w:val="0"/>
          <w:numId w:val="1"/>
        </w:numPr>
        <w:spacing w:before="240"/>
        <w:jc w:val="both"/>
        <w:rPr>
          <w:rFonts w:eastAsiaTheme="minorHAnsi"/>
          <w:lang w:eastAsia="en-US"/>
        </w:rPr>
      </w:pPr>
      <w:bookmarkStart w:id="1" w:name="Start"/>
      <w:bookmarkEnd w:id="1"/>
      <w:r w:rsidRPr="00B2296C">
        <w:rPr>
          <w:rFonts w:eastAsiaTheme="minorHAnsi"/>
          <w:lang w:eastAsia="en-US"/>
        </w:rPr>
        <w:t>The Department of Imm</w:t>
      </w:r>
      <w:r w:rsidR="00022FCB">
        <w:rPr>
          <w:rFonts w:eastAsiaTheme="minorHAnsi"/>
          <w:lang w:eastAsia="en-US"/>
        </w:rPr>
        <w:t>igration and Citizenship (</w:t>
      </w:r>
      <w:r w:rsidR="00781C46">
        <w:rPr>
          <w:rFonts w:eastAsiaTheme="minorHAnsi"/>
          <w:lang w:eastAsia="en-US"/>
        </w:rPr>
        <w:t>the “department</w:t>
      </w:r>
      <w:r w:rsidRPr="00B2296C">
        <w:rPr>
          <w:rFonts w:eastAsiaTheme="minorHAnsi"/>
          <w:lang w:eastAsia="en-US"/>
        </w:rPr>
        <w:t>”) welcomes the opportunity to provide a submission to the Australian Law Reform Commission (</w:t>
      </w:r>
      <w:r w:rsidR="00BE5FB6">
        <w:rPr>
          <w:rFonts w:eastAsiaTheme="minorHAnsi"/>
          <w:lang w:eastAsia="en-US"/>
        </w:rPr>
        <w:t xml:space="preserve">the </w:t>
      </w:r>
      <w:r w:rsidRPr="00B2296C">
        <w:rPr>
          <w:rFonts w:eastAsiaTheme="minorHAnsi"/>
          <w:lang w:eastAsia="en-US"/>
        </w:rPr>
        <w:t>“</w:t>
      </w:r>
      <w:r w:rsidR="004D1915">
        <w:rPr>
          <w:rFonts w:eastAsiaTheme="minorHAnsi"/>
          <w:lang w:eastAsia="en-US"/>
        </w:rPr>
        <w:t>Commission</w:t>
      </w:r>
      <w:r w:rsidRPr="00B2296C">
        <w:rPr>
          <w:rFonts w:eastAsiaTheme="minorHAnsi"/>
          <w:lang w:eastAsia="en-US"/>
        </w:rPr>
        <w:t xml:space="preserve">”) </w:t>
      </w:r>
      <w:r w:rsidR="00BE5FB6">
        <w:rPr>
          <w:rFonts w:eastAsiaTheme="minorHAnsi"/>
          <w:lang w:eastAsia="en-US"/>
        </w:rPr>
        <w:t xml:space="preserve">in relation to the </w:t>
      </w:r>
      <w:r w:rsidR="004D1915">
        <w:rPr>
          <w:rFonts w:eastAsiaTheme="minorHAnsi"/>
          <w:lang w:eastAsia="en-US"/>
        </w:rPr>
        <w:t>Commission’s</w:t>
      </w:r>
      <w:r w:rsidR="00BE5FB6">
        <w:rPr>
          <w:rFonts w:eastAsiaTheme="minorHAnsi"/>
          <w:lang w:eastAsia="en-US"/>
        </w:rPr>
        <w:t xml:space="preserve"> ‘</w:t>
      </w:r>
      <w:r w:rsidRPr="00B2296C">
        <w:rPr>
          <w:rFonts w:eastAsiaTheme="minorHAnsi"/>
          <w:lang w:eastAsia="en-US"/>
        </w:rPr>
        <w:t>Copyright and the Digital Economy</w:t>
      </w:r>
      <w:r w:rsidR="00BE5FB6">
        <w:rPr>
          <w:rFonts w:eastAsiaTheme="minorHAnsi"/>
          <w:lang w:eastAsia="en-US"/>
        </w:rPr>
        <w:t>’ Discussion Paper</w:t>
      </w:r>
      <w:r w:rsidRPr="00B2296C">
        <w:rPr>
          <w:rFonts w:eastAsiaTheme="minorHAnsi"/>
          <w:lang w:eastAsia="en-US"/>
        </w:rPr>
        <w:t xml:space="preserve"> (</w:t>
      </w:r>
      <w:r w:rsidR="00781C46">
        <w:rPr>
          <w:rFonts w:eastAsiaTheme="minorHAnsi"/>
          <w:lang w:eastAsia="en-US"/>
        </w:rPr>
        <w:t xml:space="preserve">the </w:t>
      </w:r>
      <w:r w:rsidRPr="00B2296C">
        <w:rPr>
          <w:rFonts w:eastAsiaTheme="minorHAnsi"/>
          <w:lang w:eastAsia="en-US"/>
        </w:rPr>
        <w:t>“Discussion Paper”</w:t>
      </w:r>
      <w:r>
        <w:rPr>
          <w:rFonts w:eastAsiaTheme="minorHAnsi"/>
          <w:lang w:eastAsia="en-US"/>
        </w:rPr>
        <w:t>).</w:t>
      </w:r>
    </w:p>
    <w:p w:rsidR="00B2296C" w:rsidRDefault="00B2296C" w:rsidP="00BE5FB6">
      <w:pPr>
        <w:pStyle w:val="ListParagraph"/>
        <w:spacing w:before="240"/>
        <w:ind w:left="360"/>
        <w:jc w:val="both"/>
        <w:rPr>
          <w:rFonts w:eastAsiaTheme="minorHAnsi"/>
          <w:lang w:eastAsia="en-US"/>
        </w:rPr>
      </w:pPr>
    </w:p>
    <w:p w:rsidR="00AB0DAB" w:rsidRPr="00B2296C" w:rsidRDefault="00781C46" w:rsidP="00BE5FB6">
      <w:pPr>
        <w:pStyle w:val="ListParagraph"/>
        <w:numPr>
          <w:ilvl w:val="0"/>
          <w:numId w:val="1"/>
        </w:numPr>
        <w:spacing w:before="240"/>
        <w:jc w:val="both"/>
        <w:rPr>
          <w:rFonts w:eastAsiaTheme="minorHAnsi"/>
          <w:lang w:eastAsia="en-US"/>
        </w:rPr>
      </w:pPr>
      <w:r>
        <w:rPr>
          <w:rFonts w:eastAsiaTheme="minorHAnsi"/>
          <w:lang w:eastAsia="en-US"/>
        </w:rPr>
        <w:t>The department</w:t>
      </w:r>
      <w:r w:rsidR="00B2296C" w:rsidRPr="00B2296C">
        <w:rPr>
          <w:rFonts w:eastAsiaTheme="minorHAnsi"/>
          <w:lang w:eastAsia="en-US"/>
        </w:rPr>
        <w:t xml:space="preserve"> recognises that the </w:t>
      </w:r>
      <w:r w:rsidR="00B2296C" w:rsidRPr="00B2296C">
        <w:rPr>
          <w:rFonts w:eastAsiaTheme="minorEastAsia"/>
          <w:lang w:eastAsia="zh-CN"/>
        </w:rPr>
        <w:t>rapid development of digital technologies is challenging to both the effective management of government co</w:t>
      </w:r>
      <w:r w:rsidR="00E74D30">
        <w:rPr>
          <w:rFonts w:eastAsiaTheme="minorEastAsia"/>
          <w:lang w:eastAsia="zh-CN"/>
        </w:rPr>
        <w:t>pyright policy and the relevance</w:t>
      </w:r>
      <w:r w:rsidR="00B2296C" w:rsidRPr="00B2296C">
        <w:rPr>
          <w:rFonts w:eastAsiaTheme="minorEastAsia"/>
          <w:lang w:eastAsia="zh-CN"/>
        </w:rPr>
        <w:t xml:space="preserve"> of current Australian copyright laws.  </w:t>
      </w:r>
      <w:r w:rsidR="00AB0DAB" w:rsidRPr="00AB0DAB">
        <w:t>Of particular concern is the way in which the Australian Government can continue to effectively harness new technologies, especiall</w:t>
      </w:r>
      <w:r w:rsidR="00022FCB">
        <w:t xml:space="preserve">y online, while minimising the </w:t>
      </w:r>
      <w:r w:rsidR="00AB0DAB" w:rsidRPr="00AB0DAB">
        <w:t>legal risk in the use of these same</w:t>
      </w:r>
      <w:r w:rsidR="00B678C2">
        <w:t xml:space="preserve"> technologies.</w:t>
      </w:r>
      <w:r w:rsidR="00AB0DAB" w:rsidRPr="00AB0DAB">
        <w:t xml:space="preserve">  Being able to progress policy and operational material in accordance with copyr</w:t>
      </w:r>
      <w:r w:rsidR="00814254">
        <w:t>ight laws</w:t>
      </w:r>
      <w:r w:rsidR="00B678C2">
        <w:t>,</w:t>
      </w:r>
      <w:r w:rsidR="00814254">
        <w:t xml:space="preserve"> while minimising the </w:t>
      </w:r>
      <w:r w:rsidR="00AB0DAB" w:rsidRPr="00AB0DAB">
        <w:t>legal exposure for improper use</w:t>
      </w:r>
      <w:r w:rsidR="00B678C2">
        <w:t>,</w:t>
      </w:r>
      <w:r w:rsidR="00AB0DAB" w:rsidRPr="00AB0DAB">
        <w:t xml:space="preserve"> remains a policy a</w:t>
      </w:r>
      <w:r w:rsidR="00814254">
        <w:t xml:space="preserve">nd operational concern for </w:t>
      </w:r>
      <w:r>
        <w:t>the department</w:t>
      </w:r>
      <w:r w:rsidR="00AB0DAB" w:rsidRPr="00AB0DAB">
        <w:t>.</w:t>
      </w:r>
    </w:p>
    <w:p w:rsidR="00AB0DAB" w:rsidRPr="00AB0DAB" w:rsidRDefault="00B2296C" w:rsidP="00BE5FB6">
      <w:pPr>
        <w:spacing w:before="240"/>
        <w:jc w:val="both"/>
        <w:rPr>
          <w:b/>
          <w:u w:val="single"/>
        </w:rPr>
      </w:pPr>
      <w:r w:rsidRPr="00B2296C">
        <w:rPr>
          <w:b/>
          <w:u w:val="single"/>
        </w:rPr>
        <w:t>STATUTORY LICENCES</w:t>
      </w:r>
    </w:p>
    <w:p w:rsidR="00D80A87" w:rsidRDefault="00781C46" w:rsidP="00BE5FB6">
      <w:pPr>
        <w:pStyle w:val="ListParagraph"/>
        <w:numPr>
          <w:ilvl w:val="0"/>
          <w:numId w:val="1"/>
        </w:numPr>
        <w:spacing w:before="240"/>
        <w:jc w:val="both"/>
      </w:pPr>
      <w:r>
        <w:t>The department</w:t>
      </w:r>
      <w:r w:rsidR="00AB0DAB" w:rsidRPr="00AB0DAB">
        <w:t xml:space="preserve"> has concerns regarding the proposed repeal of statutory licences for the Crown</w:t>
      </w:r>
      <w:r w:rsidR="00B678C2">
        <w:t xml:space="preserve"> as this </w:t>
      </w:r>
      <w:r w:rsidR="00F61C75">
        <w:t xml:space="preserve">would impact on </w:t>
      </w:r>
      <w:r>
        <w:t>the department</w:t>
      </w:r>
      <w:r w:rsidR="00DC3E51">
        <w:t>’s ability to deliver its fundamental responsibilities to the public in the most efficient manner.</w:t>
      </w:r>
    </w:p>
    <w:p w:rsidR="00D80A87" w:rsidRDefault="00D80A87" w:rsidP="00BE5FB6">
      <w:pPr>
        <w:pStyle w:val="ListParagraph"/>
        <w:spacing w:before="240"/>
        <w:ind w:left="360"/>
        <w:jc w:val="both"/>
      </w:pPr>
    </w:p>
    <w:p w:rsidR="00345351" w:rsidRDefault="00AB0DAB" w:rsidP="00BE5FB6">
      <w:pPr>
        <w:pStyle w:val="ListParagraph"/>
        <w:numPr>
          <w:ilvl w:val="0"/>
          <w:numId w:val="1"/>
        </w:numPr>
        <w:spacing w:before="240"/>
        <w:jc w:val="both"/>
      </w:pPr>
      <w:r w:rsidRPr="00AB0DAB">
        <w:t xml:space="preserve">The statutory licences are provided in limited circumstances and the rights offered to the Australian Government under the Act are distinct from any other institutions or persons.  As noted by the </w:t>
      </w:r>
      <w:r w:rsidR="00E74D30">
        <w:t>Commission</w:t>
      </w:r>
      <w:r w:rsidRPr="00AB0DAB">
        <w:t xml:space="preserve">, </w:t>
      </w:r>
      <w:r w:rsidR="00DC3E51" w:rsidRPr="00AB0DAB">
        <w:t xml:space="preserve">the majority view of the Spicer Committee in recommending the introduction of a statutory licence for </w:t>
      </w:r>
      <w:r w:rsidR="00DC3E51">
        <w:t>the Australian G</w:t>
      </w:r>
      <w:r w:rsidR="00DC3E51" w:rsidRPr="00AB0DAB">
        <w:t>overnment in 1959 was that</w:t>
      </w:r>
      <w:r w:rsidR="00DC3E51">
        <w:t xml:space="preserve"> the occasions on which the Commonwealth may need to use copyright material are varied and many, and that </w:t>
      </w:r>
      <w:r w:rsidR="00DC3E51" w:rsidRPr="00AB0DAB">
        <w:t>“</w:t>
      </w:r>
      <w:r w:rsidR="00DC3E51" w:rsidRPr="00D80A87">
        <w:rPr>
          <w:i/>
        </w:rPr>
        <w:t>it is not possible to list</w:t>
      </w:r>
      <w:r w:rsidR="00DC3E51" w:rsidRPr="00AB0DAB">
        <w:t xml:space="preserve"> </w:t>
      </w:r>
      <w:r w:rsidR="00DC3E51" w:rsidRPr="00DF4DB5">
        <w:rPr>
          <w:i/>
        </w:rPr>
        <w:t>those matters</w:t>
      </w:r>
      <w:r w:rsidR="00DC3E51" w:rsidRPr="00AB0DAB">
        <w:t xml:space="preserve"> </w:t>
      </w:r>
      <w:r w:rsidR="00DC3E51" w:rsidRPr="00D80A87">
        <w:rPr>
          <w:i/>
        </w:rPr>
        <w:t>which might be said to be more vital to the public interest than others.</w:t>
      </w:r>
      <w:r w:rsidR="00DC3E51" w:rsidRPr="00AB0DAB">
        <w:t xml:space="preserve">” </w:t>
      </w:r>
      <w:r w:rsidR="00DC3E51">
        <w:t xml:space="preserve"> </w:t>
      </w:r>
      <w:r w:rsidRPr="00AB0DAB">
        <w:t>It was the parliamentary inten</w:t>
      </w:r>
      <w:r w:rsidR="00345351">
        <w:t xml:space="preserve">tion to recognise the needs of </w:t>
      </w:r>
      <w:r w:rsidR="00752818">
        <w:t xml:space="preserve">a </w:t>
      </w:r>
      <w:r w:rsidR="00345351">
        <w:t>g</w:t>
      </w:r>
      <w:r w:rsidRPr="00AB0DAB">
        <w:t xml:space="preserve">overnment </w:t>
      </w:r>
      <w:r w:rsidR="00345351">
        <w:t xml:space="preserve">agency </w:t>
      </w:r>
      <w:r w:rsidRPr="00AB0DAB">
        <w:t xml:space="preserve">to use copyright material </w:t>
      </w:r>
      <w:r w:rsidR="00DF4DB5">
        <w:t xml:space="preserve">in the absence of </w:t>
      </w:r>
      <w:r w:rsidR="00752818">
        <w:t>prior</w:t>
      </w:r>
      <w:r w:rsidR="00DF4DB5">
        <w:t xml:space="preserve"> agreement</w:t>
      </w:r>
      <w:r w:rsidR="00752818">
        <w:t>s</w:t>
      </w:r>
      <w:r w:rsidR="00DF4DB5">
        <w:t xml:space="preserve">, subject to </w:t>
      </w:r>
      <w:r w:rsidR="00652FD4">
        <w:t>equitable and reasonable remuneration</w:t>
      </w:r>
      <w:r w:rsidR="00DF4DB5">
        <w:t xml:space="preserve">, </w:t>
      </w:r>
      <w:r w:rsidR="00345351">
        <w:t xml:space="preserve">because </w:t>
      </w:r>
      <w:r w:rsidR="00217D21">
        <w:t xml:space="preserve">circumstances exist where </w:t>
      </w:r>
      <w:r w:rsidR="00345351">
        <w:t xml:space="preserve">the public interests it delivers justify such </w:t>
      </w:r>
      <w:r w:rsidR="00022FCB">
        <w:t xml:space="preserve">an </w:t>
      </w:r>
      <w:r w:rsidR="00345351">
        <w:t xml:space="preserve">entitlement. </w:t>
      </w:r>
    </w:p>
    <w:p w:rsidR="00BE5FB6" w:rsidRDefault="00BE5FB6" w:rsidP="00BE5FB6">
      <w:pPr>
        <w:pStyle w:val="ListParagraph"/>
      </w:pPr>
    </w:p>
    <w:p w:rsidR="00BE5FB6" w:rsidRDefault="00BE5FB6" w:rsidP="00BE5FB6">
      <w:pPr>
        <w:spacing w:before="240"/>
        <w:jc w:val="both"/>
      </w:pPr>
    </w:p>
    <w:p w:rsidR="00BE5FB6" w:rsidRDefault="00BE5FB6" w:rsidP="00BE5FB6">
      <w:pPr>
        <w:spacing w:before="240"/>
        <w:jc w:val="both"/>
      </w:pPr>
    </w:p>
    <w:p w:rsidR="00BE5FB6" w:rsidRDefault="00BE5FB6" w:rsidP="00BE5FB6">
      <w:pPr>
        <w:pStyle w:val="ListParagraph"/>
      </w:pPr>
    </w:p>
    <w:p w:rsidR="00FC5229" w:rsidRDefault="00781C46" w:rsidP="005B3A2F">
      <w:pPr>
        <w:pStyle w:val="ListParagraph"/>
        <w:numPr>
          <w:ilvl w:val="0"/>
          <w:numId w:val="1"/>
        </w:numPr>
        <w:spacing w:before="240"/>
        <w:jc w:val="both"/>
      </w:pPr>
      <w:r>
        <w:lastRenderedPageBreak/>
        <w:t>The department</w:t>
      </w:r>
      <w:r w:rsidR="00345351">
        <w:t xml:space="preserve"> submits that this justification remains strong, if not even more </w:t>
      </w:r>
      <w:r w:rsidR="00217D21">
        <w:t>so</w:t>
      </w:r>
      <w:r w:rsidR="00345351">
        <w:t xml:space="preserve">, in the current digital environment. </w:t>
      </w:r>
      <w:r w:rsidR="00AD5DF7">
        <w:t xml:space="preserve"> </w:t>
      </w:r>
      <w:r>
        <w:t>The department</w:t>
      </w:r>
      <w:r w:rsidR="005B3A2F" w:rsidRPr="00AB0DAB">
        <w:t xml:space="preserve"> uses a larg</w:t>
      </w:r>
      <w:r w:rsidR="005B3A2F">
        <w:t xml:space="preserve">e amount of copyright material, either edited or in whole, </w:t>
      </w:r>
      <w:r w:rsidR="005B3A2F" w:rsidRPr="00AB0DAB">
        <w:t xml:space="preserve">in its promotional, educational and training material.  Copyright material is also used </w:t>
      </w:r>
      <w:r w:rsidR="005B3A2F">
        <w:t xml:space="preserve">regularly </w:t>
      </w:r>
      <w:r w:rsidR="005B3A2F" w:rsidRPr="00AB0DAB">
        <w:t>for policy guidance, ministerial</w:t>
      </w:r>
      <w:r w:rsidR="00862851">
        <w:t xml:space="preserve"> briefings or </w:t>
      </w:r>
      <w:r w:rsidR="005B3A2F">
        <w:t xml:space="preserve">law enforcement </w:t>
      </w:r>
      <w:r w:rsidR="005B3A2F" w:rsidRPr="00AB0DAB">
        <w:t>matters</w:t>
      </w:r>
      <w:r w:rsidR="005B3A2F">
        <w:t xml:space="preserve">.  </w:t>
      </w:r>
      <w:r w:rsidR="00DC3E51">
        <w:t>As technology develops in an increasingly accelerated and varied manner it is more difficult to forecast the new and different ways the Commonwealth will need to use copyright material in the future.  In this way, statutory licences are essential i</w:t>
      </w:r>
      <w:r w:rsidR="00CF519E">
        <w:t xml:space="preserve">n facilitating the work of </w:t>
      </w:r>
      <w:r w:rsidR="00B678C2">
        <w:t>the department</w:t>
      </w:r>
      <w:r w:rsidR="00DC3E51">
        <w:t>.</w:t>
      </w:r>
    </w:p>
    <w:p w:rsidR="005B3A2F" w:rsidRDefault="005B3A2F" w:rsidP="005B3A2F">
      <w:pPr>
        <w:pStyle w:val="ListParagraph"/>
        <w:spacing w:before="240"/>
        <w:ind w:left="360"/>
        <w:jc w:val="both"/>
      </w:pPr>
    </w:p>
    <w:p w:rsidR="005B3A2F" w:rsidRDefault="005B3A2F" w:rsidP="005B3A2F">
      <w:pPr>
        <w:pStyle w:val="ListParagraph"/>
        <w:numPr>
          <w:ilvl w:val="0"/>
          <w:numId w:val="1"/>
        </w:numPr>
        <w:jc w:val="both"/>
      </w:pPr>
      <w:r>
        <w:t xml:space="preserve">In practice, </w:t>
      </w:r>
      <w:r w:rsidR="00862851">
        <w:t xml:space="preserve">the statutory provisions and </w:t>
      </w:r>
      <w:r w:rsidR="00116B1E">
        <w:t xml:space="preserve">the whole of government approach to intellectual property (“IP”) management </w:t>
      </w:r>
      <w:r w:rsidR="00F56737">
        <w:t xml:space="preserve">already </w:t>
      </w:r>
      <w:r w:rsidR="00116B1E">
        <w:t xml:space="preserve">impose </w:t>
      </w:r>
      <w:r w:rsidR="00F56737">
        <w:t>restrictions</w:t>
      </w:r>
      <w:r w:rsidR="00116B1E">
        <w:t xml:space="preserve"> to this </w:t>
      </w:r>
      <w:r w:rsidR="00F56737">
        <w:t xml:space="preserve">seemingly wide copyright </w:t>
      </w:r>
      <w:r w:rsidR="00116B1E">
        <w:t>entitlement and o</w:t>
      </w:r>
      <w:r w:rsidR="00F56737">
        <w:t>blige</w:t>
      </w:r>
      <w:r w:rsidR="00116B1E">
        <w:t xml:space="preserve"> the Commonwealth </w:t>
      </w:r>
      <w:r w:rsidR="00862851">
        <w:t xml:space="preserve">to inform the copyright owner and seek </w:t>
      </w:r>
      <w:r w:rsidR="00F56737">
        <w:t>agreement on the terms for using the copyright material</w:t>
      </w:r>
      <w:r w:rsidR="00116B1E">
        <w:t xml:space="preserve">.  </w:t>
      </w:r>
      <w:r w:rsidR="00781C46">
        <w:t>The department</w:t>
      </w:r>
      <w:r w:rsidR="00116B1E" w:rsidRPr="00AB0DAB">
        <w:t xml:space="preserve"> has its own </w:t>
      </w:r>
      <w:r w:rsidR="00116B1E">
        <w:t xml:space="preserve">IP </w:t>
      </w:r>
      <w:r w:rsidR="00116B1E" w:rsidRPr="00AB0DAB">
        <w:t xml:space="preserve">Policy that is consistent with the Statement of </w:t>
      </w:r>
      <w:r w:rsidR="00116B1E">
        <w:t>IP</w:t>
      </w:r>
      <w:r w:rsidR="00116B1E" w:rsidRPr="00AB0DAB">
        <w:t xml:space="preserve"> Principles issued by the Attorney-General’s Department</w:t>
      </w:r>
      <w:r w:rsidR="00F56737">
        <w:t xml:space="preserve"> </w:t>
      </w:r>
      <w:r>
        <w:t xml:space="preserve">and </w:t>
      </w:r>
      <w:r w:rsidRPr="00AB0DAB">
        <w:t xml:space="preserve">makes every effort to respect the rights of the copyright owners.  </w:t>
      </w:r>
      <w:r>
        <w:t xml:space="preserve">Where statutory licences </w:t>
      </w:r>
      <w:r w:rsidRPr="00AB0DAB">
        <w:t>are relie</w:t>
      </w:r>
      <w:r>
        <w:t>d upon</w:t>
      </w:r>
      <w:r w:rsidRPr="00AB0DAB">
        <w:t xml:space="preserve">, </w:t>
      </w:r>
      <w:r w:rsidR="00B14C05">
        <w:t>the IP Policy</w:t>
      </w:r>
      <w:r>
        <w:t xml:space="preserve"> provides that </w:t>
      </w:r>
      <w:r w:rsidR="00781C46">
        <w:t>the department</w:t>
      </w:r>
      <w:r>
        <w:t xml:space="preserve"> should seek </w:t>
      </w:r>
      <w:r w:rsidRPr="00AB0DAB">
        <w:t xml:space="preserve">prior permission to use </w:t>
      </w:r>
      <w:r>
        <w:t xml:space="preserve">the </w:t>
      </w:r>
      <w:r w:rsidRPr="00AB0DAB">
        <w:t>material where practical.</w:t>
      </w:r>
      <w:r>
        <w:t xml:space="preserve">  </w:t>
      </w:r>
      <w:r w:rsidR="00781C46">
        <w:t>The department</w:t>
      </w:r>
      <w:r w:rsidR="00F56737">
        <w:t xml:space="preserve"> submits </w:t>
      </w:r>
      <w:r w:rsidR="00FD0AD9">
        <w:t xml:space="preserve">that the current legislative provisions and policy guidelines </w:t>
      </w:r>
      <w:r w:rsidR="00B109FD">
        <w:t>achieve</w:t>
      </w:r>
      <w:r w:rsidR="00AA1537">
        <w:t xml:space="preserve"> </w:t>
      </w:r>
      <w:r w:rsidR="000C7805">
        <w:t>the</w:t>
      </w:r>
      <w:r w:rsidR="00FD0AD9">
        <w:t xml:space="preserve"> balance </w:t>
      </w:r>
      <w:r w:rsidR="00AA1537">
        <w:t xml:space="preserve">required between </w:t>
      </w:r>
      <w:r w:rsidR="00C66405">
        <w:t xml:space="preserve">providing for the fair remuneration of </w:t>
      </w:r>
      <w:r w:rsidR="00FD0AD9">
        <w:t xml:space="preserve">copyright </w:t>
      </w:r>
      <w:r w:rsidR="00B8322A">
        <w:t>holders</w:t>
      </w:r>
      <w:r w:rsidR="00FD0AD9">
        <w:t xml:space="preserve"> and </w:t>
      </w:r>
      <w:r w:rsidR="00AA1537">
        <w:t xml:space="preserve">serving </w:t>
      </w:r>
      <w:r w:rsidR="00FD0AD9">
        <w:t>the</w:t>
      </w:r>
      <w:r w:rsidR="00B109FD">
        <w:t xml:space="preserve"> interests of the ultimate user </w:t>
      </w:r>
      <w:r w:rsidR="00B8322A">
        <w:t xml:space="preserve">of departmental works - </w:t>
      </w:r>
      <w:r w:rsidR="00AA1537">
        <w:t xml:space="preserve">the public.  </w:t>
      </w:r>
      <w:r w:rsidR="00B8322A">
        <w:t>Removing</w:t>
      </w:r>
      <w:r w:rsidR="00AA1537">
        <w:t xml:space="preserve"> </w:t>
      </w:r>
      <w:r w:rsidR="00B8322A">
        <w:t>this</w:t>
      </w:r>
      <w:r w:rsidR="00AA1537">
        <w:t xml:space="preserve"> right </w:t>
      </w:r>
      <w:r w:rsidR="00B109FD">
        <w:t>of</w:t>
      </w:r>
      <w:r w:rsidR="00B8322A">
        <w:t xml:space="preserve"> the Commonwealth </w:t>
      </w:r>
      <w:r w:rsidR="00AA1537">
        <w:t xml:space="preserve">to enter into </w:t>
      </w:r>
      <w:r w:rsidR="00B678C2" w:rsidRPr="00904C1D">
        <w:t xml:space="preserve">an </w:t>
      </w:r>
      <w:r w:rsidR="00AA1537" w:rsidRPr="00904C1D">
        <w:t xml:space="preserve">agreement </w:t>
      </w:r>
      <w:r w:rsidR="00B678C2" w:rsidRPr="00904C1D">
        <w:t xml:space="preserve">with the copyright owner </w:t>
      </w:r>
      <w:r w:rsidR="00AA1537" w:rsidRPr="00904C1D">
        <w:t>on the terms of usage</w:t>
      </w:r>
      <w:r w:rsidR="00B8322A">
        <w:t xml:space="preserve"> </w:t>
      </w:r>
      <w:r w:rsidR="00AA1537">
        <w:t>at a later time</w:t>
      </w:r>
      <w:r w:rsidR="00B8322A">
        <w:t xml:space="preserve"> will cause considerable inefficiency </w:t>
      </w:r>
      <w:r w:rsidR="00B109FD">
        <w:t xml:space="preserve">and impracticality </w:t>
      </w:r>
      <w:r w:rsidR="009A4648">
        <w:t xml:space="preserve">for </w:t>
      </w:r>
      <w:r w:rsidR="00B678C2">
        <w:t>the department</w:t>
      </w:r>
      <w:r w:rsidR="00B8322A">
        <w:t xml:space="preserve"> </w:t>
      </w:r>
      <w:r w:rsidR="00B109FD">
        <w:t xml:space="preserve">in </w:t>
      </w:r>
      <w:r w:rsidR="00DD08B8">
        <w:t>fulfilling its functions for</w:t>
      </w:r>
      <w:r w:rsidR="00B109FD">
        <w:t xml:space="preserve"> the community, as well as significant</w:t>
      </w:r>
      <w:r w:rsidR="000C7805">
        <w:t>ly</w:t>
      </w:r>
      <w:r w:rsidR="00B109FD">
        <w:t xml:space="preserve"> impact on how information can and should be accessed </w:t>
      </w:r>
      <w:r w:rsidR="00DD08B8">
        <w:t xml:space="preserve">by </w:t>
      </w:r>
      <w:r w:rsidR="00B109FD">
        <w:t xml:space="preserve">and communicated to the public. </w:t>
      </w:r>
    </w:p>
    <w:p w:rsidR="005B3A2F" w:rsidRPr="00AB0DAB" w:rsidRDefault="005B3A2F" w:rsidP="005B3A2F">
      <w:pPr>
        <w:pStyle w:val="ListParagraph"/>
        <w:ind w:left="360"/>
        <w:jc w:val="both"/>
      </w:pPr>
    </w:p>
    <w:p w:rsidR="002373E0" w:rsidRDefault="009A7EA0" w:rsidP="00AA1537">
      <w:pPr>
        <w:pStyle w:val="ListParagraph"/>
        <w:numPr>
          <w:ilvl w:val="0"/>
          <w:numId w:val="1"/>
        </w:numPr>
        <w:spacing w:before="240"/>
        <w:jc w:val="both"/>
      </w:pPr>
      <w:r>
        <w:t>We note that the voluntary licence</w:t>
      </w:r>
      <w:r w:rsidR="00FC5229">
        <w:t xml:space="preserve"> scheme for government use </w:t>
      </w:r>
      <w:r w:rsidR="002675C3">
        <w:t>is</w:t>
      </w:r>
      <w:r w:rsidR="00FC5229">
        <w:t xml:space="preserve"> proposed to be conducted in light of the availability of exceptions.  The </w:t>
      </w:r>
      <w:r>
        <w:t>Commission</w:t>
      </w:r>
      <w:r w:rsidR="00682A36">
        <w:t xml:space="preserve"> proposes that government use</w:t>
      </w:r>
      <w:r w:rsidR="00FC5229">
        <w:t xml:space="preserve"> should be considered under a g</w:t>
      </w:r>
      <w:r>
        <w:t>eneral fair use exception</w:t>
      </w:r>
      <w:r w:rsidR="00FC5229">
        <w:t xml:space="preserve"> with “public administration” as an illustrative purpose.</w:t>
      </w:r>
      <w:r w:rsidR="002675C3">
        <w:t xml:space="preserve">  Although ‘public administration’ is to be used in a broad sense and to encompass the activities of al</w:t>
      </w:r>
      <w:r w:rsidR="00E16175">
        <w:t>l three branches of government</w:t>
      </w:r>
      <w:r w:rsidR="009A4648">
        <w:t xml:space="preserve"> (the executive, the legislature and the judiciary),</w:t>
      </w:r>
      <w:r w:rsidR="00E16175">
        <w:t xml:space="preserve"> it nevertheless raises legal uncerta</w:t>
      </w:r>
      <w:r w:rsidR="009A4648">
        <w:t xml:space="preserve">inty that will be faced by </w:t>
      </w:r>
      <w:r w:rsidR="000C7805">
        <w:t>the department</w:t>
      </w:r>
      <w:r w:rsidR="00E16175">
        <w:t xml:space="preserve"> under such </w:t>
      </w:r>
      <w:r>
        <w:t xml:space="preserve">a </w:t>
      </w:r>
      <w:r w:rsidR="00E16175">
        <w:t xml:space="preserve">new structure. </w:t>
      </w:r>
      <w:r w:rsidR="00B668F0">
        <w:t xml:space="preserve"> </w:t>
      </w:r>
      <w:r w:rsidR="00E16175">
        <w:t>As the Discussion Paper states, the fact that a particular use falls into one of the categories of illustrative purposes does not necessarily mean that the use will be fa</w:t>
      </w:r>
      <w:r w:rsidR="00264990">
        <w:t>i</w:t>
      </w:r>
      <w:r w:rsidR="00E16175">
        <w:t xml:space="preserve">r. </w:t>
      </w:r>
      <w:r w:rsidR="009710FD">
        <w:t xml:space="preserve"> </w:t>
      </w:r>
      <w:r w:rsidR="00E16175">
        <w:t xml:space="preserve">Nor does this create a presumption that the use is fair.  In addition, not all uses of copyright material for the purpose of public administration would be fair use.  </w:t>
      </w:r>
      <w:r w:rsidR="009710FD">
        <w:t xml:space="preserve">In the absence of more detailed statutory and judicial guidance, such proposed legislative structure </w:t>
      </w:r>
      <w:r>
        <w:t xml:space="preserve">has </w:t>
      </w:r>
      <w:r w:rsidR="00EF7202">
        <w:t xml:space="preserve">the </w:t>
      </w:r>
      <w:r>
        <w:t xml:space="preserve">potential to </w:t>
      </w:r>
      <w:r w:rsidR="009710FD">
        <w:t xml:space="preserve">provide a more restrictive entitlement to </w:t>
      </w:r>
      <w:r w:rsidR="00B678C2">
        <w:t xml:space="preserve">use </w:t>
      </w:r>
      <w:r w:rsidR="009710FD">
        <w:t>copyright material</w:t>
      </w:r>
      <w:r w:rsidR="003B3563">
        <w:t xml:space="preserve"> and increases the legal uncertainty for the Australian Government.  </w:t>
      </w:r>
    </w:p>
    <w:p w:rsidR="00AA1537" w:rsidRDefault="00AA1537" w:rsidP="00AA1537">
      <w:pPr>
        <w:pStyle w:val="ListParagraph"/>
        <w:spacing w:before="240"/>
        <w:ind w:left="360"/>
        <w:jc w:val="both"/>
      </w:pPr>
    </w:p>
    <w:p w:rsidR="00DD451D" w:rsidRDefault="00B668F0" w:rsidP="00BE5FB6">
      <w:pPr>
        <w:pStyle w:val="ListParagraph"/>
        <w:numPr>
          <w:ilvl w:val="0"/>
          <w:numId w:val="1"/>
        </w:numPr>
        <w:spacing w:before="240"/>
        <w:jc w:val="both"/>
      </w:pPr>
      <w:r>
        <w:t>The</w:t>
      </w:r>
      <w:r w:rsidR="00DD451D">
        <w:t xml:space="preserve"> Discussion Paper </w:t>
      </w:r>
      <w:r w:rsidR="00682A36">
        <w:t>noted</w:t>
      </w:r>
      <w:r>
        <w:t xml:space="preserve"> </w:t>
      </w:r>
      <w:r w:rsidR="00DD451D">
        <w:t xml:space="preserve">the difficulty in determining equitable </w:t>
      </w:r>
      <w:r w:rsidR="006427C4">
        <w:t xml:space="preserve">and reasonable </w:t>
      </w:r>
      <w:r w:rsidR="00DD451D">
        <w:t>remuneration</w:t>
      </w:r>
      <w:r w:rsidR="000C04C6">
        <w:t xml:space="preserve"> for statutory licences</w:t>
      </w:r>
      <w:r w:rsidR="00DD451D">
        <w:t xml:space="preserve">.  </w:t>
      </w:r>
      <w:r w:rsidR="000C04C6">
        <w:t xml:space="preserve">We </w:t>
      </w:r>
      <w:r w:rsidR="00DD451D">
        <w:t xml:space="preserve">believe </w:t>
      </w:r>
      <w:r w:rsidR="002373E0">
        <w:t xml:space="preserve">there are a number of </w:t>
      </w:r>
      <w:r w:rsidR="00510AB3">
        <w:t xml:space="preserve">remuneration models in the market, for example, on-demand services providers, </w:t>
      </w:r>
      <w:r w:rsidR="002373E0">
        <w:t xml:space="preserve">who have </w:t>
      </w:r>
      <w:r w:rsidR="00663A23">
        <w:t xml:space="preserve">taken account of the realities of the modern digital environment and </w:t>
      </w:r>
      <w:r w:rsidR="002373E0">
        <w:t>developed more suitable mechani</w:t>
      </w:r>
      <w:r w:rsidR="00812C4F">
        <w:t xml:space="preserve">sms for measuring digital usage.  Some providers offer subscription-based services that make no direct reference to the volume of material made available and allow for multiple acts of copying and communication.  </w:t>
      </w:r>
      <w:r w:rsidR="000C04C6">
        <w:t xml:space="preserve">Rather than </w:t>
      </w:r>
      <w:r w:rsidR="00663A23">
        <w:t>relying on the challenge of the current remuneration arrangement</w:t>
      </w:r>
      <w:r w:rsidR="00EF7202">
        <w:t>s</w:t>
      </w:r>
      <w:r w:rsidR="00663A23">
        <w:t xml:space="preserve"> as a basis to </w:t>
      </w:r>
      <w:r w:rsidR="000C04C6">
        <w:t xml:space="preserve">repeal the </w:t>
      </w:r>
      <w:r w:rsidR="00663A23">
        <w:t xml:space="preserve">statutory </w:t>
      </w:r>
      <w:r w:rsidR="009A4648">
        <w:t xml:space="preserve">scheme, </w:t>
      </w:r>
      <w:r w:rsidR="000C7805">
        <w:t>the department</w:t>
      </w:r>
      <w:r w:rsidR="000C04C6">
        <w:t xml:space="preserve"> </w:t>
      </w:r>
      <w:r w:rsidR="00663A23">
        <w:t xml:space="preserve">proposes </w:t>
      </w:r>
      <w:r w:rsidR="000C04C6">
        <w:t>further investigations into whether</w:t>
      </w:r>
      <w:r w:rsidR="00510AB3">
        <w:t xml:space="preserve"> a new remuneration system can </w:t>
      </w:r>
      <w:r w:rsidR="00510AB3">
        <w:lastRenderedPageBreak/>
        <w:t xml:space="preserve">be </w:t>
      </w:r>
      <w:r w:rsidR="00042F11">
        <w:t>created</w:t>
      </w:r>
      <w:r w:rsidR="002373E0">
        <w:t xml:space="preserve"> </w:t>
      </w:r>
      <w:r w:rsidR="0022275B">
        <w:t xml:space="preserve">for an improved method of </w:t>
      </w:r>
      <w:r w:rsidR="00510AB3">
        <w:t xml:space="preserve">determining </w:t>
      </w:r>
      <w:r w:rsidR="0022275B">
        <w:t xml:space="preserve">equitable remuneration under </w:t>
      </w:r>
      <w:r w:rsidR="00EF7202">
        <w:t xml:space="preserve">the </w:t>
      </w:r>
      <w:r>
        <w:t>existing government statutory licence scheme</w:t>
      </w:r>
      <w:r w:rsidR="00510AB3">
        <w:t>.</w:t>
      </w:r>
    </w:p>
    <w:p w:rsidR="00812C4F" w:rsidRDefault="00812C4F" w:rsidP="00812C4F">
      <w:pPr>
        <w:pStyle w:val="ListParagraph"/>
        <w:spacing w:before="240"/>
        <w:ind w:left="360"/>
        <w:jc w:val="both"/>
      </w:pPr>
    </w:p>
    <w:p w:rsidR="00AB0DAB" w:rsidRDefault="00DD08B8" w:rsidP="00BE5FB6">
      <w:pPr>
        <w:pStyle w:val="ListParagraph"/>
        <w:numPr>
          <w:ilvl w:val="0"/>
          <w:numId w:val="1"/>
        </w:numPr>
        <w:spacing w:before="240"/>
        <w:jc w:val="both"/>
      </w:pPr>
      <w:r>
        <w:t>In t</w:t>
      </w:r>
      <w:r w:rsidR="000C04C6" w:rsidRPr="00AB0DAB">
        <w:t>he absence of an adequate alternativ</w:t>
      </w:r>
      <w:r w:rsidR="009A4648">
        <w:t xml:space="preserve">e to address our concerns, </w:t>
      </w:r>
      <w:r w:rsidR="000C7805">
        <w:t>the department’s view is that</w:t>
      </w:r>
      <w:r w:rsidR="000C04C6" w:rsidRPr="00AB0DAB">
        <w:t xml:space="preserve"> </w:t>
      </w:r>
      <w:r w:rsidR="000C04C6">
        <w:t xml:space="preserve">the current challenges of </w:t>
      </w:r>
      <w:r w:rsidR="00B678C2">
        <w:t xml:space="preserve">a </w:t>
      </w:r>
      <w:r w:rsidR="000C04C6">
        <w:t xml:space="preserve">statutory licences </w:t>
      </w:r>
      <w:r w:rsidR="00B678C2">
        <w:t xml:space="preserve">arrangement </w:t>
      </w:r>
      <w:r w:rsidR="000C7805">
        <w:t>do not</w:t>
      </w:r>
      <w:r w:rsidR="000C04C6" w:rsidRPr="00AB0DAB">
        <w:t xml:space="preserve"> outweigh the certainty and practicality </w:t>
      </w:r>
      <w:r w:rsidR="000C04C6">
        <w:t>it</w:t>
      </w:r>
      <w:r w:rsidR="000C04C6" w:rsidRPr="00AB0DAB">
        <w:t xml:space="preserve"> </w:t>
      </w:r>
      <w:r w:rsidR="000C04C6">
        <w:t>offers</w:t>
      </w:r>
      <w:r w:rsidR="00C358CF">
        <w:t>.</w:t>
      </w:r>
    </w:p>
    <w:p w:rsidR="005A22D2" w:rsidRPr="00AB0DAB" w:rsidRDefault="005A22D2" w:rsidP="005A22D2">
      <w:pPr>
        <w:pStyle w:val="ListParagraph"/>
        <w:spacing w:before="240"/>
        <w:ind w:left="360"/>
        <w:jc w:val="both"/>
      </w:pPr>
    </w:p>
    <w:p w:rsidR="005A22D2" w:rsidRPr="005A22D2" w:rsidRDefault="005A22D2" w:rsidP="005A22D2">
      <w:pPr>
        <w:spacing w:before="240"/>
        <w:jc w:val="both"/>
        <w:rPr>
          <w:b/>
          <w:u w:val="single"/>
        </w:rPr>
      </w:pPr>
      <w:r w:rsidRPr="005A22D2">
        <w:rPr>
          <w:b/>
          <w:u w:val="single"/>
        </w:rPr>
        <w:t>GENERAL COMMENT – INFORMATION DATABASES</w:t>
      </w:r>
    </w:p>
    <w:p w:rsidR="00AB0DAB" w:rsidRDefault="00B678C2" w:rsidP="00BE5FB6">
      <w:pPr>
        <w:pStyle w:val="ListParagraph"/>
        <w:numPr>
          <w:ilvl w:val="0"/>
          <w:numId w:val="1"/>
        </w:numPr>
        <w:spacing w:before="240"/>
        <w:ind w:left="357" w:hanging="357"/>
        <w:jc w:val="both"/>
      </w:pPr>
      <w:r>
        <w:t>The department</w:t>
      </w:r>
      <w:r w:rsidR="00AB0DAB" w:rsidRPr="00AB0DAB">
        <w:t xml:space="preserve"> wishes to </w:t>
      </w:r>
      <w:r w:rsidR="00DD08B8">
        <w:t>comment on unauthorised commercialisation of information databases</w:t>
      </w:r>
      <w:r w:rsidR="005A22D2" w:rsidRPr="00AB0DAB">
        <w:t xml:space="preserve"> </w:t>
      </w:r>
      <w:r w:rsidR="00AB0DAB" w:rsidRPr="00AB0DAB">
        <w:t xml:space="preserve">that </w:t>
      </w:r>
      <w:r w:rsidR="005A22D2">
        <w:t xml:space="preserve">was not </w:t>
      </w:r>
      <w:r w:rsidR="00AB0DAB" w:rsidRPr="00AB0DAB">
        <w:t xml:space="preserve">specifically raised by the </w:t>
      </w:r>
      <w:r w:rsidR="00834B61">
        <w:t>Commission</w:t>
      </w:r>
      <w:r w:rsidR="00AB0DAB" w:rsidRPr="00AB0DAB">
        <w:t xml:space="preserve"> but nevert</w:t>
      </w:r>
      <w:r w:rsidR="005A22D2">
        <w:t xml:space="preserve">heless </w:t>
      </w:r>
      <w:r w:rsidR="00DD08B8">
        <w:t xml:space="preserve">has been an area of concern for </w:t>
      </w:r>
      <w:r>
        <w:t>the department</w:t>
      </w:r>
      <w:r w:rsidR="005A22D2">
        <w:t>.</w:t>
      </w:r>
      <w:r w:rsidR="00AB0DAB" w:rsidRPr="00AB0DAB">
        <w:t xml:space="preserve"> </w:t>
      </w:r>
    </w:p>
    <w:p w:rsidR="00BE5FB6" w:rsidRPr="00AB0DAB" w:rsidRDefault="00BE5FB6" w:rsidP="00BE5FB6">
      <w:pPr>
        <w:pStyle w:val="ListParagraph"/>
        <w:spacing w:before="240"/>
        <w:ind w:left="357"/>
        <w:jc w:val="both"/>
      </w:pPr>
    </w:p>
    <w:p w:rsidR="00DD08B8" w:rsidRDefault="00B678C2" w:rsidP="00DD08B8">
      <w:pPr>
        <w:pStyle w:val="ListParagraph"/>
        <w:numPr>
          <w:ilvl w:val="0"/>
          <w:numId w:val="1"/>
        </w:numPr>
        <w:spacing w:before="240"/>
        <w:ind w:left="357" w:hanging="357"/>
        <w:jc w:val="both"/>
      </w:pPr>
      <w:r>
        <w:t>The department</w:t>
      </w:r>
      <w:r w:rsidR="00AB0DAB" w:rsidRPr="00AB0DAB">
        <w:t xml:space="preserve"> creates many works that are owned by the Australian Government and protected by copyright law.  These include materials that are publically available, such as information database</w:t>
      </w:r>
      <w:r w:rsidR="005D05DE">
        <w:t>s</w:t>
      </w:r>
      <w:r w:rsidR="00AB0DAB" w:rsidRPr="00AB0DAB">
        <w:t>, guidance on application procedure</w:t>
      </w:r>
      <w:r w:rsidR="009A4648">
        <w:t xml:space="preserve">s for visas and the like.  </w:t>
      </w:r>
      <w:r>
        <w:t>The department</w:t>
      </w:r>
      <w:r w:rsidR="00AB0DAB" w:rsidRPr="00AB0DAB">
        <w:t xml:space="preserve"> has been facing increasing challenges in addressing the commercialisation of freely available government material for private benefit</w:t>
      </w:r>
      <w:r w:rsidR="005A22D2">
        <w:t>, especially with regards to information databases.</w:t>
      </w:r>
      <w:r w:rsidR="00AB0DAB" w:rsidRPr="00AB0DAB">
        <w:t xml:space="preserve">  </w:t>
      </w:r>
      <w:r w:rsidR="005A22D2">
        <w:t xml:space="preserve">In light of </w:t>
      </w:r>
      <w:r w:rsidR="00270E76">
        <w:t xml:space="preserve">current </w:t>
      </w:r>
      <w:r w:rsidR="005A22D2">
        <w:t>judicial decisions</w:t>
      </w:r>
      <w:r w:rsidR="005D05DE">
        <w:t xml:space="preserve"> on</w:t>
      </w:r>
      <w:r w:rsidR="00270E76">
        <w:t xml:space="preserve"> database infringements</w:t>
      </w:r>
      <w:r w:rsidR="00DD08B8">
        <w:t>,</w:t>
      </w:r>
      <w:r w:rsidR="005A22D2">
        <w:t xml:space="preserve"> </w:t>
      </w:r>
      <w:r w:rsidR="009A4648">
        <w:t xml:space="preserve">it is challenging for </w:t>
      </w:r>
      <w:r>
        <w:t>the department</w:t>
      </w:r>
      <w:r w:rsidR="00AA164C">
        <w:t xml:space="preserve"> to ascertain the scope of </w:t>
      </w:r>
      <w:r w:rsidR="00652FD4">
        <w:t>defence</w:t>
      </w:r>
      <w:r w:rsidR="00EF7202">
        <w:t>s</w:t>
      </w:r>
      <w:r w:rsidR="00652FD4">
        <w:t xml:space="preserve"> for such </w:t>
      </w:r>
      <w:r w:rsidR="005A22D2">
        <w:t xml:space="preserve">unauthorised actions.  Yet the consequence </w:t>
      </w:r>
      <w:r w:rsidR="00270E76">
        <w:t>of commercialisation</w:t>
      </w:r>
      <w:r w:rsidR="00DD08B8">
        <w:t xml:space="preserve"> and </w:t>
      </w:r>
      <w:r w:rsidR="00270E76">
        <w:t xml:space="preserve">potential </w:t>
      </w:r>
      <w:r w:rsidR="00DD08B8">
        <w:t xml:space="preserve">distortion of </w:t>
      </w:r>
      <w:r w:rsidR="00270E76">
        <w:t xml:space="preserve">government </w:t>
      </w:r>
      <w:r w:rsidR="00DD08B8">
        <w:t xml:space="preserve">information has an </w:t>
      </w:r>
      <w:r w:rsidR="005A22D2">
        <w:t xml:space="preserve">impact on </w:t>
      </w:r>
      <w:r>
        <w:t>the department</w:t>
      </w:r>
      <w:r w:rsidR="00CF519E">
        <w:t>’s</w:t>
      </w:r>
      <w:r w:rsidR="00652FD4" w:rsidRPr="00AB0DAB">
        <w:t xml:space="preserve"> ope</w:t>
      </w:r>
      <w:r w:rsidR="00652FD4">
        <w:t>rations and the integrity of its</w:t>
      </w:r>
      <w:r w:rsidR="00652FD4" w:rsidRPr="00AB0DAB">
        <w:t xml:space="preserve"> broader messaging to the Australian community (including mi</w:t>
      </w:r>
      <w:r w:rsidR="005A22D2">
        <w:t xml:space="preserve">grant/diaspora populations), as well as </w:t>
      </w:r>
      <w:r w:rsidR="00652FD4" w:rsidRPr="00AB0DAB">
        <w:t>Australia’s positioning within the global migration market as a touri</w:t>
      </w:r>
      <w:r w:rsidR="00652FD4">
        <w:t xml:space="preserve">st and skilled visa destination </w:t>
      </w:r>
      <w:r w:rsidR="00652FD4" w:rsidRPr="00AB0DAB">
        <w:t>of preference.</w:t>
      </w:r>
      <w:r w:rsidR="00270E76">
        <w:t xml:space="preserve">  </w:t>
      </w:r>
      <w:r w:rsidR="005D05DE">
        <w:t xml:space="preserve">Given the significance of much government information, it is important that inaccurate, incomplete or unauthorised government-produced information </w:t>
      </w:r>
      <w:r w:rsidR="00785FAC">
        <w:t xml:space="preserve">as a result of such unauthorised actions </w:t>
      </w:r>
      <w:r w:rsidR="005D05DE">
        <w:t xml:space="preserve">is not easily made available to the public users. </w:t>
      </w:r>
    </w:p>
    <w:p w:rsidR="005D05DE" w:rsidRDefault="005D05DE" w:rsidP="005D05DE">
      <w:pPr>
        <w:pStyle w:val="ListParagraph"/>
        <w:spacing w:before="240"/>
        <w:ind w:left="357"/>
        <w:jc w:val="both"/>
      </w:pPr>
    </w:p>
    <w:p w:rsidR="00652FD4" w:rsidRDefault="00652FD4" w:rsidP="005A22D2">
      <w:pPr>
        <w:pStyle w:val="ListParagraph"/>
        <w:numPr>
          <w:ilvl w:val="0"/>
          <w:numId w:val="1"/>
        </w:numPr>
        <w:spacing w:before="240"/>
        <w:ind w:left="357" w:hanging="357"/>
        <w:jc w:val="both"/>
      </w:pPr>
      <w:r>
        <w:t>In the information age where databases can be a sign</w:t>
      </w:r>
      <w:r w:rsidR="009A4648">
        <w:t xml:space="preserve">ificant source of content, </w:t>
      </w:r>
      <w:r w:rsidR="00B678C2">
        <w:t>the department</w:t>
      </w:r>
      <w:r>
        <w:t xml:space="preserve"> is keen to see future discussions on potential legislative measures, such as the 1996 E</w:t>
      </w:r>
      <w:r w:rsidR="00EF7202">
        <w:t xml:space="preserve">uropean </w:t>
      </w:r>
      <w:r>
        <w:t>U</w:t>
      </w:r>
      <w:r w:rsidR="00EF7202">
        <w:t>nion</w:t>
      </w:r>
      <w:r>
        <w:t xml:space="preserve"> Directive on the legal protection of databases, </w:t>
      </w:r>
      <w:r w:rsidR="00EF7202">
        <w:t xml:space="preserve">which </w:t>
      </w:r>
      <w:r w:rsidR="009A4648">
        <w:t xml:space="preserve">created a “sui generis” database right that </w:t>
      </w:r>
      <w:r w:rsidR="00EF7202">
        <w:t xml:space="preserve">protects the </w:t>
      </w:r>
      <w:r w:rsidR="00A8345A">
        <w:t xml:space="preserve">substantial </w:t>
      </w:r>
      <w:r w:rsidR="00EF7202">
        <w:t xml:space="preserve">investment of time, money and effort of database producers, irrespective of whether the database is in itself innovative. </w:t>
      </w:r>
      <w:r w:rsidR="009A4648">
        <w:t xml:space="preserve"> </w:t>
      </w:r>
      <w:r w:rsidR="00A8345A">
        <w:t xml:space="preserve">Similar legislative protection could assist </w:t>
      </w:r>
      <w:r w:rsidR="00B678C2">
        <w:t>the department</w:t>
      </w:r>
      <w:r w:rsidR="00A8345A">
        <w:t xml:space="preserve"> in prohibiting unauthorised extraction or</w:t>
      </w:r>
      <w:r>
        <w:t xml:space="preserve"> re-u</w:t>
      </w:r>
      <w:r w:rsidR="00DD08B8">
        <w:t xml:space="preserve">tilisation of </w:t>
      </w:r>
      <w:r>
        <w:t>database</w:t>
      </w:r>
      <w:r w:rsidR="00DD08B8">
        <w:t>s</w:t>
      </w:r>
      <w:r w:rsidR="00A8345A">
        <w:t>; as well as recognising</w:t>
      </w:r>
      <w:r>
        <w:t xml:space="preserve"> the </w:t>
      </w:r>
      <w:r w:rsidR="00A8345A">
        <w:t>vital</w:t>
      </w:r>
      <w:r>
        <w:t xml:space="preserve"> role databases have in the development of the digital economy.</w:t>
      </w:r>
    </w:p>
    <w:p w:rsidR="00775729" w:rsidRDefault="00775729" w:rsidP="00BE5FB6">
      <w:pPr>
        <w:spacing w:before="240"/>
        <w:jc w:val="both"/>
        <w:rPr>
          <w:rFonts w:eastAsiaTheme="minorHAnsi"/>
          <w:lang w:eastAsia="en-US"/>
        </w:rPr>
      </w:pPr>
    </w:p>
    <w:p w:rsidR="00775729" w:rsidRDefault="00775729" w:rsidP="00BE5FB6">
      <w:pPr>
        <w:spacing w:before="240"/>
        <w:jc w:val="both"/>
        <w:rPr>
          <w:rFonts w:eastAsiaTheme="minorHAnsi"/>
          <w:lang w:eastAsia="en-US"/>
        </w:rPr>
      </w:pPr>
    </w:p>
    <w:p w:rsidR="00663A23" w:rsidRDefault="00663A23" w:rsidP="00BE5FB6">
      <w:pPr>
        <w:spacing w:before="240"/>
        <w:jc w:val="both"/>
        <w:rPr>
          <w:rFonts w:eastAsiaTheme="minorHAnsi"/>
          <w:lang w:eastAsia="en-US"/>
        </w:rPr>
      </w:pPr>
      <w:r>
        <w:rPr>
          <w:rFonts w:eastAsiaTheme="minorHAnsi"/>
          <w:lang w:eastAsia="en-US"/>
        </w:rPr>
        <w:t>Department of Immigration and Citizenship</w:t>
      </w:r>
    </w:p>
    <w:p w:rsidR="00663A23" w:rsidRPr="00AB0DAB" w:rsidRDefault="00CF519E" w:rsidP="00BE5FB6">
      <w:pPr>
        <w:spacing w:before="240"/>
        <w:jc w:val="both"/>
        <w:rPr>
          <w:rFonts w:eastAsiaTheme="minorHAnsi"/>
          <w:lang w:eastAsia="en-US"/>
        </w:rPr>
      </w:pPr>
      <w:r>
        <w:rPr>
          <w:rFonts w:eastAsiaTheme="minorHAnsi"/>
          <w:lang w:eastAsia="en-US"/>
        </w:rPr>
        <w:t>August</w:t>
      </w:r>
      <w:r w:rsidR="00663A23">
        <w:rPr>
          <w:rFonts w:eastAsiaTheme="minorHAnsi"/>
          <w:lang w:eastAsia="en-US"/>
        </w:rPr>
        <w:t xml:space="preserve"> 2013</w:t>
      </w:r>
    </w:p>
    <w:sectPr w:rsidR="00663A23" w:rsidRPr="00AB0DAB" w:rsidSect="00372506">
      <w:headerReference w:type="default" r:id="rId8"/>
      <w:headerReference w:type="first" r:id="rId9"/>
      <w:footerReference w:type="first" r:id="rId10"/>
      <w:pgSz w:w="11906" w:h="16838" w:code="9"/>
      <w:pgMar w:top="1418" w:right="1418" w:bottom="1418"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DAB" w:rsidRDefault="00AB0DAB">
      <w:r>
        <w:separator/>
      </w:r>
    </w:p>
  </w:endnote>
  <w:endnote w:type="continuationSeparator" w:id="0">
    <w:p w:rsidR="00AB0DAB" w:rsidRDefault="00AB0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A1" w:rsidRDefault="00CA627A" w:rsidP="007A6745">
    <w:pPr>
      <w:pStyle w:val="Footer"/>
      <w:keepNext/>
      <w:keepLines/>
      <w:pBdr>
        <w:bottom w:val="single" w:sz="4" w:space="1" w:color="auto"/>
      </w:pBdr>
      <w:tabs>
        <w:tab w:val="clear" w:pos="8306"/>
        <w:tab w:val="left" w:pos="7655"/>
      </w:tabs>
      <w:jc w:val="center"/>
      <w:rPr>
        <w:w w:val="115"/>
        <w:sz w:val="16"/>
      </w:rPr>
    </w:pPr>
    <w:r>
      <w:rPr>
        <w:noProof/>
        <w:w w:val="115"/>
        <w:sz w:val="16"/>
      </w:rPr>
      <w:drawing>
        <wp:inline distT="0" distB="0" distL="0" distR="0">
          <wp:extent cx="138112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247650"/>
                  </a:xfrm>
                  <a:prstGeom prst="rect">
                    <a:avLst/>
                  </a:prstGeom>
                  <a:noFill/>
                  <a:ln>
                    <a:noFill/>
                  </a:ln>
                </pic:spPr>
              </pic:pic>
            </a:graphicData>
          </a:graphic>
        </wp:inline>
      </w:drawing>
    </w:r>
  </w:p>
  <w:p w:rsidR="00A114A1" w:rsidRDefault="00AB0DAB">
    <w:pPr>
      <w:pStyle w:val="Footer"/>
      <w:tabs>
        <w:tab w:val="clear" w:pos="8306"/>
        <w:tab w:val="right" w:pos="9360"/>
      </w:tabs>
      <w:ind w:left="-709" w:right="-709"/>
      <w:jc w:val="center"/>
      <w:rPr>
        <w:w w:val="115"/>
        <w:sz w:val="18"/>
        <w:szCs w:val="18"/>
      </w:rPr>
    </w:pPr>
    <w:bookmarkStart w:id="2" w:name="OfficeAddress"/>
    <w:r>
      <w:rPr>
        <w:w w:val="115"/>
        <w:sz w:val="18"/>
        <w:szCs w:val="18"/>
      </w:rPr>
      <w:t>6 Chan Street Belconnen ACT 2617</w:t>
    </w:r>
  </w:p>
  <w:bookmarkEnd w:id="2"/>
  <w:p w:rsidR="00A114A1" w:rsidRDefault="00AB0DAB">
    <w:pPr>
      <w:pStyle w:val="Footer"/>
      <w:tabs>
        <w:tab w:val="clear" w:pos="8306"/>
        <w:tab w:val="right" w:pos="9360"/>
      </w:tabs>
      <w:ind w:left="-709" w:right="-709"/>
      <w:jc w:val="center"/>
      <w:rPr>
        <w:w w:val="115"/>
        <w:sz w:val="18"/>
        <w:szCs w:val="18"/>
      </w:rPr>
    </w:pPr>
    <w:r>
      <w:rPr>
        <w:w w:val="115"/>
        <w:sz w:val="18"/>
        <w:szCs w:val="18"/>
      </w:rPr>
      <w:t>PO Box 25 BELCONNEN ACT 2616</w:t>
    </w:r>
    <w:r w:rsidR="00A114A1">
      <w:rPr>
        <w:w w:val="115"/>
        <w:sz w:val="18"/>
        <w:szCs w:val="18"/>
      </w:rPr>
      <w:t xml:space="preserve"> </w:t>
    </w:r>
    <w:r w:rsidR="00A114A1">
      <w:rPr>
        <w:w w:val="115"/>
        <w:sz w:val="18"/>
        <w:szCs w:val="18"/>
      </w:rPr>
      <w:sym w:font="Symbol" w:char="F0B7"/>
    </w:r>
    <w:r w:rsidR="00A114A1">
      <w:rPr>
        <w:w w:val="115"/>
        <w:sz w:val="18"/>
        <w:szCs w:val="18"/>
      </w:rPr>
      <w:t xml:space="preserve"> </w:t>
    </w:r>
    <w:r>
      <w:rPr>
        <w:w w:val="115"/>
        <w:sz w:val="18"/>
        <w:szCs w:val="18"/>
      </w:rPr>
      <w:t>Telephone: 02 6264 1111</w:t>
    </w:r>
    <w:r w:rsidR="00A114A1">
      <w:rPr>
        <w:w w:val="115"/>
        <w:sz w:val="18"/>
        <w:szCs w:val="18"/>
      </w:rPr>
      <w:t xml:space="preserve"> </w:t>
    </w:r>
    <w:r w:rsidR="00A114A1">
      <w:rPr>
        <w:w w:val="115"/>
        <w:sz w:val="18"/>
        <w:szCs w:val="18"/>
      </w:rPr>
      <w:sym w:font="Symbol" w:char="F0B7"/>
    </w:r>
    <w:r w:rsidR="00A114A1">
      <w:rPr>
        <w:w w:val="115"/>
        <w:sz w:val="18"/>
        <w:szCs w:val="18"/>
      </w:rPr>
      <w:t xml:space="preserve"> </w:t>
    </w:r>
    <w:r>
      <w:rPr>
        <w:w w:val="115"/>
        <w:sz w:val="18"/>
        <w:szCs w:val="18"/>
      </w:rPr>
      <w:t>Fax: 02 6225 6970</w:t>
    </w:r>
    <w:r w:rsidR="00A114A1">
      <w:rPr>
        <w:w w:val="115"/>
        <w:sz w:val="18"/>
        <w:szCs w:val="18"/>
      </w:rPr>
      <w:t xml:space="preserve"> </w:t>
    </w:r>
    <w:r w:rsidR="00A114A1">
      <w:rPr>
        <w:w w:val="115"/>
        <w:sz w:val="18"/>
        <w:szCs w:val="18"/>
      </w:rPr>
      <w:sym w:font="Symbol" w:char="F0B7"/>
    </w:r>
    <w:r w:rsidR="00A114A1">
      <w:rPr>
        <w:w w:val="115"/>
        <w:sz w:val="18"/>
        <w:szCs w:val="18"/>
      </w:rPr>
      <w:t xml:space="preserve"> www.immi.gov.au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DAB" w:rsidRDefault="00AB0DAB">
      <w:r>
        <w:separator/>
      </w:r>
    </w:p>
  </w:footnote>
  <w:footnote w:type="continuationSeparator" w:id="0">
    <w:p w:rsidR="00AB0DAB" w:rsidRDefault="00AB0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A1" w:rsidRDefault="00A114A1">
    <w:pPr>
      <w:pStyle w:val="Header"/>
      <w:jc w:val="center"/>
      <w:rPr>
        <w:sz w:val="20"/>
        <w:szCs w:val="20"/>
      </w:rPr>
    </w:pPr>
    <w:r>
      <w:rPr>
        <w:sz w:val="20"/>
        <w:szCs w:val="20"/>
      </w:rPr>
      <w:t xml:space="preserve">- </w:t>
    </w:r>
    <w:r w:rsidR="008602D3">
      <w:rPr>
        <w:rStyle w:val="PageNumber"/>
        <w:sz w:val="20"/>
        <w:szCs w:val="20"/>
      </w:rPr>
      <w:fldChar w:fldCharType="begin"/>
    </w:r>
    <w:r>
      <w:rPr>
        <w:rStyle w:val="PageNumber"/>
        <w:sz w:val="20"/>
        <w:szCs w:val="20"/>
      </w:rPr>
      <w:instrText xml:space="preserve"> PAGE </w:instrText>
    </w:r>
    <w:r w:rsidR="008602D3">
      <w:rPr>
        <w:rStyle w:val="PageNumber"/>
        <w:sz w:val="20"/>
        <w:szCs w:val="20"/>
      </w:rPr>
      <w:fldChar w:fldCharType="separate"/>
    </w:r>
    <w:r w:rsidR="009313E8">
      <w:rPr>
        <w:rStyle w:val="PageNumber"/>
        <w:noProof/>
        <w:sz w:val="20"/>
        <w:szCs w:val="20"/>
      </w:rPr>
      <w:t>2</w:t>
    </w:r>
    <w:r w:rsidR="008602D3">
      <w:rPr>
        <w:rStyle w:val="PageNumber"/>
        <w:sz w:val="20"/>
        <w:szCs w:val="20"/>
      </w:rPr>
      <w:fldChar w:fldCharType="end"/>
    </w:r>
    <w:r>
      <w:rPr>
        <w:rStyle w:val="PageNumber"/>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A1" w:rsidRDefault="00CA627A">
    <w:pPr>
      <w:pStyle w:val="Header"/>
      <w:tabs>
        <w:tab w:val="clear" w:pos="4153"/>
        <w:tab w:val="clear" w:pos="8306"/>
        <w:tab w:val="left" w:pos="7020"/>
      </w:tabs>
      <w:ind w:left="1979" w:right="2053"/>
      <w:jc w:val="center"/>
    </w:pPr>
    <w:r>
      <w:rPr>
        <w:noProof/>
        <w:sz w:val="22"/>
        <w:szCs w:val="22"/>
      </w:rPr>
      <w:drawing>
        <wp:inline distT="0" distB="0" distL="0" distR="0">
          <wp:extent cx="914400" cy="676275"/>
          <wp:effectExtent l="0" t="0" r="0" b="9525"/>
          <wp:docPr id="1" name="Picture 1" descr="12pt crest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pt crest 200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p>
  <w:p w:rsidR="00A114A1" w:rsidRDefault="00A114A1">
    <w:pPr>
      <w:pStyle w:val="Header"/>
      <w:pBdr>
        <w:bottom w:val="single" w:sz="4" w:space="1" w:color="auto"/>
      </w:pBdr>
      <w:tabs>
        <w:tab w:val="clear" w:pos="8306"/>
      </w:tabs>
      <w:ind w:left="2274" w:right="2325"/>
      <w:jc w:val="center"/>
      <w:rPr>
        <w:b/>
      </w:rPr>
    </w:pPr>
    <w:r>
      <w:rPr>
        <w:b/>
      </w:rPr>
      <w:t>Australian Government</w:t>
    </w:r>
  </w:p>
  <w:p w:rsidR="00A114A1" w:rsidRDefault="00A114A1">
    <w:pPr>
      <w:pStyle w:val="Header"/>
      <w:tabs>
        <w:tab w:val="clear" w:pos="4153"/>
        <w:tab w:val="clear" w:pos="8306"/>
      </w:tabs>
      <w:ind w:left="1620" w:right="1690"/>
      <w:jc w:val="center"/>
      <w:rPr>
        <w:b/>
      </w:rPr>
    </w:pPr>
    <w:r>
      <w:rPr>
        <w:b/>
      </w:rPr>
      <w:t>Department of Immigration and Citizenship</w:t>
    </w:r>
  </w:p>
  <w:p w:rsidR="00A114A1" w:rsidRDefault="00A114A1">
    <w:pPr>
      <w:pStyle w:val="Header"/>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27C"/>
    <w:multiLevelType w:val="hybridMultilevel"/>
    <w:tmpl w:val="5C56ADF0"/>
    <w:lvl w:ilvl="0" w:tplc="577CA394">
      <w:start w:val="1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833653"/>
    <w:multiLevelType w:val="hybridMultilevel"/>
    <w:tmpl w:val="BF2699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7672493"/>
    <w:multiLevelType w:val="hybridMultilevel"/>
    <w:tmpl w:val="FB161C58"/>
    <w:lvl w:ilvl="0" w:tplc="4D8C80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C655F8"/>
    <w:multiLevelType w:val="hybridMultilevel"/>
    <w:tmpl w:val="C51A0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noPunctuationKerning/>
  <w:characterSpacingControl w:val="doNotCompress"/>
  <w:hdrShapeDefaults>
    <o:shapedefaults v:ext="edit" spidmax="45057"/>
  </w:hdrShapeDefaults>
  <w:footnotePr>
    <w:footnote w:id="-1"/>
    <w:footnote w:id="0"/>
  </w:footnotePr>
  <w:endnotePr>
    <w:endnote w:id="-1"/>
    <w:endnote w:id="0"/>
  </w:endnotePr>
  <w:compat/>
  <w:rsids>
    <w:rsidRoot w:val="00AB0DAB"/>
    <w:rsid w:val="00022FCB"/>
    <w:rsid w:val="00042F11"/>
    <w:rsid w:val="00072F0C"/>
    <w:rsid w:val="000815BC"/>
    <w:rsid w:val="000B478D"/>
    <w:rsid w:val="000C04C6"/>
    <w:rsid w:val="000C7805"/>
    <w:rsid w:val="000E4D22"/>
    <w:rsid w:val="000F243E"/>
    <w:rsid w:val="000F2591"/>
    <w:rsid w:val="001124B2"/>
    <w:rsid w:val="00116B1E"/>
    <w:rsid w:val="00131FCD"/>
    <w:rsid w:val="001623BB"/>
    <w:rsid w:val="00193982"/>
    <w:rsid w:val="001967F8"/>
    <w:rsid w:val="001978D8"/>
    <w:rsid w:val="001D585F"/>
    <w:rsid w:val="001E0539"/>
    <w:rsid w:val="001F238A"/>
    <w:rsid w:val="00217D21"/>
    <w:rsid w:val="0022275B"/>
    <w:rsid w:val="00235958"/>
    <w:rsid w:val="002373E0"/>
    <w:rsid w:val="00247E81"/>
    <w:rsid w:val="00264990"/>
    <w:rsid w:val="002675C3"/>
    <w:rsid w:val="00270E76"/>
    <w:rsid w:val="00273053"/>
    <w:rsid w:val="002D7CA8"/>
    <w:rsid w:val="002E45FF"/>
    <w:rsid w:val="002F6CF4"/>
    <w:rsid w:val="0030702A"/>
    <w:rsid w:val="00312B6C"/>
    <w:rsid w:val="00345351"/>
    <w:rsid w:val="00367586"/>
    <w:rsid w:val="00372506"/>
    <w:rsid w:val="003B3563"/>
    <w:rsid w:val="003C1944"/>
    <w:rsid w:val="00404C13"/>
    <w:rsid w:val="00420B2C"/>
    <w:rsid w:val="004227ED"/>
    <w:rsid w:val="0042726A"/>
    <w:rsid w:val="0044416F"/>
    <w:rsid w:val="0044779A"/>
    <w:rsid w:val="00465451"/>
    <w:rsid w:val="004776E8"/>
    <w:rsid w:val="004972B9"/>
    <w:rsid w:val="004D0020"/>
    <w:rsid w:val="004D1915"/>
    <w:rsid w:val="004D22CD"/>
    <w:rsid w:val="004E114E"/>
    <w:rsid w:val="004F3200"/>
    <w:rsid w:val="00510AB3"/>
    <w:rsid w:val="00531B2D"/>
    <w:rsid w:val="00536627"/>
    <w:rsid w:val="00550B49"/>
    <w:rsid w:val="005527BE"/>
    <w:rsid w:val="0057330E"/>
    <w:rsid w:val="005A22D2"/>
    <w:rsid w:val="005B3A2F"/>
    <w:rsid w:val="005D05DE"/>
    <w:rsid w:val="00601519"/>
    <w:rsid w:val="0061772C"/>
    <w:rsid w:val="00617994"/>
    <w:rsid w:val="0063526B"/>
    <w:rsid w:val="0064221B"/>
    <w:rsid w:val="006427C4"/>
    <w:rsid w:val="00652FD4"/>
    <w:rsid w:val="00663A23"/>
    <w:rsid w:val="00682A36"/>
    <w:rsid w:val="006A3B8F"/>
    <w:rsid w:val="006F133A"/>
    <w:rsid w:val="0072510E"/>
    <w:rsid w:val="00730354"/>
    <w:rsid w:val="00752818"/>
    <w:rsid w:val="0075474C"/>
    <w:rsid w:val="007744F2"/>
    <w:rsid w:val="00775729"/>
    <w:rsid w:val="00781C46"/>
    <w:rsid w:val="00782FCB"/>
    <w:rsid w:val="00785FAC"/>
    <w:rsid w:val="007A3D38"/>
    <w:rsid w:val="007A6745"/>
    <w:rsid w:val="007F7C6D"/>
    <w:rsid w:val="00812C4F"/>
    <w:rsid w:val="00814254"/>
    <w:rsid w:val="00834B61"/>
    <w:rsid w:val="008602D3"/>
    <w:rsid w:val="00862851"/>
    <w:rsid w:val="008A79A4"/>
    <w:rsid w:val="008B5EAE"/>
    <w:rsid w:val="008C3398"/>
    <w:rsid w:val="00904C1D"/>
    <w:rsid w:val="009313E8"/>
    <w:rsid w:val="0096146C"/>
    <w:rsid w:val="009710FD"/>
    <w:rsid w:val="00973568"/>
    <w:rsid w:val="009A2CD9"/>
    <w:rsid w:val="009A4648"/>
    <w:rsid w:val="009A7761"/>
    <w:rsid w:val="009A7EA0"/>
    <w:rsid w:val="009F2C8F"/>
    <w:rsid w:val="009F4DAC"/>
    <w:rsid w:val="00A114A1"/>
    <w:rsid w:val="00A20FCD"/>
    <w:rsid w:val="00A241EB"/>
    <w:rsid w:val="00A309A6"/>
    <w:rsid w:val="00A3186E"/>
    <w:rsid w:val="00A625CC"/>
    <w:rsid w:val="00A832DF"/>
    <w:rsid w:val="00A8345A"/>
    <w:rsid w:val="00A84ACC"/>
    <w:rsid w:val="00AA1537"/>
    <w:rsid w:val="00AA164C"/>
    <w:rsid w:val="00AB0DAB"/>
    <w:rsid w:val="00AD5DF7"/>
    <w:rsid w:val="00B0053C"/>
    <w:rsid w:val="00B109FD"/>
    <w:rsid w:val="00B14C05"/>
    <w:rsid w:val="00B2296C"/>
    <w:rsid w:val="00B25740"/>
    <w:rsid w:val="00B372F0"/>
    <w:rsid w:val="00B668F0"/>
    <w:rsid w:val="00B678C2"/>
    <w:rsid w:val="00B8322A"/>
    <w:rsid w:val="00B8737D"/>
    <w:rsid w:val="00BE20A0"/>
    <w:rsid w:val="00BE388C"/>
    <w:rsid w:val="00BE5FB6"/>
    <w:rsid w:val="00C358CF"/>
    <w:rsid w:val="00C654FC"/>
    <w:rsid w:val="00C66405"/>
    <w:rsid w:val="00C67E28"/>
    <w:rsid w:val="00C853DD"/>
    <w:rsid w:val="00C91ACF"/>
    <w:rsid w:val="00CA627A"/>
    <w:rsid w:val="00CD5206"/>
    <w:rsid w:val="00CE4691"/>
    <w:rsid w:val="00CF519E"/>
    <w:rsid w:val="00D07E99"/>
    <w:rsid w:val="00D451B8"/>
    <w:rsid w:val="00D80A87"/>
    <w:rsid w:val="00DC3E51"/>
    <w:rsid w:val="00DD08B8"/>
    <w:rsid w:val="00DD2F4A"/>
    <w:rsid w:val="00DD451D"/>
    <w:rsid w:val="00DF116F"/>
    <w:rsid w:val="00DF4DB5"/>
    <w:rsid w:val="00E16175"/>
    <w:rsid w:val="00E50657"/>
    <w:rsid w:val="00E56B25"/>
    <w:rsid w:val="00E5775B"/>
    <w:rsid w:val="00E74D30"/>
    <w:rsid w:val="00EC415E"/>
    <w:rsid w:val="00EF7202"/>
    <w:rsid w:val="00F00237"/>
    <w:rsid w:val="00F054E3"/>
    <w:rsid w:val="00F141C6"/>
    <w:rsid w:val="00F35708"/>
    <w:rsid w:val="00F41061"/>
    <w:rsid w:val="00F47E22"/>
    <w:rsid w:val="00F56737"/>
    <w:rsid w:val="00F61C75"/>
    <w:rsid w:val="00F94791"/>
    <w:rsid w:val="00F9657B"/>
    <w:rsid w:val="00FA28D3"/>
    <w:rsid w:val="00FC33F8"/>
    <w:rsid w:val="00FC3B9C"/>
    <w:rsid w:val="00FC5229"/>
    <w:rsid w:val="00FC639D"/>
    <w:rsid w:val="00FD0AD9"/>
    <w:rsid w:val="00FD7AC2"/>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506"/>
    <w:pPr>
      <w:tabs>
        <w:tab w:val="center" w:pos="4153"/>
        <w:tab w:val="right" w:pos="8306"/>
      </w:tabs>
    </w:pPr>
  </w:style>
  <w:style w:type="paragraph" w:styleId="Footer">
    <w:name w:val="footer"/>
    <w:basedOn w:val="Normal"/>
    <w:rsid w:val="00372506"/>
    <w:pPr>
      <w:tabs>
        <w:tab w:val="center" w:pos="4153"/>
        <w:tab w:val="right" w:pos="8306"/>
      </w:tabs>
    </w:pPr>
  </w:style>
  <w:style w:type="paragraph" w:styleId="BalloonText">
    <w:name w:val="Balloon Text"/>
    <w:basedOn w:val="Normal"/>
    <w:semiHidden/>
    <w:rsid w:val="00372506"/>
    <w:rPr>
      <w:rFonts w:ascii="Tahoma" w:hAnsi="Tahoma" w:cs="Tahoma"/>
      <w:sz w:val="16"/>
      <w:szCs w:val="16"/>
    </w:rPr>
  </w:style>
  <w:style w:type="character" w:styleId="PageNumber">
    <w:name w:val="page number"/>
    <w:basedOn w:val="DefaultParagraphFont"/>
    <w:rsid w:val="00372506"/>
  </w:style>
  <w:style w:type="paragraph" w:customStyle="1" w:styleId="CharChar1Char">
    <w:name w:val="Char Char1 Char"/>
    <w:basedOn w:val="Normal"/>
    <w:rsid w:val="007A6745"/>
    <w:pPr>
      <w:spacing w:after="160" w:line="240" w:lineRule="exact"/>
    </w:pPr>
    <w:rPr>
      <w:rFonts w:ascii="Arial" w:hAnsi="Arial"/>
      <w:sz w:val="22"/>
      <w:szCs w:val="20"/>
      <w:lang w:val="en-GB" w:eastAsia="en-US"/>
    </w:rPr>
  </w:style>
  <w:style w:type="paragraph" w:styleId="NoSpacing">
    <w:name w:val="No Spacing"/>
    <w:uiPriority w:val="1"/>
    <w:qFormat/>
    <w:rsid w:val="00B2296C"/>
    <w:rPr>
      <w:sz w:val="24"/>
      <w:szCs w:val="24"/>
    </w:rPr>
  </w:style>
  <w:style w:type="paragraph" w:styleId="ListParagraph">
    <w:name w:val="List Paragraph"/>
    <w:basedOn w:val="Normal"/>
    <w:uiPriority w:val="34"/>
    <w:qFormat/>
    <w:rsid w:val="00B2296C"/>
    <w:pPr>
      <w:ind w:left="720"/>
      <w:contextualSpacing/>
    </w:pPr>
  </w:style>
  <w:style w:type="character" w:styleId="CommentReference">
    <w:name w:val="annotation reference"/>
    <w:basedOn w:val="DefaultParagraphFont"/>
    <w:uiPriority w:val="99"/>
    <w:semiHidden/>
    <w:unhideWhenUsed/>
    <w:rsid w:val="00DD451D"/>
    <w:rPr>
      <w:sz w:val="16"/>
      <w:szCs w:val="16"/>
    </w:rPr>
  </w:style>
  <w:style w:type="paragraph" w:styleId="CommentText">
    <w:name w:val="annotation text"/>
    <w:basedOn w:val="Normal"/>
    <w:link w:val="CommentTextChar"/>
    <w:uiPriority w:val="99"/>
    <w:semiHidden/>
    <w:unhideWhenUsed/>
    <w:rsid w:val="00DD451D"/>
    <w:rPr>
      <w:sz w:val="20"/>
      <w:szCs w:val="20"/>
    </w:rPr>
  </w:style>
  <w:style w:type="character" w:customStyle="1" w:styleId="CommentTextChar">
    <w:name w:val="Comment Text Char"/>
    <w:basedOn w:val="DefaultParagraphFont"/>
    <w:link w:val="CommentText"/>
    <w:uiPriority w:val="99"/>
    <w:semiHidden/>
    <w:rsid w:val="00DD451D"/>
  </w:style>
  <w:style w:type="paragraph" w:styleId="CommentSubject">
    <w:name w:val="annotation subject"/>
    <w:basedOn w:val="CommentText"/>
    <w:next w:val="CommentText"/>
    <w:link w:val="CommentSubjectChar"/>
    <w:uiPriority w:val="99"/>
    <w:semiHidden/>
    <w:unhideWhenUsed/>
    <w:rsid w:val="00DD451D"/>
    <w:rPr>
      <w:b/>
      <w:bCs/>
    </w:rPr>
  </w:style>
  <w:style w:type="character" w:customStyle="1" w:styleId="CommentSubjectChar">
    <w:name w:val="Comment Subject Char"/>
    <w:basedOn w:val="CommentTextChar"/>
    <w:link w:val="CommentSubject"/>
    <w:uiPriority w:val="99"/>
    <w:semiHidden/>
    <w:rsid w:val="00DD4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506"/>
    <w:pPr>
      <w:tabs>
        <w:tab w:val="center" w:pos="4153"/>
        <w:tab w:val="right" w:pos="8306"/>
      </w:tabs>
    </w:pPr>
  </w:style>
  <w:style w:type="paragraph" w:styleId="Footer">
    <w:name w:val="footer"/>
    <w:basedOn w:val="Normal"/>
    <w:rsid w:val="00372506"/>
    <w:pPr>
      <w:tabs>
        <w:tab w:val="center" w:pos="4153"/>
        <w:tab w:val="right" w:pos="8306"/>
      </w:tabs>
    </w:pPr>
  </w:style>
  <w:style w:type="paragraph" w:styleId="BalloonText">
    <w:name w:val="Balloon Text"/>
    <w:basedOn w:val="Normal"/>
    <w:semiHidden/>
    <w:rsid w:val="00372506"/>
    <w:rPr>
      <w:rFonts w:ascii="Tahoma" w:hAnsi="Tahoma" w:cs="Tahoma"/>
      <w:sz w:val="16"/>
      <w:szCs w:val="16"/>
    </w:rPr>
  </w:style>
  <w:style w:type="character" w:styleId="PageNumber">
    <w:name w:val="page number"/>
    <w:basedOn w:val="DefaultParagraphFont"/>
    <w:rsid w:val="00372506"/>
  </w:style>
  <w:style w:type="paragraph" w:customStyle="1" w:styleId="CharChar1Char">
    <w:name w:val="Char Char1 Char"/>
    <w:basedOn w:val="Normal"/>
    <w:rsid w:val="007A6745"/>
    <w:pPr>
      <w:spacing w:after="160" w:line="240" w:lineRule="exact"/>
    </w:pPr>
    <w:rPr>
      <w:rFonts w:ascii="Arial" w:hAnsi="Arial"/>
      <w:sz w:val="22"/>
      <w:szCs w:val="20"/>
      <w:lang w:val="en-GB" w:eastAsia="en-US"/>
    </w:rPr>
  </w:style>
  <w:style w:type="paragraph" w:styleId="NoSpacing">
    <w:name w:val="No Spacing"/>
    <w:uiPriority w:val="1"/>
    <w:qFormat/>
    <w:rsid w:val="00B2296C"/>
    <w:rPr>
      <w:sz w:val="24"/>
      <w:szCs w:val="24"/>
    </w:rPr>
  </w:style>
  <w:style w:type="paragraph" w:styleId="ListParagraph">
    <w:name w:val="List Paragraph"/>
    <w:basedOn w:val="Normal"/>
    <w:uiPriority w:val="34"/>
    <w:qFormat/>
    <w:rsid w:val="00B2296C"/>
    <w:pPr>
      <w:ind w:left="720"/>
      <w:contextualSpacing/>
    </w:pPr>
  </w:style>
  <w:style w:type="character" w:styleId="CommentReference">
    <w:name w:val="annotation reference"/>
    <w:basedOn w:val="DefaultParagraphFont"/>
    <w:uiPriority w:val="99"/>
    <w:semiHidden/>
    <w:unhideWhenUsed/>
    <w:rsid w:val="00DD451D"/>
    <w:rPr>
      <w:sz w:val="16"/>
      <w:szCs w:val="16"/>
    </w:rPr>
  </w:style>
  <w:style w:type="paragraph" w:styleId="CommentText">
    <w:name w:val="annotation text"/>
    <w:basedOn w:val="Normal"/>
    <w:link w:val="CommentTextChar"/>
    <w:uiPriority w:val="99"/>
    <w:semiHidden/>
    <w:unhideWhenUsed/>
    <w:rsid w:val="00DD451D"/>
    <w:rPr>
      <w:sz w:val="20"/>
      <w:szCs w:val="20"/>
    </w:rPr>
  </w:style>
  <w:style w:type="character" w:customStyle="1" w:styleId="CommentTextChar">
    <w:name w:val="Comment Text Char"/>
    <w:basedOn w:val="DefaultParagraphFont"/>
    <w:link w:val="CommentText"/>
    <w:uiPriority w:val="99"/>
    <w:semiHidden/>
    <w:rsid w:val="00DD451D"/>
  </w:style>
  <w:style w:type="paragraph" w:styleId="CommentSubject">
    <w:name w:val="annotation subject"/>
    <w:basedOn w:val="CommentText"/>
    <w:next w:val="CommentText"/>
    <w:link w:val="CommentSubjectChar"/>
    <w:uiPriority w:val="99"/>
    <w:semiHidden/>
    <w:unhideWhenUsed/>
    <w:rsid w:val="00DD451D"/>
    <w:rPr>
      <w:b/>
      <w:bCs/>
    </w:rPr>
  </w:style>
  <w:style w:type="character" w:customStyle="1" w:styleId="CommentSubjectChar">
    <w:name w:val="Comment Subject Char"/>
    <w:basedOn w:val="CommentTextChar"/>
    <w:link w:val="CommentSubject"/>
    <w:uiPriority w:val="99"/>
    <w:semiHidden/>
    <w:rsid w:val="00DD45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Office2010\DIAC%20-%20Corro\DIA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4393-0B79-472B-838E-122E4FAC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DIAC Letterhead.dotm</Template>
  <TotalTime>1</TotalTime>
  <Pages>3</Pages>
  <Words>1283</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Letterhead template</vt:lpstr>
    </vt:vector>
  </TitlesOfParts>
  <Company>BATS</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Ingrid ZHANG</dc:creator>
  <cp:lastModifiedBy>marie-claire.muir</cp:lastModifiedBy>
  <cp:revision>2</cp:revision>
  <cp:lastPrinted>2013-08-02T05:28:00Z</cp:lastPrinted>
  <dcterms:created xsi:type="dcterms:W3CDTF">2013-08-14T23:04:00Z</dcterms:created>
  <dcterms:modified xsi:type="dcterms:W3CDTF">2013-08-14T23:04:00Z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27 Jan 07</vt:lpwstr>
  </property>
  <property fmtid="{D5CDD505-2E9C-101B-9397-08002B2CF9AE}" pid="3" name="_MarkAsFinal">
    <vt:bool>true</vt:bool>
  </property>
</Properties>
</file>