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16" w:rsidRDefault="00593816" w:rsidP="000D5D46">
      <w:pPr>
        <w:spacing w:after="356" w:line="240" w:lineRule="auto"/>
        <w:ind w:right="955"/>
        <w:jc w:val="center"/>
        <w:rPr>
          <w:rFonts w:ascii="Calibri" w:eastAsia="Calibri" w:hAnsi="Calibri" w:cs="Calibri"/>
          <w:b/>
          <w:sz w:val="48"/>
        </w:rPr>
      </w:pPr>
      <w:r>
        <w:rPr>
          <w:noProof/>
          <w:lang w:eastAsia="en-AU"/>
        </w:rPr>
        <w:drawing>
          <wp:anchor distT="0" distB="0" distL="114300" distR="114300" simplePos="0" relativeHeight="251660800" behindDoc="0" locked="0" layoutInCell="1" allowOverlap="0">
            <wp:simplePos x="0" y="0"/>
            <wp:positionH relativeFrom="page">
              <wp:posOffset>200025</wp:posOffset>
            </wp:positionH>
            <wp:positionV relativeFrom="page">
              <wp:posOffset>47625</wp:posOffset>
            </wp:positionV>
            <wp:extent cx="6986906" cy="1602740"/>
            <wp:effectExtent l="0" t="0" r="0" b="0"/>
            <wp:wrapTopAndBottom/>
            <wp:docPr id="333"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5" cstate="print"/>
                    <a:stretch>
                      <a:fillRect/>
                    </a:stretch>
                  </pic:blipFill>
                  <pic:spPr>
                    <a:xfrm>
                      <a:off x="0" y="0"/>
                      <a:ext cx="6986906" cy="1602740"/>
                    </a:xfrm>
                    <a:prstGeom prst="rect">
                      <a:avLst/>
                    </a:prstGeom>
                  </pic:spPr>
                </pic:pic>
              </a:graphicData>
            </a:graphic>
          </wp:anchor>
        </w:drawing>
      </w:r>
      <w:r w:rsidR="000D5D46">
        <w:rPr>
          <w:rFonts w:ascii="Calibri" w:eastAsia="Calibri" w:hAnsi="Calibri" w:cs="Calibri"/>
          <w:b/>
          <w:sz w:val="48"/>
        </w:rPr>
        <w:t>DRAFT</w:t>
      </w:r>
    </w:p>
    <w:p w:rsidR="00D13764" w:rsidRPr="00D13764" w:rsidRDefault="00D13764" w:rsidP="00D13764">
      <w:pPr>
        <w:spacing w:after="356" w:line="240" w:lineRule="auto"/>
        <w:ind w:right="955"/>
        <w:jc w:val="right"/>
      </w:pPr>
      <w:r w:rsidRPr="00D13764">
        <w:rPr>
          <w:rFonts w:ascii="Calibri" w:eastAsia="Calibri" w:hAnsi="Calibri" w:cs="Calibri"/>
          <w:b/>
          <w:sz w:val="48"/>
        </w:rPr>
        <w:t xml:space="preserve">Copyright and the Digital Economy </w:t>
      </w:r>
    </w:p>
    <w:p w:rsidR="00BC299A" w:rsidRDefault="00D13764" w:rsidP="00593816">
      <w:pPr>
        <w:pStyle w:val="Heading3"/>
        <w:rPr>
          <w:rFonts w:eastAsia="Calibri"/>
          <w:b/>
          <w:color w:val="auto"/>
        </w:rPr>
      </w:pPr>
      <w:r w:rsidRPr="00593816">
        <w:rPr>
          <w:rFonts w:eastAsia="Calibri"/>
          <w:b/>
          <w:color w:val="auto"/>
        </w:rPr>
        <w:t xml:space="preserve">Submission by the </w:t>
      </w:r>
      <w:r w:rsidR="00593816" w:rsidRPr="00593816">
        <w:rPr>
          <w:b/>
          <w:color w:val="auto"/>
          <w:lang w:val="en-US"/>
        </w:rPr>
        <w:t>Australian Government Libraries Information Network</w:t>
      </w:r>
      <w:r w:rsidR="00593816">
        <w:rPr>
          <w:b/>
          <w:color w:val="auto"/>
        </w:rPr>
        <w:t xml:space="preserve"> </w:t>
      </w:r>
      <w:r w:rsidR="00593816" w:rsidRPr="00593816">
        <w:rPr>
          <w:rFonts w:eastAsia="Calibri"/>
          <w:b/>
          <w:color w:val="auto"/>
        </w:rPr>
        <w:t>i</w:t>
      </w:r>
      <w:r w:rsidR="00593816">
        <w:rPr>
          <w:rFonts w:eastAsia="Calibri"/>
          <w:b/>
          <w:color w:val="auto"/>
        </w:rPr>
        <w:t xml:space="preserve">n response to </w:t>
      </w:r>
      <w:r w:rsidR="00593816" w:rsidRPr="00593816">
        <w:rPr>
          <w:b/>
          <w:color w:val="auto"/>
        </w:rPr>
        <w:t>t</w:t>
      </w:r>
      <w:r w:rsidRPr="00593816">
        <w:rPr>
          <w:rFonts w:eastAsia="Calibri"/>
          <w:b/>
          <w:color w:val="auto"/>
        </w:rPr>
        <w:t xml:space="preserve">he </w:t>
      </w:r>
    </w:p>
    <w:p w:rsidR="00156C80" w:rsidRDefault="00D13764" w:rsidP="00156C80">
      <w:pPr>
        <w:pStyle w:val="Heading3"/>
        <w:rPr>
          <w:b/>
          <w:color w:val="auto"/>
        </w:rPr>
      </w:pPr>
      <w:r w:rsidRPr="00593816">
        <w:rPr>
          <w:rFonts w:eastAsia="Calibri"/>
          <w:b/>
          <w:color w:val="auto"/>
        </w:rPr>
        <w:t xml:space="preserve">Australian Law Reform Commission’s Discussion Paper </w:t>
      </w:r>
      <w:r w:rsidRPr="00593816">
        <w:rPr>
          <w:b/>
          <w:color w:val="auto"/>
        </w:rPr>
        <w:t xml:space="preserve">July 2013 </w:t>
      </w:r>
    </w:p>
    <w:p w:rsidR="00156C80" w:rsidRPr="00156C80" w:rsidRDefault="00156C80" w:rsidP="00156C80"/>
    <w:p w:rsidR="00BC299A" w:rsidRPr="00156C80" w:rsidRDefault="00293177" w:rsidP="00BC299A">
      <w:pPr>
        <w:rPr>
          <w:rFonts w:ascii="Times New Roman" w:hAnsi="Times New Roman" w:cs="Times New Roman"/>
          <w:sz w:val="24"/>
          <w:szCs w:val="24"/>
        </w:rPr>
      </w:pPr>
      <w:r w:rsidRPr="00156C80">
        <w:rPr>
          <w:rFonts w:ascii="Times New Roman" w:hAnsi="Times New Roman" w:cs="Times New Roman"/>
          <w:sz w:val="24"/>
          <w:szCs w:val="24"/>
          <w:lang w:val="en-US"/>
        </w:rPr>
        <w:t xml:space="preserve">The Australian Government Libraries Information Network (AGLIN) </w:t>
      </w:r>
      <w:r w:rsidR="00BC299A" w:rsidRPr="00156C80">
        <w:rPr>
          <w:rFonts w:ascii="Times New Roman" w:hAnsi="Times New Roman" w:cs="Times New Roman"/>
          <w:sz w:val="24"/>
          <w:szCs w:val="24"/>
        </w:rPr>
        <w:t>welcomes the opportunity to make this submission in response to the Discussion Paper.</w:t>
      </w:r>
    </w:p>
    <w:p w:rsidR="00593816" w:rsidRPr="00156C80" w:rsidRDefault="00084C9E" w:rsidP="00593816">
      <w:pPr>
        <w:rPr>
          <w:rFonts w:ascii="Times New Roman" w:hAnsi="Times New Roman" w:cs="Times New Roman"/>
          <w:sz w:val="24"/>
          <w:szCs w:val="24"/>
        </w:rPr>
      </w:pPr>
      <w:r w:rsidRPr="00156C80">
        <w:rPr>
          <w:rFonts w:ascii="Times New Roman" w:hAnsi="Times New Roman" w:cs="Times New Roman"/>
          <w:sz w:val="24"/>
          <w:szCs w:val="24"/>
          <w:lang w:eastAsia="en-AU"/>
        </w:rPr>
        <w:t xml:space="preserve">We endorse the submission prepared in response to the Discussion Paper by the ADA/ALCC.  AGLIN is a member of the ALCC and the ADA/ALCC submission deals in depth with issues of great relevance for AGLIN. </w:t>
      </w:r>
    </w:p>
    <w:p w:rsidR="00156C80" w:rsidRPr="00156C80" w:rsidRDefault="00156C80" w:rsidP="00156C80">
      <w:pPr>
        <w:pStyle w:val="Heading2"/>
        <w:rPr>
          <w:b/>
          <w:color w:val="auto"/>
          <w:lang w:val="en-US"/>
        </w:rPr>
      </w:pPr>
      <w:r w:rsidRPr="00156C80">
        <w:rPr>
          <w:b/>
          <w:color w:val="auto"/>
          <w:lang w:val="en-US"/>
        </w:rPr>
        <w:t>About AGLIN</w:t>
      </w:r>
    </w:p>
    <w:p w:rsidR="00593816" w:rsidRPr="00156C80" w:rsidRDefault="00293177" w:rsidP="00593816">
      <w:pPr>
        <w:rPr>
          <w:rFonts w:ascii="Times New Roman" w:hAnsi="Times New Roman" w:cs="Times New Roman"/>
          <w:sz w:val="24"/>
          <w:szCs w:val="24"/>
        </w:rPr>
      </w:pPr>
      <w:r w:rsidRPr="00156C80">
        <w:rPr>
          <w:rFonts w:ascii="Times New Roman" w:hAnsi="Times New Roman" w:cs="Times New Roman"/>
          <w:sz w:val="24"/>
          <w:szCs w:val="24"/>
          <w:lang w:val="en-US"/>
        </w:rPr>
        <w:t xml:space="preserve">AGLIN </w:t>
      </w:r>
      <w:r w:rsidR="001F3C14" w:rsidRPr="00156C80">
        <w:rPr>
          <w:rFonts w:ascii="Times New Roman" w:hAnsi="Times New Roman" w:cs="Times New Roman"/>
          <w:sz w:val="24"/>
          <w:szCs w:val="24"/>
          <w:lang w:val="en-US"/>
        </w:rPr>
        <w:t xml:space="preserve">is the </w:t>
      </w:r>
      <w:r w:rsidR="001F3C14" w:rsidRPr="00156C80">
        <w:rPr>
          <w:rFonts w:ascii="Times New Roman" w:hAnsi="Times New Roman" w:cs="Times New Roman"/>
          <w:sz w:val="24"/>
          <w:szCs w:val="24"/>
        </w:rPr>
        <w:t>peak body</w:t>
      </w:r>
      <w:r w:rsidR="001F3C14" w:rsidRPr="00156C80">
        <w:rPr>
          <w:rStyle w:val="footnotemark"/>
          <w:rFonts w:ascii="Times New Roman" w:hAnsi="Times New Roman" w:cs="Times New Roman"/>
          <w:sz w:val="24"/>
          <w:szCs w:val="24"/>
        </w:rPr>
        <w:t xml:space="preserve"> </w:t>
      </w:r>
      <w:r w:rsidR="009C4385">
        <w:rPr>
          <w:rFonts w:ascii="Times New Roman" w:hAnsi="Times New Roman" w:cs="Times New Roman"/>
          <w:sz w:val="24"/>
          <w:szCs w:val="24"/>
        </w:rPr>
        <w:t>for government libraries.</w:t>
      </w:r>
      <w:r w:rsidR="00593816" w:rsidRPr="00156C80">
        <w:rPr>
          <w:rFonts w:ascii="Times New Roman" w:hAnsi="Times New Roman" w:cs="Times New Roman"/>
          <w:sz w:val="24"/>
          <w:szCs w:val="24"/>
        </w:rPr>
        <w:t xml:space="preserve"> </w:t>
      </w:r>
      <w:r w:rsidR="00593816" w:rsidRPr="00156C80">
        <w:rPr>
          <w:rFonts w:ascii="Times New Roman" w:hAnsi="Times New Roman" w:cs="Times New Roman"/>
          <w:sz w:val="24"/>
          <w:szCs w:val="24"/>
          <w:lang w:val="en-US"/>
        </w:rPr>
        <w:t xml:space="preserve">AGLIN is an independent </w:t>
      </w:r>
      <w:r w:rsidR="00593816" w:rsidRPr="00C65C68">
        <w:rPr>
          <w:rFonts w:ascii="Times New Roman" w:hAnsi="Times New Roman" w:cs="Times New Roman"/>
          <w:sz w:val="24"/>
          <w:szCs w:val="24"/>
          <w:lang w:val="en-US"/>
        </w:rPr>
        <w:t xml:space="preserve">association of Australian Government public sector information services, and is </w:t>
      </w:r>
      <w:r w:rsidR="00593816" w:rsidRPr="00C65C68">
        <w:rPr>
          <w:rStyle w:val="Emphasis"/>
          <w:rFonts w:ascii="Times New Roman" w:hAnsi="Times New Roman" w:cs="Times New Roman"/>
          <w:sz w:val="24"/>
          <w:szCs w:val="24"/>
          <w:lang w:val="en-US"/>
        </w:rPr>
        <w:t>not</w:t>
      </w:r>
      <w:r w:rsidR="00593816" w:rsidRPr="00156C80">
        <w:rPr>
          <w:rStyle w:val="Emphasis"/>
          <w:rFonts w:ascii="Times New Roman" w:hAnsi="Times New Roman" w:cs="Times New Roman"/>
          <w:sz w:val="24"/>
          <w:szCs w:val="24"/>
          <w:lang w:val="en-US"/>
        </w:rPr>
        <w:t xml:space="preserve"> endorsed or funded by the Australian Government</w:t>
      </w:r>
      <w:r w:rsidR="00593816" w:rsidRPr="00156C80">
        <w:rPr>
          <w:rFonts w:ascii="Times New Roman" w:hAnsi="Times New Roman" w:cs="Times New Roman"/>
          <w:sz w:val="24"/>
          <w:szCs w:val="24"/>
          <w:lang w:val="en-US"/>
        </w:rPr>
        <w:t xml:space="preserve">. </w:t>
      </w:r>
    </w:p>
    <w:p w:rsidR="00593816" w:rsidRPr="00156C80" w:rsidRDefault="00293177" w:rsidP="00993294">
      <w:pPr>
        <w:rPr>
          <w:rFonts w:ascii="Times New Roman" w:hAnsi="Times New Roman" w:cs="Times New Roman"/>
          <w:sz w:val="24"/>
          <w:szCs w:val="24"/>
        </w:rPr>
      </w:pPr>
      <w:r w:rsidRPr="00156C80">
        <w:rPr>
          <w:rFonts w:ascii="Times New Roman" w:hAnsi="Times New Roman" w:cs="Times New Roman"/>
          <w:sz w:val="24"/>
          <w:szCs w:val="24"/>
        </w:rPr>
        <w:t xml:space="preserve">AGLIN </w:t>
      </w:r>
      <w:r w:rsidRPr="00156C80">
        <w:rPr>
          <w:rFonts w:ascii="Times New Roman" w:hAnsi="Times New Roman" w:cs="Times New Roman"/>
          <w:sz w:val="24"/>
          <w:szCs w:val="24"/>
          <w:lang w:val="en-US"/>
        </w:rPr>
        <w:t>represents and supports the interests of its members in the delivery of information services to Australian Government organizations by</w:t>
      </w:r>
      <w:r w:rsidR="00593816" w:rsidRPr="00156C80">
        <w:rPr>
          <w:rFonts w:ascii="Times New Roman" w:hAnsi="Times New Roman" w:cs="Times New Roman"/>
          <w:sz w:val="24"/>
          <w:szCs w:val="24"/>
        </w:rPr>
        <w:t xml:space="preserve">:  </w:t>
      </w:r>
    </w:p>
    <w:p w:rsidR="00593816" w:rsidRPr="00156C80" w:rsidRDefault="00593816" w:rsidP="00993294">
      <w:pPr>
        <w:pStyle w:val="ListParagraph"/>
        <w:numPr>
          <w:ilvl w:val="0"/>
          <w:numId w:val="21"/>
        </w:numPr>
        <w:spacing w:after="35" w:line="237" w:lineRule="auto"/>
        <w:ind w:right="4"/>
        <w:rPr>
          <w:rFonts w:ascii="Times New Roman" w:hAnsi="Times New Roman" w:cs="Times New Roman"/>
          <w:sz w:val="24"/>
          <w:szCs w:val="24"/>
        </w:rPr>
      </w:pPr>
      <w:r w:rsidRPr="00156C80">
        <w:rPr>
          <w:rFonts w:ascii="Times New Roman" w:hAnsi="Times New Roman" w:cs="Times New Roman"/>
          <w:sz w:val="24"/>
          <w:szCs w:val="24"/>
        </w:rPr>
        <w:t>represent</w:t>
      </w:r>
      <w:r w:rsidR="00293177" w:rsidRPr="00156C80">
        <w:rPr>
          <w:rFonts w:ascii="Times New Roman" w:hAnsi="Times New Roman" w:cs="Times New Roman"/>
          <w:sz w:val="24"/>
          <w:szCs w:val="24"/>
        </w:rPr>
        <w:t>ing</w:t>
      </w:r>
      <w:r w:rsidRPr="00156C80">
        <w:rPr>
          <w:rFonts w:ascii="Times New Roman" w:hAnsi="Times New Roman" w:cs="Times New Roman"/>
          <w:sz w:val="24"/>
          <w:szCs w:val="24"/>
        </w:rPr>
        <w:t xml:space="preserve"> the interests and concerns of member libraries and information services in wider government forums   </w:t>
      </w:r>
    </w:p>
    <w:p w:rsidR="00593816" w:rsidRPr="00156C80" w:rsidRDefault="00593816" w:rsidP="00593816">
      <w:pPr>
        <w:spacing w:after="35" w:line="237" w:lineRule="auto"/>
        <w:ind w:left="799" w:right="4"/>
        <w:rPr>
          <w:rFonts w:ascii="Times New Roman" w:hAnsi="Times New Roman" w:cs="Times New Roman"/>
          <w:sz w:val="24"/>
          <w:szCs w:val="24"/>
        </w:rPr>
      </w:pPr>
    </w:p>
    <w:p w:rsidR="00593816" w:rsidRPr="00156C80" w:rsidRDefault="00593816" w:rsidP="00293177">
      <w:pPr>
        <w:pStyle w:val="ListParagraph"/>
        <w:numPr>
          <w:ilvl w:val="0"/>
          <w:numId w:val="21"/>
        </w:numPr>
        <w:spacing w:after="35" w:line="237" w:lineRule="auto"/>
        <w:ind w:right="4"/>
        <w:rPr>
          <w:rFonts w:ascii="Times New Roman" w:hAnsi="Times New Roman" w:cs="Times New Roman"/>
          <w:sz w:val="24"/>
          <w:szCs w:val="24"/>
        </w:rPr>
      </w:pPr>
      <w:r w:rsidRPr="00156C80">
        <w:rPr>
          <w:rFonts w:ascii="Times New Roman" w:hAnsi="Times New Roman" w:cs="Times New Roman"/>
          <w:sz w:val="24"/>
          <w:szCs w:val="24"/>
        </w:rPr>
        <w:t>develop</w:t>
      </w:r>
      <w:r w:rsidR="00293177" w:rsidRPr="00156C80">
        <w:rPr>
          <w:rFonts w:ascii="Times New Roman" w:hAnsi="Times New Roman" w:cs="Times New Roman"/>
          <w:sz w:val="24"/>
          <w:szCs w:val="24"/>
        </w:rPr>
        <w:t>ing</w:t>
      </w:r>
      <w:r w:rsidRPr="00156C80">
        <w:rPr>
          <w:rFonts w:ascii="Times New Roman" w:hAnsi="Times New Roman" w:cs="Times New Roman"/>
          <w:sz w:val="24"/>
          <w:szCs w:val="24"/>
        </w:rPr>
        <w:t xml:space="preserve"> and implement</w:t>
      </w:r>
      <w:r w:rsidR="00293177" w:rsidRPr="00156C80">
        <w:rPr>
          <w:rFonts w:ascii="Times New Roman" w:hAnsi="Times New Roman" w:cs="Times New Roman"/>
          <w:sz w:val="24"/>
          <w:szCs w:val="24"/>
        </w:rPr>
        <w:t>ing</w:t>
      </w:r>
      <w:r w:rsidRPr="00156C80">
        <w:rPr>
          <w:rFonts w:ascii="Times New Roman" w:hAnsi="Times New Roman" w:cs="Times New Roman"/>
          <w:sz w:val="24"/>
          <w:szCs w:val="24"/>
        </w:rPr>
        <w:t xml:space="preserve"> co-operative schemes and resource sharing activities among  Australian Government libraries and information services   </w:t>
      </w:r>
    </w:p>
    <w:p w:rsidR="00993294" w:rsidRPr="00156C80" w:rsidRDefault="00993294" w:rsidP="00993294">
      <w:pPr>
        <w:pStyle w:val="ListParagraph"/>
        <w:rPr>
          <w:rFonts w:ascii="Times New Roman" w:hAnsi="Times New Roman" w:cs="Times New Roman"/>
          <w:sz w:val="24"/>
          <w:szCs w:val="24"/>
        </w:rPr>
      </w:pPr>
    </w:p>
    <w:p w:rsidR="00593816" w:rsidRPr="00156C80" w:rsidRDefault="00293177" w:rsidP="00293177">
      <w:pPr>
        <w:pStyle w:val="ListParagraph"/>
        <w:numPr>
          <w:ilvl w:val="0"/>
          <w:numId w:val="21"/>
        </w:numPr>
        <w:spacing w:after="35" w:line="237" w:lineRule="auto"/>
        <w:ind w:right="4"/>
        <w:rPr>
          <w:rFonts w:ascii="Times New Roman" w:hAnsi="Times New Roman" w:cs="Times New Roman"/>
          <w:sz w:val="24"/>
          <w:szCs w:val="24"/>
        </w:rPr>
      </w:pPr>
      <w:r w:rsidRPr="00156C80">
        <w:rPr>
          <w:rFonts w:ascii="Times New Roman" w:hAnsi="Times New Roman" w:cs="Times New Roman"/>
          <w:sz w:val="24"/>
          <w:szCs w:val="24"/>
        </w:rPr>
        <w:t>serving</w:t>
      </w:r>
      <w:r w:rsidR="00593816" w:rsidRPr="00156C80">
        <w:rPr>
          <w:rFonts w:ascii="Times New Roman" w:hAnsi="Times New Roman" w:cs="Times New Roman"/>
          <w:sz w:val="24"/>
          <w:szCs w:val="24"/>
        </w:rPr>
        <w:t xml:space="preserve"> as a forum to consider and reach consensus on issues and policies which affect  Australian Government libraries and information services   </w:t>
      </w:r>
    </w:p>
    <w:p w:rsidR="00993294" w:rsidRPr="00156C80" w:rsidRDefault="00993294" w:rsidP="00993294">
      <w:pPr>
        <w:pStyle w:val="ListParagraph"/>
        <w:rPr>
          <w:rFonts w:ascii="Times New Roman" w:hAnsi="Times New Roman" w:cs="Times New Roman"/>
          <w:sz w:val="24"/>
          <w:szCs w:val="24"/>
        </w:rPr>
      </w:pPr>
    </w:p>
    <w:p w:rsidR="00593816" w:rsidRPr="00156C80" w:rsidRDefault="00293177" w:rsidP="00993294">
      <w:pPr>
        <w:pStyle w:val="ListParagraph"/>
        <w:numPr>
          <w:ilvl w:val="0"/>
          <w:numId w:val="21"/>
        </w:numPr>
        <w:spacing w:after="35" w:line="237" w:lineRule="auto"/>
        <w:ind w:right="4"/>
        <w:rPr>
          <w:rFonts w:ascii="Times New Roman" w:hAnsi="Times New Roman" w:cs="Times New Roman"/>
          <w:sz w:val="24"/>
          <w:szCs w:val="24"/>
        </w:rPr>
      </w:pPr>
      <w:r w:rsidRPr="00156C80">
        <w:rPr>
          <w:rFonts w:ascii="Times New Roman" w:hAnsi="Times New Roman" w:cs="Times New Roman"/>
          <w:sz w:val="24"/>
          <w:szCs w:val="24"/>
        </w:rPr>
        <w:t xml:space="preserve">promoting improved access, research, </w:t>
      </w:r>
      <w:r w:rsidR="006F31A3" w:rsidRPr="00156C80">
        <w:rPr>
          <w:rFonts w:ascii="Times New Roman" w:hAnsi="Times New Roman" w:cs="Times New Roman"/>
          <w:sz w:val="24"/>
          <w:szCs w:val="24"/>
        </w:rPr>
        <w:t xml:space="preserve">development and </w:t>
      </w:r>
      <w:r w:rsidR="00593816" w:rsidRPr="00156C80">
        <w:rPr>
          <w:rFonts w:ascii="Times New Roman" w:hAnsi="Times New Roman" w:cs="Times New Roman"/>
          <w:sz w:val="24"/>
          <w:szCs w:val="24"/>
        </w:rPr>
        <w:t xml:space="preserve">management of Australian Government libraries and information services.   </w:t>
      </w:r>
    </w:p>
    <w:p w:rsidR="00593816" w:rsidRPr="00156C80" w:rsidRDefault="00593816" w:rsidP="00593816">
      <w:pPr>
        <w:spacing w:after="35" w:line="237" w:lineRule="auto"/>
        <w:ind w:left="799" w:right="4"/>
        <w:rPr>
          <w:rFonts w:ascii="Times New Roman" w:hAnsi="Times New Roman" w:cs="Times New Roman"/>
          <w:sz w:val="24"/>
          <w:szCs w:val="24"/>
        </w:rPr>
      </w:pPr>
    </w:p>
    <w:p w:rsidR="00593816" w:rsidRPr="00156C80" w:rsidRDefault="00593816" w:rsidP="00993294">
      <w:pPr>
        <w:pStyle w:val="ListParagraph"/>
        <w:numPr>
          <w:ilvl w:val="0"/>
          <w:numId w:val="21"/>
        </w:numPr>
        <w:spacing w:after="35" w:line="237" w:lineRule="auto"/>
        <w:ind w:right="4"/>
        <w:rPr>
          <w:rFonts w:ascii="Times New Roman" w:hAnsi="Times New Roman" w:cs="Times New Roman"/>
          <w:sz w:val="24"/>
          <w:szCs w:val="24"/>
        </w:rPr>
      </w:pPr>
      <w:r w:rsidRPr="00156C80">
        <w:rPr>
          <w:rFonts w:ascii="Times New Roman" w:hAnsi="Times New Roman" w:cs="Times New Roman"/>
          <w:sz w:val="24"/>
          <w:szCs w:val="24"/>
        </w:rPr>
        <w:t>develop</w:t>
      </w:r>
      <w:r w:rsidR="00293177" w:rsidRPr="00156C80">
        <w:rPr>
          <w:rFonts w:ascii="Times New Roman" w:hAnsi="Times New Roman" w:cs="Times New Roman"/>
          <w:sz w:val="24"/>
          <w:szCs w:val="24"/>
        </w:rPr>
        <w:t>ing</w:t>
      </w:r>
      <w:r w:rsidRPr="00156C80">
        <w:rPr>
          <w:rFonts w:ascii="Times New Roman" w:hAnsi="Times New Roman" w:cs="Times New Roman"/>
          <w:sz w:val="24"/>
          <w:szCs w:val="24"/>
        </w:rPr>
        <w:t xml:space="preserve"> a capacity for the provision of expert advisory services to its members and other organisations as appropriate, in such areas as:   </w:t>
      </w:r>
    </w:p>
    <w:p w:rsidR="00593816" w:rsidRPr="00156C80" w:rsidRDefault="00593816" w:rsidP="00993294">
      <w:pPr>
        <w:pStyle w:val="ListParagraph"/>
        <w:numPr>
          <w:ilvl w:val="0"/>
          <w:numId w:val="23"/>
        </w:numPr>
        <w:spacing w:after="35" w:line="237" w:lineRule="auto"/>
        <w:ind w:right="4"/>
        <w:rPr>
          <w:rFonts w:ascii="Times New Roman" w:hAnsi="Times New Roman" w:cs="Times New Roman"/>
          <w:sz w:val="24"/>
          <w:szCs w:val="24"/>
        </w:rPr>
      </w:pPr>
      <w:r w:rsidRPr="00156C80">
        <w:rPr>
          <w:rFonts w:ascii="Times New Roman" w:hAnsi="Times New Roman" w:cs="Times New Roman"/>
          <w:sz w:val="24"/>
          <w:szCs w:val="24"/>
        </w:rPr>
        <w:t xml:space="preserve">cost effective procurement of library materials, systems and other services   </w:t>
      </w:r>
    </w:p>
    <w:p w:rsidR="00593816" w:rsidRPr="00156C80" w:rsidRDefault="00593816" w:rsidP="00993294">
      <w:pPr>
        <w:pStyle w:val="ListParagraph"/>
        <w:numPr>
          <w:ilvl w:val="0"/>
          <w:numId w:val="23"/>
        </w:numPr>
        <w:spacing w:after="35" w:line="237" w:lineRule="auto"/>
        <w:ind w:right="4"/>
        <w:rPr>
          <w:rFonts w:ascii="Times New Roman" w:hAnsi="Times New Roman" w:cs="Times New Roman"/>
          <w:sz w:val="24"/>
          <w:szCs w:val="24"/>
        </w:rPr>
      </w:pPr>
      <w:r w:rsidRPr="00156C80">
        <w:rPr>
          <w:rFonts w:ascii="Times New Roman" w:hAnsi="Times New Roman" w:cs="Times New Roman"/>
          <w:sz w:val="24"/>
          <w:szCs w:val="24"/>
        </w:rPr>
        <w:t xml:space="preserve">guidelines and standards for library management in strategic planning, and   </w:t>
      </w:r>
    </w:p>
    <w:p w:rsidR="00593816" w:rsidRPr="00156C80" w:rsidRDefault="00593816" w:rsidP="00993294">
      <w:pPr>
        <w:pStyle w:val="ListParagraph"/>
        <w:numPr>
          <w:ilvl w:val="0"/>
          <w:numId w:val="23"/>
        </w:numPr>
        <w:spacing w:after="35" w:line="237" w:lineRule="auto"/>
        <w:ind w:right="4"/>
        <w:rPr>
          <w:rFonts w:ascii="Times New Roman" w:hAnsi="Times New Roman" w:cs="Times New Roman"/>
          <w:sz w:val="24"/>
          <w:szCs w:val="24"/>
        </w:rPr>
      </w:pPr>
      <w:r w:rsidRPr="00156C80">
        <w:rPr>
          <w:rFonts w:ascii="Times New Roman" w:hAnsi="Times New Roman" w:cs="Times New Roman"/>
          <w:sz w:val="24"/>
          <w:szCs w:val="24"/>
        </w:rPr>
        <w:t xml:space="preserve">performance measurement, staff development and training, marketing of library services and other matters.   </w:t>
      </w:r>
    </w:p>
    <w:p w:rsidR="00593816" w:rsidRPr="00156C80" w:rsidRDefault="00593816" w:rsidP="00593816">
      <w:pPr>
        <w:spacing w:after="35" w:line="237" w:lineRule="auto"/>
        <w:ind w:left="1260" w:right="4"/>
        <w:rPr>
          <w:rFonts w:ascii="Times New Roman" w:hAnsi="Times New Roman" w:cs="Times New Roman"/>
          <w:sz w:val="24"/>
          <w:szCs w:val="24"/>
        </w:rPr>
      </w:pPr>
    </w:p>
    <w:p w:rsidR="00593816" w:rsidRPr="00156C80" w:rsidRDefault="006F31A3" w:rsidP="00993294">
      <w:pPr>
        <w:pStyle w:val="ListParagraph"/>
        <w:numPr>
          <w:ilvl w:val="0"/>
          <w:numId w:val="21"/>
        </w:numPr>
        <w:spacing w:after="35" w:line="237" w:lineRule="auto"/>
        <w:ind w:right="4"/>
        <w:rPr>
          <w:rFonts w:ascii="Times New Roman" w:hAnsi="Times New Roman" w:cs="Times New Roman"/>
          <w:sz w:val="24"/>
          <w:szCs w:val="24"/>
        </w:rPr>
      </w:pPr>
      <w:r w:rsidRPr="00156C80">
        <w:rPr>
          <w:rFonts w:ascii="Times New Roman" w:hAnsi="Times New Roman" w:cs="Times New Roman"/>
          <w:sz w:val="24"/>
          <w:szCs w:val="24"/>
        </w:rPr>
        <w:t>f</w:t>
      </w:r>
      <w:r w:rsidR="00593816" w:rsidRPr="00156C80">
        <w:rPr>
          <w:rFonts w:ascii="Times New Roman" w:hAnsi="Times New Roman" w:cs="Times New Roman"/>
          <w:sz w:val="24"/>
          <w:szCs w:val="24"/>
        </w:rPr>
        <w:t>oster</w:t>
      </w:r>
      <w:r w:rsidRPr="00156C80">
        <w:rPr>
          <w:rFonts w:ascii="Times New Roman" w:hAnsi="Times New Roman" w:cs="Times New Roman"/>
          <w:sz w:val="24"/>
          <w:szCs w:val="24"/>
        </w:rPr>
        <w:t>ing and facilitating</w:t>
      </w:r>
      <w:r w:rsidR="00593816" w:rsidRPr="00156C80">
        <w:rPr>
          <w:rFonts w:ascii="Times New Roman" w:hAnsi="Times New Roman" w:cs="Times New Roman"/>
          <w:sz w:val="24"/>
          <w:szCs w:val="24"/>
        </w:rPr>
        <w:t xml:space="preserve"> the dissemination of Australian Government publications to the wider community by:   </w:t>
      </w:r>
    </w:p>
    <w:p w:rsidR="00593816" w:rsidRPr="00156C80" w:rsidRDefault="00593816" w:rsidP="00993294">
      <w:pPr>
        <w:pStyle w:val="ListParagraph"/>
        <w:numPr>
          <w:ilvl w:val="0"/>
          <w:numId w:val="24"/>
        </w:numPr>
        <w:spacing w:after="35" w:line="237" w:lineRule="auto"/>
        <w:ind w:right="4"/>
        <w:rPr>
          <w:rFonts w:ascii="Times New Roman" w:hAnsi="Times New Roman" w:cs="Times New Roman"/>
          <w:sz w:val="24"/>
          <w:szCs w:val="24"/>
        </w:rPr>
      </w:pPr>
      <w:r w:rsidRPr="00156C80">
        <w:rPr>
          <w:rFonts w:ascii="Times New Roman" w:hAnsi="Times New Roman" w:cs="Times New Roman"/>
          <w:sz w:val="24"/>
          <w:szCs w:val="24"/>
        </w:rPr>
        <w:t xml:space="preserve">ensuring appropriate bibliographical control is achieved for all publications of Australian Government agencies   </w:t>
      </w:r>
    </w:p>
    <w:p w:rsidR="00593816" w:rsidRPr="00156C80" w:rsidRDefault="00593816" w:rsidP="00993294">
      <w:pPr>
        <w:pStyle w:val="ListParagraph"/>
        <w:numPr>
          <w:ilvl w:val="0"/>
          <w:numId w:val="24"/>
        </w:numPr>
        <w:spacing w:after="35" w:line="237" w:lineRule="auto"/>
        <w:ind w:right="4"/>
        <w:rPr>
          <w:rFonts w:ascii="Times New Roman" w:hAnsi="Times New Roman" w:cs="Times New Roman"/>
          <w:sz w:val="24"/>
          <w:szCs w:val="24"/>
        </w:rPr>
      </w:pPr>
      <w:r w:rsidRPr="00156C80">
        <w:rPr>
          <w:rFonts w:ascii="Times New Roman" w:hAnsi="Times New Roman" w:cs="Times New Roman"/>
          <w:sz w:val="24"/>
          <w:szCs w:val="24"/>
        </w:rPr>
        <w:t xml:space="preserve">supporting the maintenance of library deposit arrangements for all Australian Government agency publications, and   </w:t>
      </w:r>
    </w:p>
    <w:p w:rsidR="00593816" w:rsidRPr="00156C80" w:rsidRDefault="00593816" w:rsidP="00993294">
      <w:pPr>
        <w:pStyle w:val="ListParagraph"/>
        <w:numPr>
          <w:ilvl w:val="0"/>
          <w:numId w:val="24"/>
        </w:numPr>
        <w:spacing w:after="35" w:line="237" w:lineRule="auto"/>
        <w:ind w:right="4"/>
        <w:rPr>
          <w:rFonts w:ascii="Times New Roman" w:hAnsi="Times New Roman" w:cs="Times New Roman"/>
          <w:sz w:val="24"/>
          <w:szCs w:val="24"/>
        </w:rPr>
      </w:pPr>
      <w:r w:rsidRPr="00156C80">
        <w:rPr>
          <w:rFonts w:ascii="Times New Roman" w:hAnsi="Times New Roman" w:cs="Times New Roman"/>
          <w:sz w:val="24"/>
          <w:szCs w:val="24"/>
        </w:rPr>
        <w:t xml:space="preserve">promoting the use of appropriate commercial distribution arrangements.  </w:t>
      </w:r>
    </w:p>
    <w:p w:rsidR="00593816" w:rsidRPr="00156C80" w:rsidRDefault="00593816" w:rsidP="00593816">
      <w:pPr>
        <w:spacing w:after="25" w:line="240" w:lineRule="auto"/>
        <w:ind w:left="900"/>
        <w:rPr>
          <w:rFonts w:ascii="Times New Roman" w:hAnsi="Times New Roman" w:cs="Times New Roman"/>
          <w:sz w:val="24"/>
          <w:szCs w:val="24"/>
        </w:rPr>
      </w:pPr>
      <w:r w:rsidRPr="00156C80">
        <w:rPr>
          <w:rFonts w:ascii="Times New Roman" w:hAnsi="Times New Roman" w:cs="Times New Roman"/>
          <w:sz w:val="24"/>
          <w:szCs w:val="24"/>
        </w:rPr>
        <w:t xml:space="preserve">  </w:t>
      </w:r>
    </w:p>
    <w:p w:rsidR="00593816" w:rsidRPr="00156C80" w:rsidRDefault="00593816" w:rsidP="00593816">
      <w:pPr>
        <w:spacing w:after="0" w:line="240" w:lineRule="auto"/>
        <w:rPr>
          <w:rFonts w:ascii="Times New Roman" w:eastAsia="Times New Roman" w:hAnsi="Times New Roman" w:cs="Times New Roman"/>
          <w:sz w:val="24"/>
          <w:szCs w:val="24"/>
          <w:lang w:eastAsia="en-AU"/>
        </w:rPr>
      </w:pPr>
      <w:r w:rsidRPr="00156C80">
        <w:rPr>
          <w:rFonts w:ascii="Times New Roman" w:eastAsia="Times New Roman" w:hAnsi="Times New Roman" w:cs="Times New Roman"/>
          <w:sz w:val="24"/>
          <w:szCs w:val="24"/>
          <w:lang w:eastAsia="en-AU"/>
        </w:rPr>
        <w:t xml:space="preserve">AGLIN held a meeting on copyright on 24 July </w:t>
      </w:r>
      <w:r w:rsidR="0036278E" w:rsidRPr="00156C80">
        <w:rPr>
          <w:rFonts w:ascii="Times New Roman" w:eastAsia="Times New Roman" w:hAnsi="Times New Roman" w:cs="Times New Roman"/>
          <w:sz w:val="24"/>
          <w:szCs w:val="24"/>
          <w:lang w:eastAsia="en-AU"/>
        </w:rPr>
        <w:t xml:space="preserve">at the National Library of Australia </w:t>
      </w:r>
      <w:r w:rsidRPr="00156C80">
        <w:rPr>
          <w:rFonts w:ascii="Times New Roman" w:eastAsia="Times New Roman" w:hAnsi="Times New Roman" w:cs="Times New Roman"/>
          <w:sz w:val="24"/>
          <w:szCs w:val="24"/>
          <w:lang w:eastAsia="en-AU"/>
        </w:rPr>
        <w:t>to give m</w:t>
      </w:r>
      <w:r w:rsidR="00993294" w:rsidRPr="00156C80">
        <w:rPr>
          <w:rFonts w:ascii="Times New Roman" w:eastAsia="Times New Roman" w:hAnsi="Times New Roman" w:cs="Times New Roman"/>
          <w:sz w:val="24"/>
          <w:szCs w:val="24"/>
          <w:lang w:eastAsia="en-AU"/>
        </w:rPr>
        <w:t xml:space="preserve">embers an </w:t>
      </w:r>
      <w:r w:rsidR="00566B87" w:rsidRPr="00156C80">
        <w:rPr>
          <w:rFonts w:ascii="Times New Roman" w:eastAsia="Times New Roman" w:hAnsi="Times New Roman" w:cs="Times New Roman"/>
          <w:sz w:val="24"/>
          <w:szCs w:val="24"/>
          <w:lang w:eastAsia="en-AU"/>
        </w:rPr>
        <w:t>opportunity</w:t>
      </w:r>
      <w:r w:rsidRPr="00156C80">
        <w:rPr>
          <w:rFonts w:ascii="Times New Roman" w:eastAsia="Times New Roman" w:hAnsi="Times New Roman" w:cs="Times New Roman"/>
          <w:sz w:val="24"/>
          <w:szCs w:val="24"/>
          <w:lang w:eastAsia="en-AU"/>
        </w:rPr>
        <w:t xml:space="preserve"> to provide input to a submission. Their overwhelming concern </w:t>
      </w:r>
      <w:r w:rsidR="000D5D46" w:rsidRPr="00156C80">
        <w:rPr>
          <w:rFonts w:ascii="Times New Roman" w:eastAsia="Times New Roman" w:hAnsi="Times New Roman" w:cs="Times New Roman"/>
          <w:sz w:val="24"/>
          <w:szCs w:val="24"/>
          <w:lang w:eastAsia="en-AU"/>
        </w:rPr>
        <w:t>wa</w:t>
      </w:r>
      <w:r w:rsidRPr="00156C80">
        <w:rPr>
          <w:rFonts w:ascii="Times New Roman" w:eastAsia="Times New Roman" w:hAnsi="Times New Roman" w:cs="Times New Roman"/>
          <w:sz w:val="24"/>
          <w:szCs w:val="24"/>
          <w:lang w:eastAsia="en-AU"/>
        </w:rPr>
        <w:t>s the government statutory licence</w:t>
      </w:r>
      <w:r w:rsidR="001F3C14" w:rsidRPr="00156C80">
        <w:rPr>
          <w:rFonts w:ascii="Times New Roman" w:eastAsia="Times New Roman" w:hAnsi="Times New Roman" w:cs="Times New Roman"/>
          <w:sz w:val="24"/>
          <w:szCs w:val="24"/>
          <w:lang w:eastAsia="en-AU"/>
        </w:rPr>
        <w:t xml:space="preserve">. </w:t>
      </w:r>
    </w:p>
    <w:p w:rsidR="00593816" w:rsidRPr="0086432A" w:rsidRDefault="00593816" w:rsidP="00593816">
      <w:pPr>
        <w:spacing w:after="0" w:line="240" w:lineRule="auto"/>
        <w:rPr>
          <w:rFonts w:ascii="Times New Roman" w:eastAsia="Times New Roman" w:hAnsi="Times New Roman" w:cs="Times New Roman"/>
          <w:sz w:val="24"/>
          <w:szCs w:val="24"/>
          <w:lang w:eastAsia="en-AU"/>
        </w:rPr>
      </w:pPr>
    </w:p>
    <w:p w:rsidR="006F31A3" w:rsidRPr="006B1FDB" w:rsidRDefault="000D5D46" w:rsidP="006B1FDB">
      <w:pPr>
        <w:pStyle w:val="Heading2"/>
        <w:rPr>
          <w:rFonts w:eastAsia="Calibri"/>
          <w:b/>
          <w:color w:val="auto"/>
        </w:rPr>
      </w:pPr>
      <w:r>
        <w:rPr>
          <w:b/>
          <w:color w:val="auto"/>
          <w:sz w:val="28"/>
          <w:szCs w:val="28"/>
        </w:rPr>
        <w:t>AGLIN</w:t>
      </w:r>
      <w:r w:rsidR="006F31A3" w:rsidRPr="000D5D46">
        <w:rPr>
          <w:b/>
          <w:color w:val="auto"/>
          <w:sz w:val="28"/>
          <w:szCs w:val="28"/>
        </w:rPr>
        <w:t xml:space="preserve"> </w:t>
      </w:r>
      <w:r w:rsidRPr="000D5D46">
        <w:rPr>
          <w:b/>
          <w:color w:val="auto"/>
          <w:sz w:val="28"/>
          <w:szCs w:val="28"/>
        </w:rPr>
        <w:t xml:space="preserve">strongly </w:t>
      </w:r>
      <w:r w:rsidR="006F31A3" w:rsidRPr="000D5D46">
        <w:rPr>
          <w:b/>
          <w:color w:val="auto"/>
          <w:sz w:val="28"/>
          <w:szCs w:val="28"/>
        </w:rPr>
        <w:t>agree</w:t>
      </w:r>
      <w:r>
        <w:rPr>
          <w:b/>
          <w:color w:val="auto"/>
          <w:sz w:val="28"/>
          <w:szCs w:val="28"/>
        </w:rPr>
        <w:t>s</w:t>
      </w:r>
      <w:r w:rsidR="006F31A3" w:rsidRPr="000D5D46">
        <w:rPr>
          <w:b/>
          <w:color w:val="auto"/>
          <w:sz w:val="28"/>
          <w:szCs w:val="28"/>
        </w:rPr>
        <w:t xml:space="preserve"> with</w:t>
      </w:r>
      <w:r>
        <w:rPr>
          <w:b/>
          <w:color w:val="auto"/>
          <w:sz w:val="28"/>
          <w:szCs w:val="28"/>
        </w:rPr>
        <w:t xml:space="preserve"> </w:t>
      </w:r>
      <w:r w:rsidR="006B1FDB">
        <w:rPr>
          <w:b/>
          <w:color w:val="auto"/>
        </w:rPr>
        <w:t>the r</w:t>
      </w:r>
      <w:r w:rsidR="006B1FDB" w:rsidRPr="000D5D46">
        <w:rPr>
          <w:rFonts w:eastAsia="Calibri"/>
          <w:b/>
          <w:color w:val="auto"/>
        </w:rPr>
        <w:t>epeal of the government statutory licences</w:t>
      </w:r>
    </w:p>
    <w:p w:rsidR="0036278E" w:rsidRPr="0036278E" w:rsidRDefault="006F31A3" w:rsidP="0036278E">
      <w:pPr>
        <w:spacing w:after="0" w:line="240" w:lineRule="auto"/>
        <w:rPr>
          <w:rFonts w:ascii="Times New Roman" w:hAnsi="Times New Roman" w:cs="Times New Roman"/>
          <w:sz w:val="24"/>
          <w:szCs w:val="24"/>
          <w:lang/>
        </w:rPr>
      </w:pPr>
      <w:r w:rsidRPr="000D5D46">
        <w:rPr>
          <w:rFonts w:ascii="Times New Roman" w:hAnsi="Times New Roman" w:cs="Times New Roman"/>
          <w:sz w:val="24"/>
          <w:szCs w:val="24"/>
          <w:lang/>
        </w:rPr>
        <w:t>AGLIN strongly agrees with the ALRC proposal that government uses should be considered under a general fair use exception, and that ‘public administration’ should be one of the illustrative purposes lis</w:t>
      </w:r>
      <w:r w:rsidR="000D5D46" w:rsidRPr="000D5D46">
        <w:rPr>
          <w:rFonts w:ascii="Times New Roman" w:hAnsi="Times New Roman" w:cs="Times New Roman"/>
          <w:sz w:val="24"/>
          <w:szCs w:val="24"/>
          <w:lang/>
        </w:rPr>
        <w:t xml:space="preserve">ted in the fair use provision. </w:t>
      </w:r>
      <w:r w:rsidR="0036278E">
        <w:rPr>
          <w:rFonts w:ascii="Times New Roman" w:hAnsi="Times New Roman" w:cs="Times New Roman"/>
          <w:sz w:val="24"/>
          <w:szCs w:val="24"/>
          <w:lang/>
        </w:rPr>
        <w:t xml:space="preserve"> </w:t>
      </w:r>
      <w:r w:rsidR="0036278E">
        <w:rPr>
          <w:rFonts w:ascii="Times New Roman" w:eastAsia="Times New Roman" w:hAnsi="Times New Roman" w:cs="Times New Roman"/>
          <w:sz w:val="24"/>
          <w:szCs w:val="24"/>
          <w:lang w:eastAsia="en-AU"/>
        </w:rPr>
        <w:t xml:space="preserve">AGLIN also agrees with </w:t>
      </w:r>
      <w:r w:rsidR="0036278E" w:rsidRPr="00E2027D">
        <w:rPr>
          <w:rFonts w:ascii="Times New Roman" w:eastAsia="Times New Roman" w:hAnsi="Times New Roman" w:cs="Times New Roman"/>
          <w:sz w:val="24"/>
          <w:szCs w:val="24"/>
          <w:lang w:eastAsia="en-AU"/>
        </w:rPr>
        <w:t xml:space="preserve">the replacement of s183 </w:t>
      </w:r>
      <w:r w:rsidR="0036278E" w:rsidRPr="0036278E">
        <w:rPr>
          <w:rFonts w:ascii="Times New Roman" w:eastAsia="Times New Roman" w:hAnsi="Times New Roman" w:cs="Times New Roman"/>
          <w:i/>
          <w:sz w:val="24"/>
          <w:szCs w:val="24"/>
          <w:lang w:eastAsia="en-AU"/>
        </w:rPr>
        <w:t>Copyright Act</w:t>
      </w:r>
      <w:r w:rsidR="0036278E" w:rsidRPr="00E2027D">
        <w:rPr>
          <w:rFonts w:ascii="Times New Roman" w:eastAsia="Times New Roman" w:hAnsi="Times New Roman" w:cs="Times New Roman"/>
          <w:sz w:val="24"/>
          <w:szCs w:val="24"/>
          <w:lang w:eastAsia="en-AU"/>
        </w:rPr>
        <w:t xml:space="preserve"> government statutory li</w:t>
      </w:r>
      <w:r w:rsidR="00C65C68">
        <w:rPr>
          <w:rFonts w:ascii="Times New Roman" w:eastAsia="Times New Roman" w:hAnsi="Times New Roman" w:cs="Times New Roman"/>
          <w:sz w:val="24"/>
          <w:szCs w:val="24"/>
          <w:lang w:eastAsia="en-AU"/>
        </w:rPr>
        <w:t>censes with voluntary licensing.</w:t>
      </w:r>
    </w:p>
    <w:p w:rsidR="000D5D46" w:rsidRPr="000D5D46" w:rsidRDefault="000D5D46" w:rsidP="00A1358D">
      <w:pPr>
        <w:spacing w:after="0" w:line="240" w:lineRule="auto"/>
        <w:rPr>
          <w:rFonts w:ascii="Times New Roman" w:hAnsi="Times New Roman" w:cs="Times New Roman"/>
          <w:b/>
          <w:color w:val="111111"/>
          <w:sz w:val="24"/>
          <w:szCs w:val="24"/>
        </w:rPr>
      </w:pPr>
    </w:p>
    <w:p w:rsidR="00A1358D" w:rsidRPr="000D5D46" w:rsidRDefault="00A1358D" w:rsidP="00A1358D">
      <w:pPr>
        <w:spacing w:after="0" w:line="240" w:lineRule="auto"/>
        <w:rPr>
          <w:rFonts w:ascii="Times New Roman" w:eastAsia="Times New Roman" w:hAnsi="Times New Roman" w:cs="Times New Roman"/>
          <w:sz w:val="24"/>
          <w:szCs w:val="24"/>
          <w:lang w:eastAsia="en-AU"/>
        </w:rPr>
      </w:pPr>
      <w:r w:rsidRPr="000D5D46">
        <w:rPr>
          <w:rFonts w:ascii="Times New Roman" w:hAnsi="Times New Roman" w:cs="Times New Roman"/>
          <w:color w:val="111111"/>
          <w:sz w:val="24"/>
          <w:szCs w:val="24"/>
        </w:rPr>
        <w:t>Australian Government agencies are required to release copyright public sector information under </w:t>
      </w:r>
      <w:hyperlink r:id="rId6" w:history="1">
        <w:r w:rsidRPr="000D5D46">
          <w:rPr>
            <w:rStyle w:val="Hyperlink"/>
            <w:rFonts w:ascii="Times New Roman" w:hAnsi="Times New Roman" w:cs="Times New Roman"/>
            <w:color w:val="auto"/>
            <w:sz w:val="24"/>
            <w:szCs w:val="24"/>
            <w:u w:val="none"/>
          </w:rPr>
          <w:t>Creative Commons</w:t>
        </w:r>
      </w:hyperlink>
      <w:r w:rsidRPr="000D5D46">
        <w:rPr>
          <w:rFonts w:ascii="Times New Roman" w:hAnsi="Times New Roman" w:cs="Times New Roman"/>
          <w:sz w:val="24"/>
          <w:szCs w:val="24"/>
        </w:rPr>
        <w:t xml:space="preserve"> </w:t>
      </w:r>
      <w:r w:rsidRPr="000D5D46">
        <w:rPr>
          <w:rFonts w:ascii="Times New Roman" w:hAnsi="Times New Roman" w:cs="Times New Roman"/>
          <w:color w:val="111111"/>
          <w:sz w:val="24"/>
          <w:szCs w:val="24"/>
        </w:rPr>
        <w:t xml:space="preserve">by licence or other open content licences, wherever possible. This is in line with recommendations of </w:t>
      </w:r>
      <w:hyperlink r:id="rId7" w:history="1">
        <w:r w:rsidRPr="000D5D46">
          <w:rPr>
            <w:rStyle w:val="Hyperlink"/>
            <w:rFonts w:ascii="Times New Roman" w:hAnsi="Times New Roman" w:cs="Times New Roman"/>
            <w:color w:val="auto"/>
            <w:sz w:val="24"/>
            <w:szCs w:val="24"/>
            <w:u w:val="none"/>
          </w:rPr>
          <w:t>Government 2.0 Taskforce Report</w:t>
        </w:r>
      </w:hyperlink>
      <w:r w:rsidRPr="000D5D46">
        <w:rPr>
          <w:rFonts w:ascii="Times New Roman" w:hAnsi="Times New Roman" w:cs="Times New Roman"/>
          <w:sz w:val="24"/>
          <w:szCs w:val="24"/>
        </w:rPr>
        <w:t>.</w:t>
      </w:r>
    </w:p>
    <w:p w:rsidR="00A1358D" w:rsidRPr="000D5D46" w:rsidRDefault="00A1358D" w:rsidP="00A1358D">
      <w:pPr>
        <w:spacing w:after="0" w:line="240" w:lineRule="auto"/>
        <w:rPr>
          <w:rFonts w:ascii="Times New Roman" w:eastAsia="Times New Roman" w:hAnsi="Times New Roman" w:cs="Times New Roman"/>
          <w:sz w:val="24"/>
          <w:szCs w:val="24"/>
          <w:lang w:eastAsia="en-AU"/>
        </w:rPr>
      </w:pPr>
      <w:r w:rsidRPr="000D5D46">
        <w:rPr>
          <w:rFonts w:ascii="Times New Roman" w:eastAsia="Times New Roman" w:hAnsi="Times New Roman" w:cs="Times New Roman"/>
          <w:sz w:val="24"/>
          <w:szCs w:val="24"/>
          <w:lang w:eastAsia="en-AU"/>
        </w:rPr>
        <w:t> </w:t>
      </w:r>
    </w:p>
    <w:p w:rsidR="00593816" w:rsidRPr="000D5D46" w:rsidRDefault="00A1358D" w:rsidP="00593816">
      <w:pPr>
        <w:spacing w:after="0" w:line="240" w:lineRule="auto"/>
        <w:rPr>
          <w:rFonts w:ascii="Times New Roman" w:eastAsia="Times New Roman" w:hAnsi="Times New Roman" w:cs="Times New Roman"/>
          <w:sz w:val="24"/>
          <w:szCs w:val="24"/>
          <w:lang w:eastAsia="en-AU"/>
        </w:rPr>
      </w:pPr>
      <w:r w:rsidRPr="000D5D46">
        <w:rPr>
          <w:rFonts w:ascii="Times New Roman" w:eastAsia="Times New Roman" w:hAnsi="Times New Roman" w:cs="Times New Roman"/>
          <w:sz w:val="24"/>
          <w:szCs w:val="24"/>
          <w:lang w:eastAsia="en-AU"/>
        </w:rPr>
        <w:t>As a result, as o</w:t>
      </w:r>
      <w:r w:rsidR="00593816" w:rsidRPr="000D5D46">
        <w:rPr>
          <w:rFonts w:ascii="Times New Roman" w:eastAsia="Times New Roman" w:hAnsi="Times New Roman" w:cs="Times New Roman"/>
          <w:sz w:val="24"/>
          <w:szCs w:val="24"/>
          <w:lang w:eastAsia="en-AU"/>
        </w:rPr>
        <w:t>ne member reported</w:t>
      </w:r>
      <w:r w:rsidRPr="000D5D46">
        <w:rPr>
          <w:rFonts w:ascii="Times New Roman" w:eastAsia="Times New Roman" w:hAnsi="Times New Roman" w:cs="Times New Roman"/>
          <w:sz w:val="24"/>
          <w:szCs w:val="24"/>
          <w:lang w:eastAsia="en-AU"/>
        </w:rPr>
        <w:t>,</w:t>
      </w:r>
      <w:r w:rsidR="00593816" w:rsidRPr="000D5D46">
        <w:rPr>
          <w:rFonts w:ascii="Times New Roman" w:eastAsia="Times New Roman" w:hAnsi="Times New Roman" w:cs="Times New Roman"/>
          <w:sz w:val="24"/>
          <w:szCs w:val="24"/>
          <w:lang w:eastAsia="en-AU"/>
        </w:rPr>
        <w:t xml:space="preserve"> their </w:t>
      </w:r>
      <w:r w:rsidR="006F31A3" w:rsidRPr="000D5D46">
        <w:rPr>
          <w:rFonts w:ascii="Times New Roman" w:eastAsia="Times New Roman" w:hAnsi="Times New Roman" w:cs="Times New Roman"/>
          <w:sz w:val="24"/>
          <w:szCs w:val="24"/>
          <w:lang w:eastAsia="en-AU"/>
        </w:rPr>
        <w:t>organisation</w:t>
      </w:r>
      <w:r w:rsidR="00593816" w:rsidRPr="000D5D46">
        <w:rPr>
          <w:rFonts w:ascii="Times New Roman" w:eastAsia="Times New Roman" w:hAnsi="Times New Roman" w:cs="Times New Roman"/>
          <w:sz w:val="24"/>
          <w:szCs w:val="24"/>
          <w:lang w:eastAsia="en-AU"/>
        </w:rPr>
        <w:t xml:space="preserve"> releases at least 95% of all its information under a Creative Commons Attribution 3.0 Australia Licence. </w:t>
      </w:r>
      <w:r w:rsidR="006F31A3" w:rsidRPr="000D5D46">
        <w:rPr>
          <w:rFonts w:ascii="Times New Roman" w:eastAsia="Times New Roman" w:hAnsi="Times New Roman" w:cs="Times New Roman"/>
          <w:sz w:val="24"/>
          <w:szCs w:val="24"/>
          <w:lang w:eastAsia="en-AU"/>
        </w:rPr>
        <w:t>It</w:t>
      </w:r>
      <w:r w:rsidR="00593816" w:rsidRPr="000D5D46">
        <w:rPr>
          <w:rFonts w:ascii="Times New Roman" w:eastAsia="Times New Roman" w:hAnsi="Times New Roman" w:cs="Times New Roman"/>
          <w:sz w:val="24"/>
          <w:szCs w:val="24"/>
          <w:lang w:eastAsia="en-AU"/>
        </w:rPr>
        <w:t xml:space="preserve"> does not want or expect to get cheques from the Copyright Agency for other organisations using its material which has </w:t>
      </w:r>
      <w:r w:rsidRPr="000D5D46">
        <w:rPr>
          <w:rFonts w:ascii="Times New Roman" w:eastAsia="Times New Roman" w:hAnsi="Times New Roman" w:cs="Times New Roman"/>
          <w:sz w:val="24"/>
          <w:szCs w:val="24"/>
          <w:lang w:eastAsia="en-AU"/>
        </w:rPr>
        <w:t xml:space="preserve">been made freely available. The </w:t>
      </w:r>
      <w:r w:rsidR="006F31A3" w:rsidRPr="000D5D46">
        <w:rPr>
          <w:rFonts w:ascii="Times New Roman" w:eastAsia="Times New Roman" w:hAnsi="Times New Roman" w:cs="Times New Roman"/>
          <w:sz w:val="24"/>
          <w:szCs w:val="24"/>
          <w:lang w:eastAsia="en-AU"/>
        </w:rPr>
        <w:t xml:space="preserve">organisation </w:t>
      </w:r>
      <w:r w:rsidRPr="000D5D46">
        <w:rPr>
          <w:rFonts w:ascii="Times New Roman" w:eastAsia="Times New Roman" w:hAnsi="Times New Roman" w:cs="Times New Roman"/>
          <w:sz w:val="24"/>
          <w:szCs w:val="24"/>
          <w:lang w:eastAsia="en-AU"/>
        </w:rPr>
        <w:t>has</w:t>
      </w:r>
      <w:r w:rsidR="00593816" w:rsidRPr="000D5D46">
        <w:rPr>
          <w:rFonts w:ascii="Times New Roman" w:eastAsia="Times New Roman" w:hAnsi="Times New Roman" w:cs="Times New Roman"/>
          <w:sz w:val="24"/>
          <w:szCs w:val="24"/>
          <w:lang w:eastAsia="en-AU"/>
        </w:rPr>
        <w:t xml:space="preserve"> req</w:t>
      </w:r>
      <w:r w:rsidR="006F31A3" w:rsidRPr="000D5D46">
        <w:rPr>
          <w:rFonts w:ascii="Times New Roman" w:eastAsia="Times New Roman" w:hAnsi="Times New Roman" w:cs="Times New Roman"/>
          <w:sz w:val="24"/>
          <w:szCs w:val="24"/>
          <w:lang w:eastAsia="en-AU"/>
        </w:rPr>
        <w:t>uested that the Copyright Agency</w:t>
      </w:r>
      <w:r w:rsidR="00593816" w:rsidRPr="000D5D46">
        <w:rPr>
          <w:rFonts w:ascii="Times New Roman" w:eastAsia="Times New Roman" w:hAnsi="Times New Roman" w:cs="Times New Roman"/>
          <w:sz w:val="24"/>
          <w:szCs w:val="24"/>
          <w:lang w:eastAsia="en-AU"/>
        </w:rPr>
        <w:t xml:space="preserve"> do</w:t>
      </w:r>
      <w:r w:rsidR="006F31A3" w:rsidRPr="000D5D46">
        <w:rPr>
          <w:rFonts w:ascii="Times New Roman" w:eastAsia="Times New Roman" w:hAnsi="Times New Roman" w:cs="Times New Roman"/>
          <w:sz w:val="24"/>
          <w:szCs w:val="24"/>
          <w:lang w:eastAsia="en-AU"/>
        </w:rPr>
        <w:t>es</w:t>
      </w:r>
      <w:r w:rsidR="00593816" w:rsidRPr="000D5D46">
        <w:rPr>
          <w:rFonts w:ascii="Times New Roman" w:eastAsia="Times New Roman" w:hAnsi="Times New Roman" w:cs="Times New Roman"/>
          <w:sz w:val="24"/>
          <w:szCs w:val="24"/>
          <w:lang w:eastAsia="en-AU"/>
        </w:rPr>
        <w:t xml:space="preserve"> not send </w:t>
      </w:r>
      <w:r w:rsidR="006F31A3" w:rsidRPr="000D5D46">
        <w:rPr>
          <w:rFonts w:ascii="Times New Roman" w:eastAsia="Times New Roman" w:hAnsi="Times New Roman" w:cs="Times New Roman"/>
          <w:sz w:val="24"/>
          <w:szCs w:val="24"/>
          <w:lang w:eastAsia="en-AU"/>
        </w:rPr>
        <w:t>them</w:t>
      </w:r>
      <w:r w:rsidR="00593816" w:rsidRPr="000D5D46">
        <w:rPr>
          <w:rFonts w:ascii="Times New Roman" w:eastAsia="Times New Roman" w:hAnsi="Times New Roman" w:cs="Times New Roman"/>
          <w:sz w:val="24"/>
          <w:szCs w:val="24"/>
          <w:lang w:eastAsia="en-AU"/>
        </w:rPr>
        <w:t xml:space="preserve"> any payment but </w:t>
      </w:r>
      <w:r w:rsidR="006F31A3" w:rsidRPr="000D5D46">
        <w:rPr>
          <w:rFonts w:ascii="Times New Roman" w:eastAsia="Times New Roman" w:hAnsi="Times New Roman" w:cs="Times New Roman"/>
          <w:sz w:val="24"/>
          <w:szCs w:val="24"/>
          <w:lang w:eastAsia="en-AU"/>
        </w:rPr>
        <w:t>it</w:t>
      </w:r>
      <w:r w:rsidR="00593816" w:rsidRPr="000D5D46">
        <w:rPr>
          <w:rFonts w:ascii="Times New Roman" w:eastAsia="Times New Roman" w:hAnsi="Times New Roman" w:cs="Times New Roman"/>
          <w:sz w:val="24"/>
          <w:szCs w:val="24"/>
          <w:lang w:eastAsia="en-AU"/>
        </w:rPr>
        <w:t xml:space="preserve"> still receive</w:t>
      </w:r>
      <w:r w:rsidR="000D5D46" w:rsidRPr="000D5D46">
        <w:rPr>
          <w:rFonts w:ascii="Times New Roman" w:eastAsia="Times New Roman" w:hAnsi="Times New Roman" w:cs="Times New Roman"/>
          <w:sz w:val="24"/>
          <w:szCs w:val="24"/>
          <w:lang w:eastAsia="en-AU"/>
        </w:rPr>
        <w:t>s</w:t>
      </w:r>
      <w:r w:rsidR="00593816" w:rsidRPr="000D5D46">
        <w:rPr>
          <w:rFonts w:ascii="Times New Roman" w:eastAsia="Times New Roman" w:hAnsi="Times New Roman" w:cs="Times New Roman"/>
          <w:sz w:val="24"/>
          <w:szCs w:val="24"/>
          <w:lang w:eastAsia="en-AU"/>
        </w:rPr>
        <w:t xml:space="preserve"> sporadic payments. The last cheque for over $3000 was for ‘school hardcopy’, presumably under the educational statutory licence.</w:t>
      </w:r>
      <w:r w:rsidR="00593816" w:rsidRPr="000D5D46">
        <w:rPr>
          <w:rFonts w:ascii="Times New Roman" w:eastAsia="Times New Roman" w:hAnsi="Times New Roman" w:cs="Times New Roman"/>
          <w:sz w:val="24"/>
          <w:szCs w:val="24"/>
          <w:lang w:eastAsia="en-AU"/>
        </w:rPr>
        <w:br/>
      </w:r>
      <w:r w:rsidR="00593816" w:rsidRPr="000D5D46">
        <w:rPr>
          <w:rFonts w:ascii="Times New Roman" w:eastAsia="Times New Roman" w:hAnsi="Times New Roman" w:cs="Times New Roman"/>
          <w:sz w:val="24"/>
          <w:szCs w:val="24"/>
          <w:lang w:eastAsia="en-AU"/>
        </w:rPr>
        <w:br/>
        <w:t xml:space="preserve">Another member reported that their library paid subscription fees for </w:t>
      </w:r>
      <w:r w:rsidR="0036278E" w:rsidRPr="000D5D46">
        <w:rPr>
          <w:rFonts w:ascii="Times New Roman" w:eastAsia="Times New Roman" w:hAnsi="Times New Roman" w:cs="Times New Roman"/>
          <w:sz w:val="24"/>
          <w:szCs w:val="24"/>
          <w:lang w:eastAsia="en-AU"/>
        </w:rPr>
        <w:t xml:space="preserve">both hardcopy and electronic </w:t>
      </w:r>
      <w:r w:rsidR="00593816" w:rsidRPr="000D5D46">
        <w:rPr>
          <w:rFonts w:ascii="Times New Roman" w:eastAsia="Times New Roman" w:hAnsi="Times New Roman" w:cs="Times New Roman"/>
          <w:sz w:val="24"/>
          <w:szCs w:val="24"/>
          <w:lang w:eastAsia="en-AU"/>
        </w:rPr>
        <w:t>journals and also for databases. There is very little copying done</w:t>
      </w:r>
      <w:r w:rsidR="00EA2600" w:rsidRPr="000D5D46">
        <w:rPr>
          <w:rFonts w:ascii="Times New Roman" w:eastAsia="Times New Roman" w:hAnsi="Times New Roman" w:cs="Times New Roman"/>
          <w:sz w:val="24"/>
          <w:szCs w:val="24"/>
          <w:lang w:eastAsia="en-AU"/>
        </w:rPr>
        <w:t xml:space="preserve"> of books or journals that th</w:t>
      </w:r>
      <w:r w:rsidR="00593816" w:rsidRPr="000D5D46">
        <w:rPr>
          <w:rFonts w:ascii="Times New Roman" w:eastAsia="Times New Roman" w:hAnsi="Times New Roman" w:cs="Times New Roman"/>
          <w:sz w:val="24"/>
          <w:szCs w:val="24"/>
          <w:lang w:eastAsia="en-AU"/>
        </w:rPr>
        <w:t>e</w:t>
      </w:r>
      <w:r w:rsidR="00EA2600" w:rsidRPr="000D5D46">
        <w:rPr>
          <w:rFonts w:ascii="Times New Roman" w:eastAsia="Times New Roman" w:hAnsi="Times New Roman" w:cs="Times New Roman"/>
          <w:sz w:val="24"/>
          <w:szCs w:val="24"/>
          <w:lang w:eastAsia="en-AU"/>
        </w:rPr>
        <w:t>y</w:t>
      </w:r>
      <w:r w:rsidR="00593816" w:rsidRPr="000D5D46">
        <w:rPr>
          <w:rFonts w:ascii="Times New Roman" w:eastAsia="Times New Roman" w:hAnsi="Times New Roman" w:cs="Times New Roman"/>
          <w:sz w:val="24"/>
          <w:szCs w:val="24"/>
          <w:lang w:eastAsia="en-AU"/>
        </w:rPr>
        <w:t xml:space="preserve"> do not already pay for. </w:t>
      </w:r>
      <w:r w:rsidR="00EA2600" w:rsidRPr="000D5D46">
        <w:rPr>
          <w:rFonts w:ascii="Times New Roman" w:eastAsia="Times New Roman" w:hAnsi="Times New Roman" w:cs="Times New Roman"/>
          <w:sz w:val="24"/>
          <w:szCs w:val="24"/>
          <w:lang w:eastAsia="en-AU"/>
        </w:rPr>
        <w:t>Th</w:t>
      </w:r>
      <w:r w:rsidR="00593816" w:rsidRPr="000D5D46">
        <w:rPr>
          <w:rFonts w:ascii="Times New Roman" w:eastAsia="Times New Roman" w:hAnsi="Times New Roman" w:cs="Times New Roman"/>
          <w:sz w:val="24"/>
          <w:szCs w:val="24"/>
          <w:lang w:eastAsia="en-AU"/>
        </w:rPr>
        <w:t>e</w:t>
      </w:r>
      <w:r w:rsidR="00EA2600" w:rsidRPr="000D5D46">
        <w:rPr>
          <w:rFonts w:ascii="Times New Roman" w:eastAsia="Times New Roman" w:hAnsi="Times New Roman" w:cs="Times New Roman"/>
          <w:sz w:val="24"/>
          <w:szCs w:val="24"/>
          <w:lang w:eastAsia="en-AU"/>
        </w:rPr>
        <w:t>y feel th</w:t>
      </w:r>
      <w:r w:rsidR="00593816" w:rsidRPr="000D5D46">
        <w:rPr>
          <w:rFonts w:ascii="Times New Roman" w:eastAsia="Times New Roman" w:hAnsi="Times New Roman" w:cs="Times New Roman"/>
          <w:sz w:val="24"/>
          <w:szCs w:val="24"/>
          <w:lang w:eastAsia="en-AU"/>
        </w:rPr>
        <w:t>e</w:t>
      </w:r>
      <w:r w:rsidR="00EA2600" w:rsidRPr="000D5D46">
        <w:rPr>
          <w:rFonts w:ascii="Times New Roman" w:eastAsia="Times New Roman" w:hAnsi="Times New Roman" w:cs="Times New Roman"/>
          <w:sz w:val="24"/>
          <w:szCs w:val="24"/>
          <w:lang w:eastAsia="en-AU"/>
        </w:rPr>
        <w:t>y</w:t>
      </w:r>
      <w:r w:rsidR="00593816" w:rsidRPr="000D5D46">
        <w:rPr>
          <w:rFonts w:ascii="Times New Roman" w:eastAsia="Times New Roman" w:hAnsi="Times New Roman" w:cs="Times New Roman"/>
          <w:sz w:val="24"/>
          <w:szCs w:val="24"/>
          <w:lang w:eastAsia="en-AU"/>
        </w:rPr>
        <w:t xml:space="preserve"> are being severely overcharged for t</w:t>
      </w:r>
      <w:r w:rsidR="00EA2600" w:rsidRPr="000D5D46">
        <w:rPr>
          <w:rFonts w:ascii="Times New Roman" w:eastAsia="Times New Roman" w:hAnsi="Times New Roman" w:cs="Times New Roman"/>
          <w:sz w:val="24"/>
          <w:szCs w:val="24"/>
          <w:lang w:eastAsia="en-AU"/>
        </w:rPr>
        <w:t>he service. Th</w:t>
      </w:r>
      <w:r w:rsidR="00593816" w:rsidRPr="000D5D46">
        <w:rPr>
          <w:rFonts w:ascii="Times New Roman" w:eastAsia="Times New Roman" w:hAnsi="Times New Roman" w:cs="Times New Roman"/>
          <w:sz w:val="24"/>
          <w:szCs w:val="24"/>
          <w:lang w:eastAsia="en-AU"/>
        </w:rPr>
        <w:t>e</w:t>
      </w:r>
      <w:r w:rsidR="00EA2600" w:rsidRPr="000D5D46">
        <w:rPr>
          <w:rFonts w:ascii="Times New Roman" w:eastAsia="Times New Roman" w:hAnsi="Times New Roman" w:cs="Times New Roman"/>
          <w:sz w:val="24"/>
          <w:szCs w:val="24"/>
          <w:lang w:eastAsia="en-AU"/>
        </w:rPr>
        <w:t>y</w:t>
      </w:r>
      <w:r w:rsidR="00593816" w:rsidRPr="000D5D46">
        <w:rPr>
          <w:rFonts w:ascii="Times New Roman" w:eastAsia="Times New Roman" w:hAnsi="Times New Roman" w:cs="Times New Roman"/>
          <w:sz w:val="24"/>
          <w:szCs w:val="24"/>
          <w:lang w:eastAsia="en-AU"/>
        </w:rPr>
        <w:t xml:space="preserve"> are charged an amount per </w:t>
      </w:r>
      <w:r w:rsidR="00EA2600" w:rsidRPr="000D5D46">
        <w:rPr>
          <w:rFonts w:ascii="Times New Roman" w:eastAsia="Times New Roman" w:hAnsi="Times New Roman" w:cs="Times New Roman"/>
          <w:sz w:val="24"/>
          <w:szCs w:val="24"/>
          <w:lang w:eastAsia="en-AU"/>
        </w:rPr>
        <w:t xml:space="preserve">full time </w:t>
      </w:r>
      <w:r w:rsidR="000D5D46" w:rsidRPr="000D5D46">
        <w:rPr>
          <w:rFonts w:ascii="Times New Roman" w:eastAsia="Times New Roman" w:hAnsi="Times New Roman" w:cs="Times New Roman"/>
          <w:sz w:val="24"/>
          <w:szCs w:val="24"/>
          <w:lang w:eastAsia="en-AU"/>
        </w:rPr>
        <w:t xml:space="preserve">equivalent (FTE) </w:t>
      </w:r>
      <w:r w:rsidR="00593816" w:rsidRPr="000D5D46">
        <w:rPr>
          <w:rFonts w:ascii="Times New Roman" w:eastAsia="Times New Roman" w:hAnsi="Times New Roman" w:cs="Times New Roman"/>
          <w:sz w:val="24"/>
          <w:szCs w:val="24"/>
          <w:lang w:eastAsia="en-AU"/>
        </w:rPr>
        <w:t xml:space="preserve">employee yet up to half of </w:t>
      </w:r>
      <w:r w:rsidR="00EA2600" w:rsidRPr="000D5D46">
        <w:rPr>
          <w:rFonts w:ascii="Times New Roman" w:eastAsia="Times New Roman" w:hAnsi="Times New Roman" w:cs="Times New Roman"/>
          <w:sz w:val="24"/>
          <w:szCs w:val="24"/>
          <w:lang w:eastAsia="en-AU"/>
        </w:rPr>
        <w:t>their</w:t>
      </w:r>
      <w:r w:rsidR="00593816" w:rsidRPr="000D5D46">
        <w:rPr>
          <w:rFonts w:ascii="Times New Roman" w:eastAsia="Times New Roman" w:hAnsi="Times New Roman" w:cs="Times New Roman"/>
          <w:sz w:val="24"/>
          <w:szCs w:val="24"/>
          <w:lang w:eastAsia="en-AU"/>
        </w:rPr>
        <w:t xml:space="preserve"> staff do not access or copy copyrighted materials. Commonwealth Government agencies pay (in the last bill) $21.56 per FTE but </w:t>
      </w:r>
      <w:r w:rsidR="00C65C68">
        <w:rPr>
          <w:rFonts w:ascii="Times New Roman" w:eastAsia="Times New Roman" w:hAnsi="Times New Roman" w:cs="Times New Roman"/>
          <w:sz w:val="24"/>
          <w:szCs w:val="24"/>
          <w:lang w:eastAsia="en-AU"/>
        </w:rPr>
        <w:t>we</w:t>
      </w:r>
      <w:r w:rsidR="00EA2600" w:rsidRPr="000D5D46">
        <w:rPr>
          <w:rFonts w:ascii="Times New Roman" w:eastAsia="Times New Roman" w:hAnsi="Times New Roman" w:cs="Times New Roman"/>
          <w:sz w:val="24"/>
          <w:szCs w:val="24"/>
          <w:lang w:eastAsia="en-AU"/>
        </w:rPr>
        <w:t xml:space="preserve"> understand</w:t>
      </w:r>
      <w:r w:rsidR="00593816" w:rsidRPr="000D5D46">
        <w:rPr>
          <w:rFonts w:ascii="Times New Roman" w:eastAsia="Times New Roman" w:hAnsi="Times New Roman" w:cs="Times New Roman"/>
          <w:sz w:val="24"/>
          <w:szCs w:val="24"/>
          <w:lang w:eastAsia="en-AU"/>
        </w:rPr>
        <w:t xml:space="preserve"> that State Government agencies pay a lot less per FTE.</w:t>
      </w:r>
    </w:p>
    <w:p w:rsidR="00593816" w:rsidRPr="000D5D46" w:rsidRDefault="00593816" w:rsidP="00593816">
      <w:pPr>
        <w:spacing w:after="0" w:line="240" w:lineRule="auto"/>
        <w:rPr>
          <w:rFonts w:ascii="Times New Roman" w:eastAsia="Times New Roman" w:hAnsi="Times New Roman" w:cs="Times New Roman"/>
          <w:sz w:val="24"/>
          <w:szCs w:val="24"/>
          <w:lang w:eastAsia="en-AU"/>
        </w:rPr>
      </w:pPr>
    </w:p>
    <w:p w:rsidR="004F4E80" w:rsidRPr="000D5D46" w:rsidRDefault="00EA2600" w:rsidP="00EA2600">
      <w:pPr>
        <w:spacing w:after="0" w:line="240" w:lineRule="auto"/>
        <w:rPr>
          <w:rFonts w:ascii="Times New Roman" w:eastAsia="Times New Roman" w:hAnsi="Times New Roman" w:cs="Times New Roman"/>
          <w:sz w:val="24"/>
          <w:szCs w:val="24"/>
          <w:lang w:eastAsia="en-AU"/>
        </w:rPr>
      </w:pPr>
      <w:r w:rsidRPr="000D5D46">
        <w:rPr>
          <w:rFonts w:ascii="Times New Roman" w:eastAsia="Times New Roman" w:hAnsi="Times New Roman" w:cs="Times New Roman"/>
          <w:bCs/>
          <w:sz w:val="24"/>
          <w:szCs w:val="24"/>
          <w:lang w:eastAsia="en-AU"/>
        </w:rPr>
        <w:t>Yet another</w:t>
      </w:r>
      <w:r w:rsidR="004F4E80" w:rsidRPr="000D5D46">
        <w:rPr>
          <w:rFonts w:ascii="Times New Roman" w:eastAsia="Times New Roman" w:hAnsi="Times New Roman" w:cs="Times New Roman"/>
          <w:bCs/>
          <w:sz w:val="24"/>
          <w:szCs w:val="24"/>
          <w:lang w:eastAsia="en-AU"/>
        </w:rPr>
        <w:t xml:space="preserve"> member</w:t>
      </w:r>
      <w:r w:rsidRPr="000D5D46">
        <w:rPr>
          <w:rFonts w:ascii="Times New Roman" w:eastAsia="Times New Roman" w:hAnsi="Times New Roman" w:cs="Times New Roman"/>
          <w:bCs/>
          <w:sz w:val="24"/>
          <w:szCs w:val="24"/>
          <w:lang w:eastAsia="en-AU"/>
        </w:rPr>
        <w:t>, this time</w:t>
      </w:r>
      <w:r w:rsidR="004F4E80" w:rsidRPr="000D5D46">
        <w:rPr>
          <w:rFonts w:ascii="Times New Roman" w:eastAsia="Times New Roman" w:hAnsi="Times New Roman" w:cs="Times New Roman"/>
          <w:bCs/>
          <w:sz w:val="24"/>
          <w:szCs w:val="24"/>
          <w:lang w:eastAsia="en-AU"/>
        </w:rPr>
        <w:t xml:space="preserve"> from </w:t>
      </w:r>
      <w:r w:rsidR="004F4E80" w:rsidRPr="000D5D46">
        <w:rPr>
          <w:rFonts w:ascii="Times New Roman" w:eastAsia="Times New Roman" w:hAnsi="Times New Roman" w:cs="Times New Roman"/>
          <w:sz w:val="24"/>
          <w:szCs w:val="24"/>
          <w:lang w:eastAsia="en-AU"/>
        </w:rPr>
        <w:t>IP Australia</w:t>
      </w:r>
      <w:r w:rsidRPr="000D5D46">
        <w:rPr>
          <w:rFonts w:ascii="Times New Roman" w:eastAsia="Times New Roman" w:hAnsi="Times New Roman" w:cs="Times New Roman"/>
          <w:sz w:val="24"/>
          <w:szCs w:val="24"/>
          <w:lang w:eastAsia="en-AU"/>
        </w:rPr>
        <w:t>,</w:t>
      </w:r>
      <w:r w:rsidR="004F4E80" w:rsidRPr="000D5D46">
        <w:rPr>
          <w:rFonts w:ascii="Times New Roman" w:eastAsia="Times New Roman" w:hAnsi="Times New Roman" w:cs="Times New Roman"/>
          <w:sz w:val="24"/>
          <w:szCs w:val="24"/>
          <w:lang w:eastAsia="en-AU"/>
        </w:rPr>
        <w:t xml:space="preserve"> said they would like to </w:t>
      </w:r>
      <w:r w:rsidR="004F4E80" w:rsidRPr="000D5D46">
        <w:rPr>
          <w:rFonts w:ascii="Times New Roman" w:eastAsia="Times New Roman" w:hAnsi="Times New Roman" w:cs="Times New Roman"/>
          <w:bCs/>
          <w:sz w:val="24"/>
          <w:szCs w:val="24"/>
          <w:lang w:eastAsia="en-AU"/>
        </w:rPr>
        <w:t xml:space="preserve">do away with the digital exclusion </w:t>
      </w:r>
      <w:r w:rsidRPr="000D5D46">
        <w:rPr>
          <w:rFonts w:ascii="Times New Roman" w:eastAsia="Times New Roman" w:hAnsi="Times New Roman" w:cs="Times New Roman"/>
          <w:bCs/>
          <w:sz w:val="24"/>
          <w:szCs w:val="24"/>
          <w:lang w:eastAsia="en-AU"/>
        </w:rPr>
        <w:t xml:space="preserve">from the </w:t>
      </w:r>
      <w:r w:rsidRPr="000D5D46">
        <w:rPr>
          <w:rFonts w:ascii="Times New Roman" w:eastAsia="Times New Roman" w:hAnsi="Times New Roman" w:cs="Times New Roman"/>
          <w:sz w:val="24"/>
          <w:szCs w:val="24"/>
          <w:lang w:eastAsia="en-AU"/>
        </w:rPr>
        <w:t>government statutory licence</w:t>
      </w:r>
      <w:r w:rsidR="00C65C68">
        <w:rPr>
          <w:rFonts w:ascii="Times New Roman" w:eastAsia="Times New Roman" w:hAnsi="Times New Roman" w:cs="Times New Roman"/>
          <w:sz w:val="24"/>
          <w:szCs w:val="24"/>
          <w:lang w:eastAsia="en-AU"/>
        </w:rPr>
        <w:t>. That is,</w:t>
      </w:r>
      <w:r w:rsidRPr="000D5D46">
        <w:rPr>
          <w:rFonts w:ascii="Times New Roman" w:eastAsia="Times New Roman" w:hAnsi="Times New Roman" w:cs="Times New Roman"/>
          <w:sz w:val="24"/>
          <w:szCs w:val="24"/>
          <w:lang w:eastAsia="en-AU"/>
        </w:rPr>
        <w:t xml:space="preserve"> they must</w:t>
      </w:r>
      <w:r w:rsidR="004F4E80" w:rsidRPr="000D5D46">
        <w:rPr>
          <w:rFonts w:ascii="Times New Roman" w:eastAsia="Times New Roman" w:hAnsi="Times New Roman" w:cs="Times New Roman"/>
          <w:sz w:val="24"/>
          <w:szCs w:val="24"/>
          <w:lang w:eastAsia="en-AU"/>
        </w:rPr>
        <w:t xml:space="preserve"> send material by post or fax, but no</w:t>
      </w:r>
      <w:r w:rsidRPr="000D5D46">
        <w:rPr>
          <w:rFonts w:ascii="Times New Roman" w:eastAsia="Times New Roman" w:hAnsi="Times New Roman" w:cs="Times New Roman"/>
          <w:sz w:val="24"/>
          <w:szCs w:val="24"/>
          <w:lang w:eastAsia="en-AU"/>
        </w:rPr>
        <w:t>t</w:t>
      </w:r>
      <w:r w:rsidR="004F4E80" w:rsidRPr="000D5D46">
        <w:rPr>
          <w:rFonts w:ascii="Times New Roman" w:eastAsia="Times New Roman" w:hAnsi="Times New Roman" w:cs="Times New Roman"/>
          <w:sz w:val="24"/>
          <w:szCs w:val="24"/>
          <w:lang w:eastAsia="en-AU"/>
        </w:rPr>
        <w:t xml:space="preserve"> email attachments, because while </w:t>
      </w:r>
      <w:r w:rsidRPr="000D5D46">
        <w:rPr>
          <w:rFonts w:ascii="Times New Roman" w:eastAsia="Times New Roman" w:hAnsi="Times New Roman" w:cs="Times New Roman"/>
          <w:sz w:val="24"/>
          <w:szCs w:val="24"/>
          <w:lang w:eastAsia="en-AU"/>
        </w:rPr>
        <w:t>their</w:t>
      </w:r>
      <w:r w:rsidR="004F4E80" w:rsidRPr="000D5D46">
        <w:rPr>
          <w:rFonts w:ascii="Times New Roman" w:eastAsia="Times New Roman" w:hAnsi="Times New Roman" w:cs="Times New Roman"/>
          <w:sz w:val="24"/>
          <w:szCs w:val="24"/>
          <w:lang w:eastAsia="en-AU"/>
        </w:rPr>
        <w:t xml:space="preserve"> users generally do what </w:t>
      </w:r>
      <w:r w:rsidRPr="000D5D46">
        <w:rPr>
          <w:rFonts w:ascii="Times New Roman" w:eastAsia="Times New Roman" w:hAnsi="Times New Roman" w:cs="Times New Roman"/>
          <w:sz w:val="24"/>
          <w:szCs w:val="24"/>
          <w:lang w:eastAsia="en-AU"/>
        </w:rPr>
        <w:t>IP Australia</w:t>
      </w:r>
      <w:r w:rsidR="004F4E80" w:rsidRPr="000D5D46">
        <w:rPr>
          <w:rFonts w:ascii="Times New Roman" w:eastAsia="Times New Roman" w:hAnsi="Times New Roman" w:cs="Times New Roman"/>
          <w:sz w:val="24"/>
          <w:szCs w:val="24"/>
          <w:lang w:eastAsia="en-AU"/>
        </w:rPr>
        <w:t xml:space="preserve"> say</w:t>
      </w:r>
      <w:r w:rsidRPr="000D5D46">
        <w:rPr>
          <w:rFonts w:ascii="Times New Roman" w:eastAsia="Times New Roman" w:hAnsi="Times New Roman" w:cs="Times New Roman"/>
          <w:sz w:val="24"/>
          <w:szCs w:val="24"/>
          <w:lang w:eastAsia="en-AU"/>
        </w:rPr>
        <w:t>s,</w:t>
      </w:r>
      <w:r w:rsidR="004F4E80" w:rsidRPr="000D5D46">
        <w:rPr>
          <w:rFonts w:ascii="Times New Roman" w:eastAsia="Times New Roman" w:hAnsi="Times New Roman" w:cs="Times New Roman"/>
          <w:sz w:val="24"/>
          <w:szCs w:val="24"/>
          <w:lang w:eastAsia="en-AU"/>
        </w:rPr>
        <w:t xml:space="preserve"> they really do</w:t>
      </w:r>
      <w:r w:rsidRPr="000D5D46">
        <w:rPr>
          <w:rFonts w:ascii="Times New Roman" w:eastAsia="Times New Roman" w:hAnsi="Times New Roman" w:cs="Times New Roman"/>
          <w:sz w:val="24"/>
          <w:szCs w:val="24"/>
          <w:lang w:eastAsia="en-AU"/>
        </w:rPr>
        <w:t xml:space="preserve"> no</w:t>
      </w:r>
      <w:r w:rsidR="004F4E80" w:rsidRPr="000D5D46">
        <w:rPr>
          <w:rFonts w:ascii="Times New Roman" w:eastAsia="Times New Roman" w:hAnsi="Times New Roman" w:cs="Times New Roman"/>
          <w:sz w:val="24"/>
          <w:szCs w:val="24"/>
          <w:lang w:eastAsia="en-AU"/>
        </w:rPr>
        <w:t>t understand </w:t>
      </w:r>
      <w:r w:rsidR="004F4E80" w:rsidRPr="000D5D46">
        <w:rPr>
          <w:rFonts w:ascii="Times New Roman" w:eastAsia="Times New Roman" w:hAnsi="Times New Roman" w:cs="Times New Roman"/>
          <w:i/>
          <w:iCs/>
          <w:sz w:val="24"/>
          <w:szCs w:val="24"/>
          <w:lang w:eastAsia="en-AU"/>
        </w:rPr>
        <w:t>why</w:t>
      </w:r>
      <w:r w:rsidRPr="000D5D46">
        <w:rPr>
          <w:rFonts w:ascii="Times New Roman" w:eastAsia="Times New Roman" w:hAnsi="Times New Roman" w:cs="Times New Roman"/>
          <w:sz w:val="24"/>
          <w:szCs w:val="24"/>
          <w:lang w:eastAsia="en-AU"/>
        </w:rPr>
        <w:t> they have to</w:t>
      </w:r>
      <w:r w:rsidR="004F4E80" w:rsidRPr="000D5D46">
        <w:rPr>
          <w:rFonts w:ascii="Times New Roman" w:eastAsia="Times New Roman" w:hAnsi="Times New Roman" w:cs="Times New Roman"/>
          <w:sz w:val="24"/>
          <w:szCs w:val="24"/>
          <w:lang w:eastAsia="en-AU"/>
        </w:rPr>
        <w:t>.</w:t>
      </w:r>
    </w:p>
    <w:p w:rsidR="00593816" w:rsidRPr="00511EC2" w:rsidRDefault="000D5D46" w:rsidP="00511EC2">
      <w:pPr>
        <w:rPr>
          <w:rFonts w:ascii="Times New Roman" w:hAnsi="Times New Roman" w:cs="Times New Roman"/>
          <w:sz w:val="24"/>
          <w:szCs w:val="24"/>
          <w:lang w:eastAsia="en-AU"/>
        </w:rPr>
      </w:pPr>
      <w:r w:rsidRPr="000D5D46">
        <w:rPr>
          <w:rFonts w:ascii="Times New Roman" w:hAnsi="Times New Roman" w:cs="Times New Roman"/>
          <w:sz w:val="24"/>
          <w:szCs w:val="24"/>
          <w:lang w:eastAsia="en-AU"/>
        </w:rPr>
        <w:br/>
        <w:t>AGLIN’s</w:t>
      </w:r>
      <w:r w:rsidR="00993294" w:rsidRPr="000D5D46">
        <w:rPr>
          <w:rFonts w:ascii="Times New Roman" w:hAnsi="Times New Roman" w:cs="Times New Roman"/>
          <w:sz w:val="24"/>
          <w:szCs w:val="24"/>
          <w:lang w:eastAsia="en-AU"/>
        </w:rPr>
        <w:t xml:space="preserve"> members would be happy to share some examples in confidence with the ALRC should</w:t>
      </w:r>
      <w:r w:rsidR="00EA2600" w:rsidRPr="000D5D46">
        <w:rPr>
          <w:rFonts w:ascii="Times New Roman" w:hAnsi="Times New Roman" w:cs="Times New Roman"/>
          <w:sz w:val="24"/>
          <w:szCs w:val="24"/>
          <w:lang w:eastAsia="en-AU"/>
        </w:rPr>
        <w:t xml:space="preserve"> the Commission be interested. H</w:t>
      </w:r>
      <w:r w:rsidR="00993294" w:rsidRPr="000D5D46">
        <w:rPr>
          <w:rFonts w:ascii="Times New Roman" w:hAnsi="Times New Roman" w:cs="Times New Roman"/>
          <w:sz w:val="24"/>
          <w:szCs w:val="24"/>
          <w:lang w:eastAsia="en-AU"/>
        </w:rPr>
        <w:t>owever for various reasons we are unable at this time to detail the</w:t>
      </w:r>
      <w:r w:rsidR="00AD04BD">
        <w:rPr>
          <w:rFonts w:ascii="Times New Roman" w:hAnsi="Times New Roman" w:cs="Times New Roman"/>
          <w:sz w:val="24"/>
          <w:szCs w:val="24"/>
          <w:lang w:eastAsia="en-AU"/>
        </w:rPr>
        <w:t>m public</w:t>
      </w:r>
      <w:r w:rsidR="00993294" w:rsidRPr="000D5D46">
        <w:rPr>
          <w:rFonts w:ascii="Times New Roman" w:hAnsi="Times New Roman" w:cs="Times New Roman"/>
          <w:sz w:val="24"/>
          <w:szCs w:val="24"/>
          <w:lang w:eastAsia="en-AU"/>
        </w:rPr>
        <w:t>ly in our submission.</w:t>
      </w:r>
    </w:p>
    <w:p w:rsidR="00593816" w:rsidRPr="0086432A" w:rsidRDefault="00593816" w:rsidP="00593816">
      <w:pPr>
        <w:spacing w:after="0" w:line="240" w:lineRule="auto"/>
        <w:rPr>
          <w:rFonts w:ascii="Times New Roman" w:eastAsia="Times New Roman" w:hAnsi="Times New Roman" w:cs="Times New Roman"/>
          <w:sz w:val="24"/>
          <w:szCs w:val="24"/>
          <w:lang w:eastAsia="en-AU"/>
        </w:rPr>
      </w:pPr>
      <w:r w:rsidRPr="0086432A">
        <w:rPr>
          <w:rFonts w:ascii="Times New Roman" w:eastAsia="Times New Roman" w:hAnsi="Times New Roman" w:cs="Times New Roman"/>
          <w:sz w:val="24"/>
          <w:szCs w:val="24"/>
          <w:lang w:eastAsia="en-AU"/>
        </w:rPr>
        <w:lastRenderedPageBreak/>
        <w:t> </w:t>
      </w:r>
    </w:p>
    <w:p w:rsidR="006B1FDB" w:rsidRDefault="006B1FDB" w:rsidP="00593816">
      <w:pPr>
        <w:spacing w:after="0" w:line="240" w:lineRule="auto"/>
        <w:rPr>
          <w:rFonts w:ascii="Times New Roman" w:eastAsia="Times New Roman" w:hAnsi="Times New Roman" w:cs="Times New Roman"/>
          <w:sz w:val="24"/>
          <w:szCs w:val="24"/>
          <w:lang w:eastAsia="en-AU"/>
        </w:rPr>
      </w:pP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Move to Inbox</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Fetching mail...</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More</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All</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None</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Read</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Unread</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Starred</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Unstarred</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b/>
          <w:bCs/>
          <w:vanish/>
          <w:sz w:val="28"/>
          <w:szCs w:val="28"/>
          <w:lang w:eastAsia="en-AU"/>
        </w:rPr>
        <w:t>1</w:t>
      </w:r>
      <w:r w:rsidRPr="00AD04BD">
        <w:rPr>
          <w:rFonts w:asciiTheme="majorHAnsi" w:eastAsia="Times New Roman" w:hAnsiTheme="majorHAnsi" w:cs="Times New Roman"/>
          <w:vanish/>
          <w:sz w:val="28"/>
          <w:szCs w:val="28"/>
          <w:lang w:eastAsia="en-AU"/>
        </w:rPr>
        <w:t>–</w:t>
      </w:r>
      <w:r w:rsidRPr="00AD04BD">
        <w:rPr>
          <w:rFonts w:asciiTheme="majorHAnsi" w:eastAsia="Times New Roman" w:hAnsiTheme="majorHAnsi" w:cs="Times New Roman"/>
          <w:b/>
          <w:bCs/>
          <w:vanish/>
          <w:sz w:val="28"/>
          <w:szCs w:val="28"/>
          <w:lang w:eastAsia="en-AU"/>
        </w:rPr>
        <w:t>1</w:t>
      </w:r>
      <w:r w:rsidRPr="00AD04BD">
        <w:rPr>
          <w:rFonts w:asciiTheme="majorHAnsi" w:eastAsia="Times New Roman" w:hAnsiTheme="majorHAnsi" w:cs="Times New Roman"/>
          <w:vanish/>
          <w:sz w:val="28"/>
          <w:szCs w:val="28"/>
          <w:lang w:eastAsia="en-AU"/>
        </w:rPr>
        <w:t xml:space="preserve"> of </w:t>
      </w:r>
      <w:r w:rsidRPr="00AD04BD">
        <w:rPr>
          <w:rFonts w:asciiTheme="majorHAnsi" w:eastAsia="Times New Roman" w:hAnsiTheme="majorHAnsi" w:cs="Times New Roman"/>
          <w:b/>
          <w:bCs/>
          <w:vanish/>
          <w:sz w:val="28"/>
          <w:szCs w:val="28"/>
          <w:lang w:eastAsia="en-AU"/>
        </w:rPr>
        <w:t>1</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r w:rsidRPr="00AD04BD">
        <w:rPr>
          <w:rFonts w:asciiTheme="majorHAnsi" w:eastAsia="Times New Roman" w:hAnsiTheme="majorHAnsi" w:cs="Times New Roman"/>
          <w:noProof/>
          <w:vanish/>
          <w:sz w:val="28"/>
          <w:szCs w:val="28"/>
          <w:lang w:eastAsia="en-AU"/>
        </w:rPr>
        <w:drawing>
          <wp:inline distT="0" distB="0" distL="0" distR="0">
            <wp:extent cx="9525" cy="9525"/>
            <wp:effectExtent l="0" t="0" r="0" b="0"/>
            <wp:docPr id="308" name="Picture 308"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https://mail.google.com/mail/images/cleardot.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r w:rsidRPr="00AD04BD">
        <w:rPr>
          <w:rFonts w:asciiTheme="majorHAnsi" w:eastAsia="Times New Roman" w:hAnsiTheme="majorHAnsi" w:cs="Times New Roman"/>
          <w:noProof/>
          <w:vanish/>
          <w:sz w:val="28"/>
          <w:szCs w:val="28"/>
          <w:lang w:eastAsia="en-AU"/>
        </w:rPr>
        <w:drawing>
          <wp:inline distT="0" distB="0" distL="0" distR="0">
            <wp:extent cx="9525" cy="9525"/>
            <wp:effectExtent l="0" t="0" r="0" b="0"/>
            <wp:docPr id="307" name="Picture 307"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https://mail.google.com/mail/images/cleardot.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Fetching mail...</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More</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All</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None</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Read</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Unread</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Starred</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Unstarred</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b/>
          <w:bCs/>
          <w:vanish/>
          <w:sz w:val="28"/>
          <w:szCs w:val="28"/>
          <w:lang w:eastAsia="en-AU"/>
        </w:rPr>
        <w:t>1</w:t>
      </w:r>
      <w:r w:rsidRPr="00AD04BD">
        <w:rPr>
          <w:rFonts w:asciiTheme="majorHAnsi" w:eastAsia="Times New Roman" w:hAnsiTheme="majorHAnsi" w:cs="Times New Roman"/>
          <w:vanish/>
          <w:sz w:val="28"/>
          <w:szCs w:val="28"/>
          <w:lang w:eastAsia="en-AU"/>
        </w:rPr>
        <w:t>–</w:t>
      </w:r>
      <w:r w:rsidRPr="00AD04BD">
        <w:rPr>
          <w:rFonts w:asciiTheme="majorHAnsi" w:eastAsia="Times New Roman" w:hAnsiTheme="majorHAnsi" w:cs="Times New Roman"/>
          <w:b/>
          <w:bCs/>
          <w:vanish/>
          <w:sz w:val="28"/>
          <w:szCs w:val="28"/>
          <w:lang w:eastAsia="en-AU"/>
        </w:rPr>
        <w:t>50</w:t>
      </w:r>
      <w:r w:rsidRPr="00AD04BD">
        <w:rPr>
          <w:rFonts w:asciiTheme="majorHAnsi" w:eastAsia="Times New Roman" w:hAnsiTheme="majorHAnsi" w:cs="Times New Roman"/>
          <w:vanish/>
          <w:sz w:val="28"/>
          <w:szCs w:val="28"/>
          <w:lang w:eastAsia="en-AU"/>
        </w:rPr>
        <w:t xml:space="preserve"> of </w:t>
      </w:r>
      <w:r w:rsidRPr="00AD04BD">
        <w:rPr>
          <w:rFonts w:asciiTheme="majorHAnsi" w:eastAsia="Times New Roman" w:hAnsiTheme="majorHAnsi" w:cs="Times New Roman"/>
          <w:b/>
          <w:bCs/>
          <w:vanish/>
          <w:sz w:val="28"/>
          <w:szCs w:val="28"/>
          <w:lang w:eastAsia="en-AU"/>
        </w:rPr>
        <w:t>164</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r w:rsidRPr="00AD04BD">
        <w:rPr>
          <w:rFonts w:asciiTheme="majorHAnsi" w:eastAsia="Times New Roman" w:hAnsiTheme="majorHAnsi" w:cs="Times New Roman"/>
          <w:noProof/>
          <w:vanish/>
          <w:sz w:val="28"/>
          <w:szCs w:val="28"/>
          <w:lang w:eastAsia="en-AU"/>
        </w:rPr>
        <w:drawing>
          <wp:inline distT="0" distB="0" distL="0" distR="0">
            <wp:extent cx="9525" cy="9525"/>
            <wp:effectExtent l="0" t="0" r="0" b="0"/>
            <wp:docPr id="306" name="Picture 306"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https://mail.google.com/mail/images/cleardot.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r w:rsidRPr="00AD04BD">
        <w:rPr>
          <w:rFonts w:asciiTheme="majorHAnsi" w:eastAsia="Times New Roman" w:hAnsiTheme="majorHAnsi" w:cs="Times New Roman"/>
          <w:noProof/>
          <w:vanish/>
          <w:sz w:val="28"/>
          <w:szCs w:val="28"/>
          <w:lang w:eastAsia="en-AU"/>
        </w:rPr>
        <w:drawing>
          <wp:inline distT="0" distB="0" distL="0" distR="0">
            <wp:extent cx="9525" cy="9525"/>
            <wp:effectExtent l="0" t="0" r="0" b="0"/>
            <wp:docPr id="305" name="Picture 305"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https://mail.google.com/mail/images/cleardot.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Move to Inbox</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Fetching mail...</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More</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All</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None</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Read</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Unread</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Starred</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Unstarred</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b/>
          <w:bCs/>
          <w:vanish/>
          <w:sz w:val="28"/>
          <w:szCs w:val="28"/>
          <w:lang w:eastAsia="en-AU"/>
        </w:rPr>
        <w:t>1</w:t>
      </w:r>
      <w:r w:rsidRPr="00AD04BD">
        <w:rPr>
          <w:rFonts w:asciiTheme="majorHAnsi" w:eastAsia="Times New Roman" w:hAnsiTheme="majorHAnsi" w:cs="Times New Roman"/>
          <w:vanish/>
          <w:sz w:val="28"/>
          <w:szCs w:val="28"/>
          <w:lang w:eastAsia="en-AU"/>
        </w:rPr>
        <w:t>–</w:t>
      </w:r>
      <w:r w:rsidRPr="00AD04BD">
        <w:rPr>
          <w:rFonts w:asciiTheme="majorHAnsi" w:eastAsia="Times New Roman" w:hAnsiTheme="majorHAnsi" w:cs="Times New Roman"/>
          <w:b/>
          <w:bCs/>
          <w:vanish/>
          <w:sz w:val="28"/>
          <w:szCs w:val="28"/>
          <w:lang w:eastAsia="en-AU"/>
        </w:rPr>
        <w:t>18</w:t>
      </w:r>
      <w:r w:rsidRPr="00AD04BD">
        <w:rPr>
          <w:rFonts w:asciiTheme="majorHAnsi" w:eastAsia="Times New Roman" w:hAnsiTheme="majorHAnsi" w:cs="Times New Roman"/>
          <w:vanish/>
          <w:sz w:val="28"/>
          <w:szCs w:val="28"/>
          <w:lang w:eastAsia="en-AU"/>
        </w:rPr>
        <w:t xml:space="preserve"> of </w:t>
      </w:r>
      <w:r w:rsidRPr="00AD04BD">
        <w:rPr>
          <w:rFonts w:asciiTheme="majorHAnsi" w:eastAsia="Times New Roman" w:hAnsiTheme="majorHAnsi" w:cs="Times New Roman"/>
          <w:b/>
          <w:bCs/>
          <w:vanish/>
          <w:sz w:val="28"/>
          <w:szCs w:val="28"/>
          <w:lang w:eastAsia="en-AU"/>
        </w:rPr>
        <w:t>18</w:t>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r w:rsidRPr="00AD04BD">
        <w:rPr>
          <w:rFonts w:asciiTheme="majorHAnsi" w:eastAsia="Times New Roman" w:hAnsiTheme="majorHAnsi" w:cs="Times New Roman"/>
          <w:noProof/>
          <w:vanish/>
          <w:sz w:val="28"/>
          <w:szCs w:val="28"/>
          <w:lang w:eastAsia="en-AU"/>
        </w:rPr>
        <w:drawing>
          <wp:inline distT="0" distB="0" distL="0" distR="0">
            <wp:extent cx="9525" cy="9525"/>
            <wp:effectExtent l="0" t="0" r="0" b="0"/>
            <wp:docPr id="304" name="Picture 304"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https://mail.google.com/mail/images/cleardot.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r w:rsidRPr="00AD04BD">
        <w:rPr>
          <w:rFonts w:asciiTheme="majorHAnsi" w:eastAsia="Times New Roman" w:hAnsiTheme="majorHAnsi" w:cs="Times New Roman"/>
          <w:noProof/>
          <w:vanish/>
          <w:sz w:val="28"/>
          <w:szCs w:val="28"/>
          <w:lang w:eastAsia="en-AU"/>
        </w:rPr>
        <w:drawing>
          <wp:inline distT="0" distB="0" distL="0" distR="0">
            <wp:extent cx="9525" cy="9525"/>
            <wp:effectExtent l="0" t="0" r="0" b="0"/>
            <wp:docPr id="303" name="Picture 303"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https://mail.google.com/mail/images/cleardot.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593816" w:rsidRPr="00AD04BD" w:rsidRDefault="00593816" w:rsidP="00593816">
      <w:pPr>
        <w:spacing w:after="0" w:line="240" w:lineRule="auto"/>
        <w:rPr>
          <w:rFonts w:asciiTheme="majorHAnsi" w:eastAsia="Times New Roman" w:hAnsiTheme="majorHAnsi" w:cs="Times New Roman"/>
          <w:vanish/>
          <w:sz w:val="28"/>
          <w:szCs w:val="28"/>
          <w:lang w:eastAsia="en-AU"/>
        </w:rPr>
      </w:pPr>
      <w:r w:rsidRPr="00AD04BD">
        <w:rPr>
          <w:rFonts w:asciiTheme="majorHAnsi" w:eastAsia="Times New Roman" w:hAnsiTheme="majorHAnsi" w:cs="Times New Roman"/>
          <w:vanish/>
          <w:sz w:val="28"/>
          <w:szCs w:val="28"/>
          <w:lang w:eastAsia="en-AU"/>
        </w:rPr>
        <w:t> </w:t>
      </w:r>
    </w:p>
    <w:p w:rsidR="00156C80" w:rsidRPr="00AD04BD" w:rsidRDefault="00156C80" w:rsidP="00156C80">
      <w:pPr>
        <w:rPr>
          <w:rFonts w:asciiTheme="majorHAnsi" w:hAnsiTheme="majorHAnsi" w:cs="Calibri"/>
          <w:b/>
          <w:sz w:val="28"/>
          <w:szCs w:val="28"/>
        </w:rPr>
      </w:pPr>
      <w:r w:rsidRPr="00AD04BD">
        <w:rPr>
          <w:rFonts w:asciiTheme="majorHAnsi" w:hAnsiTheme="majorHAnsi" w:cs="Calibri"/>
          <w:b/>
          <w:sz w:val="28"/>
          <w:szCs w:val="28"/>
        </w:rPr>
        <w:t>Areas of specific concern in the Discussion Paper</w:t>
      </w:r>
    </w:p>
    <w:p w:rsidR="0036278E" w:rsidRPr="00156C80" w:rsidRDefault="0036278E" w:rsidP="00156C80">
      <w:pPr>
        <w:rPr>
          <w:rFonts w:ascii="Times New Roman" w:eastAsiaTheme="majorEastAsia" w:hAnsi="Times New Roman" w:cs="Times New Roman"/>
          <w:b/>
          <w:sz w:val="24"/>
          <w:szCs w:val="24"/>
        </w:rPr>
      </w:pPr>
      <w:r w:rsidRPr="00156C80">
        <w:rPr>
          <w:rFonts w:ascii="Times New Roman" w:hAnsi="Times New Roman" w:cs="Times New Roman"/>
          <w:sz w:val="24"/>
          <w:szCs w:val="24"/>
        </w:rPr>
        <w:t xml:space="preserve">These are </w:t>
      </w:r>
      <w:r w:rsidR="006B1FDB">
        <w:rPr>
          <w:rFonts w:ascii="Times New Roman" w:hAnsi="Times New Roman" w:cs="Times New Roman"/>
          <w:sz w:val="24"/>
          <w:szCs w:val="24"/>
        </w:rPr>
        <w:t xml:space="preserve">two </w:t>
      </w:r>
      <w:r w:rsidRPr="00156C80">
        <w:rPr>
          <w:rFonts w:ascii="Times New Roman" w:hAnsi="Times New Roman" w:cs="Times New Roman"/>
          <w:sz w:val="24"/>
          <w:szCs w:val="24"/>
        </w:rPr>
        <w:t xml:space="preserve">proposals </w:t>
      </w:r>
      <w:r w:rsidRPr="00156C80">
        <w:rPr>
          <w:rFonts w:ascii="Times New Roman" w:eastAsia="Times New Roman" w:hAnsi="Times New Roman" w:cs="Times New Roman"/>
          <w:sz w:val="24"/>
          <w:szCs w:val="24"/>
          <w:lang w:eastAsia="en-AU"/>
        </w:rPr>
        <w:t>to repeal sections of the C</w:t>
      </w:r>
      <w:r w:rsidRPr="00156C80">
        <w:rPr>
          <w:rFonts w:ascii="Times New Roman" w:hAnsi="Times New Roman" w:cs="Times New Roman"/>
          <w:sz w:val="24"/>
          <w:szCs w:val="24"/>
          <w:lang w:eastAsia="en-AU"/>
        </w:rPr>
        <w:t>opyright Act</w:t>
      </w:r>
      <w:r w:rsidRPr="00156C80">
        <w:rPr>
          <w:rFonts w:ascii="Times New Roman" w:hAnsi="Times New Roman" w:cs="Times New Roman"/>
          <w:b/>
          <w:sz w:val="24"/>
          <w:szCs w:val="24"/>
          <w:lang w:eastAsia="en-AU"/>
        </w:rPr>
        <w:t xml:space="preserve"> </w:t>
      </w:r>
    </w:p>
    <w:p w:rsidR="00626ED5" w:rsidRPr="00511EC2" w:rsidRDefault="00626ED5" w:rsidP="00511EC2">
      <w:pPr>
        <w:pStyle w:val="Heading3"/>
        <w:rPr>
          <w:rFonts w:eastAsia="Times New Roman"/>
          <w:b/>
          <w:color w:val="auto"/>
          <w:lang w:eastAsia="en-AU"/>
        </w:rPr>
      </w:pPr>
      <w:r w:rsidRPr="00511EC2">
        <w:rPr>
          <w:rFonts w:eastAsia="Times New Roman"/>
          <w:b/>
          <w:color w:val="auto"/>
          <w:lang w:eastAsia="en-AU"/>
        </w:rPr>
        <w:t>Proposal 14-3(b) copying for members of Parliament</w:t>
      </w:r>
    </w:p>
    <w:p w:rsidR="00626ED5" w:rsidRPr="00C6581D" w:rsidRDefault="00626ED5" w:rsidP="00C6581D">
      <w:pPr>
        <w:rPr>
          <w:rFonts w:ascii="Times New Roman" w:eastAsia="Times New Roman" w:hAnsi="Times New Roman" w:cs="Times New Roman"/>
          <w:sz w:val="24"/>
          <w:szCs w:val="24"/>
          <w:lang w:eastAsia="en-AU"/>
        </w:rPr>
      </w:pPr>
      <w:r w:rsidRPr="00C6581D">
        <w:rPr>
          <w:rFonts w:ascii="Times New Roman" w:eastAsia="Times New Roman" w:hAnsi="Times New Roman" w:cs="Times New Roman"/>
          <w:bCs/>
          <w:sz w:val="24"/>
          <w:szCs w:val="24"/>
          <w:lang w:eastAsia="en-AU"/>
        </w:rPr>
        <w:t>AGLIN supports the submission by</w:t>
      </w:r>
      <w:r w:rsidRPr="00C6581D">
        <w:rPr>
          <w:rFonts w:ascii="Times New Roman" w:eastAsia="Times New Roman" w:hAnsi="Times New Roman" w:cs="Times New Roman"/>
          <w:b/>
          <w:bCs/>
          <w:sz w:val="24"/>
          <w:szCs w:val="24"/>
          <w:lang w:eastAsia="en-AU"/>
        </w:rPr>
        <w:t xml:space="preserve"> </w:t>
      </w:r>
      <w:r w:rsidRPr="00C6581D">
        <w:rPr>
          <w:rFonts w:ascii="Times New Roman" w:eastAsia="Times New Roman" w:hAnsi="Times New Roman" w:cs="Times New Roman"/>
          <w:bCs/>
          <w:sz w:val="24"/>
          <w:szCs w:val="24"/>
          <w:lang w:eastAsia="en-AU"/>
        </w:rPr>
        <w:t>one of its members,</w:t>
      </w:r>
      <w:r w:rsidRPr="00C6581D">
        <w:rPr>
          <w:rFonts w:ascii="Times New Roman" w:eastAsia="Times New Roman" w:hAnsi="Times New Roman" w:cs="Times New Roman"/>
          <w:b/>
          <w:bCs/>
          <w:sz w:val="24"/>
          <w:szCs w:val="24"/>
          <w:lang w:eastAsia="en-AU"/>
        </w:rPr>
        <w:t xml:space="preserve"> </w:t>
      </w:r>
      <w:r w:rsidRPr="00C6581D">
        <w:rPr>
          <w:rFonts w:ascii="Times New Roman" w:eastAsia="Times New Roman" w:hAnsi="Times New Roman" w:cs="Times New Roman"/>
          <w:bCs/>
          <w:sz w:val="24"/>
          <w:szCs w:val="24"/>
          <w:lang w:eastAsia="en-AU"/>
        </w:rPr>
        <w:t>the</w:t>
      </w:r>
      <w:r w:rsidRPr="00C6581D">
        <w:rPr>
          <w:rFonts w:ascii="Times New Roman" w:eastAsia="Times New Roman" w:hAnsi="Times New Roman" w:cs="Times New Roman"/>
          <w:b/>
          <w:bCs/>
          <w:sz w:val="24"/>
          <w:szCs w:val="24"/>
          <w:lang w:eastAsia="en-AU"/>
        </w:rPr>
        <w:t xml:space="preserve"> </w:t>
      </w:r>
      <w:r w:rsidRPr="00C6581D">
        <w:rPr>
          <w:rFonts w:ascii="Times New Roman" w:eastAsia="Times New Roman" w:hAnsi="Times New Roman" w:cs="Times New Roman"/>
          <w:sz w:val="24"/>
          <w:szCs w:val="24"/>
          <w:lang w:eastAsia="en-AU"/>
        </w:rPr>
        <w:t>Parliamentary Library, (the parliamentary library copyright infringement exceptions) that sections 48A and 104A should be retained. The Discussion Paper proposes that copying by parliamentary libraries would generally fall within a more general fair use exception. Fair use is a flexible con</w:t>
      </w:r>
      <w:r w:rsidR="00C6581D">
        <w:rPr>
          <w:rFonts w:ascii="Times New Roman" w:eastAsia="Times New Roman" w:hAnsi="Times New Roman" w:cs="Times New Roman"/>
          <w:sz w:val="24"/>
          <w:szCs w:val="24"/>
          <w:lang w:eastAsia="en-AU"/>
        </w:rPr>
        <w:t xml:space="preserve">cept to be determined on a case by </w:t>
      </w:r>
      <w:r w:rsidRPr="00C6581D">
        <w:rPr>
          <w:rFonts w:ascii="Times New Roman" w:eastAsia="Times New Roman" w:hAnsi="Times New Roman" w:cs="Times New Roman"/>
          <w:sz w:val="24"/>
          <w:szCs w:val="24"/>
          <w:lang w:eastAsia="en-AU"/>
        </w:rPr>
        <w:t>case basis.  By contrast, the parliamentary library exceptions provide certainty with no need for a case by case assessment of the facts.</w:t>
      </w:r>
    </w:p>
    <w:p w:rsidR="00626ED5" w:rsidRPr="00C6581D" w:rsidRDefault="00626ED5" w:rsidP="00C6581D">
      <w:pPr>
        <w:rPr>
          <w:rFonts w:ascii="Times New Roman" w:hAnsi="Times New Roman" w:cs="Times New Roman"/>
          <w:sz w:val="24"/>
          <w:szCs w:val="24"/>
        </w:rPr>
      </w:pPr>
      <w:r w:rsidRPr="00C6581D">
        <w:rPr>
          <w:rFonts w:ascii="Times New Roman" w:eastAsia="Times New Roman" w:hAnsi="Times New Roman" w:cs="Times New Roman"/>
          <w:sz w:val="24"/>
          <w:szCs w:val="24"/>
          <w:lang w:eastAsia="en-AU"/>
        </w:rPr>
        <w:t>Parliamentary libraries adjust their hours to be longest when parliament is sitting so on call information can be provided to parliaments. The existing exception enables parliamentary libraries to fulfil their core public service mission of providing parliamentarians with unlimited and timely access to quality information and research. </w:t>
      </w:r>
    </w:p>
    <w:p w:rsidR="00626ED5" w:rsidRPr="00C6581D" w:rsidRDefault="00626ED5" w:rsidP="00C6581D">
      <w:pPr>
        <w:rPr>
          <w:rFonts w:ascii="Times New Roman" w:eastAsia="Times New Roman" w:hAnsi="Times New Roman" w:cs="Times New Roman"/>
          <w:sz w:val="24"/>
          <w:szCs w:val="24"/>
          <w:lang w:eastAsia="en-AU"/>
        </w:rPr>
      </w:pPr>
      <w:r w:rsidRPr="00C6581D">
        <w:rPr>
          <w:rFonts w:ascii="Times New Roman" w:eastAsia="Times New Roman" w:hAnsi="Times New Roman" w:cs="Times New Roman"/>
          <w:sz w:val="24"/>
          <w:szCs w:val="24"/>
          <w:lang w:eastAsia="en-AU"/>
        </w:rPr>
        <w:t>Without these exceptions, parliamentary libraries would be compromised in their capacity to respond to confidential, time critical requests, to provide access to critical information and to monitor developments in the print and electronic media.</w:t>
      </w:r>
      <w:r w:rsidRPr="00C6581D">
        <w:rPr>
          <w:rFonts w:ascii="Times New Roman" w:eastAsia="Times New Roman" w:hAnsi="Times New Roman" w:cs="Times New Roman"/>
          <w:iCs/>
          <w:sz w:val="24"/>
          <w:szCs w:val="24"/>
          <w:lang w:eastAsia="en-AU"/>
        </w:rPr>
        <w:t> </w:t>
      </w:r>
    </w:p>
    <w:p w:rsidR="00511EC2" w:rsidRDefault="00626ED5" w:rsidP="00C6581D">
      <w:pPr>
        <w:rPr>
          <w:rFonts w:ascii="Times New Roman" w:eastAsia="Times New Roman" w:hAnsi="Times New Roman" w:cs="Times New Roman"/>
          <w:sz w:val="24"/>
          <w:szCs w:val="24"/>
          <w:lang w:eastAsia="en-AU"/>
        </w:rPr>
      </w:pPr>
      <w:r w:rsidRPr="00C6581D">
        <w:rPr>
          <w:rFonts w:ascii="Times New Roman" w:eastAsia="Times New Roman" w:hAnsi="Times New Roman" w:cs="Times New Roman"/>
          <w:sz w:val="24"/>
          <w:szCs w:val="24"/>
          <w:lang w:eastAsia="en-AU"/>
        </w:rPr>
        <w:t>The protection afforded by sections 48A and 104 is broad. The phrase ‘anything done’ encompasses printing, downloading, saving to disk, e-mailing and long term electronic storage. Should a general and broad fair use exception be adopted, then it would be appropriate to retain a specific exception for parliamentary libraries. </w:t>
      </w:r>
    </w:p>
    <w:p w:rsidR="00626ED5" w:rsidRPr="008E0FB0" w:rsidRDefault="00511EC2" w:rsidP="00511EC2">
      <w:pPr>
        <w:pStyle w:val="Heading3"/>
        <w:rPr>
          <w:rFonts w:ascii="Times New Roman" w:hAnsi="Times New Roman" w:cs="Times New Roman"/>
          <w:b/>
          <w:color w:val="auto"/>
        </w:rPr>
      </w:pPr>
      <w:r w:rsidRPr="008E0FB0">
        <w:rPr>
          <w:rFonts w:ascii="Times New Roman" w:hAnsi="Times New Roman" w:cs="Times New Roman"/>
          <w:b/>
          <w:color w:val="auto"/>
        </w:rPr>
        <w:t>The repeal of section 200AB</w:t>
      </w:r>
    </w:p>
    <w:p w:rsidR="00EA609C" w:rsidRDefault="00E301DC">
      <w:pPr>
        <w:rPr>
          <w:rFonts w:ascii="Times New Roman" w:eastAsia="Times New Roman" w:hAnsi="Times New Roman" w:cs="Times New Roman"/>
          <w:color w:val="222222"/>
          <w:sz w:val="24"/>
          <w:szCs w:val="24"/>
          <w:lang w:eastAsia="en-AU"/>
        </w:rPr>
      </w:pPr>
      <w:r w:rsidRPr="00AD04BD">
        <w:rPr>
          <w:rFonts w:ascii="Times New Roman" w:hAnsi="Times New Roman" w:cs="Times New Roman"/>
          <w:sz w:val="24"/>
          <w:szCs w:val="24"/>
        </w:rPr>
        <w:t>ALRC has proposed the repeal of section 200AB.</w:t>
      </w:r>
      <w:r>
        <w:t xml:space="preserve">  </w:t>
      </w:r>
      <w:r w:rsidRPr="00C6581D">
        <w:rPr>
          <w:rFonts w:ascii="Times New Roman" w:eastAsia="Times New Roman" w:hAnsi="Times New Roman" w:cs="Times New Roman"/>
          <w:sz w:val="24"/>
          <w:szCs w:val="24"/>
          <w:lang w:eastAsia="en-AU"/>
        </w:rPr>
        <w:t>However it had considerable benefits for disabled people requ</w:t>
      </w:r>
      <w:r>
        <w:rPr>
          <w:rFonts w:ascii="Times New Roman" w:eastAsia="Times New Roman" w:hAnsi="Times New Roman" w:cs="Times New Roman"/>
          <w:sz w:val="24"/>
          <w:szCs w:val="24"/>
          <w:lang w:eastAsia="en-AU"/>
        </w:rPr>
        <w:t xml:space="preserve">iring assistance in libraries.  </w:t>
      </w:r>
      <w:r w:rsidR="00C6581D">
        <w:rPr>
          <w:rFonts w:ascii="Times New Roman" w:eastAsia="Times New Roman" w:hAnsi="Times New Roman" w:cs="Times New Roman"/>
          <w:color w:val="222222"/>
          <w:sz w:val="24"/>
          <w:szCs w:val="24"/>
          <w:lang w:eastAsia="en-AU"/>
        </w:rPr>
        <w:t xml:space="preserve">The </w:t>
      </w:r>
      <w:r>
        <w:rPr>
          <w:rFonts w:ascii="Times New Roman" w:eastAsia="Times New Roman" w:hAnsi="Times New Roman" w:cs="Times New Roman"/>
          <w:color w:val="222222"/>
          <w:sz w:val="24"/>
          <w:szCs w:val="24"/>
          <w:lang w:eastAsia="en-AU"/>
        </w:rPr>
        <w:t>Australian</w:t>
      </w:r>
      <w:r w:rsidR="00C6581D">
        <w:rPr>
          <w:rFonts w:ascii="Times New Roman" w:eastAsia="Times New Roman" w:hAnsi="Times New Roman" w:cs="Times New Roman"/>
          <w:color w:val="222222"/>
          <w:sz w:val="24"/>
          <w:szCs w:val="24"/>
          <w:lang w:eastAsia="en-AU"/>
        </w:rPr>
        <w:t xml:space="preserve"> Public Service </w:t>
      </w:r>
      <w:r>
        <w:rPr>
          <w:rFonts w:ascii="Times New Roman" w:eastAsia="Times New Roman" w:hAnsi="Times New Roman" w:cs="Times New Roman"/>
          <w:color w:val="222222"/>
          <w:sz w:val="24"/>
          <w:szCs w:val="24"/>
          <w:lang w:eastAsia="en-AU"/>
        </w:rPr>
        <w:t>(</w:t>
      </w:r>
      <w:r w:rsidRPr="0086432A">
        <w:rPr>
          <w:rFonts w:ascii="Times New Roman" w:eastAsia="Times New Roman" w:hAnsi="Times New Roman" w:cs="Times New Roman"/>
          <w:color w:val="222222"/>
          <w:sz w:val="24"/>
          <w:szCs w:val="24"/>
          <w:lang w:eastAsia="en-AU"/>
        </w:rPr>
        <w:t>APS</w:t>
      </w:r>
      <w:r>
        <w:rPr>
          <w:rFonts w:ascii="Times New Roman" w:eastAsia="Times New Roman" w:hAnsi="Times New Roman" w:cs="Times New Roman"/>
          <w:color w:val="222222"/>
          <w:sz w:val="24"/>
          <w:szCs w:val="24"/>
          <w:lang w:eastAsia="en-AU"/>
        </w:rPr>
        <w:t xml:space="preserve">) </w:t>
      </w:r>
      <w:r w:rsidR="00C6581D" w:rsidRPr="0086432A">
        <w:rPr>
          <w:rFonts w:ascii="Times New Roman" w:eastAsia="Times New Roman" w:hAnsi="Times New Roman" w:cs="Times New Roman"/>
          <w:color w:val="222222"/>
          <w:sz w:val="24"/>
          <w:szCs w:val="24"/>
          <w:lang w:eastAsia="en-AU"/>
        </w:rPr>
        <w:t>wants to make it attractive for people with disability to work in the APS. The APS is also under an obligation to make sure that employees with disability are given a ‘fair go’ and have access to the same opportunities as o</w:t>
      </w:r>
      <w:r w:rsidR="00C6581D">
        <w:rPr>
          <w:rFonts w:ascii="Times New Roman" w:eastAsia="Times New Roman" w:hAnsi="Times New Roman" w:cs="Times New Roman"/>
          <w:color w:val="222222"/>
          <w:sz w:val="24"/>
          <w:szCs w:val="24"/>
          <w:lang w:eastAsia="en-AU"/>
        </w:rPr>
        <w:t xml:space="preserve">ther people without disability. </w:t>
      </w:r>
      <w:r w:rsidR="00C6581D" w:rsidRPr="0086432A">
        <w:rPr>
          <w:rFonts w:ascii="Times New Roman" w:eastAsia="Times New Roman" w:hAnsi="Times New Roman" w:cs="Times New Roman"/>
          <w:color w:val="222222"/>
          <w:sz w:val="24"/>
          <w:szCs w:val="24"/>
          <w:lang w:eastAsia="en-AU"/>
        </w:rPr>
        <w:t>The </w:t>
      </w:r>
      <w:r w:rsidR="00C6581D" w:rsidRPr="0086432A">
        <w:rPr>
          <w:rFonts w:ascii="Times New Roman" w:eastAsia="Times New Roman" w:hAnsi="Times New Roman" w:cs="Times New Roman"/>
          <w:i/>
          <w:iCs/>
          <w:color w:val="222222"/>
          <w:sz w:val="24"/>
          <w:szCs w:val="24"/>
          <w:lang w:eastAsia="en-AU"/>
        </w:rPr>
        <w:t>Disability Discrimination Act 1992</w:t>
      </w:r>
      <w:r w:rsidR="00C6581D" w:rsidRPr="0086432A">
        <w:rPr>
          <w:rFonts w:ascii="Times New Roman" w:eastAsia="Times New Roman" w:hAnsi="Times New Roman" w:cs="Times New Roman"/>
          <w:color w:val="222222"/>
          <w:sz w:val="24"/>
          <w:szCs w:val="24"/>
          <w:lang w:eastAsia="en-AU"/>
        </w:rPr>
        <w:t> requires employers to make reasonable adjustments so a person with disability does not have difficulty in employment. Common types of rea</w:t>
      </w:r>
      <w:r w:rsidR="00C6581D">
        <w:rPr>
          <w:rFonts w:ascii="Times New Roman" w:eastAsia="Times New Roman" w:hAnsi="Times New Roman" w:cs="Times New Roman"/>
          <w:color w:val="222222"/>
          <w:sz w:val="24"/>
          <w:szCs w:val="24"/>
          <w:lang w:eastAsia="en-AU"/>
        </w:rPr>
        <w:t xml:space="preserve">sonable adjustment can include:  </w:t>
      </w:r>
      <w:r>
        <w:rPr>
          <w:rFonts w:ascii="Times New Roman" w:eastAsia="Times New Roman" w:hAnsi="Times New Roman" w:cs="Times New Roman"/>
          <w:color w:val="222222"/>
          <w:sz w:val="24"/>
          <w:szCs w:val="24"/>
          <w:lang w:eastAsia="en-AU"/>
        </w:rPr>
        <w:t>p</w:t>
      </w:r>
      <w:r w:rsidR="00C6581D" w:rsidRPr="0086432A">
        <w:rPr>
          <w:rFonts w:ascii="Times New Roman" w:eastAsia="Times New Roman" w:hAnsi="Times New Roman" w:cs="Times New Roman"/>
          <w:color w:val="222222"/>
          <w:sz w:val="24"/>
          <w:szCs w:val="24"/>
          <w:lang w:eastAsia="en-AU"/>
        </w:rPr>
        <w:t>roviding documents to a person with visual impairment in text format rather than as scanned images</w:t>
      </w:r>
      <w:r w:rsidR="00511EC2">
        <w:rPr>
          <w:rFonts w:ascii="Times New Roman" w:eastAsia="Times New Roman" w:hAnsi="Times New Roman" w:cs="Times New Roman"/>
          <w:color w:val="222222"/>
          <w:sz w:val="24"/>
          <w:szCs w:val="24"/>
          <w:lang w:eastAsia="en-AU"/>
        </w:rPr>
        <w:t>.</w:t>
      </w:r>
    </w:p>
    <w:p w:rsidR="008E0FB0" w:rsidRPr="008E0FB0" w:rsidRDefault="006B1FDB" w:rsidP="008E0FB0">
      <w:pPr>
        <w:pStyle w:val="Heading2"/>
        <w:rPr>
          <w:rFonts w:ascii="Times New Roman" w:hAnsi="Times New Roman" w:cs="Times New Roman"/>
          <w:b/>
          <w:color w:val="auto"/>
        </w:rPr>
      </w:pPr>
      <w:r w:rsidRPr="008E0FB0">
        <w:rPr>
          <w:rFonts w:ascii="Times New Roman" w:hAnsi="Times New Roman" w:cs="Times New Roman"/>
          <w:b/>
          <w:color w:val="auto"/>
        </w:rPr>
        <w:t>In conclusion</w:t>
      </w:r>
      <w:r w:rsidRPr="008E0FB0">
        <w:rPr>
          <w:rFonts w:ascii="Times New Roman" w:hAnsi="Times New Roman" w:cs="Times New Roman"/>
          <w:b/>
          <w:color w:val="auto"/>
          <w:szCs w:val="22"/>
        </w:rPr>
        <w:t xml:space="preserve"> </w:t>
      </w:r>
    </w:p>
    <w:p w:rsidR="006B1FDB" w:rsidRPr="00AD04BD" w:rsidRDefault="008E0FB0" w:rsidP="00AD04BD">
      <w:pPr>
        <w:rPr>
          <w:rFonts w:ascii="Times New Roman" w:hAnsi="Times New Roman" w:cs="Times New Roman"/>
          <w:sz w:val="24"/>
          <w:szCs w:val="24"/>
        </w:rPr>
      </w:pPr>
      <w:r w:rsidRPr="00AD04BD">
        <w:rPr>
          <w:rFonts w:ascii="Times New Roman" w:hAnsi="Times New Roman" w:cs="Times New Roman"/>
          <w:sz w:val="24"/>
          <w:szCs w:val="24"/>
        </w:rPr>
        <w:t xml:space="preserve">AGLIN </w:t>
      </w:r>
      <w:r w:rsidR="006B1FDB" w:rsidRPr="00AD04BD">
        <w:rPr>
          <w:rFonts w:ascii="Times New Roman" w:hAnsi="Times New Roman" w:cs="Times New Roman"/>
          <w:sz w:val="24"/>
          <w:szCs w:val="24"/>
        </w:rPr>
        <w:t>join</w:t>
      </w:r>
      <w:r w:rsidRPr="00AD04BD">
        <w:rPr>
          <w:rFonts w:ascii="Times New Roman" w:hAnsi="Times New Roman" w:cs="Times New Roman"/>
          <w:sz w:val="24"/>
          <w:szCs w:val="24"/>
        </w:rPr>
        <w:t>s</w:t>
      </w:r>
      <w:r w:rsidR="006B1FDB" w:rsidRPr="00AD04BD">
        <w:rPr>
          <w:rFonts w:ascii="Times New Roman" w:hAnsi="Times New Roman" w:cs="Times New Roman"/>
          <w:sz w:val="24"/>
          <w:szCs w:val="24"/>
        </w:rPr>
        <w:t xml:space="preserve"> with the ALCC and ADA in congratulating the </w:t>
      </w:r>
      <w:r w:rsidRPr="00AD04BD">
        <w:rPr>
          <w:rFonts w:ascii="Times New Roman" w:hAnsi="Times New Roman" w:cs="Times New Roman"/>
          <w:sz w:val="24"/>
          <w:szCs w:val="24"/>
        </w:rPr>
        <w:t>ALRC on their</w:t>
      </w:r>
      <w:r w:rsidR="00AD04BD">
        <w:rPr>
          <w:rFonts w:ascii="Times New Roman" w:hAnsi="Times New Roman" w:cs="Times New Roman"/>
          <w:sz w:val="24"/>
          <w:szCs w:val="24"/>
        </w:rPr>
        <w:t xml:space="preserve"> </w:t>
      </w:r>
      <w:r w:rsidR="006B1FDB" w:rsidRPr="00AD04BD">
        <w:rPr>
          <w:rFonts w:ascii="Times New Roman" w:hAnsi="Times New Roman" w:cs="Times New Roman"/>
          <w:sz w:val="24"/>
          <w:szCs w:val="24"/>
        </w:rPr>
        <w:t>major proposals; the introduction of fair use and the re</w:t>
      </w:r>
      <w:r w:rsidR="00AD04BD">
        <w:rPr>
          <w:rFonts w:ascii="Times New Roman" w:hAnsi="Times New Roman" w:cs="Times New Roman"/>
          <w:sz w:val="24"/>
          <w:szCs w:val="24"/>
        </w:rPr>
        <w:t>peal of the statutory licences. They will mean that Government Libraries can fulfil their mission in a modern and changing world</w:t>
      </w:r>
      <w:r w:rsidR="009C4385">
        <w:rPr>
          <w:rFonts w:ascii="Times New Roman" w:hAnsi="Times New Roman" w:cs="Times New Roman"/>
          <w:sz w:val="24"/>
          <w:szCs w:val="24"/>
        </w:rPr>
        <w:t>.</w:t>
      </w:r>
      <w:r w:rsidR="00AD04BD">
        <w:rPr>
          <w:rFonts w:ascii="Times New Roman" w:hAnsi="Times New Roman" w:cs="Times New Roman"/>
          <w:sz w:val="24"/>
          <w:szCs w:val="24"/>
        </w:rPr>
        <w:t xml:space="preserve"> </w:t>
      </w:r>
    </w:p>
    <w:p w:rsidR="008E0FB0" w:rsidRPr="0097436A" w:rsidRDefault="008E0FB0" w:rsidP="006B1FDB">
      <w:pPr>
        <w:spacing w:after="200"/>
        <w:ind w:left="720"/>
        <w:rPr>
          <w:rFonts w:cs="Times New Roman"/>
        </w:rPr>
      </w:pPr>
    </w:p>
    <w:p w:rsidR="00F1793D" w:rsidRPr="00F1793D" w:rsidRDefault="00F1793D" w:rsidP="00F1793D">
      <w:pPr>
        <w:pStyle w:val="NormalWeb"/>
        <w:shd w:val="clear" w:color="auto" w:fill="FFFFFF"/>
        <w:rPr>
          <w:rFonts w:ascii="Times New Roman" w:hAnsi="Times New Roman"/>
          <w:color w:val="auto"/>
          <w:sz w:val="24"/>
          <w:szCs w:val="24"/>
          <w:lang w:val="en-US"/>
        </w:rPr>
      </w:pPr>
      <w:r w:rsidRPr="00F1793D">
        <w:rPr>
          <w:rStyle w:val="Strong"/>
          <w:rFonts w:ascii="Times New Roman" w:hAnsi="Times New Roman"/>
          <w:b w:val="0"/>
          <w:sz w:val="24"/>
          <w:szCs w:val="24"/>
          <w:lang w:val="en-US"/>
        </w:rPr>
        <w:t>Alison Carter</w:t>
      </w:r>
      <w:r w:rsidRPr="00F1793D">
        <w:rPr>
          <w:rFonts w:ascii="Times New Roman" w:hAnsi="Times New Roman"/>
          <w:b/>
          <w:sz w:val="24"/>
          <w:szCs w:val="24"/>
          <w:lang w:val="en-US"/>
        </w:rPr>
        <w:t xml:space="preserve"> </w:t>
      </w:r>
      <w:r w:rsidRPr="00F1793D">
        <w:rPr>
          <w:rFonts w:ascii="Times New Roman" w:hAnsi="Times New Roman"/>
          <w:b/>
          <w:sz w:val="24"/>
          <w:szCs w:val="24"/>
          <w:lang w:val="en-US"/>
        </w:rPr>
        <w:tab/>
      </w:r>
      <w:r w:rsidRPr="00F1793D">
        <w:rPr>
          <w:rFonts w:ascii="Times New Roman" w:hAnsi="Times New Roman"/>
          <w:b/>
          <w:sz w:val="24"/>
          <w:szCs w:val="24"/>
          <w:lang w:val="en-US"/>
        </w:rPr>
        <w:tab/>
      </w:r>
      <w:r w:rsidRPr="00F1793D">
        <w:rPr>
          <w:rFonts w:ascii="Times New Roman" w:hAnsi="Times New Roman"/>
          <w:b/>
          <w:sz w:val="24"/>
          <w:szCs w:val="24"/>
          <w:lang w:val="en-US"/>
        </w:rPr>
        <w:tab/>
      </w:r>
      <w:r w:rsidRPr="00F1793D">
        <w:rPr>
          <w:rFonts w:ascii="Times New Roman" w:hAnsi="Times New Roman"/>
          <w:b/>
          <w:sz w:val="24"/>
          <w:szCs w:val="24"/>
          <w:lang w:val="en-US"/>
        </w:rPr>
        <w:tab/>
      </w:r>
      <w:r>
        <w:rPr>
          <w:rFonts w:ascii="Times New Roman" w:hAnsi="Times New Roman"/>
          <w:b/>
          <w:sz w:val="24"/>
          <w:szCs w:val="24"/>
          <w:lang w:val="en-US"/>
        </w:rPr>
        <w:tab/>
      </w:r>
      <w:r w:rsidRPr="00F1793D">
        <w:rPr>
          <w:rFonts w:ascii="Times New Roman" w:hAnsi="Times New Roman"/>
          <w:sz w:val="24"/>
          <w:szCs w:val="24"/>
          <w:lang w:val="en-US"/>
        </w:rPr>
        <w:t xml:space="preserve">Helen Roberts </w:t>
      </w:r>
    </w:p>
    <w:p w:rsidR="00F1793D" w:rsidRPr="00F1793D" w:rsidRDefault="009C4385" w:rsidP="00F1793D">
      <w:pPr>
        <w:pStyle w:val="NormalWeb"/>
        <w:shd w:val="clear" w:color="auto" w:fill="FFFFFF"/>
        <w:rPr>
          <w:rFonts w:ascii="Times New Roman" w:hAnsi="Times New Roman"/>
          <w:sz w:val="24"/>
          <w:szCs w:val="24"/>
          <w:lang w:val="en-US"/>
        </w:rPr>
      </w:pPr>
      <w:r>
        <w:rPr>
          <w:rStyle w:val="Strong"/>
          <w:rFonts w:ascii="Times New Roman" w:hAnsi="Times New Roman"/>
          <w:b w:val="0"/>
          <w:color w:val="auto"/>
          <w:sz w:val="24"/>
          <w:szCs w:val="24"/>
          <w:lang w:val="en-US"/>
        </w:rPr>
        <w:lastRenderedPageBreak/>
        <w:t>Executive Convenor</w:t>
      </w:r>
      <w:r>
        <w:rPr>
          <w:rStyle w:val="Strong"/>
          <w:rFonts w:ascii="Times New Roman" w:hAnsi="Times New Roman"/>
          <w:b w:val="0"/>
          <w:color w:val="auto"/>
          <w:sz w:val="24"/>
          <w:szCs w:val="24"/>
          <w:lang w:val="en-US"/>
        </w:rPr>
        <w:tab/>
      </w:r>
      <w:r>
        <w:rPr>
          <w:rStyle w:val="Strong"/>
          <w:rFonts w:ascii="Times New Roman" w:hAnsi="Times New Roman"/>
          <w:b w:val="0"/>
          <w:color w:val="auto"/>
          <w:sz w:val="24"/>
          <w:szCs w:val="24"/>
          <w:lang w:val="en-US"/>
        </w:rPr>
        <w:tab/>
      </w:r>
      <w:r>
        <w:rPr>
          <w:rStyle w:val="Strong"/>
          <w:rFonts w:ascii="Times New Roman" w:hAnsi="Times New Roman"/>
          <w:b w:val="0"/>
          <w:color w:val="auto"/>
          <w:sz w:val="24"/>
          <w:szCs w:val="24"/>
          <w:lang w:val="en-US"/>
        </w:rPr>
        <w:tab/>
      </w:r>
      <w:r>
        <w:rPr>
          <w:rStyle w:val="Strong"/>
          <w:rFonts w:ascii="Times New Roman" w:hAnsi="Times New Roman"/>
          <w:b w:val="0"/>
          <w:color w:val="auto"/>
          <w:sz w:val="24"/>
          <w:szCs w:val="24"/>
          <w:lang w:val="en-US"/>
        </w:rPr>
        <w:tab/>
      </w:r>
      <w:r w:rsidR="00F1793D" w:rsidRPr="00F1793D">
        <w:rPr>
          <w:rStyle w:val="Strong"/>
          <w:rFonts w:ascii="Times New Roman" w:hAnsi="Times New Roman"/>
          <w:b w:val="0"/>
          <w:color w:val="auto"/>
          <w:sz w:val="24"/>
          <w:szCs w:val="24"/>
          <w:lang w:val="en-US"/>
        </w:rPr>
        <w:t>Copyright and Administrative officer</w:t>
      </w:r>
      <w:r w:rsidR="00F1793D" w:rsidRPr="00F1793D">
        <w:rPr>
          <w:rStyle w:val="Strong"/>
          <w:rFonts w:ascii="Times New Roman" w:hAnsi="Times New Roman"/>
          <w:color w:val="auto"/>
          <w:sz w:val="24"/>
          <w:szCs w:val="24"/>
          <w:lang w:val="en-US"/>
        </w:rPr>
        <w:t xml:space="preserve"> </w:t>
      </w:r>
      <w:r w:rsidR="00F1793D" w:rsidRPr="00F1793D">
        <w:rPr>
          <w:rFonts w:ascii="Times New Roman" w:hAnsi="Times New Roman"/>
          <w:color w:val="auto"/>
          <w:sz w:val="24"/>
          <w:szCs w:val="24"/>
          <w:lang w:val="en-US"/>
        </w:rPr>
        <w:br/>
      </w:r>
      <w:r>
        <w:rPr>
          <w:rFonts w:ascii="Times New Roman" w:hAnsi="Times New Roman"/>
          <w:color w:val="auto"/>
          <w:sz w:val="24"/>
          <w:szCs w:val="24"/>
          <w:lang w:val="en-US"/>
        </w:rPr>
        <w:t xml:space="preserve">AGLIN </w:t>
      </w:r>
      <w:r w:rsidR="00F1793D" w:rsidRPr="00F1793D">
        <w:rPr>
          <w:rFonts w:ascii="Times New Roman" w:hAnsi="Times New Roman"/>
          <w:color w:val="auto"/>
          <w:sz w:val="24"/>
          <w:szCs w:val="24"/>
          <w:lang w:val="en-US"/>
        </w:rPr>
        <w:tab/>
      </w:r>
      <w:r w:rsidR="00F1793D" w:rsidRPr="00F1793D">
        <w:rPr>
          <w:rFonts w:ascii="Times New Roman" w:hAnsi="Times New Roman"/>
          <w:color w:val="auto"/>
          <w:sz w:val="24"/>
          <w:szCs w:val="24"/>
          <w:lang w:val="en-US"/>
        </w:rPr>
        <w:tab/>
      </w:r>
      <w:r>
        <w:rPr>
          <w:rFonts w:ascii="Times New Roman" w:hAnsi="Times New Roman"/>
          <w:color w:val="auto"/>
          <w:sz w:val="24"/>
          <w:szCs w:val="24"/>
          <w:lang w:val="en-US"/>
        </w:rPr>
        <w:tab/>
      </w:r>
      <w:r>
        <w:rPr>
          <w:rFonts w:ascii="Times New Roman" w:hAnsi="Times New Roman"/>
          <w:color w:val="auto"/>
          <w:sz w:val="24"/>
          <w:szCs w:val="24"/>
          <w:lang w:val="en-US"/>
        </w:rPr>
        <w:tab/>
      </w:r>
      <w:r>
        <w:rPr>
          <w:rFonts w:ascii="Times New Roman" w:hAnsi="Times New Roman"/>
          <w:color w:val="auto"/>
          <w:sz w:val="24"/>
          <w:szCs w:val="24"/>
          <w:lang w:val="en-US"/>
        </w:rPr>
        <w:tab/>
      </w:r>
      <w:r w:rsidR="00F1793D" w:rsidRPr="00F1793D">
        <w:rPr>
          <w:rFonts w:ascii="Times New Roman" w:hAnsi="Times New Roman"/>
          <w:color w:val="auto"/>
          <w:sz w:val="24"/>
          <w:szCs w:val="24"/>
          <w:lang w:val="en-US"/>
        </w:rPr>
        <w:t xml:space="preserve">AGLIN </w:t>
      </w:r>
      <w:r w:rsidR="00F1793D" w:rsidRPr="00F1793D">
        <w:rPr>
          <w:rFonts w:ascii="Times New Roman" w:hAnsi="Times New Roman"/>
          <w:color w:val="auto"/>
          <w:sz w:val="24"/>
          <w:szCs w:val="24"/>
          <w:lang w:val="en-US"/>
        </w:rPr>
        <w:br/>
      </w:r>
      <w:hyperlink r:id="rId9" w:history="1">
        <w:r w:rsidR="00F1793D" w:rsidRPr="00F1793D">
          <w:rPr>
            <w:rStyle w:val="Hyperlink"/>
            <w:rFonts w:ascii="Times New Roman" w:eastAsiaTheme="majorEastAsia" w:hAnsi="Times New Roman"/>
            <w:color w:val="auto"/>
            <w:sz w:val="24"/>
            <w:szCs w:val="24"/>
            <w:u w:val="none"/>
            <w:lang w:val="en-US"/>
          </w:rPr>
          <w:t>alison.carter@health.gov.au</w:t>
        </w:r>
      </w:hyperlink>
      <w:r w:rsidR="00F1793D" w:rsidRPr="00F1793D">
        <w:rPr>
          <w:rFonts w:ascii="Times New Roman" w:hAnsi="Times New Roman"/>
          <w:color w:val="auto"/>
          <w:sz w:val="24"/>
          <w:szCs w:val="24"/>
          <w:lang w:val="en-US"/>
        </w:rPr>
        <w:tab/>
      </w:r>
      <w:r w:rsidR="00F1793D" w:rsidRPr="00F1793D">
        <w:rPr>
          <w:rFonts w:ascii="Times New Roman" w:hAnsi="Times New Roman"/>
          <w:sz w:val="24"/>
          <w:szCs w:val="24"/>
          <w:lang w:val="en-US"/>
        </w:rPr>
        <w:tab/>
      </w:r>
      <w:r w:rsidR="00F1793D" w:rsidRPr="00F1793D">
        <w:rPr>
          <w:rFonts w:ascii="Times New Roman" w:hAnsi="Times New Roman"/>
          <w:sz w:val="24"/>
          <w:szCs w:val="24"/>
          <w:lang w:val="en-US"/>
        </w:rPr>
        <w:tab/>
      </w:r>
      <w:r w:rsidR="00F1793D">
        <w:rPr>
          <w:rFonts w:ascii="Times New Roman" w:hAnsi="Times New Roman"/>
          <w:sz w:val="24"/>
          <w:szCs w:val="24"/>
          <w:lang w:val="en-US"/>
        </w:rPr>
        <w:t>a</w:t>
      </w:r>
      <w:r w:rsidR="00F1793D" w:rsidRPr="00F1793D">
        <w:rPr>
          <w:rFonts w:ascii="Times New Roman" w:hAnsi="Times New Roman"/>
          <w:sz w:val="24"/>
          <w:szCs w:val="24"/>
          <w:lang w:val="en-US"/>
        </w:rPr>
        <w:t>glin111@gmail.com</w:t>
      </w:r>
    </w:p>
    <w:p w:rsidR="006B1FDB" w:rsidRPr="00F1793D" w:rsidRDefault="006B1FDB">
      <w:pPr>
        <w:rPr>
          <w:rFonts w:ascii="Times New Roman" w:eastAsia="Times New Roman" w:hAnsi="Times New Roman" w:cs="Times New Roman"/>
          <w:sz w:val="24"/>
          <w:szCs w:val="24"/>
          <w:lang w:eastAsia="en-AU"/>
        </w:rPr>
      </w:pPr>
      <w:bookmarkStart w:id="0" w:name="_GoBack"/>
      <w:bookmarkEnd w:id="0"/>
    </w:p>
    <w:sectPr w:rsidR="006B1FDB" w:rsidRPr="00F1793D" w:rsidSect="005629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64C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A7A"/>
    <w:multiLevelType w:val="multilevel"/>
    <w:tmpl w:val="714C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D676A"/>
    <w:multiLevelType w:val="multilevel"/>
    <w:tmpl w:val="5B38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23CFF"/>
    <w:multiLevelType w:val="hybridMultilevel"/>
    <w:tmpl w:val="60E6DA00"/>
    <w:lvl w:ilvl="0" w:tplc="F3546486">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1C05F5A">
      <w:start w:val="1"/>
      <w:numFmt w:val="bullet"/>
      <w:lvlText w:val="o"/>
      <w:lvlJc w:val="left"/>
      <w:pPr>
        <w:ind w:left="7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59FEEB4C">
      <w:start w:val="1"/>
      <w:numFmt w:val="bullet"/>
      <w:lvlRestart w:val="0"/>
      <w:lvlText w:val="•"/>
      <w:lvlJc w:val="left"/>
      <w:pPr>
        <w:ind w:left="12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47A010C0">
      <w:start w:val="1"/>
      <w:numFmt w:val="bullet"/>
      <w:lvlText w:val="•"/>
      <w:lvlJc w:val="left"/>
      <w:pPr>
        <w:ind w:left="181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6B69B52">
      <w:start w:val="1"/>
      <w:numFmt w:val="bullet"/>
      <w:lvlText w:val="o"/>
      <w:lvlJc w:val="left"/>
      <w:pPr>
        <w:ind w:left="25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BBEB59C">
      <w:start w:val="1"/>
      <w:numFmt w:val="bullet"/>
      <w:lvlText w:val="▪"/>
      <w:lvlJc w:val="left"/>
      <w:pPr>
        <w:ind w:left="325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A464FF9E">
      <w:start w:val="1"/>
      <w:numFmt w:val="bullet"/>
      <w:lvlText w:val="•"/>
      <w:lvlJc w:val="left"/>
      <w:pPr>
        <w:ind w:left="397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8D2304A">
      <w:start w:val="1"/>
      <w:numFmt w:val="bullet"/>
      <w:lvlText w:val="o"/>
      <w:lvlJc w:val="left"/>
      <w:pPr>
        <w:ind w:left="46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2AEBB6C">
      <w:start w:val="1"/>
      <w:numFmt w:val="bullet"/>
      <w:lvlText w:val="▪"/>
      <w:lvlJc w:val="left"/>
      <w:pPr>
        <w:ind w:left="541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nsid w:val="0C9D145D"/>
    <w:multiLevelType w:val="multilevel"/>
    <w:tmpl w:val="E174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30778"/>
    <w:multiLevelType w:val="hybridMultilevel"/>
    <w:tmpl w:val="7F3CAA14"/>
    <w:lvl w:ilvl="0" w:tplc="2B8048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7A19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44AA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329B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B205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A27E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128C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744A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4CB7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223C0D6F"/>
    <w:multiLevelType w:val="hybridMultilevel"/>
    <w:tmpl w:val="1416D7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38307B9"/>
    <w:multiLevelType w:val="hybridMultilevel"/>
    <w:tmpl w:val="F154E014"/>
    <w:lvl w:ilvl="0" w:tplc="05B8B52E">
      <w:start w:val="1"/>
      <w:numFmt w:val="bullet"/>
      <w:lvlText w:val="•"/>
      <w:lvlJc w:val="left"/>
      <w:pPr>
        <w:tabs>
          <w:tab w:val="num" w:pos="720"/>
        </w:tabs>
        <w:ind w:left="720" w:hanging="360"/>
      </w:pPr>
      <w:rPr>
        <w:rFonts w:ascii="Arial" w:hAnsi="Arial" w:hint="default"/>
      </w:rPr>
    </w:lvl>
    <w:lvl w:ilvl="1" w:tplc="2598C544" w:tentative="1">
      <w:start w:val="1"/>
      <w:numFmt w:val="bullet"/>
      <w:lvlText w:val="•"/>
      <w:lvlJc w:val="left"/>
      <w:pPr>
        <w:tabs>
          <w:tab w:val="num" w:pos="1440"/>
        </w:tabs>
        <w:ind w:left="1440" w:hanging="360"/>
      </w:pPr>
      <w:rPr>
        <w:rFonts w:ascii="Arial" w:hAnsi="Arial" w:hint="default"/>
      </w:rPr>
    </w:lvl>
    <w:lvl w:ilvl="2" w:tplc="4A0C0D92" w:tentative="1">
      <w:start w:val="1"/>
      <w:numFmt w:val="bullet"/>
      <w:lvlText w:val="•"/>
      <w:lvlJc w:val="left"/>
      <w:pPr>
        <w:tabs>
          <w:tab w:val="num" w:pos="2160"/>
        </w:tabs>
        <w:ind w:left="2160" w:hanging="360"/>
      </w:pPr>
      <w:rPr>
        <w:rFonts w:ascii="Arial" w:hAnsi="Arial" w:hint="default"/>
      </w:rPr>
    </w:lvl>
    <w:lvl w:ilvl="3" w:tplc="00E23708" w:tentative="1">
      <w:start w:val="1"/>
      <w:numFmt w:val="bullet"/>
      <w:lvlText w:val="•"/>
      <w:lvlJc w:val="left"/>
      <w:pPr>
        <w:tabs>
          <w:tab w:val="num" w:pos="2880"/>
        </w:tabs>
        <w:ind w:left="2880" w:hanging="360"/>
      </w:pPr>
      <w:rPr>
        <w:rFonts w:ascii="Arial" w:hAnsi="Arial" w:hint="default"/>
      </w:rPr>
    </w:lvl>
    <w:lvl w:ilvl="4" w:tplc="919EDB44" w:tentative="1">
      <w:start w:val="1"/>
      <w:numFmt w:val="bullet"/>
      <w:lvlText w:val="•"/>
      <w:lvlJc w:val="left"/>
      <w:pPr>
        <w:tabs>
          <w:tab w:val="num" w:pos="3600"/>
        </w:tabs>
        <w:ind w:left="3600" w:hanging="360"/>
      </w:pPr>
      <w:rPr>
        <w:rFonts w:ascii="Arial" w:hAnsi="Arial" w:hint="default"/>
      </w:rPr>
    </w:lvl>
    <w:lvl w:ilvl="5" w:tplc="71B6D4FC" w:tentative="1">
      <w:start w:val="1"/>
      <w:numFmt w:val="bullet"/>
      <w:lvlText w:val="•"/>
      <w:lvlJc w:val="left"/>
      <w:pPr>
        <w:tabs>
          <w:tab w:val="num" w:pos="4320"/>
        </w:tabs>
        <w:ind w:left="4320" w:hanging="360"/>
      </w:pPr>
      <w:rPr>
        <w:rFonts w:ascii="Arial" w:hAnsi="Arial" w:hint="default"/>
      </w:rPr>
    </w:lvl>
    <w:lvl w:ilvl="6" w:tplc="4A307E5A" w:tentative="1">
      <w:start w:val="1"/>
      <w:numFmt w:val="bullet"/>
      <w:lvlText w:val="•"/>
      <w:lvlJc w:val="left"/>
      <w:pPr>
        <w:tabs>
          <w:tab w:val="num" w:pos="5040"/>
        </w:tabs>
        <w:ind w:left="5040" w:hanging="360"/>
      </w:pPr>
      <w:rPr>
        <w:rFonts w:ascii="Arial" w:hAnsi="Arial" w:hint="default"/>
      </w:rPr>
    </w:lvl>
    <w:lvl w:ilvl="7" w:tplc="C37C11B8" w:tentative="1">
      <w:start w:val="1"/>
      <w:numFmt w:val="bullet"/>
      <w:lvlText w:val="•"/>
      <w:lvlJc w:val="left"/>
      <w:pPr>
        <w:tabs>
          <w:tab w:val="num" w:pos="5760"/>
        </w:tabs>
        <w:ind w:left="5760" w:hanging="360"/>
      </w:pPr>
      <w:rPr>
        <w:rFonts w:ascii="Arial" w:hAnsi="Arial" w:hint="default"/>
      </w:rPr>
    </w:lvl>
    <w:lvl w:ilvl="8" w:tplc="1972A3A6" w:tentative="1">
      <w:start w:val="1"/>
      <w:numFmt w:val="bullet"/>
      <w:lvlText w:val="•"/>
      <w:lvlJc w:val="left"/>
      <w:pPr>
        <w:tabs>
          <w:tab w:val="num" w:pos="6480"/>
        </w:tabs>
        <w:ind w:left="6480" w:hanging="360"/>
      </w:pPr>
      <w:rPr>
        <w:rFonts w:ascii="Arial" w:hAnsi="Arial" w:hint="default"/>
      </w:rPr>
    </w:lvl>
  </w:abstractNum>
  <w:abstractNum w:abstractNumId="7">
    <w:nsid w:val="27FA4D36"/>
    <w:multiLevelType w:val="multilevel"/>
    <w:tmpl w:val="9648E676"/>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B426AF"/>
    <w:multiLevelType w:val="multilevel"/>
    <w:tmpl w:val="5EF0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C20273"/>
    <w:multiLevelType w:val="hybridMultilevel"/>
    <w:tmpl w:val="6FBE3336"/>
    <w:lvl w:ilvl="0" w:tplc="2FA8B79A">
      <w:start w:val="1"/>
      <w:numFmt w:val="lowerLetter"/>
      <w:lvlText w:val="%1)"/>
      <w:lvlJc w:val="left"/>
      <w:pPr>
        <w:ind w:left="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C5C8EC2">
      <w:start w:val="1"/>
      <w:numFmt w:val="bullet"/>
      <w:lvlText w:val="•"/>
      <w:lvlJc w:val="left"/>
      <w:pPr>
        <w:ind w:left="9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448708E">
      <w:start w:val="1"/>
      <w:numFmt w:val="bullet"/>
      <w:lvlText w:val="▪"/>
      <w:lvlJc w:val="left"/>
      <w:pPr>
        <w:ind w:left="160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A5EC42C">
      <w:start w:val="1"/>
      <w:numFmt w:val="bullet"/>
      <w:lvlText w:val="•"/>
      <w:lvlJc w:val="left"/>
      <w:pPr>
        <w:ind w:left="232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79E5830">
      <w:start w:val="1"/>
      <w:numFmt w:val="bullet"/>
      <w:lvlText w:val="o"/>
      <w:lvlJc w:val="left"/>
      <w:pPr>
        <w:ind w:left="304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4748FCE">
      <w:start w:val="1"/>
      <w:numFmt w:val="bullet"/>
      <w:lvlText w:val="▪"/>
      <w:lvlJc w:val="left"/>
      <w:pPr>
        <w:ind w:left="37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7A8012C4">
      <w:start w:val="1"/>
      <w:numFmt w:val="bullet"/>
      <w:lvlText w:val="•"/>
      <w:lvlJc w:val="left"/>
      <w:pPr>
        <w:ind w:left="448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F782D70">
      <w:start w:val="1"/>
      <w:numFmt w:val="bullet"/>
      <w:lvlText w:val="o"/>
      <w:lvlJc w:val="left"/>
      <w:pPr>
        <w:ind w:left="520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1FA9956">
      <w:start w:val="1"/>
      <w:numFmt w:val="bullet"/>
      <w:lvlText w:val="▪"/>
      <w:lvlJc w:val="left"/>
      <w:pPr>
        <w:ind w:left="592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0">
    <w:nsid w:val="43055397"/>
    <w:multiLevelType w:val="hybridMultilevel"/>
    <w:tmpl w:val="3752D4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44787159"/>
    <w:multiLevelType w:val="multilevel"/>
    <w:tmpl w:val="714C0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AD72C1"/>
    <w:multiLevelType w:val="multilevel"/>
    <w:tmpl w:val="4210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DF5F80"/>
    <w:multiLevelType w:val="multilevel"/>
    <w:tmpl w:val="012C3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1033428"/>
    <w:multiLevelType w:val="hybridMultilevel"/>
    <w:tmpl w:val="2A02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202B3F"/>
    <w:multiLevelType w:val="multilevel"/>
    <w:tmpl w:val="714C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C16117"/>
    <w:multiLevelType w:val="hybridMultilevel"/>
    <w:tmpl w:val="15F0E5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8E61040"/>
    <w:multiLevelType w:val="hybridMultilevel"/>
    <w:tmpl w:val="1C22B334"/>
    <w:lvl w:ilvl="0" w:tplc="55BA2EFE">
      <w:start w:val="1"/>
      <w:numFmt w:val="decimal"/>
      <w:lvlText w:val="%1."/>
      <w:lvlJc w:val="left"/>
      <w:pPr>
        <w:tabs>
          <w:tab w:val="num" w:pos="720"/>
        </w:tabs>
        <w:ind w:left="720" w:hanging="360"/>
      </w:pPr>
    </w:lvl>
    <w:lvl w:ilvl="1" w:tplc="3B162AC6" w:tentative="1">
      <w:start w:val="1"/>
      <w:numFmt w:val="decimal"/>
      <w:lvlText w:val="%2."/>
      <w:lvlJc w:val="left"/>
      <w:pPr>
        <w:tabs>
          <w:tab w:val="num" w:pos="1440"/>
        </w:tabs>
        <w:ind w:left="1440" w:hanging="360"/>
      </w:pPr>
    </w:lvl>
    <w:lvl w:ilvl="2" w:tplc="540CAD86" w:tentative="1">
      <w:start w:val="1"/>
      <w:numFmt w:val="decimal"/>
      <w:lvlText w:val="%3."/>
      <w:lvlJc w:val="left"/>
      <w:pPr>
        <w:tabs>
          <w:tab w:val="num" w:pos="2160"/>
        </w:tabs>
        <w:ind w:left="2160" w:hanging="360"/>
      </w:pPr>
    </w:lvl>
    <w:lvl w:ilvl="3" w:tplc="8E8E5F32" w:tentative="1">
      <w:start w:val="1"/>
      <w:numFmt w:val="decimal"/>
      <w:lvlText w:val="%4."/>
      <w:lvlJc w:val="left"/>
      <w:pPr>
        <w:tabs>
          <w:tab w:val="num" w:pos="2880"/>
        </w:tabs>
        <w:ind w:left="2880" w:hanging="360"/>
      </w:pPr>
    </w:lvl>
    <w:lvl w:ilvl="4" w:tplc="8C82FC98" w:tentative="1">
      <w:start w:val="1"/>
      <w:numFmt w:val="decimal"/>
      <w:lvlText w:val="%5."/>
      <w:lvlJc w:val="left"/>
      <w:pPr>
        <w:tabs>
          <w:tab w:val="num" w:pos="3600"/>
        </w:tabs>
        <w:ind w:left="3600" w:hanging="360"/>
      </w:pPr>
    </w:lvl>
    <w:lvl w:ilvl="5" w:tplc="1B120132" w:tentative="1">
      <w:start w:val="1"/>
      <w:numFmt w:val="decimal"/>
      <w:lvlText w:val="%6."/>
      <w:lvlJc w:val="left"/>
      <w:pPr>
        <w:tabs>
          <w:tab w:val="num" w:pos="4320"/>
        </w:tabs>
        <w:ind w:left="4320" w:hanging="360"/>
      </w:pPr>
    </w:lvl>
    <w:lvl w:ilvl="6" w:tplc="443E923A" w:tentative="1">
      <w:start w:val="1"/>
      <w:numFmt w:val="decimal"/>
      <w:lvlText w:val="%7."/>
      <w:lvlJc w:val="left"/>
      <w:pPr>
        <w:tabs>
          <w:tab w:val="num" w:pos="5040"/>
        </w:tabs>
        <w:ind w:left="5040" w:hanging="360"/>
      </w:pPr>
    </w:lvl>
    <w:lvl w:ilvl="7" w:tplc="3EDE27E2" w:tentative="1">
      <w:start w:val="1"/>
      <w:numFmt w:val="decimal"/>
      <w:lvlText w:val="%8."/>
      <w:lvlJc w:val="left"/>
      <w:pPr>
        <w:tabs>
          <w:tab w:val="num" w:pos="5760"/>
        </w:tabs>
        <w:ind w:left="5760" w:hanging="360"/>
      </w:pPr>
    </w:lvl>
    <w:lvl w:ilvl="8" w:tplc="5D9ED628" w:tentative="1">
      <w:start w:val="1"/>
      <w:numFmt w:val="decimal"/>
      <w:lvlText w:val="%9."/>
      <w:lvlJc w:val="left"/>
      <w:pPr>
        <w:tabs>
          <w:tab w:val="num" w:pos="6480"/>
        </w:tabs>
        <w:ind w:left="6480" w:hanging="360"/>
      </w:pPr>
    </w:lvl>
  </w:abstractNum>
  <w:abstractNum w:abstractNumId="18">
    <w:nsid w:val="6B974F58"/>
    <w:multiLevelType w:val="multilevel"/>
    <w:tmpl w:val="3C90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EA045C"/>
    <w:multiLevelType w:val="multilevel"/>
    <w:tmpl w:val="CB2E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8B626C"/>
    <w:multiLevelType w:val="multilevel"/>
    <w:tmpl w:val="0ED8B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F8602C8"/>
    <w:multiLevelType w:val="hybridMultilevel"/>
    <w:tmpl w:val="AA226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3"/>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3"/>
  </w:num>
  <w:num w:numId="6">
    <w:abstractNumId w:val="18"/>
    <w:lvlOverride w:ilvl="0">
      <w:startOverride w:val="1"/>
    </w:lvlOverride>
  </w:num>
  <w:num w:numId="7">
    <w:abstractNumId w:val="18"/>
    <w:lvlOverride w:ilvl="0">
      <w:startOverride w:val="2"/>
    </w:lvlOverride>
  </w:num>
  <w:num w:numId="8">
    <w:abstractNumId w:val="18"/>
    <w:lvlOverride w:ilvl="0">
      <w:startOverride w:val="3"/>
    </w:lvlOverride>
  </w:num>
  <w:num w:numId="9">
    <w:abstractNumId w:val="18"/>
    <w:lvlOverride w:ilvl="0">
      <w:startOverride w:val="4"/>
    </w:lvlOverride>
  </w:num>
  <w:num w:numId="10">
    <w:abstractNumId w:val="15"/>
  </w:num>
  <w:num w:numId="11">
    <w:abstractNumId w:val="8"/>
    <w:lvlOverride w:ilvl="0">
      <w:startOverride w:val="1"/>
    </w:lvlOverride>
  </w:num>
  <w:num w:numId="12">
    <w:abstractNumId w:val="8"/>
    <w:lvlOverride w:ilvl="0">
      <w:startOverride w:val="2"/>
    </w:lvlOverride>
  </w:num>
  <w:num w:numId="13">
    <w:abstractNumId w:val="7"/>
    <w:lvlOverride w:ilvl="0">
      <w:startOverride w:val="2"/>
    </w:lvlOverride>
  </w:num>
  <w:num w:numId="14">
    <w:abstractNumId w:val="19"/>
  </w:num>
  <w:num w:numId="15">
    <w:abstractNumId w:val="12"/>
  </w:num>
  <w:num w:numId="16">
    <w:abstractNumId w:val="1"/>
  </w:num>
  <w:num w:numId="17">
    <w:abstractNumId w:val="6"/>
  </w:num>
  <w:num w:numId="18">
    <w:abstractNumId w:val="17"/>
  </w:num>
  <w:num w:numId="19">
    <w:abstractNumId w:val="0"/>
  </w:num>
  <w:num w:numId="20">
    <w:abstractNumId w:val="2"/>
  </w:num>
  <w:num w:numId="21">
    <w:abstractNumId w:val="16"/>
  </w:num>
  <w:num w:numId="22">
    <w:abstractNumId w:val="21"/>
  </w:num>
  <w:num w:numId="23">
    <w:abstractNumId w:val="5"/>
  </w:num>
  <w:num w:numId="24">
    <w:abstractNumId w:val="10"/>
  </w:num>
  <w:num w:numId="25">
    <w:abstractNumId w:val="4"/>
  </w:num>
  <w:num w:numId="26">
    <w:abstractNumId w:val="1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3764"/>
    <w:rsid w:val="00084C9E"/>
    <w:rsid w:val="000D5D46"/>
    <w:rsid w:val="00156C80"/>
    <w:rsid w:val="001F3C14"/>
    <w:rsid w:val="00293177"/>
    <w:rsid w:val="0036278E"/>
    <w:rsid w:val="004919D0"/>
    <w:rsid w:val="004F4E80"/>
    <w:rsid w:val="00511EC2"/>
    <w:rsid w:val="0056295A"/>
    <w:rsid w:val="00566B87"/>
    <w:rsid w:val="00593816"/>
    <w:rsid w:val="00602B5B"/>
    <w:rsid w:val="00626ED5"/>
    <w:rsid w:val="006B1FDB"/>
    <w:rsid w:val="006F31A3"/>
    <w:rsid w:val="008356DB"/>
    <w:rsid w:val="00847938"/>
    <w:rsid w:val="008E0FB0"/>
    <w:rsid w:val="00993294"/>
    <w:rsid w:val="009C4385"/>
    <w:rsid w:val="00A1358D"/>
    <w:rsid w:val="00AB3205"/>
    <w:rsid w:val="00AC6A65"/>
    <w:rsid w:val="00AD04BD"/>
    <w:rsid w:val="00BC299A"/>
    <w:rsid w:val="00C6581D"/>
    <w:rsid w:val="00C65C68"/>
    <w:rsid w:val="00D13764"/>
    <w:rsid w:val="00E301DC"/>
    <w:rsid w:val="00E96C69"/>
    <w:rsid w:val="00EA2600"/>
    <w:rsid w:val="00EA609C"/>
    <w:rsid w:val="00EB0F04"/>
    <w:rsid w:val="00F1793D"/>
    <w:rsid w:val="00F26E2A"/>
    <w:rsid w:val="00F27F5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764"/>
  </w:style>
  <w:style w:type="paragraph" w:styleId="Heading1">
    <w:name w:val="heading 1"/>
    <w:basedOn w:val="Normal"/>
    <w:next w:val="Normal"/>
    <w:link w:val="Heading1Char"/>
    <w:uiPriority w:val="9"/>
    <w:qFormat/>
    <w:rsid w:val="00D137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37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38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D5D4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76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376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93816"/>
    <w:rPr>
      <w:i/>
      <w:iCs/>
    </w:rPr>
  </w:style>
  <w:style w:type="character" w:styleId="Hyperlink">
    <w:name w:val="Hyperlink"/>
    <w:basedOn w:val="DefaultParagraphFont"/>
    <w:uiPriority w:val="99"/>
    <w:semiHidden/>
    <w:unhideWhenUsed/>
    <w:rsid w:val="00593816"/>
    <w:rPr>
      <w:color w:val="0000FF"/>
      <w:u w:val="single"/>
    </w:rPr>
  </w:style>
  <w:style w:type="character" w:customStyle="1" w:styleId="Heading3Char">
    <w:name w:val="Heading 3 Char"/>
    <w:basedOn w:val="DefaultParagraphFont"/>
    <w:link w:val="Heading3"/>
    <w:uiPriority w:val="9"/>
    <w:rsid w:val="00593816"/>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BC299A"/>
    <w:rPr>
      <w:rFonts w:cs="Times New Roman"/>
      <w:b/>
      <w:bCs/>
    </w:rPr>
  </w:style>
  <w:style w:type="paragraph" w:styleId="ListParagraph">
    <w:name w:val="List Paragraph"/>
    <w:basedOn w:val="Normal"/>
    <w:uiPriority w:val="34"/>
    <w:qFormat/>
    <w:rsid w:val="00084C9E"/>
    <w:pPr>
      <w:ind w:left="720"/>
      <w:contextualSpacing/>
    </w:pPr>
  </w:style>
  <w:style w:type="character" w:customStyle="1" w:styleId="footnotemark">
    <w:name w:val="footnote mark"/>
    <w:hidden/>
    <w:rsid w:val="001F3C14"/>
    <w:rPr>
      <w:rFonts w:ascii="Calibri" w:eastAsia="Calibri" w:hAnsi="Calibri" w:cs="Calibri"/>
      <w:color w:val="404040"/>
      <w:sz w:val="14"/>
      <w:vertAlign w:val="superscript"/>
    </w:rPr>
  </w:style>
  <w:style w:type="paragraph" w:styleId="BalloonText">
    <w:name w:val="Balloon Text"/>
    <w:basedOn w:val="Normal"/>
    <w:link w:val="BalloonTextChar"/>
    <w:uiPriority w:val="99"/>
    <w:semiHidden/>
    <w:unhideWhenUsed/>
    <w:rsid w:val="00293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177"/>
    <w:rPr>
      <w:rFonts w:ascii="Segoe UI" w:hAnsi="Segoe UI" w:cs="Segoe UI"/>
      <w:sz w:val="18"/>
      <w:szCs w:val="18"/>
    </w:rPr>
  </w:style>
  <w:style w:type="character" w:customStyle="1" w:styleId="Heading4Char">
    <w:name w:val="Heading 4 Char"/>
    <w:basedOn w:val="DefaultParagraphFont"/>
    <w:link w:val="Heading4"/>
    <w:uiPriority w:val="9"/>
    <w:rsid w:val="000D5D46"/>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F1793D"/>
    <w:pPr>
      <w:spacing w:after="0" w:line="336" w:lineRule="auto"/>
    </w:pPr>
    <w:rPr>
      <w:rFonts w:ascii="Verdana" w:eastAsia="Times New Roman" w:hAnsi="Verdana" w:cs="Times New Roman"/>
      <w:color w:val="000000"/>
      <w:sz w:val="20"/>
      <w:szCs w:val="20"/>
      <w:lang w:eastAsia="en-AU"/>
    </w:rPr>
  </w:style>
</w:styles>
</file>

<file path=word/webSettings.xml><?xml version="1.0" encoding="utf-8"?>
<w:webSettings xmlns:r="http://schemas.openxmlformats.org/officeDocument/2006/relationships" xmlns:w="http://schemas.openxmlformats.org/wordprocessingml/2006/main">
  <w:divs>
    <w:div w:id="880555639">
      <w:bodyDiv w:val="1"/>
      <w:marLeft w:val="0"/>
      <w:marRight w:val="0"/>
      <w:marTop w:val="0"/>
      <w:marBottom w:val="0"/>
      <w:divBdr>
        <w:top w:val="none" w:sz="0" w:space="0" w:color="auto"/>
        <w:left w:val="none" w:sz="0" w:space="0" w:color="auto"/>
        <w:bottom w:val="none" w:sz="0" w:space="0" w:color="auto"/>
        <w:right w:val="none" w:sz="0" w:space="0" w:color="auto"/>
      </w:divBdr>
      <w:divsChild>
        <w:div w:id="256254466">
          <w:marLeft w:val="0"/>
          <w:marRight w:val="0"/>
          <w:marTop w:val="0"/>
          <w:marBottom w:val="0"/>
          <w:divBdr>
            <w:top w:val="none" w:sz="0" w:space="0" w:color="auto"/>
            <w:left w:val="none" w:sz="0" w:space="0" w:color="auto"/>
            <w:bottom w:val="none" w:sz="0" w:space="0" w:color="auto"/>
            <w:right w:val="none" w:sz="0" w:space="0" w:color="auto"/>
          </w:divBdr>
          <w:divsChild>
            <w:div w:id="282227660">
              <w:marLeft w:val="0"/>
              <w:marRight w:val="0"/>
              <w:marTop w:val="0"/>
              <w:marBottom w:val="0"/>
              <w:divBdr>
                <w:top w:val="none" w:sz="0" w:space="0" w:color="auto"/>
                <w:left w:val="none" w:sz="0" w:space="0" w:color="auto"/>
                <w:bottom w:val="none" w:sz="0" w:space="0" w:color="auto"/>
                <w:right w:val="none" w:sz="0" w:space="0" w:color="auto"/>
              </w:divBdr>
              <w:divsChild>
                <w:div w:id="524560918">
                  <w:marLeft w:val="0"/>
                  <w:marRight w:val="0"/>
                  <w:marTop w:val="0"/>
                  <w:marBottom w:val="0"/>
                  <w:divBdr>
                    <w:top w:val="none" w:sz="0" w:space="0" w:color="auto"/>
                    <w:left w:val="none" w:sz="0" w:space="0" w:color="auto"/>
                    <w:bottom w:val="none" w:sz="0" w:space="0" w:color="auto"/>
                    <w:right w:val="none" w:sz="0" w:space="0" w:color="auto"/>
                  </w:divBdr>
                  <w:divsChild>
                    <w:div w:id="53938905">
                      <w:marLeft w:val="0"/>
                      <w:marRight w:val="0"/>
                      <w:marTop w:val="0"/>
                      <w:marBottom w:val="0"/>
                      <w:divBdr>
                        <w:top w:val="single" w:sz="6" w:space="8" w:color="CCCCCC"/>
                        <w:left w:val="single" w:sz="6" w:space="8" w:color="CCCCCC"/>
                        <w:bottom w:val="single" w:sz="6" w:space="8" w:color="CCCCCC"/>
                        <w:right w:val="single" w:sz="6" w:space="8" w:color="CCCCCC"/>
                      </w:divBdr>
                      <w:divsChild>
                        <w:div w:id="1345480438">
                          <w:marLeft w:val="0"/>
                          <w:marRight w:val="0"/>
                          <w:marTop w:val="0"/>
                          <w:marBottom w:val="0"/>
                          <w:divBdr>
                            <w:top w:val="none" w:sz="0" w:space="0" w:color="auto"/>
                            <w:left w:val="none" w:sz="0" w:space="0" w:color="auto"/>
                            <w:bottom w:val="none" w:sz="0" w:space="0" w:color="auto"/>
                            <w:right w:val="none" w:sz="0" w:space="0" w:color="auto"/>
                          </w:divBdr>
                          <w:divsChild>
                            <w:div w:id="1379620805">
                              <w:marLeft w:val="0"/>
                              <w:marRight w:val="0"/>
                              <w:marTop w:val="0"/>
                              <w:marBottom w:val="0"/>
                              <w:divBdr>
                                <w:top w:val="none" w:sz="0" w:space="0" w:color="auto"/>
                                <w:left w:val="none" w:sz="0" w:space="0" w:color="auto"/>
                                <w:bottom w:val="none" w:sz="0" w:space="0" w:color="auto"/>
                                <w:right w:val="none" w:sz="0" w:space="0" w:color="auto"/>
                              </w:divBdr>
                              <w:divsChild>
                                <w:div w:id="211578603">
                                  <w:marLeft w:val="0"/>
                                  <w:marRight w:val="0"/>
                                  <w:marTop w:val="0"/>
                                  <w:marBottom w:val="0"/>
                                  <w:divBdr>
                                    <w:top w:val="none" w:sz="0" w:space="0" w:color="auto"/>
                                    <w:left w:val="none" w:sz="0" w:space="0" w:color="auto"/>
                                    <w:bottom w:val="none" w:sz="0" w:space="0" w:color="auto"/>
                                    <w:right w:val="none" w:sz="0" w:space="0" w:color="auto"/>
                                  </w:divBdr>
                                  <w:divsChild>
                                    <w:div w:id="662204908">
                                      <w:marLeft w:val="0"/>
                                      <w:marRight w:val="0"/>
                                      <w:marTop w:val="0"/>
                                      <w:marBottom w:val="0"/>
                                      <w:divBdr>
                                        <w:top w:val="none" w:sz="0" w:space="0" w:color="auto"/>
                                        <w:left w:val="none" w:sz="0" w:space="0" w:color="auto"/>
                                        <w:bottom w:val="none" w:sz="0" w:space="0" w:color="auto"/>
                                        <w:right w:val="none" w:sz="0" w:space="0" w:color="auto"/>
                                      </w:divBdr>
                                      <w:divsChild>
                                        <w:div w:id="808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884289">
      <w:bodyDiv w:val="1"/>
      <w:marLeft w:val="0"/>
      <w:marRight w:val="0"/>
      <w:marTop w:val="0"/>
      <w:marBottom w:val="0"/>
      <w:divBdr>
        <w:top w:val="none" w:sz="0" w:space="0" w:color="auto"/>
        <w:left w:val="none" w:sz="0" w:space="0" w:color="auto"/>
        <w:bottom w:val="none" w:sz="0" w:space="0" w:color="auto"/>
        <w:right w:val="none" w:sz="0" w:space="0" w:color="auto"/>
      </w:divBdr>
      <w:divsChild>
        <w:div w:id="1209345056">
          <w:marLeft w:val="0"/>
          <w:marRight w:val="0"/>
          <w:marTop w:val="0"/>
          <w:marBottom w:val="0"/>
          <w:divBdr>
            <w:top w:val="none" w:sz="0" w:space="0" w:color="auto"/>
            <w:left w:val="none" w:sz="0" w:space="0" w:color="auto"/>
            <w:bottom w:val="none" w:sz="0" w:space="0" w:color="auto"/>
            <w:right w:val="none" w:sz="0" w:space="0" w:color="auto"/>
          </w:divBdr>
          <w:divsChild>
            <w:div w:id="1023438384">
              <w:marLeft w:val="0"/>
              <w:marRight w:val="0"/>
              <w:marTop w:val="0"/>
              <w:marBottom w:val="0"/>
              <w:divBdr>
                <w:top w:val="none" w:sz="0" w:space="0" w:color="auto"/>
                <w:left w:val="none" w:sz="0" w:space="0" w:color="auto"/>
                <w:bottom w:val="none" w:sz="0" w:space="0" w:color="auto"/>
                <w:right w:val="none" w:sz="0" w:space="0" w:color="auto"/>
              </w:divBdr>
              <w:divsChild>
                <w:div w:id="71315881">
                  <w:marLeft w:val="0"/>
                  <w:marRight w:val="0"/>
                  <w:marTop w:val="0"/>
                  <w:marBottom w:val="0"/>
                  <w:divBdr>
                    <w:top w:val="none" w:sz="0" w:space="0" w:color="auto"/>
                    <w:left w:val="none" w:sz="0" w:space="0" w:color="auto"/>
                    <w:bottom w:val="none" w:sz="0" w:space="0" w:color="auto"/>
                    <w:right w:val="none" w:sz="0" w:space="0" w:color="auto"/>
                  </w:divBdr>
                  <w:divsChild>
                    <w:div w:id="1083844230">
                      <w:marLeft w:val="0"/>
                      <w:marRight w:val="0"/>
                      <w:marTop w:val="0"/>
                      <w:marBottom w:val="0"/>
                      <w:divBdr>
                        <w:top w:val="none" w:sz="0" w:space="0" w:color="auto"/>
                        <w:left w:val="none" w:sz="0" w:space="0" w:color="auto"/>
                        <w:bottom w:val="none" w:sz="0" w:space="0" w:color="auto"/>
                        <w:right w:val="none" w:sz="0" w:space="0" w:color="auto"/>
                      </w:divBdr>
                      <w:divsChild>
                        <w:div w:id="10054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finance.gov.au/publications/govresponse20repor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3.0/a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ison.carter@health.gov.au%28.nosp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Roberts</dc:creator>
  <cp:lastModifiedBy>tina.obrien</cp:lastModifiedBy>
  <cp:revision>2</cp:revision>
  <cp:lastPrinted>2013-07-31T03:40:00Z</cp:lastPrinted>
  <dcterms:created xsi:type="dcterms:W3CDTF">2013-08-01T05:45:00Z</dcterms:created>
  <dcterms:modified xsi:type="dcterms:W3CDTF">2013-08-01T05:45:00Z</dcterms:modified>
</cp:coreProperties>
</file>