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2652" w:rsidRPr="00857A37" w:rsidRDefault="00052652" w:rsidP="00052652">
      <w:pPr>
        <w:rPr>
          <w:rFonts w:ascii="Arial" w:hAnsi="Arial" w:cs="Arial"/>
          <w:sz w:val="24"/>
          <w:szCs w:val="24"/>
        </w:rPr>
      </w:pPr>
      <w:r w:rsidRPr="00857A37">
        <w:rPr>
          <w:rFonts w:ascii="Arial" w:hAnsi="Arial" w:cs="Arial"/>
          <w:sz w:val="24"/>
          <w:szCs w:val="24"/>
        </w:rPr>
        <w:t>9 March 2015</w:t>
      </w:r>
    </w:p>
    <w:p w:rsidR="00052652" w:rsidRPr="00857A37" w:rsidRDefault="00052652" w:rsidP="00052652">
      <w:pPr>
        <w:pStyle w:val="NoSpacing"/>
        <w:rPr>
          <w:rFonts w:ascii="Arial" w:hAnsi="Arial" w:cs="Arial"/>
          <w:sz w:val="24"/>
          <w:szCs w:val="24"/>
        </w:rPr>
      </w:pPr>
      <w:r w:rsidRPr="00857A37">
        <w:rPr>
          <w:rFonts w:ascii="Arial" w:hAnsi="Arial" w:cs="Arial"/>
          <w:sz w:val="24"/>
          <w:szCs w:val="24"/>
        </w:rPr>
        <w:t xml:space="preserve">The Executive Director </w:t>
      </w:r>
    </w:p>
    <w:p w:rsidR="00052652" w:rsidRPr="00857A37" w:rsidRDefault="00052652" w:rsidP="00052652">
      <w:pPr>
        <w:pStyle w:val="NoSpacing"/>
        <w:rPr>
          <w:rFonts w:ascii="Arial" w:hAnsi="Arial" w:cs="Arial"/>
          <w:sz w:val="24"/>
          <w:szCs w:val="24"/>
        </w:rPr>
      </w:pPr>
      <w:r w:rsidRPr="00857A37">
        <w:rPr>
          <w:rFonts w:ascii="Arial" w:hAnsi="Arial" w:cs="Arial"/>
          <w:sz w:val="24"/>
          <w:szCs w:val="24"/>
        </w:rPr>
        <w:t xml:space="preserve">Australian Law Reform Commission </w:t>
      </w:r>
    </w:p>
    <w:p w:rsidR="00052652" w:rsidRPr="00857A37" w:rsidRDefault="00052652" w:rsidP="00052652">
      <w:pPr>
        <w:pStyle w:val="NoSpacing"/>
        <w:rPr>
          <w:rFonts w:ascii="Arial" w:hAnsi="Arial" w:cs="Arial"/>
          <w:sz w:val="24"/>
          <w:szCs w:val="24"/>
        </w:rPr>
      </w:pPr>
      <w:r w:rsidRPr="00857A37">
        <w:rPr>
          <w:rFonts w:ascii="Arial" w:hAnsi="Arial" w:cs="Arial"/>
          <w:sz w:val="24"/>
          <w:szCs w:val="24"/>
        </w:rPr>
        <w:t xml:space="preserve">GPO Box 3708 </w:t>
      </w:r>
    </w:p>
    <w:p w:rsidR="00052652" w:rsidRPr="00857A37" w:rsidRDefault="00052652" w:rsidP="00052652">
      <w:pPr>
        <w:pStyle w:val="NoSpacing"/>
        <w:rPr>
          <w:rFonts w:ascii="Arial" w:hAnsi="Arial" w:cs="Arial"/>
          <w:sz w:val="24"/>
          <w:szCs w:val="24"/>
        </w:rPr>
      </w:pPr>
      <w:r w:rsidRPr="00857A37">
        <w:rPr>
          <w:rFonts w:ascii="Arial" w:hAnsi="Arial" w:cs="Arial"/>
          <w:sz w:val="24"/>
          <w:szCs w:val="24"/>
        </w:rPr>
        <w:t xml:space="preserve">Sydney NSW 2001 </w:t>
      </w:r>
    </w:p>
    <w:p w:rsidR="00052652" w:rsidRPr="00857A37" w:rsidRDefault="00052652" w:rsidP="00052652">
      <w:pPr>
        <w:spacing w:before="120" w:after="0" w:line="240" w:lineRule="auto"/>
        <w:jc w:val="center"/>
        <w:rPr>
          <w:rFonts w:ascii="Arial" w:eastAsia="Times New Roman" w:hAnsi="Arial" w:cs="Arial"/>
          <w:b/>
          <w:bCs/>
          <w:sz w:val="24"/>
          <w:szCs w:val="24"/>
          <w:lang w:eastAsia="en-AU"/>
        </w:rPr>
      </w:pPr>
    </w:p>
    <w:p w:rsidR="00437405" w:rsidRPr="00857A37" w:rsidRDefault="00052652" w:rsidP="00437405">
      <w:pPr>
        <w:spacing w:before="100" w:beforeAutospacing="1" w:after="100" w:afterAutospacing="1" w:line="240" w:lineRule="auto"/>
        <w:jc w:val="center"/>
        <w:outlineLvl w:val="1"/>
        <w:rPr>
          <w:rFonts w:ascii="Arial" w:eastAsia="Times New Roman" w:hAnsi="Arial" w:cs="Arial"/>
          <w:b/>
          <w:bCs/>
          <w:sz w:val="24"/>
          <w:szCs w:val="24"/>
          <w:lang w:eastAsia="en-AU"/>
        </w:rPr>
      </w:pPr>
      <w:r w:rsidRPr="00857A37">
        <w:rPr>
          <w:rFonts w:ascii="Arial" w:hAnsi="Arial" w:cs="Arial"/>
          <w:b/>
          <w:sz w:val="24"/>
          <w:szCs w:val="24"/>
        </w:rPr>
        <w:t xml:space="preserve">Re: </w:t>
      </w:r>
      <w:r w:rsidR="00437405" w:rsidRPr="00857A37">
        <w:rPr>
          <w:rFonts w:ascii="Arial" w:eastAsia="Times New Roman" w:hAnsi="Arial" w:cs="Arial"/>
          <w:b/>
          <w:bCs/>
          <w:sz w:val="24"/>
          <w:szCs w:val="24"/>
          <w:lang w:eastAsia="en-AU"/>
        </w:rPr>
        <w:t>Review of Commonwealth Laws for Consistency with Traditional Rights, Freedoms and Privileges</w:t>
      </w:r>
    </w:p>
    <w:p w:rsidR="00C46B00" w:rsidRPr="009C0D32" w:rsidRDefault="008C4391" w:rsidP="009C0D32">
      <w:pPr>
        <w:pStyle w:val="NoSpacing"/>
        <w:jc w:val="both"/>
        <w:rPr>
          <w:rFonts w:ascii="Arial" w:hAnsi="Arial" w:cs="Arial"/>
          <w:sz w:val="24"/>
          <w:szCs w:val="24"/>
        </w:rPr>
      </w:pPr>
      <w:r w:rsidRPr="009C0D32">
        <w:rPr>
          <w:rFonts w:ascii="Arial" w:hAnsi="Arial" w:cs="Arial"/>
          <w:sz w:val="24"/>
          <w:szCs w:val="24"/>
        </w:rPr>
        <w:t>I</w:t>
      </w:r>
      <w:r w:rsidRPr="009C0D32">
        <w:rPr>
          <w:rFonts w:ascii="Arial" w:hAnsi="Arial" w:cs="Arial"/>
          <w:sz w:val="24"/>
          <w:szCs w:val="24"/>
          <w:lang w:val="en-US"/>
        </w:rPr>
        <w:t xml:space="preserve"> welcome the opportunity to make a submission to the ALRC</w:t>
      </w:r>
      <w:r w:rsidR="00BF681B" w:rsidRPr="009C0D32">
        <w:rPr>
          <w:rFonts w:ascii="Arial" w:hAnsi="Arial" w:cs="Arial"/>
          <w:sz w:val="24"/>
          <w:szCs w:val="24"/>
          <w:lang w:val="en-US"/>
        </w:rPr>
        <w:t xml:space="preserve"> on the encroachment upon traditional rights and freedoms</w:t>
      </w:r>
      <w:r w:rsidRPr="009C0D32">
        <w:rPr>
          <w:rFonts w:ascii="Arial" w:hAnsi="Arial" w:cs="Arial"/>
          <w:sz w:val="24"/>
          <w:szCs w:val="24"/>
          <w:lang w:val="en-US"/>
        </w:rPr>
        <w:t xml:space="preserve">. </w:t>
      </w:r>
      <w:r w:rsidR="00052652" w:rsidRPr="009C0D32">
        <w:rPr>
          <w:rFonts w:ascii="Arial" w:hAnsi="Arial" w:cs="Arial"/>
          <w:sz w:val="24"/>
          <w:szCs w:val="24"/>
        </w:rPr>
        <w:t xml:space="preserve">I make this submission as an academic with a disciplinary background in law whose research focuses on issues of public policy, social justice, human rights and Indigenous peoples. </w:t>
      </w:r>
    </w:p>
    <w:p w:rsidR="009C0D32" w:rsidRDefault="009C0D32" w:rsidP="009C0D32">
      <w:pPr>
        <w:pStyle w:val="NoSpacing"/>
        <w:jc w:val="both"/>
        <w:rPr>
          <w:rFonts w:ascii="Arial" w:hAnsi="Arial" w:cs="Arial"/>
          <w:sz w:val="24"/>
          <w:szCs w:val="24"/>
        </w:rPr>
      </w:pPr>
    </w:p>
    <w:p w:rsidR="00E527A5" w:rsidRPr="009C0D32" w:rsidRDefault="00052652" w:rsidP="009C0D32">
      <w:pPr>
        <w:pStyle w:val="NoSpacing"/>
        <w:jc w:val="both"/>
        <w:rPr>
          <w:rFonts w:ascii="Arial" w:hAnsi="Arial" w:cs="Arial"/>
          <w:sz w:val="24"/>
          <w:szCs w:val="24"/>
        </w:rPr>
      </w:pPr>
      <w:r w:rsidRPr="009C0D32">
        <w:rPr>
          <w:rFonts w:ascii="Arial" w:hAnsi="Arial" w:cs="Arial"/>
          <w:sz w:val="24"/>
          <w:szCs w:val="24"/>
        </w:rPr>
        <w:t>This submission addresses concern</w:t>
      </w:r>
      <w:r w:rsidR="00026099" w:rsidRPr="009C0D32">
        <w:rPr>
          <w:rFonts w:ascii="Arial" w:hAnsi="Arial" w:cs="Arial"/>
          <w:sz w:val="24"/>
          <w:szCs w:val="24"/>
        </w:rPr>
        <w:t xml:space="preserve">s about welfare reform, </w:t>
      </w:r>
      <w:r w:rsidR="008C4391" w:rsidRPr="009C0D32">
        <w:rPr>
          <w:rFonts w:ascii="Arial" w:hAnsi="Arial" w:cs="Arial"/>
          <w:sz w:val="24"/>
          <w:szCs w:val="24"/>
        </w:rPr>
        <w:t xml:space="preserve">namely, </w:t>
      </w:r>
      <w:r w:rsidR="00026099" w:rsidRPr="009C0D32">
        <w:rPr>
          <w:rFonts w:ascii="Arial" w:hAnsi="Arial" w:cs="Arial"/>
          <w:sz w:val="24"/>
          <w:szCs w:val="24"/>
        </w:rPr>
        <w:t>the development and expansion of income management and the Improving School Enrolment and Attendance through Welfare Reform Measure (SEAM).</w:t>
      </w:r>
      <w:r w:rsidRPr="009C0D32">
        <w:rPr>
          <w:rFonts w:ascii="Arial" w:hAnsi="Arial" w:cs="Arial"/>
          <w:sz w:val="24"/>
          <w:szCs w:val="24"/>
        </w:rPr>
        <w:t xml:space="preserve"> </w:t>
      </w:r>
      <w:r w:rsidR="00E527A5" w:rsidRPr="009C0D32">
        <w:rPr>
          <w:rFonts w:ascii="Arial" w:hAnsi="Arial" w:cs="Arial"/>
          <w:sz w:val="24"/>
          <w:szCs w:val="24"/>
        </w:rPr>
        <w:t>Income management was introduced in 2007</w:t>
      </w:r>
      <w:r w:rsidR="00E527A5" w:rsidRPr="009C0D32">
        <w:rPr>
          <w:rStyle w:val="FootnoteReference"/>
          <w:rFonts w:ascii="Arial" w:hAnsi="Arial" w:cs="Arial"/>
          <w:sz w:val="24"/>
          <w:szCs w:val="24"/>
        </w:rPr>
        <w:footnoteReference w:id="1"/>
      </w:r>
      <w:r w:rsidR="00E527A5" w:rsidRPr="009C0D32">
        <w:rPr>
          <w:rFonts w:ascii="Arial" w:hAnsi="Arial" w:cs="Arial"/>
          <w:sz w:val="24"/>
          <w:szCs w:val="24"/>
        </w:rPr>
        <w:t xml:space="preserve"> in the Northern Territory with the rationale that it would:</w:t>
      </w:r>
    </w:p>
    <w:p w:rsidR="009C0D32" w:rsidRDefault="009C0D32" w:rsidP="009C0D32">
      <w:pPr>
        <w:pStyle w:val="NoSpacing"/>
        <w:jc w:val="both"/>
        <w:rPr>
          <w:rFonts w:ascii="Arial" w:hAnsi="Arial" w:cs="Arial"/>
          <w:sz w:val="24"/>
          <w:szCs w:val="24"/>
        </w:rPr>
      </w:pPr>
    </w:p>
    <w:p w:rsidR="00E527A5" w:rsidRPr="009C0D32" w:rsidRDefault="00E527A5" w:rsidP="009C0D32">
      <w:pPr>
        <w:pStyle w:val="NoSpacing"/>
        <w:ind w:left="720"/>
        <w:jc w:val="both"/>
        <w:rPr>
          <w:rFonts w:ascii="Arial" w:hAnsi="Arial" w:cs="Arial"/>
          <w:sz w:val="24"/>
          <w:szCs w:val="24"/>
        </w:rPr>
      </w:pPr>
      <w:r w:rsidRPr="009C0D32">
        <w:rPr>
          <w:rFonts w:ascii="Arial" w:hAnsi="Arial" w:cs="Arial"/>
          <w:sz w:val="24"/>
          <w:szCs w:val="24"/>
        </w:rPr>
        <w:t>[H]</w:t>
      </w:r>
      <w:proofErr w:type="spellStart"/>
      <w:r w:rsidRPr="009C0D32">
        <w:rPr>
          <w:rFonts w:ascii="Arial" w:hAnsi="Arial" w:cs="Arial"/>
          <w:sz w:val="24"/>
          <w:szCs w:val="24"/>
        </w:rPr>
        <w:t>elp</w:t>
      </w:r>
      <w:proofErr w:type="spellEnd"/>
      <w:r w:rsidRPr="009C0D32">
        <w:rPr>
          <w:rFonts w:ascii="Arial" w:hAnsi="Arial" w:cs="Arial"/>
          <w:sz w:val="24"/>
          <w:szCs w:val="24"/>
        </w:rPr>
        <w:t xml:space="preserve"> … stem the flow of cash going towards substance abuse and gambling and ensure that funds meant to be for children’s welfare are used for that purpose … to minimise the practice known as ‘humbugging’ in the Northern Territory, where people are intimidated into handing over their money to others for inappropriate needs, often for alcohol, drugs and gambling.</w:t>
      </w:r>
      <w:r w:rsidRPr="009C0D32">
        <w:rPr>
          <w:rStyle w:val="FootnoteReference"/>
          <w:rFonts w:ascii="Arial" w:hAnsi="Arial" w:cs="Arial"/>
          <w:sz w:val="24"/>
          <w:szCs w:val="24"/>
        </w:rPr>
        <w:footnoteReference w:id="2"/>
      </w:r>
    </w:p>
    <w:p w:rsidR="009C0D32" w:rsidRDefault="009C0D32" w:rsidP="009C0D32">
      <w:pPr>
        <w:pStyle w:val="NoSpacing"/>
        <w:jc w:val="both"/>
        <w:rPr>
          <w:rFonts w:ascii="Arial" w:hAnsi="Arial" w:cs="Arial"/>
          <w:sz w:val="24"/>
          <w:szCs w:val="24"/>
        </w:rPr>
      </w:pPr>
    </w:p>
    <w:p w:rsidR="00E527A5" w:rsidRPr="009C0D32" w:rsidRDefault="00E527A5" w:rsidP="009C0D32">
      <w:pPr>
        <w:pStyle w:val="NoSpacing"/>
        <w:jc w:val="both"/>
        <w:rPr>
          <w:rFonts w:ascii="Arial" w:hAnsi="Arial" w:cs="Arial"/>
          <w:sz w:val="24"/>
          <w:szCs w:val="24"/>
        </w:rPr>
      </w:pPr>
      <w:r w:rsidRPr="009C0D32">
        <w:rPr>
          <w:rFonts w:ascii="Arial" w:hAnsi="Arial" w:cs="Arial"/>
          <w:sz w:val="24"/>
          <w:szCs w:val="24"/>
        </w:rPr>
        <w:t xml:space="preserve">This rationale </w:t>
      </w:r>
      <w:r w:rsidR="00C46B00" w:rsidRPr="009C0D32">
        <w:rPr>
          <w:rFonts w:ascii="Arial" w:hAnsi="Arial" w:cs="Arial"/>
          <w:sz w:val="24"/>
          <w:szCs w:val="24"/>
        </w:rPr>
        <w:t xml:space="preserve">of intended benevolence </w:t>
      </w:r>
      <w:r w:rsidRPr="009C0D32">
        <w:rPr>
          <w:rFonts w:ascii="Arial" w:hAnsi="Arial" w:cs="Arial"/>
          <w:sz w:val="24"/>
          <w:szCs w:val="24"/>
        </w:rPr>
        <w:t>was maintained</w:t>
      </w:r>
      <w:r w:rsidR="007C4FBC" w:rsidRPr="009C0D32">
        <w:rPr>
          <w:rFonts w:ascii="Arial" w:hAnsi="Arial" w:cs="Arial"/>
          <w:sz w:val="24"/>
          <w:szCs w:val="24"/>
        </w:rPr>
        <w:t xml:space="preserve"> in</w:t>
      </w:r>
      <w:r w:rsidRPr="009C0D32">
        <w:rPr>
          <w:rFonts w:ascii="Arial" w:hAnsi="Arial" w:cs="Arial"/>
          <w:sz w:val="24"/>
          <w:szCs w:val="24"/>
        </w:rPr>
        <w:t xml:space="preserve"> </w:t>
      </w:r>
      <w:r w:rsidR="00C46B00" w:rsidRPr="009C0D32">
        <w:rPr>
          <w:rFonts w:ascii="Arial" w:hAnsi="Arial" w:cs="Arial"/>
          <w:sz w:val="24"/>
          <w:szCs w:val="24"/>
        </w:rPr>
        <w:t>subsequent</w:t>
      </w:r>
      <w:r w:rsidRPr="009C0D32">
        <w:rPr>
          <w:rFonts w:ascii="Arial" w:hAnsi="Arial" w:cs="Arial"/>
          <w:sz w:val="24"/>
          <w:szCs w:val="24"/>
        </w:rPr>
        <w:t xml:space="preserve"> income management amendments</w:t>
      </w:r>
      <w:r w:rsidR="000B4C1D" w:rsidRPr="009C0D32">
        <w:rPr>
          <w:rFonts w:ascii="Arial" w:hAnsi="Arial" w:cs="Arial"/>
          <w:sz w:val="24"/>
          <w:szCs w:val="24"/>
        </w:rPr>
        <w:t>,</w:t>
      </w:r>
      <w:r w:rsidR="00C46B00" w:rsidRPr="009C0D32">
        <w:rPr>
          <w:rFonts w:ascii="Arial" w:hAnsi="Arial" w:cs="Arial"/>
          <w:sz w:val="24"/>
          <w:szCs w:val="24"/>
        </w:rPr>
        <w:t xml:space="preserve"> under the </w:t>
      </w:r>
      <w:r w:rsidR="00C46B00" w:rsidRPr="009C0D32">
        <w:rPr>
          <w:rFonts w:ascii="Arial" w:hAnsi="Arial" w:cs="Arial"/>
          <w:i/>
          <w:sz w:val="24"/>
          <w:szCs w:val="24"/>
        </w:rPr>
        <w:t xml:space="preserve">Social Security and Other Legislation Amendment (Welfare Reform and Reinstatement of Racial Discrimination Act) Act 2010 </w:t>
      </w:r>
      <w:r w:rsidR="00C46B00" w:rsidRPr="009C0D32">
        <w:rPr>
          <w:rFonts w:ascii="Arial" w:hAnsi="Arial" w:cs="Arial"/>
          <w:sz w:val="24"/>
          <w:szCs w:val="24"/>
        </w:rPr>
        <w:t>(</w:t>
      </w:r>
      <w:proofErr w:type="spellStart"/>
      <w:r w:rsidR="00C46B00" w:rsidRPr="009C0D32">
        <w:rPr>
          <w:rFonts w:ascii="Arial" w:hAnsi="Arial" w:cs="Arial"/>
          <w:sz w:val="24"/>
          <w:szCs w:val="24"/>
        </w:rPr>
        <w:t>Cth</w:t>
      </w:r>
      <w:proofErr w:type="spellEnd"/>
      <w:r w:rsidR="00C46B00" w:rsidRPr="009C0D32">
        <w:rPr>
          <w:rFonts w:ascii="Arial" w:hAnsi="Arial" w:cs="Arial"/>
          <w:sz w:val="24"/>
          <w:szCs w:val="24"/>
        </w:rPr>
        <w:t xml:space="preserve">) and the </w:t>
      </w:r>
      <w:r w:rsidR="00C46B00" w:rsidRPr="009C0D32">
        <w:rPr>
          <w:rFonts w:ascii="Arial" w:hAnsi="Arial" w:cs="Arial"/>
          <w:i/>
          <w:sz w:val="24"/>
          <w:szCs w:val="24"/>
          <w:lang w:val="en-US"/>
        </w:rPr>
        <w:t xml:space="preserve">Social Security Legislation Amendment Act 2012 </w:t>
      </w:r>
      <w:r w:rsidR="00C46B00" w:rsidRPr="009C0D32">
        <w:rPr>
          <w:rFonts w:ascii="Arial" w:hAnsi="Arial" w:cs="Arial"/>
          <w:sz w:val="24"/>
          <w:szCs w:val="24"/>
          <w:lang w:val="en-US"/>
        </w:rPr>
        <w:t>(</w:t>
      </w:r>
      <w:proofErr w:type="spellStart"/>
      <w:r w:rsidR="00C46B00" w:rsidRPr="009C0D32">
        <w:rPr>
          <w:rFonts w:ascii="Arial" w:hAnsi="Arial" w:cs="Arial"/>
          <w:sz w:val="24"/>
          <w:szCs w:val="24"/>
          <w:lang w:val="en-US"/>
        </w:rPr>
        <w:t>Cth</w:t>
      </w:r>
      <w:proofErr w:type="spellEnd"/>
      <w:r w:rsidR="00C46B00" w:rsidRPr="009C0D32">
        <w:rPr>
          <w:rFonts w:ascii="Arial" w:hAnsi="Arial" w:cs="Arial"/>
          <w:sz w:val="24"/>
          <w:szCs w:val="24"/>
          <w:lang w:val="en-US"/>
        </w:rPr>
        <w:t>)</w:t>
      </w:r>
      <w:r w:rsidRPr="009C0D32">
        <w:rPr>
          <w:rFonts w:ascii="Arial" w:hAnsi="Arial" w:cs="Arial"/>
          <w:sz w:val="24"/>
          <w:szCs w:val="24"/>
        </w:rPr>
        <w:t>.</w:t>
      </w:r>
      <w:r w:rsidRPr="009C0D32">
        <w:rPr>
          <w:rStyle w:val="FootnoteReference"/>
          <w:rFonts w:ascii="Arial" w:hAnsi="Arial" w:cs="Arial"/>
          <w:sz w:val="24"/>
          <w:szCs w:val="24"/>
        </w:rPr>
        <w:footnoteReference w:id="3"/>
      </w:r>
      <w:r w:rsidRPr="009C0D32">
        <w:rPr>
          <w:rFonts w:ascii="Arial" w:hAnsi="Arial" w:cs="Arial"/>
          <w:sz w:val="24"/>
          <w:szCs w:val="24"/>
        </w:rPr>
        <w:t xml:space="preserve"> </w:t>
      </w:r>
      <w:r w:rsidR="00CF0D6C" w:rsidRPr="009C0D32">
        <w:rPr>
          <w:rFonts w:ascii="Arial" w:hAnsi="Arial" w:cs="Arial"/>
          <w:sz w:val="24"/>
          <w:szCs w:val="24"/>
        </w:rPr>
        <w:t xml:space="preserve">Most welfare recipients subject to income management have 50 per cent of their payment </w:t>
      </w:r>
      <w:proofErr w:type="gramStart"/>
      <w:r w:rsidR="00CF0D6C" w:rsidRPr="009C0D32">
        <w:rPr>
          <w:rFonts w:ascii="Arial" w:hAnsi="Arial" w:cs="Arial"/>
          <w:sz w:val="24"/>
          <w:szCs w:val="24"/>
        </w:rPr>
        <w:t>income</w:t>
      </w:r>
      <w:proofErr w:type="gramEnd"/>
      <w:r w:rsidR="00CF0D6C" w:rsidRPr="009C0D32">
        <w:rPr>
          <w:rFonts w:ascii="Arial" w:hAnsi="Arial" w:cs="Arial"/>
          <w:sz w:val="24"/>
          <w:szCs w:val="24"/>
        </w:rPr>
        <w:t xml:space="preserve"> managed, the amount is 70 per cent if there is a child protection issue, and 100 per cent of lump sum payments are income managed.</w:t>
      </w:r>
    </w:p>
    <w:p w:rsidR="00CF0D6C" w:rsidRPr="009C0D32" w:rsidRDefault="00CF0D6C" w:rsidP="009C0D32">
      <w:pPr>
        <w:pStyle w:val="NoSpacing"/>
        <w:jc w:val="both"/>
        <w:rPr>
          <w:rFonts w:ascii="Arial" w:hAnsi="Arial" w:cs="Arial"/>
          <w:sz w:val="24"/>
          <w:szCs w:val="24"/>
        </w:rPr>
      </w:pPr>
    </w:p>
    <w:p w:rsidR="00E527A5" w:rsidRPr="009C0D32" w:rsidRDefault="00E527A5" w:rsidP="009C0D32">
      <w:pPr>
        <w:pStyle w:val="NoSpacing"/>
        <w:jc w:val="both"/>
        <w:rPr>
          <w:rFonts w:ascii="Arial" w:hAnsi="Arial" w:cs="Arial"/>
          <w:sz w:val="24"/>
          <w:szCs w:val="24"/>
        </w:rPr>
      </w:pPr>
      <w:r w:rsidRPr="009C0D32">
        <w:rPr>
          <w:rFonts w:ascii="Arial" w:hAnsi="Arial" w:cs="Arial"/>
          <w:sz w:val="24"/>
          <w:szCs w:val="24"/>
        </w:rPr>
        <w:t xml:space="preserve">The Improving School Enrolment and Attendance through Welfare Reform Measure (SEAM) initially commenced </w:t>
      </w:r>
      <w:r w:rsidR="00C46B00" w:rsidRPr="009C0D32">
        <w:rPr>
          <w:rFonts w:ascii="Arial" w:hAnsi="Arial" w:cs="Arial"/>
          <w:sz w:val="24"/>
          <w:szCs w:val="24"/>
        </w:rPr>
        <w:t xml:space="preserve">in 2008, </w:t>
      </w:r>
      <w:r w:rsidRPr="009C0D32">
        <w:rPr>
          <w:rFonts w:ascii="Arial" w:hAnsi="Arial" w:cs="Arial"/>
          <w:sz w:val="24"/>
          <w:szCs w:val="24"/>
        </w:rPr>
        <w:t xml:space="preserve">under the </w:t>
      </w:r>
      <w:r w:rsidRPr="009C0D32">
        <w:rPr>
          <w:rFonts w:ascii="Arial" w:hAnsi="Arial" w:cs="Arial"/>
          <w:i/>
          <w:sz w:val="24"/>
          <w:szCs w:val="24"/>
        </w:rPr>
        <w:t xml:space="preserve">Social Security and Veterans’ Entitlements Legislation Amendment (Schooling Requirements) Act 2008 </w:t>
      </w:r>
      <w:r w:rsidRPr="009C0D32">
        <w:rPr>
          <w:rFonts w:ascii="Arial" w:hAnsi="Arial" w:cs="Arial"/>
          <w:sz w:val="24"/>
          <w:szCs w:val="24"/>
        </w:rPr>
        <w:t>(</w:t>
      </w:r>
      <w:proofErr w:type="spellStart"/>
      <w:r w:rsidRPr="009C0D32">
        <w:rPr>
          <w:rFonts w:ascii="Arial" w:hAnsi="Arial" w:cs="Arial"/>
          <w:sz w:val="24"/>
          <w:szCs w:val="24"/>
        </w:rPr>
        <w:t>Cth</w:t>
      </w:r>
      <w:proofErr w:type="spellEnd"/>
      <w:r w:rsidRPr="009C0D32">
        <w:rPr>
          <w:rFonts w:ascii="Arial" w:hAnsi="Arial" w:cs="Arial"/>
          <w:sz w:val="24"/>
          <w:szCs w:val="24"/>
        </w:rPr>
        <w:t xml:space="preserve">). It has since been extended as part of the Stronger Futures legislative package, under Schedule 2 of the </w:t>
      </w:r>
      <w:r w:rsidRPr="009C0D32">
        <w:rPr>
          <w:rFonts w:ascii="Arial" w:hAnsi="Arial" w:cs="Arial"/>
          <w:i/>
          <w:sz w:val="24"/>
          <w:szCs w:val="24"/>
          <w:lang w:val="en-US"/>
        </w:rPr>
        <w:t xml:space="preserve">Social Security Legislation Amendment Act 2012 </w:t>
      </w:r>
      <w:r w:rsidRPr="009C0D32">
        <w:rPr>
          <w:rFonts w:ascii="Arial" w:hAnsi="Arial" w:cs="Arial"/>
          <w:sz w:val="24"/>
          <w:szCs w:val="24"/>
          <w:lang w:val="en-US"/>
        </w:rPr>
        <w:t>(</w:t>
      </w:r>
      <w:proofErr w:type="spellStart"/>
      <w:r w:rsidRPr="009C0D32">
        <w:rPr>
          <w:rFonts w:ascii="Arial" w:hAnsi="Arial" w:cs="Arial"/>
          <w:sz w:val="24"/>
          <w:szCs w:val="24"/>
          <w:lang w:val="en-US"/>
        </w:rPr>
        <w:t>Cth</w:t>
      </w:r>
      <w:proofErr w:type="spellEnd"/>
      <w:r w:rsidRPr="009C0D32">
        <w:rPr>
          <w:rFonts w:ascii="Arial" w:hAnsi="Arial" w:cs="Arial"/>
          <w:sz w:val="24"/>
          <w:szCs w:val="24"/>
          <w:lang w:val="en-US"/>
        </w:rPr>
        <w:t>)</w:t>
      </w:r>
      <w:r w:rsidRPr="009C0D32">
        <w:rPr>
          <w:rFonts w:ascii="Arial" w:hAnsi="Arial" w:cs="Arial"/>
          <w:sz w:val="24"/>
          <w:szCs w:val="24"/>
        </w:rPr>
        <w:t xml:space="preserve">. </w:t>
      </w:r>
      <w:r w:rsidR="00C46B00" w:rsidRPr="009C0D32">
        <w:rPr>
          <w:rFonts w:ascii="Arial" w:hAnsi="Arial" w:cs="Arial"/>
          <w:sz w:val="24"/>
          <w:szCs w:val="24"/>
        </w:rPr>
        <w:t>SEAM</w:t>
      </w:r>
      <w:r w:rsidRPr="009C0D32">
        <w:rPr>
          <w:rFonts w:ascii="Arial" w:hAnsi="Arial" w:cs="Arial"/>
          <w:sz w:val="24"/>
          <w:szCs w:val="24"/>
        </w:rPr>
        <w:t xml:space="preserve"> can </w:t>
      </w:r>
      <w:r w:rsidR="00C46B00" w:rsidRPr="009C0D32">
        <w:rPr>
          <w:rFonts w:ascii="Arial" w:hAnsi="Arial" w:cs="Arial"/>
          <w:sz w:val="24"/>
          <w:szCs w:val="24"/>
        </w:rPr>
        <w:t>lead to</w:t>
      </w:r>
      <w:r w:rsidRPr="009C0D32">
        <w:rPr>
          <w:rFonts w:ascii="Arial" w:hAnsi="Arial" w:cs="Arial"/>
          <w:sz w:val="24"/>
          <w:szCs w:val="24"/>
        </w:rPr>
        <w:t xml:space="preserve"> suspension of welfare payments </w:t>
      </w:r>
      <w:r w:rsidR="00C46B00" w:rsidRPr="009C0D32">
        <w:rPr>
          <w:rFonts w:ascii="Arial" w:hAnsi="Arial" w:cs="Arial"/>
          <w:sz w:val="24"/>
          <w:szCs w:val="24"/>
        </w:rPr>
        <w:t xml:space="preserve">for </w:t>
      </w:r>
      <w:r w:rsidRPr="009C0D32">
        <w:rPr>
          <w:rFonts w:ascii="Arial" w:hAnsi="Arial" w:cs="Arial"/>
          <w:sz w:val="24"/>
          <w:szCs w:val="24"/>
        </w:rPr>
        <w:t xml:space="preserve">parents </w:t>
      </w:r>
      <w:r w:rsidR="00C46B00" w:rsidRPr="009C0D32">
        <w:rPr>
          <w:rFonts w:ascii="Arial" w:hAnsi="Arial" w:cs="Arial"/>
          <w:sz w:val="24"/>
          <w:szCs w:val="24"/>
        </w:rPr>
        <w:t xml:space="preserve">if they </w:t>
      </w:r>
      <w:r w:rsidRPr="009C0D32">
        <w:rPr>
          <w:rFonts w:ascii="Arial" w:hAnsi="Arial" w:cs="Arial"/>
          <w:sz w:val="24"/>
          <w:szCs w:val="24"/>
        </w:rPr>
        <w:t>do not ensure their children enrol and attend school</w:t>
      </w:r>
      <w:r w:rsidR="00C46B00" w:rsidRPr="009C0D32">
        <w:rPr>
          <w:rFonts w:ascii="Arial" w:hAnsi="Arial" w:cs="Arial"/>
          <w:sz w:val="24"/>
          <w:szCs w:val="24"/>
        </w:rPr>
        <w:t xml:space="preserve"> according to government criteria</w:t>
      </w:r>
      <w:r w:rsidRPr="009C0D32">
        <w:rPr>
          <w:rFonts w:ascii="Arial" w:hAnsi="Arial" w:cs="Arial"/>
          <w:sz w:val="24"/>
          <w:szCs w:val="24"/>
        </w:rPr>
        <w:t>.</w:t>
      </w:r>
    </w:p>
    <w:p w:rsidR="00FD09FD" w:rsidRPr="00857A37" w:rsidRDefault="00FD09FD" w:rsidP="00E527A5">
      <w:pPr>
        <w:autoSpaceDE w:val="0"/>
        <w:autoSpaceDN w:val="0"/>
        <w:adjustRightInd w:val="0"/>
        <w:spacing w:after="0" w:line="240" w:lineRule="auto"/>
        <w:jc w:val="both"/>
        <w:rPr>
          <w:rFonts w:ascii="Arial" w:hAnsi="Arial" w:cs="Arial"/>
          <w:sz w:val="24"/>
          <w:szCs w:val="24"/>
        </w:rPr>
      </w:pPr>
    </w:p>
    <w:p w:rsidR="00B3641F" w:rsidRPr="00857A37" w:rsidRDefault="00E527A5" w:rsidP="00FD7C97">
      <w:pPr>
        <w:jc w:val="both"/>
        <w:rPr>
          <w:rFonts w:ascii="Arial" w:eastAsia="Times New Roman" w:hAnsi="Arial" w:cs="Arial"/>
          <w:sz w:val="24"/>
          <w:szCs w:val="24"/>
          <w:lang w:eastAsia="en-AU"/>
        </w:rPr>
      </w:pPr>
      <w:r w:rsidRPr="00857A37">
        <w:rPr>
          <w:rFonts w:ascii="Arial" w:hAnsi="Arial" w:cs="Arial"/>
          <w:sz w:val="24"/>
          <w:szCs w:val="24"/>
        </w:rPr>
        <w:lastRenderedPageBreak/>
        <w:t>Income management and SEAM b</w:t>
      </w:r>
      <w:r w:rsidR="008C4391" w:rsidRPr="00857A37">
        <w:rPr>
          <w:rFonts w:ascii="Arial" w:hAnsi="Arial" w:cs="Arial"/>
          <w:sz w:val="24"/>
          <w:szCs w:val="24"/>
        </w:rPr>
        <w:t xml:space="preserve">oth involve significant interference with traditional freedoms for welfare recipients without evidence that such measures are </w:t>
      </w:r>
      <w:r w:rsidR="008C4391" w:rsidRPr="00857A37">
        <w:rPr>
          <w:rFonts w:ascii="Arial" w:eastAsia="Times New Roman" w:hAnsi="Arial" w:cs="Arial"/>
          <w:sz w:val="24"/>
          <w:szCs w:val="24"/>
          <w:lang w:eastAsia="en-AU"/>
        </w:rPr>
        <w:t>appropriately justified.</w:t>
      </w:r>
      <w:r w:rsidR="00723959" w:rsidRPr="00857A37">
        <w:rPr>
          <w:rFonts w:ascii="Arial" w:eastAsia="Times New Roman" w:hAnsi="Arial" w:cs="Arial"/>
          <w:sz w:val="24"/>
          <w:szCs w:val="24"/>
          <w:lang w:eastAsia="en-AU"/>
        </w:rPr>
        <w:t xml:space="preserve"> This submission will address the following rights:</w:t>
      </w:r>
    </w:p>
    <w:p w:rsidR="00412729" w:rsidRPr="00857A37" w:rsidRDefault="00B810D3" w:rsidP="00FD7C97">
      <w:pPr>
        <w:pStyle w:val="ListParagraph"/>
        <w:numPr>
          <w:ilvl w:val="0"/>
          <w:numId w:val="5"/>
        </w:numPr>
        <w:jc w:val="both"/>
        <w:rPr>
          <w:rFonts w:ascii="Arial" w:hAnsi="Arial" w:cs="Arial"/>
          <w:sz w:val="24"/>
          <w:szCs w:val="24"/>
        </w:rPr>
      </w:pPr>
      <w:r w:rsidRPr="00857A37">
        <w:rPr>
          <w:rFonts w:ascii="Arial" w:hAnsi="Arial" w:cs="Arial"/>
          <w:sz w:val="24"/>
          <w:szCs w:val="24"/>
        </w:rPr>
        <w:t>The right to f</w:t>
      </w:r>
      <w:r w:rsidR="00412729" w:rsidRPr="00857A37">
        <w:rPr>
          <w:rFonts w:ascii="Arial" w:hAnsi="Arial" w:cs="Arial"/>
          <w:sz w:val="24"/>
          <w:szCs w:val="24"/>
        </w:rPr>
        <w:t>reedom of contract</w:t>
      </w:r>
    </w:p>
    <w:p w:rsidR="00DD69C1" w:rsidRPr="00857A37" w:rsidRDefault="00DD69C1" w:rsidP="00DD69C1">
      <w:pPr>
        <w:pStyle w:val="ListParagraph"/>
        <w:numPr>
          <w:ilvl w:val="0"/>
          <w:numId w:val="5"/>
        </w:numPr>
        <w:jc w:val="both"/>
        <w:rPr>
          <w:rFonts w:ascii="Arial" w:hAnsi="Arial" w:cs="Arial"/>
          <w:sz w:val="24"/>
          <w:szCs w:val="24"/>
        </w:rPr>
      </w:pPr>
      <w:r w:rsidRPr="00857A37">
        <w:rPr>
          <w:rFonts w:ascii="Arial" w:hAnsi="Arial" w:cs="Arial"/>
          <w:sz w:val="24"/>
          <w:szCs w:val="24"/>
        </w:rPr>
        <w:t xml:space="preserve">The right to freedom of movement </w:t>
      </w:r>
    </w:p>
    <w:p w:rsidR="00FD7C97" w:rsidRPr="00857A37" w:rsidRDefault="00B810D3" w:rsidP="00FD7C97">
      <w:pPr>
        <w:pStyle w:val="ListParagraph"/>
        <w:numPr>
          <w:ilvl w:val="0"/>
          <w:numId w:val="5"/>
        </w:numPr>
        <w:jc w:val="both"/>
        <w:rPr>
          <w:rFonts w:ascii="Arial" w:hAnsi="Arial" w:cs="Arial"/>
          <w:sz w:val="24"/>
          <w:szCs w:val="24"/>
        </w:rPr>
      </w:pPr>
      <w:r w:rsidRPr="00857A37">
        <w:rPr>
          <w:rFonts w:ascii="Arial" w:hAnsi="Arial" w:cs="Arial"/>
          <w:sz w:val="24"/>
          <w:szCs w:val="24"/>
        </w:rPr>
        <w:t>The right</w:t>
      </w:r>
      <w:r w:rsidR="00412729" w:rsidRPr="00857A37">
        <w:rPr>
          <w:rFonts w:ascii="Arial" w:hAnsi="Arial" w:cs="Arial"/>
          <w:sz w:val="24"/>
          <w:szCs w:val="24"/>
        </w:rPr>
        <w:t xml:space="preserve"> to social security</w:t>
      </w:r>
    </w:p>
    <w:p w:rsidR="00FD7C97" w:rsidRPr="00857A37" w:rsidRDefault="00B810D3" w:rsidP="00FD7C97">
      <w:pPr>
        <w:pStyle w:val="ListParagraph"/>
        <w:numPr>
          <w:ilvl w:val="0"/>
          <w:numId w:val="5"/>
        </w:numPr>
        <w:jc w:val="both"/>
        <w:rPr>
          <w:rFonts w:ascii="Arial" w:hAnsi="Arial" w:cs="Arial"/>
          <w:sz w:val="24"/>
          <w:szCs w:val="24"/>
        </w:rPr>
      </w:pPr>
      <w:r w:rsidRPr="00857A37">
        <w:rPr>
          <w:rFonts w:ascii="Arial" w:hAnsi="Arial" w:cs="Arial"/>
          <w:sz w:val="24"/>
          <w:szCs w:val="24"/>
        </w:rPr>
        <w:t xml:space="preserve">The right </w:t>
      </w:r>
      <w:r w:rsidR="00412729" w:rsidRPr="00857A37">
        <w:rPr>
          <w:rFonts w:ascii="Arial" w:hAnsi="Arial" w:cs="Arial"/>
          <w:sz w:val="24"/>
          <w:szCs w:val="24"/>
        </w:rPr>
        <w:t>to be</w:t>
      </w:r>
      <w:r w:rsidR="00FD7C97" w:rsidRPr="00857A37">
        <w:rPr>
          <w:rFonts w:ascii="Arial" w:hAnsi="Arial" w:cs="Arial"/>
          <w:sz w:val="24"/>
          <w:szCs w:val="24"/>
        </w:rPr>
        <w:t xml:space="preserve"> free from racial discrimination</w:t>
      </w:r>
    </w:p>
    <w:p w:rsidR="00412729" w:rsidRPr="00857A37" w:rsidRDefault="00B810D3" w:rsidP="00FD7C97">
      <w:pPr>
        <w:pStyle w:val="ListParagraph"/>
        <w:numPr>
          <w:ilvl w:val="0"/>
          <w:numId w:val="5"/>
        </w:numPr>
        <w:jc w:val="both"/>
        <w:rPr>
          <w:rFonts w:ascii="Arial" w:hAnsi="Arial" w:cs="Arial"/>
          <w:sz w:val="24"/>
          <w:szCs w:val="24"/>
        </w:rPr>
      </w:pPr>
      <w:r w:rsidRPr="00857A37">
        <w:rPr>
          <w:rFonts w:ascii="Arial" w:hAnsi="Arial" w:cs="Arial"/>
          <w:sz w:val="24"/>
          <w:szCs w:val="24"/>
        </w:rPr>
        <w:t>The right</w:t>
      </w:r>
      <w:r w:rsidR="00412729" w:rsidRPr="00857A37">
        <w:rPr>
          <w:rFonts w:ascii="Arial" w:hAnsi="Arial" w:cs="Arial"/>
          <w:sz w:val="24"/>
          <w:szCs w:val="24"/>
        </w:rPr>
        <w:t xml:space="preserve"> to procedural fairness</w:t>
      </w:r>
    </w:p>
    <w:p w:rsidR="00844058" w:rsidRPr="00857A37" w:rsidRDefault="00844058" w:rsidP="00FD7C97">
      <w:pPr>
        <w:jc w:val="both"/>
        <w:rPr>
          <w:rFonts w:ascii="Arial" w:hAnsi="Arial" w:cs="Arial"/>
          <w:b/>
          <w:sz w:val="24"/>
          <w:szCs w:val="24"/>
        </w:rPr>
      </w:pPr>
      <w:r w:rsidRPr="00857A37">
        <w:rPr>
          <w:rFonts w:ascii="Arial" w:hAnsi="Arial" w:cs="Arial"/>
          <w:b/>
          <w:sz w:val="24"/>
          <w:szCs w:val="24"/>
        </w:rPr>
        <w:t>Freedom of contract</w:t>
      </w:r>
    </w:p>
    <w:p w:rsidR="00586819" w:rsidRPr="00857A37" w:rsidRDefault="00B41132" w:rsidP="00586819">
      <w:pPr>
        <w:jc w:val="both"/>
        <w:rPr>
          <w:rFonts w:ascii="Arial" w:hAnsi="Arial" w:cs="Arial"/>
          <w:sz w:val="24"/>
          <w:szCs w:val="24"/>
        </w:rPr>
      </w:pPr>
      <w:r w:rsidRPr="00857A37">
        <w:rPr>
          <w:rFonts w:ascii="Arial" w:hAnsi="Arial" w:cs="Arial"/>
          <w:sz w:val="24"/>
          <w:szCs w:val="24"/>
        </w:rPr>
        <w:t>Compulsory i</w:t>
      </w:r>
      <w:r w:rsidR="00052652" w:rsidRPr="00857A37">
        <w:rPr>
          <w:rFonts w:ascii="Arial" w:hAnsi="Arial" w:cs="Arial"/>
          <w:sz w:val="24"/>
          <w:szCs w:val="24"/>
        </w:rPr>
        <w:t>ncome Management</w:t>
      </w:r>
      <w:r w:rsidR="008C4391" w:rsidRPr="00857A37">
        <w:rPr>
          <w:rFonts w:ascii="Arial" w:hAnsi="Arial" w:cs="Arial"/>
          <w:sz w:val="24"/>
          <w:szCs w:val="24"/>
        </w:rPr>
        <w:t xml:space="preserve"> i</w:t>
      </w:r>
      <w:r w:rsidR="00B3641F" w:rsidRPr="00857A37">
        <w:rPr>
          <w:rFonts w:ascii="Arial" w:hAnsi="Arial" w:cs="Arial"/>
          <w:sz w:val="24"/>
          <w:szCs w:val="24"/>
        </w:rPr>
        <w:t xml:space="preserve">s a policy which </w:t>
      </w:r>
      <w:r w:rsidR="00026099" w:rsidRPr="00857A37">
        <w:rPr>
          <w:rFonts w:ascii="Arial" w:hAnsi="Arial" w:cs="Arial"/>
          <w:sz w:val="24"/>
          <w:szCs w:val="24"/>
        </w:rPr>
        <w:t xml:space="preserve">encroaches upon </w:t>
      </w:r>
      <w:r w:rsidR="00B3641F" w:rsidRPr="00857A37">
        <w:rPr>
          <w:rFonts w:ascii="Arial" w:hAnsi="Arial" w:cs="Arial"/>
          <w:sz w:val="24"/>
          <w:szCs w:val="24"/>
        </w:rPr>
        <w:t>the long embedded common law doctrine of freedom of contract</w:t>
      </w:r>
      <w:r w:rsidR="00026099" w:rsidRPr="00857A37">
        <w:rPr>
          <w:rFonts w:ascii="Arial" w:hAnsi="Arial" w:cs="Arial"/>
          <w:sz w:val="24"/>
          <w:szCs w:val="24"/>
        </w:rPr>
        <w:t>, in my view</w:t>
      </w:r>
      <w:r w:rsidR="00844058" w:rsidRPr="00857A37">
        <w:rPr>
          <w:rFonts w:ascii="Arial" w:hAnsi="Arial" w:cs="Arial"/>
          <w:sz w:val="24"/>
          <w:szCs w:val="24"/>
        </w:rPr>
        <w:t>,</w:t>
      </w:r>
      <w:r w:rsidR="00026099" w:rsidRPr="00857A37">
        <w:rPr>
          <w:rFonts w:ascii="Arial" w:hAnsi="Arial" w:cs="Arial"/>
          <w:sz w:val="24"/>
          <w:szCs w:val="24"/>
        </w:rPr>
        <w:t xml:space="preserve"> without justification</w:t>
      </w:r>
      <w:r w:rsidR="008C4391" w:rsidRPr="00857A37">
        <w:rPr>
          <w:rFonts w:ascii="Arial" w:hAnsi="Arial" w:cs="Arial"/>
          <w:sz w:val="24"/>
          <w:szCs w:val="24"/>
        </w:rPr>
        <w:t xml:space="preserve">. </w:t>
      </w:r>
      <w:r w:rsidR="00586819" w:rsidRPr="00857A37">
        <w:rPr>
          <w:rFonts w:ascii="Arial" w:hAnsi="Arial" w:cs="Arial"/>
          <w:sz w:val="24"/>
          <w:szCs w:val="24"/>
        </w:rPr>
        <w:t>The doctrine of freedom of contract holds that:</w:t>
      </w:r>
    </w:p>
    <w:p w:rsidR="00586819" w:rsidRPr="00857A37" w:rsidRDefault="00586819" w:rsidP="00586819">
      <w:pPr>
        <w:ind w:left="720"/>
        <w:jc w:val="both"/>
        <w:rPr>
          <w:rFonts w:ascii="Arial" w:hAnsi="Arial" w:cs="Arial"/>
          <w:sz w:val="24"/>
          <w:szCs w:val="24"/>
          <w:lang w:val="en-US"/>
        </w:rPr>
      </w:pPr>
      <w:r w:rsidRPr="00857A37">
        <w:rPr>
          <w:rFonts w:ascii="Arial" w:hAnsi="Arial" w:cs="Arial"/>
          <w:sz w:val="24"/>
          <w:szCs w:val="24"/>
          <w:lang w:val="en-US"/>
        </w:rPr>
        <w:t xml:space="preserve">(1) </w:t>
      </w:r>
      <w:proofErr w:type="gramStart"/>
      <w:r w:rsidRPr="00857A37">
        <w:rPr>
          <w:rFonts w:ascii="Arial" w:hAnsi="Arial" w:cs="Arial"/>
          <w:sz w:val="24"/>
          <w:szCs w:val="24"/>
          <w:lang w:val="en-US"/>
        </w:rPr>
        <w:t>contracting</w:t>
      </w:r>
      <w:proofErr w:type="gramEnd"/>
      <w:r w:rsidRPr="00857A37">
        <w:rPr>
          <w:rFonts w:ascii="Arial" w:hAnsi="Arial" w:cs="Arial"/>
          <w:sz w:val="24"/>
          <w:szCs w:val="24"/>
          <w:lang w:val="en-US"/>
        </w:rPr>
        <w:t xml:space="preserve"> parties should be free to agree to whatever agreement they wish; and (2) people should be free to decide to enter into contracts with whoever they please and should not be compelled to enter contractual relationships.</w:t>
      </w:r>
      <w:r w:rsidRPr="00857A37">
        <w:rPr>
          <w:rStyle w:val="FootnoteReference"/>
          <w:rFonts w:ascii="Arial" w:hAnsi="Arial" w:cs="Arial"/>
          <w:sz w:val="24"/>
          <w:szCs w:val="24"/>
        </w:rPr>
        <w:footnoteReference w:id="4"/>
      </w:r>
      <w:r w:rsidRPr="00857A37">
        <w:rPr>
          <w:rFonts w:ascii="Arial" w:hAnsi="Arial" w:cs="Arial"/>
          <w:sz w:val="24"/>
          <w:szCs w:val="24"/>
          <w:lang w:val="en-US"/>
        </w:rPr>
        <w:t xml:space="preserve"> </w:t>
      </w:r>
    </w:p>
    <w:p w:rsidR="00586819" w:rsidRPr="00857A37" w:rsidRDefault="00586819" w:rsidP="00586819">
      <w:pPr>
        <w:jc w:val="both"/>
        <w:rPr>
          <w:rFonts w:ascii="Arial" w:hAnsi="Arial" w:cs="Arial"/>
          <w:sz w:val="24"/>
          <w:szCs w:val="24"/>
        </w:rPr>
      </w:pPr>
      <w:r w:rsidRPr="00857A37">
        <w:rPr>
          <w:rFonts w:ascii="Arial" w:hAnsi="Arial" w:cs="Arial"/>
          <w:sz w:val="24"/>
          <w:szCs w:val="24"/>
        </w:rPr>
        <w:t xml:space="preserve">There has long been support at common law for freedom of contract, thus Sir George </w:t>
      </w:r>
      <w:proofErr w:type="spellStart"/>
      <w:r w:rsidRPr="00857A37">
        <w:rPr>
          <w:rFonts w:ascii="Arial" w:hAnsi="Arial" w:cs="Arial"/>
          <w:sz w:val="24"/>
          <w:szCs w:val="24"/>
        </w:rPr>
        <w:t>Jessel</w:t>
      </w:r>
      <w:proofErr w:type="spellEnd"/>
      <w:r w:rsidRPr="00857A37">
        <w:rPr>
          <w:rFonts w:ascii="Arial" w:hAnsi="Arial" w:cs="Arial"/>
          <w:sz w:val="24"/>
          <w:szCs w:val="24"/>
        </w:rPr>
        <w:t xml:space="preserve"> MR in </w:t>
      </w:r>
      <w:r w:rsidRPr="00857A37">
        <w:rPr>
          <w:rFonts w:ascii="Arial" w:hAnsi="Arial" w:cs="Arial"/>
          <w:i/>
          <w:sz w:val="24"/>
          <w:szCs w:val="24"/>
        </w:rPr>
        <w:t xml:space="preserve">Printing and Numerical Registering Co v Sampson </w:t>
      </w:r>
      <w:r w:rsidRPr="00857A37">
        <w:rPr>
          <w:rFonts w:ascii="Arial" w:hAnsi="Arial" w:cs="Arial"/>
          <w:sz w:val="24"/>
          <w:szCs w:val="24"/>
        </w:rPr>
        <w:t>declared that:</w:t>
      </w:r>
    </w:p>
    <w:p w:rsidR="00586819" w:rsidRPr="00857A37" w:rsidRDefault="00586819" w:rsidP="00586819">
      <w:pPr>
        <w:ind w:left="720"/>
        <w:jc w:val="both"/>
        <w:rPr>
          <w:rFonts w:ascii="Arial" w:hAnsi="Arial" w:cs="Arial"/>
          <w:sz w:val="24"/>
          <w:szCs w:val="24"/>
        </w:rPr>
      </w:pPr>
      <w:r w:rsidRPr="00857A37">
        <w:rPr>
          <w:rFonts w:ascii="Arial" w:hAnsi="Arial" w:cs="Arial"/>
          <w:sz w:val="24"/>
          <w:szCs w:val="24"/>
        </w:rPr>
        <w:t>[I]f there is one thing which more than another public policy requires it is that men [sic] of full age and competent understanding shall have the utmost liberty of contracting, and that their contracts when entered into freely and voluntarily shall be held sacred and shall be enforced by Courts of justice.</w:t>
      </w:r>
      <w:r w:rsidRPr="00857A37">
        <w:rPr>
          <w:rStyle w:val="FootnoteReference"/>
          <w:rFonts w:ascii="Arial" w:hAnsi="Arial" w:cs="Arial"/>
          <w:sz w:val="24"/>
          <w:szCs w:val="24"/>
        </w:rPr>
        <w:footnoteReference w:id="5"/>
      </w:r>
    </w:p>
    <w:p w:rsidR="00586819" w:rsidRPr="00857A37" w:rsidRDefault="008C4391" w:rsidP="00586819">
      <w:pPr>
        <w:jc w:val="both"/>
        <w:rPr>
          <w:rFonts w:ascii="Arial" w:hAnsi="Arial" w:cs="Arial"/>
          <w:sz w:val="24"/>
          <w:szCs w:val="24"/>
        </w:rPr>
      </w:pPr>
      <w:r w:rsidRPr="00857A37">
        <w:rPr>
          <w:rFonts w:ascii="Arial" w:hAnsi="Arial" w:cs="Arial"/>
          <w:sz w:val="24"/>
          <w:szCs w:val="24"/>
        </w:rPr>
        <w:t>As elaborated upon in one of my recent publications,</w:t>
      </w:r>
      <w:r w:rsidR="00AA5E34" w:rsidRPr="00857A37">
        <w:rPr>
          <w:rFonts w:ascii="Arial" w:hAnsi="Arial" w:cs="Arial"/>
          <w:sz w:val="24"/>
          <w:szCs w:val="24"/>
        </w:rPr>
        <w:t xml:space="preserve"> which I attach as Appendix A, compulsory income management amounts to unwarranted interference with the </w:t>
      </w:r>
      <w:r w:rsidR="00586819" w:rsidRPr="00857A37">
        <w:rPr>
          <w:rFonts w:ascii="Arial" w:hAnsi="Arial" w:cs="Arial"/>
          <w:sz w:val="24"/>
          <w:szCs w:val="24"/>
        </w:rPr>
        <w:t>contractual freedom</w:t>
      </w:r>
      <w:r w:rsidR="00AA5E34" w:rsidRPr="00857A37">
        <w:rPr>
          <w:rFonts w:ascii="Arial" w:hAnsi="Arial" w:cs="Arial"/>
          <w:sz w:val="24"/>
          <w:szCs w:val="24"/>
        </w:rPr>
        <w:t xml:space="preserve"> of welfare recipients</w:t>
      </w:r>
      <w:r w:rsidRPr="00857A37">
        <w:rPr>
          <w:rFonts w:ascii="Arial" w:hAnsi="Arial" w:cs="Arial"/>
          <w:sz w:val="24"/>
          <w:szCs w:val="24"/>
        </w:rPr>
        <w:t>.</w:t>
      </w:r>
      <w:r w:rsidRPr="00857A37">
        <w:rPr>
          <w:rStyle w:val="FootnoteReference"/>
          <w:rFonts w:ascii="Arial" w:hAnsi="Arial" w:cs="Arial"/>
          <w:sz w:val="24"/>
          <w:szCs w:val="24"/>
        </w:rPr>
        <w:footnoteReference w:id="6"/>
      </w:r>
      <w:r w:rsidR="00AA5E34" w:rsidRPr="00857A37">
        <w:rPr>
          <w:rFonts w:ascii="Arial" w:hAnsi="Arial" w:cs="Arial"/>
          <w:sz w:val="24"/>
          <w:szCs w:val="24"/>
        </w:rPr>
        <w:t xml:space="preserve"> </w:t>
      </w:r>
      <w:r w:rsidR="00586819" w:rsidRPr="00857A37">
        <w:rPr>
          <w:rFonts w:ascii="Arial" w:hAnsi="Arial" w:cs="Arial"/>
          <w:sz w:val="24"/>
          <w:szCs w:val="24"/>
        </w:rPr>
        <w:t>Compulsory income management limits:</w:t>
      </w:r>
    </w:p>
    <w:p w:rsidR="00586819" w:rsidRPr="00857A37" w:rsidRDefault="00586819" w:rsidP="00586819">
      <w:pPr>
        <w:ind w:left="720"/>
        <w:jc w:val="both"/>
        <w:rPr>
          <w:rFonts w:ascii="Arial" w:hAnsi="Arial" w:cs="Arial"/>
          <w:sz w:val="24"/>
          <w:szCs w:val="24"/>
        </w:rPr>
      </w:pPr>
      <w:r w:rsidRPr="00857A37">
        <w:rPr>
          <w:rFonts w:ascii="Arial" w:hAnsi="Arial" w:cs="Arial"/>
          <w:sz w:val="24"/>
          <w:szCs w:val="24"/>
        </w:rPr>
        <w:t xml:space="preserve">[T]he </w:t>
      </w:r>
      <w:proofErr w:type="gramStart"/>
      <w:r w:rsidRPr="00857A37">
        <w:rPr>
          <w:rFonts w:ascii="Arial" w:hAnsi="Arial" w:cs="Arial"/>
          <w:sz w:val="24"/>
          <w:szCs w:val="24"/>
        </w:rPr>
        <w:t>range</w:t>
      </w:r>
      <w:proofErr w:type="gramEnd"/>
      <w:r w:rsidRPr="00857A37">
        <w:rPr>
          <w:rFonts w:ascii="Arial" w:hAnsi="Arial" w:cs="Arial"/>
          <w:sz w:val="24"/>
          <w:szCs w:val="24"/>
        </w:rPr>
        <w:t xml:space="preserve"> of merchants and service providers with whom welfare recipients can spend their managed income using the </w:t>
      </w:r>
      <w:proofErr w:type="spellStart"/>
      <w:r w:rsidRPr="00857A37">
        <w:rPr>
          <w:rFonts w:ascii="Arial" w:hAnsi="Arial" w:cs="Arial"/>
          <w:sz w:val="24"/>
          <w:szCs w:val="24"/>
        </w:rPr>
        <w:t>BasicsCard</w:t>
      </w:r>
      <w:proofErr w:type="spellEnd"/>
      <w:r w:rsidRPr="00857A37">
        <w:rPr>
          <w:rFonts w:ascii="Arial" w:hAnsi="Arial" w:cs="Arial"/>
          <w:sz w:val="24"/>
          <w:szCs w:val="24"/>
        </w:rPr>
        <w:t xml:space="preserve">. This restricts their freedom of contract, as they are no longer free to purchase goods and services of their choice from merchants of their choice. The </w:t>
      </w:r>
      <w:proofErr w:type="spellStart"/>
      <w:r w:rsidRPr="00857A37">
        <w:rPr>
          <w:rFonts w:ascii="Arial" w:hAnsi="Arial" w:cs="Arial"/>
          <w:sz w:val="24"/>
          <w:szCs w:val="24"/>
        </w:rPr>
        <w:t>BasicsCard</w:t>
      </w:r>
      <w:proofErr w:type="spellEnd"/>
      <w:r w:rsidRPr="00857A37">
        <w:rPr>
          <w:rFonts w:ascii="Arial" w:hAnsi="Arial" w:cs="Arial"/>
          <w:sz w:val="24"/>
          <w:szCs w:val="24"/>
        </w:rPr>
        <w:t xml:space="preserve"> can only be spent at government approved stores on government approved ‘priority needs’. This has the effect of eliminating some more economically efficient outlets for welfare recipients and adding to the overall cost of their groceries. This is a serious side effect for those who are struggling to survive on low incomes. The limitations on where the </w:t>
      </w:r>
      <w:proofErr w:type="spellStart"/>
      <w:r w:rsidRPr="00857A37">
        <w:rPr>
          <w:rFonts w:ascii="Arial" w:hAnsi="Arial" w:cs="Arial"/>
          <w:sz w:val="24"/>
          <w:szCs w:val="24"/>
        </w:rPr>
        <w:t>BasicsCard</w:t>
      </w:r>
      <w:proofErr w:type="spellEnd"/>
      <w:r w:rsidRPr="00857A37">
        <w:rPr>
          <w:rFonts w:ascii="Arial" w:hAnsi="Arial" w:cs="Arial"/>
          <w:sz w:val="24"/>
          <w:szCs w:val="24"/>
        </w:rPr>
        <w:t xml:space="preserve"> can be spent can </w:t>
      </w:r>
      <w:r w:rsidRPr="00857A37">
        <w:rPr>
          <w:rFonts w:ascii="Arial" w:hAnsi="Arial" w:cs="Arial"/>
          <w:sz w:val="24"/>
          <w:szCs w:val="24"/>
        </w:rPr>
        <w:lastRenderedPageBreak/>
        <w:t>also result in some welfare recipients needing to travel further to reach government approved retailers, which involves additional cost for these welfare recipients. Extra money needs to be spent on fuel to accommodate this paternalistic endeavour, and yet the government does not provide extra income for this purpose, leaving welfare recipients in a difficult situation where they are required to do more with less income. It is unjust that welfare recipients be burdened with these additional costs when they receive such meagre government allowances.</w:t>
      </w:r>
      <w:r w:rsidRPr="00857A37">
        <w:rPr>
          <w:rStyle w:val="FootnoteReference"/>
          <w:rFonts w:ascii="Arial" w:hAnsi="Arial" w:cs="Arial"/>
          <w:sz w:val="24"/>
          <w:szCs w:val="24"/>
        </w:rPr>
        <w:footnoteReference w:id="7"/>
      </w:r>
    </w:p>
    <w:p w:rsidR="00586819" w:rsidRPr="00857A37" w:rsidRDefault="000722FF" w:rsidP="00FD7C97">
      <w:pPr>
        <w:jc w:val="both"/>
        <w:rPr>
          <w:rFonts w:ascii="Arial" w:hAnsi="Arial" w:cs="Arial"/>
          <w:sz w:val="24"/>
          <w:szCs w:val="24"/>
        </w:rPr>
      </w:pPr>
      <w:r w:rsidRPr="00857A37">
        <w:rPr>
          <w:rFonts w:ascii="Arial" w:hAnsi="Arial" w:cs="Arial"/>
          <w:sz w:val="24"/>
          <w:szCs w:val="24"/>
        </w:rPr>
        <w:t>I</w:t>
      </w:r>
      <w:r w:rsidR="00586819" w:rsidRPr="00857A37">
        <w:rPr>
          <w:rFonts w:ascii="Arial" w:hAnsi="Arial" w:cs="Arial"/>
          <w:sz w:val="24"/>
          <w:szCs w:val="24"/>
        </w:rPr>
        <w:t xml:space="preserve">n their 2012 government commissioned report on the operation of income management in the Northern Territory Bray </w:t>
      </w:r>
      <w:r w:rsidRPr="00857A37">
        <w:rPr>
          <w:rFonts w:ascii="Arial" w:hAnsi="Arial" w:cs="Arial"/>
          <w:sz w:val="24"/>
          <w:szCs w:val="24"/>
        </w:rPr>
        <w:t xml:space="preserve">et al </w:t>
      </w:r>
      <w:r w:rsidR="00586819" w:rsidRPr="00857A37">
        <w:rPr>
          <w:rFonts w:ascii="Arial" w:hAnsi="Arial" w:cs="Arial"/>
          <w:sz w:val="24"/>
          <w:szCs w:val="24"/>
        </w:rPr>
        <w:t>stated:</w:t>
      </w:r>
    </w:p>
    <w:p w:rsidR="00586819" w:rsidRPr="00857A37" w:rsidRDefault="00586819" w:rsidP="00586819">
      <w:pPr>
        <w:ind w:left="720"/>
        <w:jc w:val="both"/>
        <w:rPr>
          <w:rFonts w:ascii="Arial" w:hAnsi="Arial" w:cs="Arial"/>
          <w:sz w:val="24"/>
          <w:szCs w:val="24"/>
        </w:rPr>
      </w:pPr>
      <w:r w:rsidRPr="00857A37">
        <w:rPr>
          <w:rFonts w:ascii="Arial" w:hAnsi="Arial" w:cs="Arial"/>
          <w:sz w:val="24"/>
          <w:szCs w:val="24"/>
        </w:rPr>
        <w:t xml:space="preserve">One problem was that the </w:t>
      </w:r>
      <w:proofErr w:type="spellStart"/>
      <w:r w:rsidRPr="00857A37">
        <w:rPr>
          <w:rFonts w:ascii="Arial" w:hAnsi="Arial" w:cs="Arial"/>
          <w:sz w:val="24"/>
          <w:szCs w:val="24"/>
        </w:rPr>
        <w:t>BasicsCard</w:t>
      </w:r>
      <w:proofErr w:type="spellEnd"/>
      <w:r w:rsidRPr="00857A37">
        <w:rPr>
          <w:rFonts w:ascii="Arial" w:hAnsi="Arial" w:cs="Arial"/>
          <w:sz w:val="24"/>
          <w:szCs w:val="24"/>
        </w:rPr>
        <w:t xml:space="preserve"> could not always be used where it was most convenient for people to shop or where they would prefer to shop. This was especially the case for farmers markets and other outlets that may sell fresh, cheap food, but that did not have a contract with </w:t>
      </w:r>
      <w:proofErr w:type="spellStart"/>
      <w:r w:rsidRPr="00857A37">
        <w:rPr>
          <w:rFonts w:ascii="Arial" w:hAnsi="Arial" w:cs="Arial"/>
          <w:sz w:val="24"/>
          <w:szCs w:val="24"/>
        </w:rPr>
        <w:t>Centrelink</w:t>
      </w:r>
      <w:proofErr w:type="spellEnd"/>
      <w:r w:rsidRPr="00857A37">
        <w:rPr>
          <w:rFonts w:ascii="Arial" w:hAnsi="Arial" w:cs="Arial"/>
          <w:sz w:val="24"/>
          <w:szCs w:val="24"/>
        </w:rPr>
        <w:t xml:space="preserve"> to accept the </w:t>
      </w:r>
      <w:proofErr w:type="spellStart"/>
      <w:r w:rsidRPr="00857A37">
        <w:rPr>
          <w:rFonts w:ascii="Arial" w:hAnsi="Arial" w:cs="Arial"/>
          <w:sz w:val="24"/>
          <w:szCs w:val="24"/>
        </w:rPr>
        <w:t>BasicsCard</w:t>
      </w:r>
      <w:proofErr w:type="spellEnd"/>
      <w:r w:rsidRPr="00857A37">
        <w:rPr>
          <w:rFonts w:ascii="Arial" w:hAnsi="Arial" w:cs="Arial"/>
          <w:sz w:val="24"/>
          <w:szCs w:val="24"/>
        </w:rPr>
        <w:t>.</w:t>
      </w:r>
      <w:r w:rsidRPr="00857A37">
        <w:rPr>
          <w:rStyle w:val="FootnoteReference"/>
          <w:rFonts w:ascii="Arial" w:hAnsi="Arial" w:cs="Arial"/>
          <w:sz w:val="24"/>
          <w:szCs w:val="24"/>
        </w:rPr>
        <w:footnoteReference w:id="8"/>
      </w:r>
    </w:p>
    <w:p w:rsidR="001A5B98" w:rsidRPr="00857A37" w:rsidRDefault="00C052C5" w:rsidP="00C76F3C">
      <w:pPr>
        <w:jc w:val="both"/>
        <w:rPr>
          <w:rFonts w:ascii="Arial" w:hAnsi="Arial" w:cs="Arial"/>
          <w:sz w:val="24"/>
          <w:szCs w:val="24"/>
        </w:rPr>
      </w:pPr>
      <w:r w:rsidRPr="00857A37">
        <w:rPr>
          <w:rFonts w:ascii="Arial" w:hAnsi="Arial" w:cs="Arial"/>
          <w:sz w:val="24"/>
          <w:szCs w:val="24"/>
        </w:rPr>
        <w:t xml:space="preserve">This continues to be a problem for numerous welfare recipients. For example, in the </w:t>
      </w:r>
      <w:r w:rsidR="00770BE9" w:rsidRPr="00857A37">
        <w:rPr>
          <w:rFonts w:ascii="Arial" w:hAnsi="Arial" w:cs="Arial"/>
          <w:sz w:val="24"/>
          <w:szCs w:val="24"/>
        </w:rPr>
        <w:t xml:space="preserve">extremely thorough </w:t>
      </w:r>
      <w:r w:rsidRPr="00857A37">
        <w:rPr>
          <w:rFonts w:ascii="Arial" w:hAnsi="Arial" w:cs="Arial"/>
          <w:sz w:val="24"/>
          <w:szCs w:val="24"/>
        </w:rPr>
        <w:t xml:space="preserve">government commissioned 2014 Northern Territory income management report, </w:t>
      </w:r>
      <w:r w:rsidR="007C4FBC">
        <w:rPr>
          <w:rFonts w:ascii="Arial" w:hAnsi="Arial" w:cs="Arial"/>
          <w:sz w:val="24"/>
          <w:szCs w:val="24"/>
        </w:rPr>
        <w:t xml:space="preserve">a </w:t>
      </w:r>
      <w:r w:rsidRPr="00857A37">
        <w:rPr>
          <w:rFonts w:ascii="Arial" w:hAnsi="Arial" w:cs="Arial"/>
          <w:sz w:val="24"/>
          <w:szCs w:val="24"/>
        </w:rPr>
        <w:t xml:space="preserve">welfare recipient </w:t>
      </w:r>
      <w:r w:rsidR="007C4FBC">
        <w:rPr>
          <w:rFonts w:ascii="Arial" w:hAnsi="Arial" w:cs="Arial"/>
          <w:sz w:val="24"/>
          <w:szCs w:val="24"/>
        </w:rPr>
        <w:t>opin</w:t>
      </w:r>
      <w:r w:rsidRPr="00857A37">
        <w:rPr>
          <w:rFonts w:ascii="Arial" w:hAnsi="Arial" w:cs="Arial"/>
          <w:sz w:val="24"/>
          <w:szCs w:val="24"/>
        </w:rPr>
        <w:t>ed that they ‘[c]</w:t>
      </w:r>
      <w:proofErr w:type="spellStart"/>
      <w:r w:rsidRPr="00857A37">
        <w:rPr>
          <w:rFonts w:ascii="Arial" w:hAnsi="Arial" w:cs="Arial"/>
          <w:sz w:val="24"/>
          <w:szCs w:val="24"/>
        </w:rPr>
        <w:t>annot</w:t>
      </w:r>
      <w:proofErr w:type="spellEnd"/>
      <w:r w:rsidRPr="00857A37">
        <w:rPr>
          <w:rFonts w:ascii="Arial" w:hAnsi="Arial" w:cs="Arial"/>
          <w:sz w:val="24"/>
          <w:szCs w:val="24"/>
        </w:rPr>
        <w:t xml:space="preserve"> make purchases at certain stores which may have cheaper options’ which is ‘very frustrating</w:t>
      </w:r>
      <w:r w:rsidR="006975DE">
        <w:rPr>
          <w:rFonts w:ascii="Arial" w:hAnsi="Arial" w:cs="Arial"/>
          <w:sz w:val="24"/>
          <w:szCs w:val="24"/>
        </w:rPr>
        <w:t xml:space="preserve">’ because </w:t>
      </w:r>
      <w:r w:rsidRPr="00857A37">
        <w:rPr>
          <w:rFonts w:ascii="Arial" w:hAnsi="Arial" w:cs="Arial"/>
          <w:sz w:val="24"/>
          <w:szCs w:val="24"/>
        </w:rPr>
        <w:t>they are ‘a bargain shopper.’</w:t>
      </w:r>
      <w:r w:rsidRPr="00857A37">
        <w:rPr>
          <w:rStyle w:val="FootnoteReference"/>
          <w:rFonts w:ascii="Arial" w:hAnsi="Arial" w:cs="Arial"/>
          <w:sz w:val="24"/>
          <w:szCs w:val="24"/>
        </w:rPr>
        <w:footnoteReference w:id="9"/>
      </w:r>
      <w:r w:rsidRPr="00857A37">
        <w:rPr>
          <w:rFonts w:ascii="Arial" w:hAnsi="Arial" w:cs="Arial"/>
          <w:sz w:val="24"/>
          <w:szCs w:val="24"/>
        </w:rPr>
        <w:t xml:space="preserve"> </w:t>
      </w:r>
    </w:p>
    <w:p w:rsidR="0067338E" w:rsidRPr="00857A37" w:rsidRDefault="00E13AB9" w:rsidP="00C76F3C">
      <w:pPr>
        <w:jc w:val="both"/>
        <w:rPr>
          <w:rFonts w:ascii="Arial" w:hAnsi="Arial" w:cs="Arial"/>
          <w:sz w:val="24"/>
          <w:szCs w:val="24"/>
        </w:rPr>
      </w:pPr>
      <w:r w:rsidRPr="00857A37">
        <w:rPr>
          <w:rFonts w:ascii="Arial" w:hAnsi="Arial" w:cs="Arial"/>
          <w:sz w:val="24"/>
          <w:szCs w:val="24"/>
        </w:rPr>
        <w:t>Evidence shows that some retailers and real estate agents/landlords do not want to be involved with income management,</w:t>
      </w:r>
      <w:r w:rsidR="00227910" w:rsidRPr="00857A37">
        <w:rPr>
          <w:rStyle w:val="FootnoteReference"/>
          <w:rFonts w:ascii="Arial" w:hAnsi="Arial" w:cs="Arial"/>
          <w:sz w:val="24"/>
          <w:szCs w:val="24"/>
        </w:rPr>
        <w:footnoteReference w:id="10"/>
      </w:r>
      <w:r w:rsidRPr="00857A37">
        <w:rPr>
          <w:rFonts w:ascii="Arial" w:hAnsi="Arial" w:cs="Arial"/>
          <w:sz w:val="24"/>
          <w:szCs w:val="24"/>
        </w:rPr>
        <w:t xml:space="preserve"> which has the effect of shrinking the market of goods and rental housing available for those on low incomes.</w:t>
      </w:r>
      <w:r w:rsidR="003D0E11" w:rsidRPr="00857A37">
        <w:rPr>
          <w:rFonts w:ascii="Arial" w:hAnsi="Arial" w:cs="Arial"/>
          <w:sz w:val="24"/>
          <w:szCs w:val="24"/>
        </w:rPr>
        <w:t xml:space="preserve"> This perpetuates injustice for the poor</w:t>
      </w:r>
      <w:r w:rsidR="00A31C2F" w:rsidRPr="00857A37">
        <w:rPr>
          <w:rFonts w:ascii="Arial" w:hAnsi="Arial" w:cs="Arial"/>
          <w:sz w:val="24"/>
          <w:szCs w:val="24"/>
        </w:rPr>
        <w:t>, who in addition to the challenge of surviving on a small income now have to contend with forming contracts in an unfree market due to the anti-competitive nature of government imposed paternalism.</w:t>
      </w:r>
      <w:r w:rsidR="0067338E" w:rsidRPr="00857A37">
        <w:rPr>
          <w:rFonts w:ascii="Arial" w:hAnsi="Arial" w:cs="Arial"/>
          <w:sz w:val="24"/>
          <w:szCs w:val="24"/>
        </w:rPr>
        <w:t xml:space="preserve"> Section 45 of the</w:t>
      </w:r>
      <w:r w:rsidR="00C76F3C" w:rsidRPr="00857A37">
        <w:rPr>
          <w:rFonts w:ascii="Arial" w:hAnsi="Arial" w:cs="Arial"/>
          <w:sz w:val="24"/>
          <w:szCs w:val="24"/>
        </w:rPr>
        <w:t xml:space="preserve"> </w:t>
      </w:r>
      <w:r w:rsidR="00A31C2F" w:rsidRPr="00857A37">
        <w:rPr>
          <w:rStyle w:val="Emphasis"/>
          <w:rFonts w:ascii="Arial" w:hAnsi="Arial" w:cs="Arial"/>
          <w:sz w:val="24"/>
          <w:szCs w:val="24"/>
        </w:rPr>
        <w:t xml:space="preserve">Competition and Consumer Act 2010 </w:t>
      </w:r>
      <w:r w:rsidR="00A31C2F" w:rsidRPr="00857A37">
        <w:rPr>
          <w:rStyle w:val="Emphasis"/>
          <w:rFonts w:ascii="Arial" w:hAnsi="Arial" w:cs="Arial"/>
          <w:i w:val="0"/>
          <w:sz w:val="24"/>
          <w:szCs w:val="24"/>
        </w:rPr>
        <w:t>(</w:t>
      </w:r>
      <w:proofErr w:type="spellStart"/>
      <w:r w:rsidR="00A31C2F" w:rsidRPr="00857A37">
        <w:rPr>
          <w:rStyle w:val="Emphasis"/>
          <w:rFonts w:ascii="Arial" w:hAnsi="Arial" w:cs="Arial"/>
          <w:i w:val="0"/>
          <w:sz w:val="24"/>
          <w:szCs w:val="24"/>
        </w:rPr>
        <w:t>Cth</w:t>
      </w:r>
      <w:proofErr w:type="spellEnd"/>
      <w:r w:rsidR="00A31C2F" w:rsidRPr="00857A37">
        <w:rPr>
          <w:rStyle w:val="Emphasis"/>
          <w:rFonts w:ascii="Arial" w:hAnsi="Arial" w:cs="Arial"/>
          <w:i w:val="0"/>
          <w:sz w:val="24"/>
          <w:szCs w:val="24"/>
        </w:rPr>
        <w:t xml:space="preserve">) </w:t>
      </w:r>
      <w:r w:rsidR="00A31C2F" w:rsidRPr="00857A37">
        <w:rPr>
          <w:rFonts w:ascii="Arial" w:hAnsi="Arial" w:cs="Arial"/>
          <w:sz w:val="24"/>
          <w:szCs w:val="24"/>
        </w:rPr>
        <w:t>prohibits ‘contracts, arrangements or understandings that restrict dealings or affect competition’</w:t>
      </w:r>
      <w:r w:rsidR="0067338E" w:rsidRPr="00857A37">
        <w:rPr>
          <w:rFonts w:ascii="Arial" w:hAnsi="Arial" w:cs="Arial"/>
          <w:sz w:val="24"/>
          <w:szCs w:val="24"/>
        </w:rPr>
        <w:t>, yet this is precisely what occurs through the compulsory income management scheme</w:t>
      </w:r>
      <w:r w:rsidR="00770BE9" w:rsidRPr="00857A37">
        <w:rPr>
          <w:rFonts w:ascii="Arial" w:hAnsi="Arial" w:cs="Arial"/>
          <w:sz w:val="24"/>
          <w:szCs w:val="24"/>
        </w:rPr>
        <w:t>. It is a tragic irony that it does so in the name of benevolence</w:t>
      </w:r>
      <w:r w:rsidR="00A31C2F" w:rsidRPr="00857A37">
        <w:rPr>
          <w:rFonts w:ascii="Arial" w:hAnsi="Arial" w:cs="Arial"/>
          <w:sz w:val="24"/>
          <w:szCs w:val="24"/>
        </w:rPr>
        <w:t>.</w:t>
      </w:r>
      <w:r w:rsidR="00770BE9" w:rsidRPr="00857A37">
        <w:rPr>
          <w:rFonts w:ascii="Arial" w:hAnsi="Arial" w:cs="Arial"/>
          <w:sz w:val="24"/>
          <w:szCs w:val="24"/>
        </w:rPr>
        <w:t xml:space="preserve"> </w:t>
      </w:r>
    </w:p>
    <w:p w:rsidR="00C76F3C" w:rsidRPr="00857A37" w:rsidRDefault="00C76F3C" w:rsidP="00C76F3C">
      <w:pPr>
        <w:jc w:val="both"/>
        <w:rPr>
          <w:rFonts w:ascii="Arial" w:hAnsi="Arial" w:cs="Arial"/>
          <w:sz w:val="24"/>
          <w:szCs w:val="24"/>
        </w:rPr>
      </w:pPr>
      <w:r w:rsidRPr="00857A37">
        <w:rPr>
          <w:rFonts w:ascii="Arial" w:hAnsi="Arial" w:cs="Arial"/>
          <w:sz w:val="24"/>
          <w:szCs w:val="24"/>
        </w:rPr>
        <w:t xml:space="preserve">Even when people can use their </w:t>
      </w:r>
      <w:proofErr w:type="spellStart"/>
      <w:r w:rsidRPr="00857A37">
        <w:rPr>
          <w:rFonts w:ascii="Arial" w:hAnsi="Arial" w:cs="Arial"/>
          <w:sz w:val="24"/>
          <w:szCs w:val="24"/>
        </w:rPr>
        <w:t>BasicsCard</w:t>
      </w:r>
      <w:proofErr w:type="spellEnd"/>
      <w:r w:rsidR="001A5B98" w:rsidRPr="00857A37">
        <w:rPr>
          <w:rFonts w:ascii="Arial" w:hAnsi="Arial" w:cs="Arial"/>
          <w:sz w:val="24"/>
          <w:szCs w:val="24"/>
        </w:rPr>
        <w:t xml:space="preserve">, at times </w:t>
      </w:r>
      <w:r w:rsidRPr="00857A37">
        <w:rPr>
          <w:rFonts w:ascii="Arial" w:hAnsi="Arial" w:cs="Arial"/>
          <w:sz w:val="24"/>
          <w:szCs w:val="24"/>
        </w:rPr>
        <w:t xml:space="preserve">a surcharge </w:t>
      </w:r>
      <w:r w:rsidR="001A5B98" w:rsidRPr="00857A37">
        <w:rPr>
          <w:rFonts w:ascii="Arial" w:hAnsi="Arial" w:cs="Arial"/>
          <w:sz w:val="24"/>
          <w:szCs w:val="24"/>
        </w:rPr>
        <w:t xml:space="preserve">is </w:t>
      </w:r>
      <w:r w:rsidRPr="00857A37">
        <w:rPr>
          <w:rFonts w:ascii="Arial" w:hAnsi="Arial" w:cs="Arial"/>
          <w:sz w:val="24"/>
          <w:szCs w:val="24"/>
        </w:rPr>
        <w:t>imposed, adding to the cost of goods and services for those who can least afford to bear such a burden.</w:t>
      </w:r>
      <w:r w:rsidRPr="00857A37">
        <w:rPr>
          <w:rStyle w:val="FootnoteReference"/>
          <w:rFonts w:ascii="Arial" w:hAnsi="Arial" w:cs="Arial"/>
          <w:sz w:val="24"/>
          <w:szCs w:val="24"/>
        </w:rPr>
        <w:footnoteReference w:id="11"/>
      </w:r>
      <w:r w:rsidRPr="00857A37">
        <w:rPr>
          <w:rFonts w:ascii="Arial" w:hAnsi="Arial" w:cs="Arial"/>
          <w:sz w:val="24"/>
          <w:szCs w:val="24"/>
        </w:rPr>
        <w:t xml:space="preserve"> </w:t>
      </w:r>
      <w:r w:rsidR="00423475" w:rsidRPr="00857A37">
        <w:rPr>
          <w:rFonts w:ascii="Arial" w:hAnsi="Arial" w:cs="Arial"/>
          <w:sz w:val="24"/>
          <w:szCs w:val="24"/>
        </w:rPr>
        <w:t xml:space="preserve">Again, no additional funds are provided by the government to welfare </w:t>
      </w:r>
      <w:r w:rsidR="00423475" w:rsidRPr="00857A37">
        <w:rPr>
          <w:rFonts w:ascii="Arial" w:hAnsi="Arial" w:cs="Arial"/>
          <w:sz w:val="24"/>
          <w:szCs w:val="24"/>
        </w:rPr>
        <w:lastRenderedPageBreak/>
        <w:t xml:space="preserve">recipients in such circumstances, </w:t>
      </w:r>
      <w:r w:rsidR="005B4FBC" w:rsidRPr="00857A37">
        <w:rPr>
          <w:rFonts w:ascii="Arial" w:hAnsi="Arial" w:cs="Arial"/>
          <w:sz w:val="24"/>
          <w:szCs w:val="24"/>
        </w:rPr>
        <w:t>who are left to endure</w:t>
      </w:r>
      <w:r w:rsidR="00423475" w:rsidRPr="00857A37">
        <w:rPr>
          <w:rFonts w:ascii="Arial" w:hAnsi="Arial" w:cs="Arial"/>
          <w:sz w:val="24"/>
          <w:szCs w:val="24"/>
        </w:rPr>
        <w:t xml:space="preserve"> additional costs and </w:t>
      </w:r>
      <w:r w:rsidR="005E0BBB">
        <w:rPr>
          <w:rFonts w:ascii="Arial" w:hAnsi="Arial" w:cs="Arial"/>
          <w:sz w:val="24"/>
          <w:szCs w:val="24"/>
        </w:rPr>
        <w:t xml:space="preserve">are </w:t>
      </w:r>
      <w:r w:rsidR="00E42D5F" w:rsidRPr="00857A37">
        <w:rPr>
          <w:rFonts w:ascii="Arial" w:hAnsi="Arial" w:cs="Arial"/>
          <w:sz w:val="24"/>
          <w:szCs w:val="24"/>
        </w:rPr>
        <w:t xml:space="preserve">consequently </w:t>
      </w:r>
      <w:r w:rsidR="00423475" w:rsidRPr="00857A37">
        <w:rPr>
          <w:rFonts w:ascii="Arial" w:hAnsi="Arial" w:cs="Arial"/>
          <w:sz w:val="24"/>
          <w:szCs w:val="24"/>
        </w:rPr>
        <w:t>pushed further into poverty.</w:t>
      </w:r>
    </w:p>
    <w:p w:rsidR="00E113AE" w:rsidRPr="00857A37" w:rsidRDefault="00AE4F8B" w:rsidP="00E80BBC">
      <w:pPr>
        <w:jc w:val="both"/>
        <w:rPr>
          <w:rFonts w:ascii="Arial" w:hAnsi="Arial" w:cs="Arial"/>
          <w:sz w:val="24"/>
          <w:szCs w:val="24"/>
        </w:rPr>
      </w:pPr>
      <w:r w:rsidRPr="00857A37">
        <w:rPr>
          <w:rFonts w:ascii="Arial" w:hAnsi="Arial" w:cs="Arial"/>
          <w:sz w:val="24"/>
          <w:szCs w:val="24"/>
        </w:rPr>
        <w:t xml:space="preserve">The changes to contractual freedom wrought </w:t>
      </w:r>
      <w:r w:rsidR="00CA5FCA" w:rsidRPr="00857A37">
        <w:rPr>
          <w:rFonts w:ascii="Arial" w:hAnsi="Arial" w:cs="Arial"/>
          <w:sz w:val="24"/>
          <w:szCs w:val="24"/>
        </w:rPr>
        <w:t>via</w:t>
      </w:r>
      <w:r w:rsidRPr="00857A37">
        <w:rPr>
          <w:rFonts w:ascii="Arial" w:hAnsi="Arial" w:cs="Arial"/>
          <w:sz w:val="24"/>
          <w:szCs w:val="24"/>
        </w:rPr>
        <w:t xml:space="preserve"> compulsory income management are inconsistent with other circumstances in which the state has removed this right. </w:t>
      </w:r>
      <w:r w:rsidR="00556A98" w:rsidRPr="00857A37">
        <w:rPr>
          <w:rFonts w:ascii="Arial" w:hAnsi="Arial" w:cs="Arial"/>
          <w:sz w:val="24"/>
          <w:szCs w:val="24"/>
        </w:rPr>
        <w:t>The context in which the government has previously interfered with contractual freedom has been limited to circumstances</w:t>
      </w:r>
      <w:r w:rsidR="0021277F" w:rsidRPr="00857A37">
        <w:rPr>
          <w:rFonts w:ascii="Arial" w:hAnsi="Arial" w:cs="Arial"/>
          <w:sz w:val="24"/>
          <w:szCs w:val="24"/>
        </w:rPr>
        <w:t>: a)</w:t>
      </w:r>
      <w:r w:rsidR="00556A98" w:rsidRPr="00857A37">
        <w:rPr>
          <w:rFonts w:ascii="Arial" w:hAnsi="Arial" w:cs="Arial"/>
          <w:sz w:val="24"/>
          <w:szCs w:val="24"/>
        </w:rPr>
        <w:t xml:space="preserve"> where there has been </w:t>
      </w:r>
      <w:r w:rsidR="0021277F" w:rsidRPr="00857A37">
        <w:rPr>
          <w:rFonts w:ascii="Arial" w:hAnsi="Arial" w:cs="Arial"/>
          <w:sz w:val="24"/>
          <w:szCs w:val="24"/>
        </w:rPr>
        <w:t>an</w:t>
      </w:r>
      <w:r w:rsidR="00556A98" w:rsidRPr="00857A37">
        <w:rPr>
          <w:rFonts w:ascii="Arial" w:hAnsi="Arial" w:cs="Arial"/>
          <w:sz w:val="24"/>
          <w:szCs w:val="24"/>
        </w:rPr>
        <w:t xml:space="preserve"> abuse of power</w:t>
      </w:r>
      <w:r w:rsidR="0021277F" w:rsidRPr="00857A37">
        <w:rPr>
          <w:rFonts w:ascii="Arial" w:hAnsi="Arial" w:cs="Arial"/>
          <w:sz w:val="24"/>
          <w:szCs w:val="24"/>
        </w:rPr>
        <w:t>,</w:t>
      </w:r>
      <w:r w:rsidR="00E74F83" w:rsidRPr="00857A37">
        <w:rPr>
          <w:rStyle w:val="FootnoteReference"/>
          <w:rFonts w:ascii="Arial" w:hAnsi="Arial" w:cs="Arial"/>
          <w:sz w:val="24"/>
          <w:szCs w:val="24"/>
        </w:rPr>
        <w:footnoteReference w:id="12"/>
      </w:r>
      <w:r w:rsidR="00556A98" w:rsidRPr="00857A37">
        <w:rPr>
          <w:rFonts w:ascii="Arial" w:hAnsi="Arial" w:cs="Arial"/>
          <w:sz w:val="24"/>
          <w:szCs w:val="24"/>
        </w:rPr>
        <w:t xml:space="preserve"> or </w:t>
      </w:r>
      <w:r w:rsidR="0021277F" w:rsidRPr="00857A37">
        <w:rPr>
          <w:rFonts w:ascii="Arial" w:hAnsi="Arial" w:cs="Arial"/>
          <w:sz w:val="24"/>
          <w:szCs w:val="24"/>
        </w:rPr>
        <w:t xml:space="preserve">b) where there has been </w:t>
      </w:r>
      <w:r w:rsidR="00556A98" w:rsidRPr="00857A37">
        <w:rPr>
          <w:rFonts w:ascii="Arial" w:hAnsi="Arial" w:cs="Arial"/>
          <w:sz w:val="24"/>
          <w:szCs w:val="24"/>
        </w:rPr>
        <w:t>an issue with capacity for minors or those deemed mentally</w:t>
      </w:r>
      <w:r w:rsidR="009E2262" w:rsidRPr="00857A37">
        <w:rPr>
          <w:rFonts w:ascii="Arial" w:hAnsi="Arial" w:cs="Arial"/>
          <w:sz w:val="24"/>
          <w:szCs w:val="24"/>
        </w:rPr>
        <w:t xml:space="preserve"> incompetent</w:t>
      </w:r>
      <w:r w:rsidR="00556A98" w:rsidRPr="00857A37">
        <w:rPr>
          <w:rFonts w:ascii="Arial" w:hAnsi="Arial" w:cs="Arial"/>
          <w:sz w:val="24"/>
          <w:szCs w:val="24"/>
        </w:rPr>
        <w:t>.</w:t>
      </w:r>
      <w:r w:rsidR="00556A98" w:rsidRPr="00857A37">
        <w:rPr>
          <w:rStyle w:val="FootnoteReference"/>
          <w:rFonts w:ascii="Arial" w:hAnsi="Arial" w:cs="Arial"/>
          <w:sz w:val="24"/>
          <w:szCs w:val="24"/>
        </w:rPr>
        <w:footnoteReference w:id="13"/>
      </w:r>
      <w:r w:rsidR="00285F98" w:rsidRPr="00857A37">
        <w:rPr>
          <w:rFonts w:ascii="Arial" w:hAnsi="Arial" w:cs="Arial"/>
          <w:sz w:val="24"/>
          <w:szCs w:val="24"/>
        </w:rPr>
        <w:t xml:space="preserve"> It is arguable that </w:t>
      </w:r>
      <w:r w:rsidR="00EC4562" w:rsidRPr="00857A37">
        <w:rPr>
          <w:rFonts w:ascii="Arial" w:hAnsi="Arial" w:cs="Arial"/>
          <w:sz w:val="24"/>
          <w:szCs w:val="24"/>
        </w:rPr>
        <w:t>the government has created a new class of incapacity in contractual relations</w:t>
      </w:r>
      <w:r w:rsidR="00285F98" w:rsidRPr="00857A37">
        <w:rPr>
          <w:rFonts w:ascii="Arial" w:hAnsi="Arial" w:cs="Arial"/>
          <w:sz w:val="24"/>
          <w:szCs w:val="24"/>
        </w:rPr>
        <w:t xml:space="preserve"> by limitations placed upon welfare recipients through compulsory income management</w:t>
      </w:r>
      <w:r w:rsidR="00C075C8" w:rsidRPr="00857A37">
        <w:rPr>
          <w:rFonts w:ascii="Arial" w:hAnsi="Arial" w:cs="Arial"/>
          <w:sz w:val="24"/>
          <w:szCs w:val="24"/>
        </w:rPr>
        <w:t>. However</w:t>
      </w:r>
      <w:r w:rsidR="00B41132" w:rsidRPr="00857A37">
        <w:rPr>
          <w:rFonts w:ascii="Arial" w:hAnsi="Arial" w:cs="Arial"/>
          <w:sz w:val="24"/>
          <w:szCs w:val="24"/>
        </w:rPr>
        <w:t>,</w:t>
      </w:r>
      <w:r w:rsidR="00C075C8" w:rsidRPr="00857A37">
        <w:rPr>
          <w:rFonts w:ascii="Arial" w:hAnsi="Arial" w:cs="Arial"/>
          <w:sz w:val="24"/>
          <w:szCs w:val="24"/>
        </w:rPr>
        <w:t xml:space="preserve"> </w:t>
      </w:r>
      <w:r w:rsidR="00EC4562" w:rsidRPr="00857A37">
        <w:rPr>
          <w:rFonts w:ascii="Arial" w:hAnsi="Arial" w:cs="Arial"/>
          <w:sz w:val="24"/>
          <w:szCs w:val="24"/>
        </w:rPr>
        <w:t>this development</w:t>
      </w:r>
      <w:r w:rsidR="00C075C8" w:rsidRPr="00857A37">
        <w:rPr>
          <w:rFonts w:ascii="Arial" w:hAnsi="Arial" w:cs="Arial"/>
          <w:sz w:val="24"/>
          <w:szCs w:val="24"/>
        </w:rPr>
        <w:t xml:space="preserve"> has not been based upon</w:t>
      </w:r>
      <w:r w:rsidR="00EC4562" w:rsidRPr="00857A37">
        <w:rPr>
          <w:rFonts w:ascii="Arial" w:hAnsi="Arial" w:cs="Arial"/>
          <w:sz w:val="24"/>
          <w:szCs w:val="24"/>
        </w:rPr>
        <w:t xml:space="preserve"> rigorous analysis or evidence that such curtailment of contractual freedom is reasonab</w:t>
      </w:r>
      <w:r w:rsidR="00C075C8" w:rsidRPr="00857A37">
        <w:rPr>
          <w:rFonts w:ascii="Arial" w:hAnsi="Arial" w:cs="Arial"/>
          <w:sz w:val="24"/>
          <w:szCs w:val="24"/>
        </w:rPr>
        <w:t>le, proportionate</w:t>
      </w:r>
      <w:r w:rsidR="00C052C5" w:rsidRPr="00857A37">
        <w:rPr>
          <w:rFonts w:ascii="Arial" w:hAnsi="Arial" w:cs="Arial"/>
          <w:sz w:val="24"/>
          <w:szCs w:val="24"/>
        </w:rPr>
        <w:t>, or</w:t>
      </w:r>
      <w:r w:rsidR="00C075C8" w:rsidRPr="00857A37">
        <w:rPr>
          <w:rFonts w:ascii="Arial" w:hAnsi="Arial" w:cs="Arial"/>
          <w:sz w:val="24"/>
          <w:szCs w:val="24"/>
        </w:rPr>
        <w:t xml:space="preserve"> necessary. </w:t>
      </w:r>
      <w:r w:rsidR="0021277F" w:rsidRPr="00857A37">
        <w:rPr>
          <w:rFonts w:ascii="Arial" w:hAnsi="Arial" w:cs="Arial"/>
          <w:sz w:val="24"/>
          <w:szCs w:val="24"/>
        </w:rPr>
        <w:t>It should not be presumed by the government, without evidence, that welfare recipients are poor planners who are incapable of spending their limited income sensibly.</w:t>
      </w:r>
      <w:r w:rsidR="00E33BFB" w:rsidRPr="00857A37">
        <w:rPr>
          <w:rFonts w:ascii="Arial" w:hAnsi="Arial" w:cs="Arial"/>
          <w:sz w:val="24"/>
          <w:szCs w:val="24"/>
        </w:rPr>
        <w:t xml:space="preserve"> </w:t>
      </w:r>
    </w:p>
    <w:p w:rsidR="00E80BBC" w:rsidRPr="00857A37" w:rsidRDefault="00052C0F" w:rsidP="00E80BBC">
      <w:pPr>
        <w:jc w:val="both"/>
        <w:rPr>
          <w:rFonts w:ascii="Arial" w:hAnsi="Arial" w:cs="Arial"/>
          <w:sz w:val="24"/>
          <w:szCs w:val="24"/>
        </w:rPr>
      </w:pPr>
      <w:r w:rsidRPr="00857A37">
        <w:rPr>
          <w:rFonts w:ascii="Arial" w:hAnsi="Arial" w:cs="Arial"/>
          <w:sz w:val="24"/>
          <w:szCs w:val="24"/>
        </w:rPr>
        <w:t>I</w:t>
      </w:r>
      <w:r w:rsidR="00CE51E2" w:rsidRPr="00857A37">
        <w:rPr>
          <w:rFonts w:ascii="Arial" w:hAnsi="Arial" w:cs="Arial"/>
          <w:sz w:val="24"/>
          <w:szCs w:val="24"/>
        </w:rPr>
        <w:t xml:space="preserve">n </w:t>
      </w:r>
      <w:r w:rsidR="00C84320" w:rsidRPr="00857A37">
        <w:rPr>
          <w:rFonts w:ascii="Arial" w:hAnsi="Arial" w:cs="Arial"/>
          <w:sz w:val="24"/>
          <w:szCs w:val="24"/>
        </w:rPr>
        <w:t xml:space="preserve">1988 in </w:t>
      </w:r>
      <w:r w:rsidRPr="00857A37">
        <w:rPr>
          <w:rFonts w:ascii="Arial" w:hAnsi="Arial" w:cs="Arial"/>
          <w:i/>
          <w:iCs/>
          <w:sz w:val="24"/>
          <w:szCs w:val="24"/>
          <w:lang w:val="en-US"/>
        </w:rPr>
        <w:t>Biotechnology Australia Pty Ltd v Pace</w:t>
      </w:r>
      <w:r w:rsidR="00755C9E" w:rsidRPr="00857A37">
        <w:rPr>
          <w:rFonts w:ascii="Arial" w:hAnsi="Arial" w:cs="Arial"/>
          <w:iCs/>
          <w:sz w:val="24"/>
          <w:szCs w:val="24"/>
          <w:lang w:val="en-US"/>
        </w:rPr>
        <w:t>,</w:t>
      </w:r>
      <w:r w:rsidRPr="00857A37">
        <w:rPr>
          <w:rFonts w:ascii="Arial" w:hAnsi="Arial" w:cs="Arial"/>
          <w:sz w:val="24"/>
          <w:szCs w:val="24"/>
          <w:lang w:val="en-US"/>
        </w:rPr>
        <w:t xml:space="preserve"> </w:t>
      </w:r>
      <w:r w:rsidR="00CE51E2" w:rsidRPr="00857A37">
        <w:rPr>
          <w:rFonts w:ascii="Arial" w:hAnsi="Arial" w:cs="Arial"/>
          <w:sz w:val="24"/>
          <w:szCs w:val="24"/>
        </w:rPr>
        <w:t xml:space="preserve">Kirby P stated </w:t>
      </w:r>
      <w:r w:rsidR="00CE51E2" w:rsidRPr="00857A37">
        <w:rPr>
          <w:rFonts w:ascii="Arial" w:hAnsi="Arial" w:cs="Arial"/>
          <w:sz w:val="24"/>
          <w:szCs w:val="24"/>
          <w:lang w:val="en-US"/>
        </w:rPr>
        <w:t>‘</w:t>
      </w:r>
      <w:r w:rsidR="000722FF" w:rsidRPr="00857A37">
        <w:rPr>
          <w:rFonts w:ascii="Arial" w:hAnsi="Arial" w:cs="Arial"/>
          <w:sz w:val="24"/>
          <w:szCs w:val="24"/>
          <w:lang w:val="en-US"/>
        </w:rPr>
        <w:t>[</w:t>
      </w:r>
      <w:proofErr w:type="spellStart"/>
      <w:r w:rsidR="000722FF" w:rsidRPr="00857A37">
        <w:rPr>
          <w:rFonts w:ascii="Arial" w:hAnsi="Arial" w:cs="Arial"/>
          <w:sz w:val="24"/>
          <w:szCs w:val="24"/>
          <w:lang w:val="en-US"/>
        </w:rPr>
        <w:t>i</w:t>
      </w:r>
      <w:proofErr w:type="spellEnd"/>
      <w:r w:rsidR="000722FF" w:rsidRPr="00857A37">
        <w:rPr>
          <w:rFonts w:ascii="Arial" w:hAnsi="Arial" w:cs="Arial"/>
          <w:sz w:val="24"/>
          <w:szCs w:val="24"/>
          <w:lang w:val="en-US"/>
        </w:rPr>
        <w:t>]</w:t>
      </w:r>
      <w:r w:rsidR="00CE51E2" w:rsidRPr="00857A37">
        <w:rPr>
          <w:rFonts w:ascii="Arial" w:hAnsi="Arial" w:cs="Arial"/>
          <w:sz w:val="24"/>
          <w:szCs w:val="24"/>
          <w:lang w:val="en-US"/>
        </w:rPr>
        <w:t>t is</w:t>
      </w:r>
      <w:r w:rsidR="00C84320" w:rsidRPr="00857A37">
        <w:rPr>
          <w:rFonts w:ascii="Arial" w:hAnsi="Arial" w:cs="Arial"/>
          <w:sz w:val="24"/>
          <w:szCs w:val="24"/>
          <w:lang w:val="en-US"/>
        </w:rPr>
        <w:t xml:space="preserve"> an attribute of a free society</w:t>
      </w:r>
      <w:r w:rsidR="00CE51E2" w:rsidRPr="00857A37">
        <w:rPr>
          <w:rFonts w:ascii="Arial" w:hAnsi="Arial" w:cs="Arial"/>
          <w:sz w:val="24"/>
          <w:szCs w:val="24"/>
          <w:lang w:val="en-US"/>
        </w:rPr>
        <w:t xml:space="preserve"> </w:t>
      </w:r>
      <w:r w:rsidR="00C84320" w:rsidRPr="00857A37">
        <w:rPr>
          <w:rFonts w:ascii="Arial" w:hAnsi="Arial" w:cs="Arial"/>
          <w:sz w:val="24"/>
          <w:szCs w:val="24"/>
          <w:lang w:val="en-US"/>
        </w:rPr>
        <w:t>…</w:t>
      </w:r>
      <w:r w:rsidR="00CE51E2" w:rsidRPr="00857A37">
        <w:rPr>
          <w:rFonts w:ascii="Arial" w:hAnsi="Arial" w:cs="Arial"/>
          <w:sz w:val="24"/>
          <w:szCs w:val="24"/>
          <w:lang w:val="en-US"/>
        </w:rPr>
        <w:t xml:space="preserve"> that it is generally left to parties themselves to make bargains.’</w:t>
      </w:r>
      <w:r w:rsidR="00CE51E2" w:rsidRPr="00857A37">
        <w:rPr>
          <w:rStyle w:val="FootnoteReference"/>
          <w:rFonts w:ascii="Arial" w:hAnsi="Arial" w:cs="Arial"/>
          <w:sz w:val="24"/>
          <w:szCs w:val="24"/>
          <w:lang w:val="en-US"/>
        </w:rPr>
        <w:footnoteReference w:id="14"/>
      </w:r>
      <w:r w:rsidR="00CE51E2" w:rsidRPr="00857A37">
        <w:rPr>
          <w:rFonts w:ascii="Arial" w:hAnsi="Arial" w:cs="Arial"/>
          <w:sz w:val="24"/>
          <w:szCs w:val="24"/>
          <w:lang w:val="en-US"/>
        </w:rPr>
        <w:t xml:space="preserve"> </w:t>
      </w:r>
      <w:r w:rsidRPr="00857A37">
        <w:rPr>
          <w:rFonts w:ascii="Arial" w:hAnsi="Arial" w:cs="Arial"/>
          <w:sz w:val="24"/>
          <w:szCs w:val="24"/>
          <w:lang w:val="en-US"/>
        </w:rPr>
        <w:t xml:space="preserve">If this be the case, then what we </w:t>
      </w:r>
      <w:r w:rsidR="00CE51E2" w:rsidRPr="00857A37">
        <w:rPr>
          <w:rFonts w:ascii="Arial" w:hAnsi="Arial" w:cs="Arial"/>
          <w:sz w:val="24"/>
          <w:szCs w:val="24"/>
          <w:lang w:val="en-US"/>
        </w:rPr>
        <w:t xml:space="preserve">are seeing in Australia is an increasingly </w:t>
      </w:r>
      <w:proofErr w:type="spellStart"/>
      <w:r w:rsidR="00CE51E2" w:rsidRPr="00857A37">
        <w:rPr>
          <w:rFonts w:ascii="Arial" w:hAnsi="Arial" w:cs="Arial"/>
          <w:sz w:val="24"/>
          <w:szCs w:val="24"/>
          <w:lang w:val="en-US"/>
        </w:rPr>
        <w:t>unfree</w:t>
      </w:r>
      <w:proofErr w:type="spellEnd"/>
      <w:r w:rsidR="00CE51E2" w:rsidRPr="00857A37">
        <w:rPr>
          <w:rFonts w:ascii="Arial" w:hAnsi="Arial" w:cs="Arial"/>
          <w:sz w:val="24"/>
          <w:szCs w:val="24"/>
          <w:lang w:val="en-US"/>
        </w:rPr>
        <w:t xml:space="preserve"> society. Punitive welfare reforms that curtail the consumer choices of the most socio-economically disadvantaged citizens are founded in new paternalis</w:t>
      </w:r>
      <w:r w:rsidR="000722FF" w:rsidRPr="00857A37">
        <w:rPr>
          <w:rFonts w:ascii="Arial" w:hAnsi="Arial" w:cs="Arial"/>
          <w:sz w:val="24"/>
          <w:szCs w:val="24"/>
          <w:lang w:val="en-US"/>
        </w:rPr>
        <w:t>m</w:t>
      </w:r>
      <w:r w:rsidR="00CE51E2" w:rsidRPr="00857A37">
        <w:rPr>
          <w:rFonts w:ascii="Arial" w:hAnsi="Arial" w:cs="Arial"/>
          <w:sz w:val="24"/>
          <w:szCs w:val="24"/>
          <w:lang w:val="en-US"/>
        </w:rPr>
        <w:t>, which originated in the United States, but has gradually been spreading in influence across a range of western nations.</w:t>
      </w:r>
      <w:r w:rsidR="001A6A63" w:rsidRPr="00857A37">
        <w:rPr>
          <w:rStyle w:val="FootnoteReference"/>
          <w:rFonts w:ascii="Arial" w:hAnsi="Arial" w:cs="Arial"/>
          <w:sz w:val="24"/>
          <w:szCs w:val="24"/>
          <w:lang w:val="en-US"/>
        </w:rPr>
        <w:footnoteReference w:id="15"/>
      </w:r>
      <w:r w:rsidR="00CE51E2" w:rsidRPr="00857A37">
        <w:rPr>
          <w:rFonts w:ascii="Arial" w:hAnsi="Arial" w:cs="Arial"/>
          <w:sz w:val="24"/>
          <w:szCs w:val="24"/>
          <w:lang w:val="en-US"/>
        </w:rPr>
        <w:t xml:space="preserve"> </w:t>
      </w:r>
      <w:r w:rsidR="00E80BBC" w:rsidRPr="00857A37">
        <w:rPr>
          <w:rFonts w:ascii="Arial" w:hAnsi="Arial" w:cs="Arial"/>
          <w:sz w:val="24"/>
          <w:szCs w:val="24"/>
          <w:lang w:val="en-US"/>
        </w:rPr>
        <w:t xml:space="preserve">New </w:t>
      </w:r>
      <w:r w:rsidR="00CE51E2" w:rsidRPr="00857A37">
        <w:rPr>
          <w:rFonts w:ascii="Arial" w:hAnsi="Arial" w:cs="Arial"/>
          <w:sz w:val="24"/>
          <w:szCs w:val="24"/>
          <w:lang w:val="en-US"/>
        </w:rPr>
        <w:t>paternalis</w:t>
      </w:r>
      <w:r w:rsidR="00E80BBC" w:rsidRPr="00857A37">
        <w:rPr>
          <w:rFonts w:ascii="Arial" w:hAnsi="Arial" w:cs="Arial"/>
          <w:sz w:val="24"/>
          <w:szCs w:val="24"/>
          <w:lang w:val="en-US"/>
        </w:rPr>
        <w:t xml:space="preserve">m </w:t>
      </w:r>
      <w:r w:rsidR="00E80BBC" w:rsidRPr="00857A37">
        <w:rPr>
          <w:rFonts w:ascii="Arial" w:hAnsi="Arial" w:cs="Arial"/>
          <w:sz w:val="24"/>
          <w:szCs w:val="24"/>
        </w:rPr>
        <w:t>is based upon the idea that those who are poor suffer from defects of reason and/or character, and that they are less inclined to ‘follow the interests of society’.</w:t>
      </w:r>
      <w:r w:rsidR="00E80BBC" w:rsidRPr="00857A37">
        <w:rPr>
          <w:rStyle w:val="FootnoteReference"/>
          <w:rFonts w:ascii="Arial" w:hAnsi="Arial" w:cs="Arial"/>
          <w:sz w:val="24"/>
          <w:szCs w:val="24"/>
        </w:rPr>
        <w:footnoteReference w:id="16"/>
      </w:r>
      <w:r w:rsidR="00E80BBC" w:rsidRPr="00857A37">
        <w:rPr>
          <w:rFonts w:ascii="Arial" w:hAnsi="Arial" w:cs="Arial"/>
          <w:sz w:val="24"/>
          <w:szCs w:val="24"/>
        </w:rPr>
        <w:t xml:space="preserve"> New paternalism emphasises the ‘obligations’ of welfare recipients ‘rather than their rights or needs.’</w:t>
      </w:r>
      <w:r w:rsidR="00E80BBC" w:rsidRPr="00857A37">
        <w:rPr>
          <w:rStyle w:val="FootnoteReference"/>
          <w:rFonts w:ascii="Arial" w:hAnsi="Arial" w:cs="Arial"/>
          <w:sz w:val="24"/>
          <w:szCs w:val="24"/>
        </w:rPr>
        <w:footnoteReference w:id="17"/>
      </w:r>
      <w:r w:rsidR="00E80BBC" w:rsidRPr="00857A37">
        <w:rPr>
          <w:rFonts w:ascii="Arial" w:hAnsi="Arial" w:cs="Arial"/>
          <w:sz w:val="24"/>
          <w:szCs w:val="24"/>
        </w:rPr>
        <w:t xml:space="preserve"> This type of thinking influenced the initial development of income management in Australia as part of the 2007 Northern Territory Intervention. </w:t>
      </w:r>
      <w:r w:rsidR="001A6A63" w:rsidRPr="00857A37">
        <w:rPr>
          <w:rFonts w:ascii="Arial" w:hAnsi="Arial" w:cs="Arial"/>
          <w:sz w:val="24"/>
          <w:szCs w:val="24"/>
        </w:rPr>
        <w:t>For example, i</w:t>
      </w:r>
      <w:r w:rsidR="00E80BBC" w:rsidRPr="00857A37">
        <w:rPr>
          <w:rFonts w:ascii="Arial" w:hAnsi="Arial" w:cs="Arial"/>
          <w:sz w:val="24"/>
          <w:szCs w:val="24"/>
        </w:rPr>
        <w:t xml:space="preserve">n the second reading speech for the </w:t>
      </w:r>
      <w:r w:rsidR="00E80BBC" w:rsidRPr="00857A37">
        <w:rPr>
          <w:rFonts w:ascii="Arial" w:hAnsi="Arial" w:cs="Arial"/>
          <w:i/>
          <w:sz w:val="24"/>
          <w:szCs w:val="24"/>
          <w:lang w:val="en-US"/>
        </w:rPr>
        <w:t xml:space="preserve">Social Security and Other Legislation Amendment (Welfare Payment Reform) Act 2007 </w:t>
      </w:r>
      <w:r w:rsidR="00E80BBC" w:rsidRPr="00857A37">
        <w:rPr>
          <w:rFonts w:ascii="Arial" w:hAnsi="Arial" w:cs="Arial"/>
          <w:sz w:val="24"/>
          <w:szCs w:val="24"/>
          <w:lang w:val="en-US"/>
        </w:rPr>
        <w:t>(</w:t>
      </w:r>
      <w:proofErr w:type="spellStart"/>
      <w:r w:rsidR="00E80BBC" w:rsidRPr="00857A37">
        <w:rPr>
          <w:rFonts w:ascii="Arial" w:hAnsi="Arial" w:cs="Arial"/>
          <w:sz w:val="24"/>
          <w:szCs w:val="24"/>
          <w:lang w:val="en-US"/>
        </w:rPr>
        <w:t>Cth</w:t>
      </w:r>
      <w:proofErr w:type="spellEnd"/>
      <w:r w:rsidR="00E80BBC" w:rsidRPr="00857A37">
        <w:rPr>
          <w:rFonts w:ascii="Arial" w:hAnsi="Arial" w:cs="Arial"/>
          <w:sz w:val="24"/>
          <w:szCs w:val="24"/>
          <w:lang w:val="en-US"/>
        </w:rPr>
        <w:t>)</w:t>
      </w:r>
      <w:r w:rsidR="00E80BBC" w:rsidRPr="00857A37">
        <w:rPr>
          <w:rFonts w:ascii="Arial" w:hAnsi="Arial" w:cs="Arial"/>
          <w:sz w:val="24"/>
          <w:szCs w:val="24"/>
        </w:rPr>
        <w:t xml:space="preserve"> </w:t>
      </w:r>
      <w:r w:rsidR="00755C9E" w:rsidRPr="00857A37">
        <w:rPr>
          <w:rFonts w:ascii="Arial" w:hAnsi="Arial" w:cs="Arial"/>
          <w:sz w:val="24"/>
          <w:szCs w:val="24"/>
        </w:rPr>
        <w:t>it was said that</w:t>
      </w:r>
      <w:r w:rsidR="00E80BBC" w:rsidRPr="00857A37">
        <w:rPr>
          <w:rFonts w:ascii="Arial" w:hAnsi="Arial" w:cs="Arial"/>
          <w:sz w:val="24"/>
          <w:szCs w:val="24"/>
        </w:rPr>
        <w:t>:</w:t>
      </w:r>
      <w:r w:rsidR="001A6A63" w:rsidRPr="00857A37">
        <w:rPr>
          <w:rFonts w:ascii="Arial" w:hAnsi="Arial" w:cs="Arial"/>
          <w:sz w:val="24"/>
          <w:szCs w:val="24"/>
        </w:rPr>
        <w:t xml:space="preserve"> ‘[t]</w:t>
      </w:r>
      <w:proofErr w:type="gramStart"/>
      <w:r w:rsidR="00E80BBC" w:rsidRPr="00857A37">
        <w:rPr>
          <w:rFonts w:ascii="Arial" w:hAnsi="Arial" w:cs="Arial"/>
          <w:sz w:val="24"/>
          <w:szCs w:val="24"/>
        </w:rPr>
        <w:t>he</w:t>
      </w:r>
      <w:proofErr w:type="gramEnd"/>
      <w:r w:rsidR="00E80BBC" w:rsidRPr="00857A37">
        <w:rPr>
          <w:rFonts w:ascii="Arial" w:hAnsi="Arial" w:cs="Arial"/>
          <w:sz w:val="24"/>
          <w:szCs w:val="24"/>
        </w:rPr>
        <w:t xml:space="preserve"> government believes that the right to welfare comes with obligations.’</w:t>
      </w:r>
      <w:r w:rsidR="00E80BBC" w:rsidRPr="00857A37">
        <w:rPr>
          <w:rStyle w:val="FootnoteReference"/>
          <w:rFonts w:ascii="Arial" w:hAnsi="Arial" w:cs="Arial"/>
          <w:sz w:val="24"/>
          <w:szCs w:val="24"/>
        </w:rPr>
        <w:footnoteReference w:id="18"/>
      </w:r>
      <w:r w:rsidR="003529F6" w:rsidRPr="00857A37">
        <w:rPr>
          <w:rFonts w:ascii="Arial" w:hAnsi="Arial" w:cs="Arial"/>
          <w:sz w:val="24"/>
          <w:szCs w:val="24"/>
        </w:rPr>
        <w:t xml:space="preserve"> </w:t>
      </w:r>
      <w:r w:rsidR="00E113AE" w:rsidRPr="00857A37">
        <w:rPr>
          <w:rFonts w:ascii="Arial" w:hAnsi="Arial" w:cs="Arial"/>
          <w:sz w:val="24"/>
          <w:szCs w:val="24"/>
        </w:rPr>
        <w:t>Implicit in this narrative was the notion that</w:t>
      </w:r>
      <w:r w:rsidR="00FC0C66">
        <w:rPr>
          <w:rFonts w:ascii="Arial" w:hAnsi="Arial" w:cs="Arial"/>
          <w:sz w:val="24"/>
          <w:szCs w:val="24"/>
        </w:rPr>
        <w:t xml:space="preserve"> Indigenous</w:t>
      </w:r>
      <w:r w:rsidR="00E113AE" w:rsidRPr="00857A37">
        <w:rPr>
          <w:rFonts w:ascii="Arial" w:hAnsi="Arial" w:cs="Arial"/>
          <w:sz w:val="24"/>
          <w:szCs w:val="24"/>
        </w:rPr>
        <w:t xml:space="preserve"> welfare recipients were irresponsibly failing to fulfil their obligations to society.</w:t>
      </w:r>
    </w:p>
    <w:p w:rsidR="00E80BBC" w:rsidRPr="00857A37" w:rsidRDefault="00E80BBC" w:rsidP="00E80BBC">
      <w:pPr>
        <w:jc w:val="both"/>
        <w:rPr>
          <w:rFonts w:ascii="Arial" w:hAnsi="Arial" w:cs="Arial"/>
          <w:sz w:val="24"/>
          <w:szCs w:val="24"/>
        </w:rPr>
      </w:pPr>
      <w:r w:rsidRPr="00857A37">
        <w:rPr>
          <w:rFonts w:ascii="Arial" w:hAnsi="Arial" w:cs="Arial"/>
          <w:sz w:val="24"/>
          <w:szCs w:val="24"/>
        </w:rPr>
        <w:lastRenderedPageBreak/>
        <w:t xml:space="preserve">However, what started as an interim experimental welfare reform measure with a five year timeframe directed only towards Aboriginal welfare recipients in the Northern Territory has now been expanded considerably. The </w:t>
      </w:r>
      <w:r w:rsidR="00B967E2" w:rsidRPr="00857A37">
        <w:rPr>
          <w:rFonts w:ascii="Arial" w:hAnsi="Arial" w:cs="Arial"/>
          <w:sz w:val="24"/>
          <w:szCs w:val="24"/>
        </w:rPr>
        <w:t>2014 report on income management in the Northern Territory p</w:t>
      </w:r>
      <w:r w:rsidRPr="00857A37">
        <w:rPr>
          <w:rFonts w:ascii="Arial" w:hAnsi="Arial" w:cs="Arial"/>
          <w:sz w:val="24"/>
          <w:szCs w:val="24"/>
        </w:rPr>
        <w:t>rovides a useful update on where income management currently applies.</w:t>
      </w:r>
      <w:r w:rsidR="00B967E2" w:rsidRPr="00857A37">
        <w:rPr>
          <w:rStyle w:val="FootnoteReference"/>
          <w:rFonts w:ascii="Arial" w:hAnsi="Arial" w:cs="Arial"/>
          <w:sz w:val="24"/>
          <w:szCs w:val="24"/>
        </w:rPr>
        <w:footnoteReference w:id="19"/>
      </w:r>
      <w:r w:rsidRPr="00857A37">
        <w:rPr>
          <w:rFonts w:ascii="Arial" w:hAnsi="Arial" w:cs="Arial"/>
          <w:sz w:val="24"/>
          <w:szCs w:val="24"/>
        </w:rPr>
        <w:t xml:space="preserve"> It applies disproportionately to Aboriginal communities who are targeted in terms of geographical locations selected by the government for income management. </w:t>
      </w:r>
    </w:p>
    <w:p w:rsidR="00670AD3" w:rsidRPr="00857A37" w:rsidRDefault="00E80BBC" w:rsidP="00670AD3">
      <w:pPr>
        <w:jc w:val="both"/>
        <w:rPr>
          <w:rStyle w:val="Emphasis"/>
          <w:rFonts w:ascii="Arial" w:hAnsi="Arial" w:cs="Arial"/>
          <w:i w:val="0"/>
          <w:sz w:val="24"/>
          <w:szCs w:val="24"/>
        </w:rPr>
      </w:pPr>
      <w:r w:rsidRPr="00857A37">
        <w:rPr>
          <w:rFonts w:ascii="Arial" w:hAnsi="Arial" w:cs="Arial"/>
          <w:sz w:val="24"/>
          <w:szCs w:val="24"/>
        </w:rPr>
        <w:t xml:space="preserve">The broader rollout of income management has meant that more Australian citizens are </w:t>
      </w:r>
      <w:r w:rsidR="00DB5E02" w:rsidRPr="00857A37">
        <w:rPr>
          <w:rFonts w:ascii="Arial" w:hAnsi="Arial" w:cs="Arial"/>
          <w:sz w:val="24"/>
          <w:szCs w:val="24"/>
        </w:rPr>
        <w:t xml:space="preserve">now </w:t>
      </w:r>
      <w:r w:rsidRPr="00857A37">
        <w:rPr>
          <w:rFonts w:ascii="Arial" w:hAnsi="Arial" w:cs="Arial"/>
          <w:sz w:val="24"/>
          <w:szCs w:val="24"/>
        </w:rPr>
        <w:t xml:space="preserve">being subjected to the assumptions of inadequacy and deviancy underpinning new paternalism. Yet these assumptions are based upon a weak philosophical foundation. Clearly not all welfare recipients possess the character or behavioural problems asserted by new paternalist rhetoric. </w:t>
      </w:r>
      <w:r w:rsidR="00670AD3" w:rsidRPr="00857A37">
        <w:rPr>
          <w:rStyle w:val="Emphasis"/>
          <w:rFonts w:ascii="Arial" w:hAnsi="Arial" w:cs="Arial"/>
          <w:i w:val="0"/>
          <w:sz w:val="24"/>
          <w:szCs w:val="24"/>
        </w:rPr>
        <w:t>As Bray and others state:</w:t>
      </w:r>
    </w:p>
    <w:p w:rsidR="00670AD3" w:rsidRPr="00857A37" w:rsidRDefault="00670AD3" w:rsidP="00670AD3">
      <w:pPr>
        <w:ind w:left="720"/>
        <w:jc w:val="both"/>
        <w:rPr>
          <w:rFonts w:ascii="Arial" w:hAnsi="Arial" w:cs="Arial"/>
          <w:sz w:val="24"/>
          <w:szCs w:val="24"/>
        </w:rPr>
      </w:pPr>
      <w:r w:rsidRPr="00857A37">
        <w:rPr>
          <w:rFonts w:ascii="Arial" w:hAnsi="Arial" w:cs="Arial"/>
          <w:sz w:val="24"/>
          <w:szCs w:val="24"/>
        </w:rPr>
        <w:t>A central rationale for income management is to reduce the amount of welfare funds available to be spent on alcohol, gambling, tobacco products and pornography … The majority of survey participants reported that none of these issues were a problem for their family.</w:t>
      </w:r>
      <w:r w:rsidRPr="00857A37">
        <w:rPr>
          <w:rStyle w:val="FootnoteReference"/>
          <w:rFonts w:ascii="Arial" w:hAnsi="Arial" w:cs="Arial"/>
          <w:sz w:val="24"/>
          <w:szCs w:val="24"/>
        </w:rPr>
        <w:footnoteReference w:id="20"/>
      </w:r>
    </w:p>
    <w:p w:rsidR="000C70CE" w:rsidRPr="00857A37" w:rsidRDefault="00E80BBC" w:rsidP="000C70CE">
      <w:pPr>
        <w:jc w:val="both"/>
        <w:rPr>
          <w:rFonts w:ascii="Arial" w:hAnsi="Arial" w:cs="Arial"/>
          <w:sz w:val="24"/>
          <w:szCs w:val="24"/>
        </w:rPr>
      </w:pPr>
      <w:r w:rsidRPr="00857A37">
        <w:rPr>
          <w:rFonts w:ascii="Arial" w:hAnsi="Arial" w:cs="Arial"/>
          <w:sz w:val="24"/>
          <w:szCs w:val="24"/>
        </w:rPr>
        <w:t xml:space="preserve">However, all welfare recipients subject to compulsory income management are unjustly demeaned by the new paternalism regardless of their actual character and budgetary capacity. This amounts to stigmatisation of people who are among the most economically disadvantaged and politically marginalised members of Australian society. </w:t>
      </w:r>
      <w:r w:rsidR="002870DB" w:rsidRPr="00857A37">
        <w:rPr>
          <w:rFonts w:ascii="Arial" w:hAnsi="Arial" w:cs="Arial"/>
          <w:sz w:val="24"/>
          <w:szCs w:val="24"/>
        </w:rPr>
        <w:t>The policy logic behind income management assume</w:t>
      </w:r>
      <w:r w:rsidR="00202980" w:rsidRPr="00857A37">
        <w:rPr>
          <w:rFonts w:ascii="Arial" w:hAnsi="Arial" w:cs="Arial"/>
          <w:sz w:val="24"/>
          <w:szCs w:val="24"/>
        </w:rPr>
        <w:t>s</w:t>
      </w:r>
      <w:r w:rsidR="002870DB" w:rsidRPr="00857A37">
        <w:rPr>
          <w:rFonts w:ascii="Arial" w:hAnsi="Arial" w:cs="Arial"/>
          <w:sz w:val="24"/>
          <w:szCs w:val="24"/>
        </w:rPr>
        <w:t xml:space="preserve"> that the poverty of welfare recipients can be effectively addressed if they are clothed in constraint. </w:t>
      </w:r>
      <w:r w:rsidR="000C70CE" w:rsidRPr="00857A37">
        <w:rPr>
          <w:rFonts w:ascii="Arial" w:hAnsi="Arial" w:cs="Arial"/>
          <w:sz w:val="24"/>
          <w:szCs w:val="24"/>
        </w:rPr>
        <w:t>However, evidence suggests that the reason for financial stress experienced by many welfare recipients is inadequate income. In their 2014 report on poverty</w:t>
      </w:r>
      <w:r w:rsidR="006F20F6">
        <w:rPr>
          <w:rFonts w:ascii="Arial" w:hAnsi="Arial" w:cs="Arial"/>
          <w:sz w:val="24"/>
          <w:szCs w:val="24"/>
        </w:rPr>
        <w:t>,</w:t>
      </w:r>
      <w:r w:rsidR="000C70CE" w:rsidRPr="00857A37">
        <w:rPr>
          <w:rFonts w:ascii="Arial" w:hAnsi="Arial" w:cs="Arial"/>
          <w:sz w:val="24"/>
          <w:szCs w:val="24"/>
        </w:rPr>
        <w:t xml:space="preserve"> the Australian Council of Social Services observed that ‘61% of people below the poverty line relied upon social security as their main income’.</w:t>
      </w:r>
      <w:r w:rsidR="000C70CE" w:rsidRPr="00857A37">
        <w:rPr>
          <w:rStyle w:val="FootnoteReference"/>
          <w:rFonts w:ascii="Arial" w:hAnsi="Arial" w:cs="Arial"/>
          <w:sz w:val="24"/>
          <w:szCs w:val="24"/>
        </w:rPr>
        <w:footnoteReference w:id="21"/>
      </w:r>
      <w:r w:rsidR="000C70CE" w:rsidRPr="00857A37">
        <w:rPr>
          <w:rFonts w:ascii="Arial" w:hAnsi="Arial" w:cs="Arial"/>
          <w:sz w:val="24"/>
          <w:szCs w:val="24"/>
        </w:rPr>
        <w:t xml:space="preserve"> ACOSS noted that ‘many social security payments fall below the poverty line, even with Rent Assistance and other supplementary payments added to household income.’</w:t>
      </w:r>
      <w:r w:rsidR="000C70CE" w:rsidRPr="00857A37">
        <w:rPr>
          <w:rStyle w:val="FootnoteReference"/>
          <w:rFonts w:ascii="Arial" w:hAnsi="Arial" w:cs="Arial"/>
          <w:sz w:val="24"/>
          <w:szCs w:val="24"/>
        </w:rPr>
        <w:footnoteReference w:id="22"/>
      </w:r>
      <w:r w:rsidR="000C70CE" w:rsidRPr="00857A37">
        <w:rPr>
          <w:rFonts w:ascii="Arial" w:hAnsi="Arial" w:cs="Arial"/>
          <w:sz w:val="24"/>
          <w:szCs w:val="24"/>
        </w:rPr>
        <w:t xml:space="preserve"> Most of the remainder below the poverty line, 33%, were the working poor, whose poverty level wages were inadequate to meet basic necessities.</w:t>
      </w:r>
      <w:r w:rsidR="000C70CE" w:rsidRPr="00857A37">
        <w:rPr>
          <w:rStyle w:val="FootnoteReference"/>
          <w:rFonts w:ascii="Arial" w:hAnsi="Arial" w:cs="Arial"/>
          <w:sz w:val="24"/>
          <w:szCs w:val="24"/>
        </w:rPr>
        <w:footnoteReference w:id="23"/>
      </w:r>
      <w:r w:rsidR="000C70CE" w:rsidRPr="00857A37">
        <w:rPr>
          <w:rFonts w:ascii="Arial" w:hAnsi="Arial" w:cs="Arial"/>
          <w:sz w:val="24"/>
          <w:szCs w:val="24"/>
        </w:rPr>
        <w:t xml:space="preserve"> This demonstrates that urging the poor to take up jobs – regardless of how poorly paid – is not an effective solution to poverty.</w:t>
      </w:r>
    </w:p>
    <w:p w:rsidR="00E80BBC" w:rsidRPr="00857A37" w:rsidRDefault="000C70CE" w:rsidP="00E80BBC">
      <w:pPr>
        <w:jc w:val="both"/>
        <w:rPr>
          <w:rFonts w:ascii="Arial" w:hAnsi="Arial" w:cs="Arial"/>
          <w:sz w:val="24"/>
          <w:szCs w:val="24"/>
        </w:rPr>
      </w:pPr>
      <w:r w:rsidRPr="00857A37">
        <w:rPr>
          <w:rFonts w:ascii="Arial" w:hAnsi="Arial" w:cs="Arial"/>
          <w:sz w:val="24"/>
          <w:szCs w:val="24"/>
        </w:rPr>
        <w:t xml:space="preserve">Whilst stigmatising and disparaging the poor </w:t>
      </w:r>
      <w:r w:rsidR="00E80BBC" w:rsidRPr="00857A37">
        <w:rPr>
          <w:rFonts w:ascii="Arial" w:hAnsi="Arial" w:cs="Arial"/>
          <w:sz w:val="24"/>
          <w:szCs w:val="24"/>
        </w:rPr>
        <w:t xml:space="preserve">may be </w:t>
      </w:r>
      <w:r w:rsidR="00E94958" w:rsidRPr="00857A37">
        <w:rPr>
          <w:rFonts w:ascii="Arial" w:hAnsi="Arial" w:cs="Arial"/>
          <w:sz w:val="24"/>
          <w:szCs w:val="24"/>
        </w:rPr>
        <w:t xml:space="preserve">a </w:t>
      </w:r>
      <w:r w:rsidR="00E80BBC" w:rsidRPr="00857A37">
        <w:rPr>
          <w:rFonts w:ascii="Arial" w:hAnsi="Arial" w:cs="Arial"/>
          <w:sz w:val="24"/>
          <w:szCs w:val="24"/>
        </w:rPr>
        <w:t>politically advantageous</w:t>
      </w:r>
      <w:r w:rsidR="00E94958" w:rsidRPr="00857A37">
        <w:rPr>
          <w:rFonts w:ascii="Arial" w:hAnsi="Arial" w:cs="Arial"/>
          <w:sz w:val="24"/>
          <w:szCs w:val="24"/>
        </w:rPr>
        <w:t xml:space="preserve"> scapegoat for</w:t>
      </w:r>
      <w:r w:rsidR="00E80BBC" w:rsidRPr="00857A37">
        <w:rPr>
          <w:rFonts w:ascii="Arial" w:hAnsi="Arial" w:cs="Arial"/>
          <w:sz w:val="24"/>
          <w:szCs w:val="24"/>
        </w:rPr>
        <w:t xml:space="preserve"> the government of the day, the income management system is </w:t>
      </w:r>
      <w:r w:rsidR="00E80BBC" w:rsidRPr="00857A37">
        <w:rPr>
          <w:rFonts w:ascii="Arial" w:hAnsi="Arial" w:cs="Arial"/>
          <w:sz w:val="24"/>
          <w:szCs w:val="24"/>
        </w:rPr>
        <w:lastRenderedPageBreak/>
        <w:t>expensive to operate</w:t>
      </w:r>
      <w:r w:rsidR="00E80BBC" w:rsidRPr="00857A37">
        <w:rPr>
          <w:rStyle w:val="FootnoteReference"/>
          <w:rFonts w:ascii="Arial" w:hAnsi="Arial" w:cs="Arial"/>
          <w:sz w:val="24"/>
          <w:szCs w:val="24"/>
        </w:rPr>
        <w:footnoteReference w:id="24"/>
      </w:r>
      <w:r w:rsidR="00E80BBC" w:rsidRPr="00857A37">
        <w:rPr>
          <w:rFonts w:ascii="Arial" w:hAnsi="Arial" w:cs="Arial"/>
          <w:sz w:val="24"/>
          <w:szCs w:val="24"/>
        </w:rPr>
        <w:t xml:space="preserve"> at </w:t>
      </w:r>
      <w:r w:rsidR="001A6A63" w:rsidRPr="00857A37">
        <w:rPr>
          <w:rFonts w:ascii="Arial" w:hAnsi="Arial" w:cs="Arial"/>
          <w:sz w:val="24"/>
          <w:szCs w:val="24"/>
        </w:rPr>
        <w:t xml:space="preserve">approximately </w:t>
      </w:r>
      <w:r w:rsidR="00E80BBC" w:rsidRPr="00857A37">
        <w:rPr>
          <w:rFonts w:ascii="Arial" w:hAnsi="Arial" w:cs="Arial"/>
          <w:sz w:val="24"/>
          <w:szCs w:val="24"/>
        </w:rPr>
        <w:t>$100 million per annum</w:t>
      </w:r>
      <w:r w:rsidR="001A6A63" w:rsidRPr="00857A37">
        <w:rPr>
          <w:rStyle w:val="FootnoteReference"/>
          <w:rFonts w:ascii="Arial" w:hAnsi="Arial" w:cs="Arial"/>
          <w:sz w:val="24"/>
          <w:szCs w:val="24"/>
        </w:rPr>
        <w:footnoteReference w:id="25"/>
      </w:r>
      <w:r w:rsidR="00E80BBC" w:rsidRPr="00857A37">
        <w:rPr>
          <w:rFonts w:ascii="Arial" w:hAnsi="Arial" w:cs="Arial"/>
          <w:sz w:val="24"/>
          <w:szCs w:val="24"/>
        </w:rPr>
        <w:t xml:space="preserve"> and there is little evidence to suggest that it achieves the goals outlined by the government.</w:t>
      </w:r>
      <w:r w:rsidR="003F5053" w:rsidRPr="00857A37">
        <w:rPr>
          <w:rStyle w:val="FootnoteReference"/>
          <w:rFonts w:ascii="Arial" w:hAnsi="Arial" w:cs="Arial"/>
          <w:sz w:val="24"/>
          <w:szCs w:val="24"/>
        </w:rPr>
        <w:footnoteReference w:id="26"/>
      </w:r>
      <w:r w:rsidR="00E80BBC" w:rsidRPr="00857A37">
        <w:rPr>
          <w:rFonts w:ascii="Arial" w:hAnsi="Arial" w:cs="Arial"/>
          <w:sz w:val="24"/>
          <w:szCs w:val="24"/>
        </w:rPr>
        <w:t xml:space="preserve"> The one unequivocally positive (but unintended) outcome for all income managed welfare recipients to date is savings on bank fees due to the use of the fee-free </w:t>
      </w:r>
      <w:proofErr w:type="spellStart"/>
      <w:r w:rsidR="00E80BBC" w:rsidRPr="00857A37">
        <w:rPr>
          <w:rFonts w:ascii="Arial" w:hAnsi="Arial" w:cs="Arial"/>
          <w:sz w:val="24"/>
          <w:szCs w:val="24"/>
        </w:rPr>
        <w:t>BasicsCard</w:t>
      </w:r>
      <w:proofErr w:type="spellEnd"/>
      <w:r w:rsidR="00E80BBC" w:rsidRPr="00857A37">
        <w:rPr>
          <w:rFonts w:ascii="Arial" w:hAnsi="Arial" w:cs="Arial"/>
          <w:sz w:val="24"/>
          <w:szCs w:val="24"/>
        </w:rPr>
        <w:t>.</w:t>
      </w:r>
      <w:r w:rsidR="00E80BBC" w:rsidRPr="00857A37">
        <w:rPr>
          <w:rStyle w:val="FootnoteReference"/>
          <w:rFonts w:ascii="Arial" w:hAnsi="Arial" w:cs="Arial"/>
          <w:sz w:val="24"/>
          <w:szCs w:val="24"/>
        </w:rPr>
        <w:footnoteReference w:id="27"/>
      </w:r>
      <w:r w:rsidR="00DB5E02" w:rsidRPr="00857A37">
        <w:rPr>
          <w:rFonts w:ascii="Arial" w:hAnsi="Arial" w:cs="Arial"/>
          <w:sz w:val="24"/>
          <w:szCs w:val="24"/>
        </w:rPr>
        <w:t xml:space="preserve"> </w:t>
      </w:r>
      <w:proofErr w:type="gramStart"/>
      <w:r w:rsidR="00DB5E02" w:rsidRPr="00857A37">
        <w:rPr>
          <w:rFonts w:ascii="Arial" w:hAnsi="Arial" w:cs="Arial"/>
          <w:sz w:val="24"/>
          <w:szCs w:val="24"/>
        </w:rPr>
        <w:t>Yet</w:t>
      </w:r>
      <w:r w:rsidR="00E80BBC" w:rsidRPr="00857A37">
        <w:rPr>
          <w:rFonts w:ascii="Arial" w:hAnsi="Arial" w:cs="Arial"/>
          <w:sz w:val="24"/>
          <w:szCs w:val="24"/>
        </w:rPr>
        <w:t xml:space="preserve"> as I argue in </w:t>
      </w:r>
      <w:r w:rsidR="00DB5E02" w:rsidRPr="00857A37">
        <w:rPr>
          <w:rFonts w:ascii="Arial" w:hAnsi="Arial" w:cs="Arial"/>
          <w:sz w:val="24"/>
          <w:szCs w:val="24"/>
        </w:rPr>
        <w:t xml:space="preserve">a recent </w:t>
      </w:r>
      <w:r w:rsidR="00E113AE" w:rsidRPr="00857A37">
        <w:rPr>
          <w:rFonts w:ascii="Arial" w:hAnsi="Arial" w:cs="Arial"/>
          <w:sz w:val="24"/>
          <w:szCs w:val="24"/>
        </w:rPr>
        <w:t>publication</w:t>
      </w:r>
      <w:r w:rsidR="00E80BBC" w:rsidRPr="00857A37">
        <w:rPr>
          <w:rFonts w:ascii="Arial" w:hAnsi="Arial" w:cs="Arial"/>
          <w:sz w:val="24"/>
          <w:szCs w:val="24"/>
        </w:rPr>
        <w:t xml:space="preserve"> attached as Appendix B</w:t>
      </w:r>
      <w:r w:rsidR="00E113AE" w:rsidRPr="00857A37">
        <w:rPr>
          <w:rFonts w:ascii="Arial" w:hAnsi="Arial" w:cs="Arial"/>
          <w:sz w:val="24"/>
          <w:szCs w:val="24"/>
        </w:rPr>
        <w:t>,</w:t>
      </w:r>
      <w:r w:rsidR="00E80BBC" w:rsidRPr="00857A37">
        <w:rPr>
          <w:rFonts w:ascii="Arial" w:hAnsi="Arial" w:cs="Arial"/>
          <w:sz w:val="24"/>
          <w:szCs w:val="24"/>
        </w:rPr>
        <w:t xml:space="preserve"> this outcome ‘could just as easily be achieved by less intrusive and less stigmatising means, such as via a government subsidy for bank fees for welfare recipients.’</w:t>
      </w:r>
      <w:proofErr w:type="gramEnd"/>
      <w:r w:rsidR="00E80BBC" w:rsidRPr="00857A37">
        <w:rPr>
          <w:rStyle w:val="FootnoteReference"/>
          <w:rFonts w:ascii="Arial" w:hAnsi="Arial" w:cs="Arial"/>
          <w:sz w:val="24"/>
          <w:szCs w:val="24"/>
        </w:rPr>
        <w:footnoteReference w:id="28"/>
      </w:r>
    </w:p>
    <w:p w:rsidR="00992646" w:rsidRPr="00857A37" w:rsidRDefault="001A3B32" w:rsidP="00992646">
      <w:pPr>
        <w:jc w:val="both"/>
        <w:rPr>
          <w:rFonts w:ascii="Arial" w:hAnsi="Arial" w:cs="Arial"/>
          <w:sz w:val="24"/>
          <w:szCs w:val="24"/>
        </w:rPr>
      </w:pPr>
      <w:r w:rsidRPr="00857A37">
        <w:rPr>
          <w:rFonts w:ascii="Arial" w:hAnsi="Arial" w:cs="Arial"/>
          <w:sz w:val="24"/>
          <w:szCs w:val="24"/>
        </w:rPr>
        <w:t xml:space="preserve">Encroachment upon freedom of contract through income management has </w:t>
      </w:r>
      <w:r w:rsidR="007659BC" w:rsidRPr="00857A37">
        <w:rPr>
          <w:rFonts w:ascii="Arial" w:hAnsi="Arial" w:cs="Arial"/>
          <w:sz w:val="24"/>
          <w:szCs w:val="24"/>
        </w:rPr>
        <w:t>significant autono</w:t>
      </w:r>
      <w:r w:rsidRPr="00857A37">
        <w:rPr>
          <w:rFonts w:ascii="Arial" w:hAnsi="Arial" w:cs="Arial"/>
          <w:sz w:val="24"/>
          <w:szCs w:val="24"/>
        </w:rPr>
        <w:t>my costs for welfare recipients</w:t>
      </w:r>
      <w:r w:rsidR="007659BC" w:rsidRPr="00857A37">
        <w:rPr>
          <w:rFonts w:ascii="Arial" w:hAnsi="Arial" w:cs="Arial"/>
          <w:sz w:val="24"/>
          <w:szCs w:val="24"/>
        </w:rPr>
        <w:t>. The Australian Psychological Society has observed that ‘</w:t>
      </w:r>
      <w:r w:rsidRPr="00857A37">
        <w:rPr>
          <w:rFonts w:ascii="Arial" w:hAnsi="Arial" w:cs="Arial"/>
          <w:sz w:val="24"/>
          <w:szCs w:val="24"/>
        </w:rPr>
        <w:t>[a]</w:t>
      </w:r>
      <w:proofErr w:type="spellStart"/>
      <w:r w:rsidR="007659BC" w:rsidRPr="00857A37">
        <w:rPr>
          <w:rFonts w:ascii="Arial" w:hAnsi="Arial" w:cs="Arial"/>
          <w:sz w:val="24"/>
          <w:szCs w:val="24"/>
        </w:rPr>
        <w:t>utonomy</w:t>
      </w:r>
      <w:proofErr w:type="spellEnd"/>
      <w:r w:rsidR="007659BC" w:rsidRPr="00857A37">
        <w:rPr>
          <w:rFonts w:ascii="Arial" w:hAnsi="Arial" w:cs="Arial"/>
          <w:sz w:val="24"/>
          <w:szCs w:val="24"/>
        </w:rPr>
        <w:t xml:space="preserve"> is a core human </w:t>
      </w:r>
      <w:r w:rsidRPr="00857A37">
        <w:rPr>
          <w:rFonts w:ascii="Arial" w:hAnsi="Arial" w:cs="Arial"/>
          <w:sz w:val="24"/>
          <w:szCs w:val="24"/>
        </w:rPr>
        <w:t>need</w:t>
      </w:r>
      <w:r w:rsidR="007659BC" w:rsidRPr="00857A37">
        <w:rPr>
          <w:rFonts w:ascii="Arial" w:hAnsi="Arial" w:cs="Arial"/>
          <w:sz w:val="24"/>
          <w:szCs w:val="24"/>
        </w:rPr>
        <w:t>.’</w:t>
      </w:r>
      <w:r w:rsidR="007659BC" w:rsidRPr="00857A37">
        <w:rPr>
          <w:rStyle w:val="FootnoteReference"/>
          <w:rFonts w:ascii="Arial" w:hAnsi="Arial" w:cs="Arial"/>
          <w:sz w:val="24"/>
          <w:szCs w:val="24"/>
        </w:rPr>
        <w:footnoteReference w:id="29"/>
      </w:r>
      <w:r w:rsidR="007905EA" w:rsidRPr="00857A37">
        <w:rPr>
          <w:rFonts w:ascii="Arial" w:hAnsi="Arial" w:cs="Arial"/>
          <w:sz w:val="24"/>
          <w:szCs w:val="24"/>
        </w:rPr>
        <w:t xml:space="preserve"> </w:t>
      </w:r>
      <w:r w:rsidR="00455489" w:rsidRPr="00857A37">
        <w:rPr>
          <w:rFonts w:ascii="Arial" w:hAnsi="Arial" w:cs="Arial"/>
          <w:sz w:val="24"/>
          <w:szCs w:val="24"/>
        </w:rPr>
        <w:t xml:space="preserve">Autonomy theorists maintain </w:t>
      </w:r>
      <w:r w:rsidR="00992646" w:rsidRPr="00857A37">
        <w:rPr>
          <w:rFonts w:ascii="Arial" w:hAnsi="Arial" w:cs="Arial"/>
          <w:sz w:val="24"/>
          <w:szCs w:val="24"/>
        </w:rPr>
        <w:t>that ‘liberal societies should be especially concerned to address vulnerabilities of individuals regarding the development and maintenance of their autonomy.’</w:t>
      </w:r>
      <w:r w:rsidR="00992646" w:rsidRPr="00857A37">
        <w:rPr>
          <w:rStyle w:val="FootnoteReference"/>
          <w:rFonts w:ascii="Arial" w:hAnsi="Arial" w:cs="Arial"/>
          <w:sz w:val="24"/>
          <w:szCs w:val="24"/>
        </w:rPr>
        <w:footnoteReference w:id="30"/>
      </w:r>
      <w:r w:rsidR="00672CB1" w:rsidRPr="00857A37">
        <w:rPr>
          <w:rFonts w:ascii="Arial" w:hAnsi="Arial" w:cs="Arial"/>
          <w:sz w:val="24"/>
          <w:szCs w:val="24"/>
        </w:rPr>
        <w:t xml:space="preserve"> </w:t>
      </w:r>
      <w:r w:rsidR="00D74A7E" w:rsidRPr="00857A37">
        <w:rPr>
          <w:rFonts w:ascii="Arial" w:hAnsi="Arial" w:cs="Arial"/>
          <w:sz w:val="24"/>
          <w:szCs w:val="24"/>
        </w:rPr>
        <w:t xml:space="preserve">Denial of autonomy can create or exacerbate other problems. </w:t>
      </w:r>
      <w:r w:rsidRPr="00857A37">
        <w:rPr>
          <w:rFonts w:ascii="Arial" w:hAnsi="Arial" w:cs="Arial"/>
          <w:sz w:val="24"/>
          <w:szCs w:val="24"/>
        </w:rPr>
        <w:t>For some time now the government has had access to evidence that compulsory income man</w:t>
      </w:r>
      <w:r w:rsidR="00AE354B" w:rsidRPr="00857A37">
        <w:rPr>
          <w:rFonts w:ascii="Arial" w:hAnsi="Arial" w:cs="Arial"/>
          <w:sz w:val="24"/>
          <w:szCs w:val="24"/>
        </w:rPr>
        <w:t xml:space="preserve">agement has created serious stress </w:t>
      </w:r>
      <w:r w:rsidR="00427303" w:rsidRPr="00857A37">
        <w:rPr>
          <w:rFonts w:ascii="Arial" w:hAnsi="Arial" w:cs="Arial"/>
          <w:sz w:val="24"/>
          <w:szCs w:val="24"/>
        </w:rPr>
        <w:t>related</w:t>
      </w:r>
      <w:r w:rsidR="00AE354B" w:rsidRPr="00857A37">
        <w:rPr>
          <w:rFonts w:ascii="Arial" w:hAnsi="Arial" w:cs="Arial"/>
          <w:sz w:val="24"/>
          <w:szCs w:val="24"/>
        </w:rPr>
        <w:t xml:space="preserve"> health issues</w:t>
      </w:r>
      <w:r w:rsidR="00686319" w:rsidRPr="00857A37">
        <w:rPr>
          <w:rFonts w:ascii="Arial" w:hAnsi="Arial" w:cs="Arial"/>
          <w:sz w:val="24"/>
          <w:szCs w:val="24"/>
        </w:rPr>
        <w:t xml:space="preserve"> and depression</w:t>
      </w:r>
      <w:r w:rsidR="00AE354B" w:rsidRPr="00857A37">
        <w:rPr>
          <w:rFonts w:ascii="Arial" w:hAnsi="Arial" w:cs="Arial"/>
          <w:sz w:val="24"/>
          <w:szCs w:val="24"/>
        </w:rPr>
        <w:t xml:space="preserve"> for </w:t>
      </w:r>
      <w:r w:rsidR="00455489" w:rsidRPr="00857A37">
        <w:rPr>
          <w:rFonts w:ascii="Arial" w:hAnsi="Arial" w:cs="Arial"/>
          <w:sz w:val="24"/>
          <w:szCs w:val="24"/>
        </w:rPr>
        <w:t>some</w:t>
      </w:r>
      <w:r w:rsidR="00AE354B" w:rsidRPr="00857A37">
        <w:rPr>
          <w:rFonts w:ascii="Arial" w:hAnsi="Arial" w:cs="Arial"/>
          <w:sz w:val="24"/>
          <w:szCs w:val="24"/>
        </w:rPr>
        <w:t xml:space="preserve"> welfare recipients</w:t>
      </w:r>
      <w:r w:rsidR="00352F78" w:rsidRPr="00857A37">
        <w:rPr>
          <w:rFonts w:ascii="Arial" w:hAnsi="Arial" w:cs="Arial"/>
          <w:sz w:val="24"/>
          <w:szCs w:val="24"/>
        </w:rPr>
        <w:t>,</w:t>
      </w:r>
      <w:r w:rsidR="00E113AE" w:rsidRPr="00857A37">
        <w:rPr>
          <w:rStyle w:val="FootnoteReference"/>
          <w:rFonts w:ascii="Arial" w:hAnsi="Arial" w:cs="Arial"/>
          <w:sz w:val="24"/>
          <w:szCs w:val="24"/>
        </w:rPr>
        <w:footnoteReference w:id="31"/>
      </w:r>
      <w:r w:rsidR="00352F78" w:rsidRPr="00857A37">
        <w:rPr>
          <w:rFonts w:ascii="Arial" w:hAnsi="Arial" w:cs="Arial"/>
          <w:sz w:val="24"/>
          <w:szCs w:val="24"/>
        </w:rPr>
        <w:t xml:space="preserve"> yet they have </w:t>
      </w:r>
      <w:r w:rsidR="00EC36CA" w:rsidRPr="00857A37">
        <w:rPr>
          <w:rFonts w:ascii="Arial" w:hAnsi="Arial" w:cs="Arial"/>
          <w:sz w:val="24"/>
          <w:szCs w:val="24"/>
        </w:rPr>
        <w:t>not</w:t>
      </w:r>
      <w:r w:rsidR="00352F78" w:rsidRPr="00857A37">
        <w:rPr>
          <w:rFonts w:ascii="Arial" w:hAnsi="Arial" w:cs="Arial"/>
          <w:sz w:val="24"/>
          <w:szCs w:val="24"/>
        </w:rPr>
        <w:t xml:space="preserve"> address</w:t>
      </w:r>
      <w:r w:rsidR="00EC36CA" w:rsidRPr="00857A37">
        <w:rPr>
          <w:rFonts w:ascii="Arial" w:hAnsi="Arial" w:cs="Arial"/>
          <w:sz w:val="24"/>
          <w:szCs w:val="24"/>
        </w:rPr>
        <w:t>ed</w:t>
      </w:r>
      <w:r w:rsidR="00352F78" w:rsidRPr="00857A37">
        <w:rPr>
          <w:rFonts w:ascii="Arial" w:hAnsi="Arial" w:cs="Arial"/>
          <w:sz w:val="24"/>
          <w:szCs w:val="24"/>
        </w:rPr>
        <w:t xml:space="preserve"> th</w:t>
      </w:r>
      <w:r w:rsidR="006F20F6">
        <w:rPr>
          <w:rFonts w:ascii="Arial" w:hAnsi="Arial" w:cs="Arial"/>
          <w:sz w:val="24"/>
          <w:szCs w:val="24"/>
        </w:rPr>
        <w:t>is.</w:t>
      </w:r>
      <w:r w:rsidR="00AE354B" w:rsidRPr="00857A37">
        <w:rPr>
          <w:rFonts w:ascii="Arial" w:hAnsi="Arial" w:cs="Arial"/>
          <w:sz w:val="24"/>
          <w:szCs w:val="24"/>
        </w:rPr>
        <w:t xml:space="preserve"> </w:t>
      </w:r>
      <w:r w:rsidR="00195481" w:rsidRPr="00857A37">
        <w:rPr>
          <w:rFonts w:ascii="Arial" w:hAnsi="Arial" w:cs="Arial"/>
          <w:sz w:val="24"/>
          <w:szCs w:val="24"/>
        </w:rPr>
        <w:t>W</w:t>
      </w:r>
      <w:r w:rsidR="00D74A7E" w:rsidRPr="00857A37">
        <w:rPr>
          <w:rFonts w:ascii="Arial" w:hAnsi="Arial" w:cs="Arial"/>
          <w:sz w:val="24"/>
          <w:szCs w:val="24"/>
        </w:rPr>
        <w:t xml:space="preserve">ellbeing </w:t>
      </w:r>
      <w:r w:rsidR="00195481" w:rsidRPr="00857A37">
        <w:rPr>
          <w:rFonts w:ascii="Arial" w:hAnsi="Arial" w:cs="Arial"/>
          <w:sz w:val="24"/>
          <w:szCs w:val="24"/>
        </w:rPr>
        <w:t xml:space="preserve">is an ongoing </w:t>
      </w:r>
      <w:r w:rsidR="00D74A7E" w:rsidRPr="00857A37">
        <w:rPr>
          <w:rFonts w:ascii="Arial" w:hAnsi="Arial" w:cs="Arial"/>
          <w:sz w:val="24"/>
          <w:szCs w:val="24"/>
        </w:rPr>
        <w:t xml:space="preserve">concern for </w:t>
      </w:r>
      <w:r w:rsidR="00455489" w:rsidRPr="00857A37">
        <w:rPr>
          <w:rFonts w:ascii="Arial" w:hAnsi="Arial" w:cs="Arial"/>
          <w:sz w:val="24"/>
          <w:szCs w:val="24"/>
        </w:rPr>
        <w:t>many</w:t>
      </w:r>
      <w:r w:rsidR="00D74A7E" w:rsidRPr="00857A37">
        <w:rPr>
          <w:rFonts w:ascii="Arial" w:hAnsi="Arial" w:cs="Arial"/>
          <w:sz w:val="24"/>
          <w:szCs w:val="24"/>
        </w:rPr>
        <w:t xml:space="preserve"> welfare recipients subject to income management. </w:t>
      </w:r>
      <w:r w:rsidR="00DD69C1" w:rsidRPr="00857A37">
        <w:rPr>
          <w:rFonts w:ascii="Arial" w:hAnsi="Arial" w:cs="Arial"/>
          <w:sz w:val="24"/>
          <w:szCs w:val="24"/>
        </w:rPr>
        <w:t>Numerous welfare recipients</w:t>
      </w:r>
      <w:r w:rsidR="00D74A7E" w:rsidRPr="00857A37">
        <w:rPr>
          <w:rFonts w:ascii="Arial" w:hAnsi="Arial" w:cs="Arial"/>
          <w:sz w:val="24"/>
          <w:szCs w:val="24"/>
        </w:rPr>
        <w:t xml:space="preserve"> interviewed in the 2014 Northern Territory income management report stated that </w:t>
      </w:r>
      <w:r w:rsidR="00DD69C1" w:rsidRPr="00857A37">
        <w:rPr>
          <w:rFonts w:ascii="Arial" w:hAnsi="Arial" w:cs="Arial"/>
          <w:sz w:val="24"/>
          <w:szCs w:val="24"/>
        </w:rPr>
        <w:t>income management led to a</w:t>
      </w:r>
      <w:r w:rsidR="00D74A7E" w:rsidRPr="00857A37">
        <w:rPr>
          <w:rFonts w:ascii="Arial" w:hAnsi="Arial" w:cs="Arial"/>
          <w:sz w:val="24"/>
          <w:szCs w:val="24"/>
        </w:rPr>
        <w:t>n increase in financial hardship, ‘with half the group reporting that income management directly impacted on their emotional wellbeing.’</w:t>
      </w:r>
      <w:r w:rsidR="00D74A7E" w:rsidRPr="00857A37">
        <w:rPr>
          <w:rStyle w:val="FootnoteReference"/>
          <w:rFonts w:ascii="Arial" w:hAnsi="Arial" w:cs="Arial"/>
          <w:sz w:val="24"/>
          <w:szCs w:val="24"/>
        </w:rPr>
        <w:footnoteReference w:id="32"/>
      </w:r>
      <w:r w:rsidR="00D74A7E" w:rsidRPr="00857A37">
        <w:rPr>
          <w:rFonts w:ascii="Arial" w:hAnsi="Arial" w:cs="Arial"/>
          <w:sz w:val="24"/>
          <w:szCs w:val="24"/>
        </w:rPr>
        <w:t xml:space="preserve"> One </w:t>
      </w:r>
      <w:r w:rsidR="00195481" w:rsidRPr="00857A37">
        <w:rPr>
          <w:rFonts w:ascii="Arial" w:hAnsi="Arial" w:cs="Arial"/>
          <w:sz w:val="24"/>
          <w:szCs w:val="24"/>
        </w:rPr>
        <w:t>Indigenous woma</w:t>
      </w:r>
      <w:r w:rsidR="00D74A7E" w:rsidRPr="00857A37">
        <w:rPr>
          <w:rFonts w:ascii="Arial" w:hAnsi="Arial" w:cs="Arial"/>
          <w:sz w:val="24"/>
          <w:szCs w:val="24"/>
        </w:rPr>
        <w:t>n explained that ‘It makes life a lot harder actually. I was already suffering from depression and that just made it worse.’</w:t>
      </w:r>
      <w:r w:rsidR="00D74A7E" w:rsidRPr="00857A37">
        <w:rPr>
          <w:rStyle w:val="FootnoteReference"/>
          <w:rFonts w:ascii="Arial" w:hAnsi="Arial" w:cs="Arial"/>
          <w:sz w:val="24"/>
          <w:szCs w:val="24"/>
        </w:rPr>
        <w:footnoteReference w:id="33"/>
      </w:r>
      <w:r w:rsidR="00992646" w:rsidRPr="00857A37">
        <w:rPr>
          <w:rFonts w:ascii="Arial" w:hAnsi="Arial" w:cs="Arial"/>
          <w:sz w:val="24"/>
          <w:szCs w:val="24"/>
        </w:rPr>
        <w:t xml:space="preserve"> This mirrors </w:t>
      </w:r>
      <w:r w:rsidR="009B7C91" w:rsidRPr="00857A37">
        <w:rPr>
          <w:rFonts w:ascii="Arial" w:hAnsi="Arial" w:cs="Arial"/>
          <w:sz w:val="24"/>
          <w:szCs w:val="24"/>
        </w:rPr>
        <w:t xml:space="preserve">concerns </w:t>
      </w:r>
      <w:r w:rsidR="00992646" w:rsidRPr="00857A37">
        <w:rPr>
          <w:rFonts w:ascii="Arial" w:hAnsi="Arial" w:cs="Arial"/>
          <w:sz w:val="24"/>
          <w:szCs w:val="24"/>
        </w:rPr>
        <w:t xml:space="preserve">expressed in the 2012 Northern Territory income management report, when another welfare recipient </w:t>
      </w:r>
      <w:r w:rsidR="00455489" w:rsidRPr="00857A37">
        <w:rPr>
          <w:rFonts w:ascii="Arial" w:hAnsi="Arial" w:cs="Arial"/>
          <w:sz w:val="24"/>
          <w:szCs w:val="24"/>
        </w:rPr>
        <w:t>stat</w:t>
      </w:r>
      <w:r w:rsidR="00992646" w:rsidRPr="00857A37">
        <w:rPr>
          <w:rFonts w:ascii="Arial" w:hAnsi="Arial" w:cs="Arial"/>
          <w:sz w:val="24"/>
          <w:szCs w:val="24"/>
        </w:rPr>
        <w:t>ed that: ‘</w:t>
      </w:r>
      <w:r w:rsidR="00992646" w:rsidRPr="00857A37">
        <w:rPr>
          <w:rFonts w:ascii="Arial" w:hAnsi="Arial" w:cs="Arial"/>
          <w:iCs/>
          <w:sz w:val="24"/>
          <w:szCs w:val="24"/>
        </w:rPr>
        <w:t xml:space="preserve">One thing I find is your depression and other added stresses from it (income management). It is making it harder and [people are] stressed when not … able to get to funerals [which </w:t>
      </w:r>
      <w:r w:rsidR="00992646" w:rsidRPr="00857A37">
        <w:rPr>
          <w:rFonts w:ascii="Arial" w:hAnsi="Arial" w:cs="Arial"/>
          <w:iCs/>
          <w:sz w:val="24"/>
          <w:szCs w:val="24"/>
        </w:rPr>
        <w:lastRenderedPageBreak/>
        <w:t>is] causing depression from not having closure.’</w:t>
      </w:r>
      <w:r w:rsidR="00992646" w:rsidRPr="00857A37">
        <w:rPr>
          <w:rStyle w:val="FootnoteReference"/>
          <w:rFonts w:ascii="Arial" w:hAnsi="Arial" w:cs="Arial"/>
          <w:iCs/>
          <w:sz w:val="24"/>
          <w:szCs w:val="24"/>
        </w:rPr>
        <w:footnoteReference w:id="34"/>
      </w:r>
      <w:r w:rsidR="00983E28" w:rsidRPr="00857A37">
        <w:rPr>
          <w:rFonts w:ascii="Arial" w:hAnsi="Arial" w:cs="Arial"/>
          <w:iCs/>
          <w:sz w:val="24"/>
          <w:szCs w:val="24"/>
        </w:rPr>
        <w:t xml:space="preserve"> This issue is connected to the restrictions now placed upon the right to freedom of movement. </w:t>
      </w:r>
    </w:p>
    <w:p w:rsidR="00DD69C1" w:rsidRPr="00857A37" w:rsidRDefault="00EA6BDF" w:rsidP="00DD69C1">
      <w:pPr>
        <w:jc w:val="both"/>
        <w:rPr>
          <w:rFonts w:ascii="Arial" w:hAnsi="Arial" w:cs="Arial"/>
          <w:b/>
          <w:sz w:val="24"/>
          <w:szCs w:val="24"/>
        </w:rPr>
      </w:pPr>
      <w:r w:rsidRPr="00857A37">
        <w:rPr>
          <w:rFonts w:ascii="Arial" w:hAnsi="Arial" w:cs="Arial"/>
          <w:b/>
          <w:sz w:val="24"/>
          <w:szCs w:val="24"/>
        </w:rPr>
        <w:t xml:space="preserve">The Right to Freedom of Movement </w:t>
      </w:r>
    </w:p>
    <w:p w:rsidR="00DD69C1" w:rsidRDefault="00EA7C0E" w:rsidP="00DD69C1">
      <w:pPr>
        <w:jc w:val="both"/>
        <w:rPr>
          <w:rFonts w:ascii="Arial" w:hAnsi="Arial" w:cs="Arial"/>
          <w:sz w:val="24"/>
          <w:szCs w:val="24"/>
        </w:rPr>
      </w:pPr>
      <w:r w:rsidRPr="00857A37">
        <w:rPr>
          <w:rFonts w:ascii="Arial" w:hAnsi="Arial" w:cs="Arial"/>
          <w:sz w:val="24"/>
          <w:szCs w:val="24"/>
        </w:rPr>
        <w:t xml:space="preserve">Australia has international human rights obligations regarding freedom of movement </w:t>
      </w:r>
      <w:r w:rsidR="005033F7" w:rsidRPr="00857A37">
        <w:rPr>
          <w:rFonts w:ascii="Arial" w:hAnsi="Arial" w:cs="Arial"/>
          <w:sz w:val="24"/>
          <w:szCs w:val="24"/>
        </w:rPr>
        <w:t xml:space="preserve">under </w:t>
      </w:r>
      <w:r w:rsidR="005033F7" w:rsidRPr="00857A37">
        <w:rPr>
          <w:rFonts w:ascii="Arial" w:hAnsi="Arial" w:cs="Arial"/>
          <w:color w:val="111111"/>
          <w:sz w:val="24"/>
          <w:szCs w:val="24"/>
        </w:rPr>
        <w:t xml:space="preserve">Article 12 of the </w:t>
      </w:r>
      <w:r w:rsidR="005033F7" w:rsidRPr="00857A37">
        <w:rPr>
          <w:rFonts w:ascii="Arial" w:hAnsi="Arial" w:cs="Arial"/>
          <w:i/>
          <w:color w:val="111111"/>
          <w:sz w:val="24"/>
          <w:szCs w:val="24"/>
        </w:rPr>
        <w:t xml:space="preserve">International Covenant on Civil and Political Rights </w:t>
      </w:r>
      <w:r w:rsidR="005033F7" w:rsidRPr="00857A37">
        <w:rPr>
          <w:rFonts w:ascii="Arial" w:hAnsi="Arial" w:cs="Arial"/>
          <w:color w:val="111111"/>
          <w:sz w:val="24"/>
          <w:szCs w:val="24"/>
        </w:rPr>
        <w:t>(ICCPR)</w:t>
      </w:r>
      <w:r w:rsidRPr="00857A37">
        <w:rPr>
          <w:rFonts w:ascii="Arial" w:hAnsi="Arial" w:cs="Arial"/>
          <w:sz w:val="24"/>
          <w:szCs w:val="24"/>
        </w:rPr>
        <w:t>.</w:t>
      </w:r>
      <w:r w:rsidRPr="00857A37">
        <w:rPr>
          <w:rStyle w:val="FootnoteReference"/>
          <w:rFonts w:ascii="Arial" w:hAnsi="Arial" w:cs="Arial"/>
          <w:sz w:val="24"/>
          <w:szCs w:val="24"/>
        </w:rPr>
        <w:footnoteReference w:id="35"/>
      </w:r>
      <w:r w:rsidRPr="00857A37">
        <w:rPr>
          <w:rFonts w:ascii="Arial" w:hAnsi="Arial" w:cs="Arial"/>
          <w:sz w:val="24"/>
          <w:szCs w:val="24"/>
        </w:rPr>
        <w:t xml:space="preserve"> </w:t>
      </w:r>
      <w:r w:rsidR="005033F7" w:rsidRPr="00857A37">
        <w:rPr>
          <w:rFonts w:ascii="Arial" w:hAnsi="Arial" w:cs="Arial"/>
          <w:sz w:val="24"/>
          <w:szCs w:val="24"/>
        </w:rPr>
        <w:t xml:space="preserve">Freedom of movement can be limited ‘to protect </w:t>
      </w:r>
      <w:r w:rsidR="005033F7" w:rsidRPr="00857A37">
        <w:rPr>
          <w:rFonts w:ascii="Arial" w:hAnsi="Arial" w:cs="Arial"/>
          <w:color w:val="111111"/>
          <w:sz w:val="24"/>
          <w:szCs w:val="24"/>
        </w:rPr>
        <w:t>national security, public order, public health or morals or the rights and freedoms of others</w:t>
      </w:r>
      <w:r w:rsidR="005033F7" w:rsidRPr="00857A37">
        <w:rPr>
          <w:rFonts w:ascii="Arial" w:hAnsi="Arial" w:cs="Arial"/>
          <w:sz w:val="24"/>
          <w:szCs w:val="24"/>
        </w:rPr>
        <w:t>’.</w:t>
      </w:r>
      <w:r w:rsidR="005033F7" w:rsidRPr="00857A37">
        <w:rPr>
          <w:rStyle w:val="FootnoteReference"/>
          <w:rFonts w:ascii="Arial" w:hAnsi="Arial" w:cs="Arial"/>
          <w:sz w:val="24"/>
          <w:szCs w:val="24"/>
        </w:rPr>
        <w:footnoteReference w:id="36"/>
      </w:r>
      <w:r w:rsidR="005033F7" w:rsidRPr="00857A37">
        <w:rPr>
          <w:rFonts w:ascii="Arial" w:hAnsi="Arial" w:cs="Arial"/>
          <w:sz w:val="24"/>
          <w:szCs w:val="24"/>
        </w:rPr>
        <w:t xml:space="preserve"> </w:t>
      </w:r>
      <w:r w:rsidR="00544D13" w:rsidRPr="00857A37">
        <w:rPr>
          <w:rFonts w:ascii="Arial" w:hAnsi="Arial" w:cs="Arial"/>
          <w:sz w:val="24"/>
          <w:szCs w:val="24"/>
        </w:rPr>
        <w:t xml:space="preserve">None of these permissible limitations justify </w:t>
      </w:r>
      <w:r w:rsidR="00B25F29" w:rsidRPr="00857A37">
        <w:rPr>
          <w:rFonts w:ascii="Arial" w:hAnsi="Arial" w:cs="Arial"/>
          <w:sz w:val="24"/>
          <w:szCs w:val="24"/>
        </w:rPr>
        <w:t xml:space="preserve">restrictions </w:t>
      </w:r>
      <w:r w:rsidR="00544D13" w:rsidRPr="00857A37">
        <w:rPr>
          <w:rFonts w:ascii="Arial" w:hAnsi="Arial" w:cs="Arial"/>
          <w:sz w:val="24"/>
          <w:szCs w:val="24"/>
        </w:rPr>
        <w:t xml:space="preserve">on freedom of movement </w:t>
      </w:r>
      <w:r w:rsidR="00B25F29" w:rsidRPr="00857A37">
        <w:rPr>
          <w:rFonts w:ascii="Arial" w:hAnsi="Arial" w:cs="Arial"/>
          <w:sz w:val="24"/>
          <w:szCs w:val="24"/>
        </w:rPr>
        <w:t>through</w:t>
      </w:r>
      <w:r w:rsidR="00544D13" w:rsidRPr="00857A37">
        <w:rPr>
          <w:rFonts w:ascii="Arial" w:hAnsi="Arial" w:cs="Arial"/>
          <w:sz w:val="24"/>
          <w:szCs w:val="24"/>
        </w:rPr>
        <w:t xml:space="preserve"> income management. </w:t>
      </w:r>
      <w:r w:rsidR="00DD69C1" w:rsidRPr="00857A37">
        <w:rPr>
          <w:rFonts w:ascii="Arial" w:hAnsi="Arial" w:cs="Arial"/>
          <w:sz w:val="24"/>
          <w:szCs w:val="24"/>
        </w:rPr>
        <w:t xml:space="preserve">The restrictions on contractual freedom through the </w:t>
      </w:r>
      <w:proofErr w:type="spellStart"/>
      <w:r w:rsidR="00DD69C1" w:rsidRPr="00857A37">
        <w:rPr>
          <w:rFonts w:ascii="Arial" w:hAnsi="Arial" w:cs="Arial"/>
          <w:sz w:val="24"/>
          <w:szCs w:val="24"/>
        </w:rPr>
        <w:t>BasicsCard</w:t>
      </w:r>
      <w:proofErr w:type="spellEnd"/>
      <w:r w:rsidR="00DD69C1" w:rsidRPr="00857A37">
        <w:rPr>
          <w:rFonts w:ascii="Arial" w:hAnsi="Arial" w:cs="Arial"/>
          <w:sz w:val="24"/>
          <w:szCs w:val="24"/>
        </w:rPr>
        <w:t xml:space="preserve"> have impeded the freedom of movement of numerous welfare recipients. The 2014 report on income management in the Northern Territory </w:t>
      </w:r>
      <w:r w:rsidR="00BE37AE" w:rsidRPr="00857A37">
        <w:rPr>
          <w:rFonts w:ascii="Arial" w:hAnsi="Arial" w:cs="Arial"/>
          <w:sz w:val="24"/>
          <w:szCs w:val="24"/>
        </w:rPr>
        <w:t xml:space="preserve">contained </w:t>
      </w:r>
      <w:r w:rsidR="00DD69C1" w:rsidRPr="00857A37">
        <w:rPr>
          <w:rFonts w:ascii="Arial" w:hAnsi="Arial" w:cs="Arial"/>
          <w:sz w:val="24"/>
          <w:szCs w:val="24"/>
        </w:rPr>
        <w:t>statements</w:t>
      </w:r>
      <w:r w:rsidR="00BE37AE" w:rsidRPr="00857A37">
        <w:rPr>
          <w:rFonts w:ascii="Arial" w:hAnsi="Arial" w:cs="Arial"/>
          <w:sz w:val="24"/>
          <w:szCs w:val="24"/>
        </w:rPr>
        <w:t xml:space="preserve"> of welfare recipients which indicate that this is an ongoing concern.</w:t>
      </w:r>
      <w:r w:rsidR="00E03025" w:rsidRPr="00857A37">
        <w:rPr>
          <w:rStyle w:val="FootnoteReference"/>
          <w:rFonts w:ascii="Arial" w:hAnsi="Arial" w:cs="Arial"/>
          <w:sz w:val="24"/>
          <w:szCs w:val="24"/>
        </w:rPr>
        <w:footnoteReference w:id="37"/>
      </w:r>
      <w:r w:rsidR="00BE37AE" w:rsidRPr="00857A37">
        <w:rPr>
          <w:rFonts w:ascii="Arial" w:hAnsi="Arial" w:cs="Arial"/>
          <w:sz w:val="24"/>
          <w:szCs w:val="24"/>
        </w:rPr>
        <w:t xml:space="preserve"> </w:t>
      </w:r>
      <w:r w:rsidR="00DD69C1" w:rsidRPr="00857A37">
        <w:rPr>
          <w:rFonts w:ascii="Arial" w:hAnsi="Arial" w:cs="Arial"/>
          <w:sz w:val="24"/>
          <w:szCs w:val="24"/>
        </w:rPr>
        <w:t>For example, one welfare recipient who participated in the research stated ‘[w]</w:t>
      </w:r>
      <w:proofErr w:type="spellStart"/>
      <w:r w:rsidR="00DD69C1" w:rsidRPr="00857A37">
        <w:rPr>
          <w:rFonts w:ascii="Arial" w:hAnsi="Arial" w:cs="Arial"/>
          <w:sz w:val="24"/>
          <w:szCs w:val="24"/>
        </w:rPr>
        <w:t>hen</w:t>
      </w:r>
      <w:proofErr w:type="spellEnd"/>
      <w:r w:rsidR="00DD69C1" w:rsidRPr="00857A37">
        <w:rPr>
          <w:rFonts w:ascii="Arial" w:hAnsi="Arial" w:cs="Arial"/>
          <w:sz w:val="24"/>
          <w:szCs w:val="24"/>
        </w:rPr>
        <w:t xml:space="preserve"> I went to Adelaide for a holiday I couldn’t pay</w:t>
      </w:r>
      <w:r w:rsidR="00121371">
        <w:rPr>
          <w:rFonts w:ascii="Arial" w:hAnsi="Arial" w:cs="Arial"/>
          <w:sz w:val="24"/>
          <w:szCs w:val="24"/>
        </w:rPr>
        <w:t xml:space="preserve"> [for]</w:t>
      </w:r>
      <w:r w:rsidR="00DD69C1" w:rsidRPr="00857A37">
        <w:rPr>
          <w:rFonts w:ascii="Arial" w:hAnsi="Arial" w:cs="Arial"/>
          <w:sz w:val="24"/>
          <w:szCs w:val="24"/>
        </w:rPr>
        <w:t xml:space="preserve"> certain stuff because </w:t>
      </w:r>
      <w:r w:rsidR="00121371">
        <w:rPr>
          <w:rFonts w:ascii="Arial" w:hAnsi="Arial" w:cs="Arial"/>
          <w:sz w:val="24"/>
          <w:szCs w:val="24"/>
        </w:rPr>
        <w:t xml:space="preserve">[the] </w:t>
      </w:r>
      <w:proofErr w:type="spellStart"/>
      <w:r w:rsidR="00DD69C1" w:rsidRPr="00857A37">
        <w:rPr>
          <w:rFonts w:ascii="Arial" w:hAnsi="Arial" w:cs="Arial"/>
          <w:sz w:val="24"/>
          <w:szCs w:val="24"/>
        </w:rPr>
        <w:t>BasicsCard</w:t>
      </w:r>
      <w:proofErr w:type="spellEnd"/>
      <w:r w:rsidR="00DD69C1" w:rsidRPr="00857A37">
        <w:rPr>
          <w:rFonts w:ascii="Arial" w:hAnsi="Arial" w:cs="Arial"/>
          <w:sz w:val="24"/>
          <w:szCs w:val="24"/>
        </w:rPr>
        <w:t xml:space="preserve"> wasn’t accepted.’</w:t>
      </w:r>
      <w:r w:rsidR="00DD69C1" w:rsidRPr="00857A37">
        <w:rPr>
          <w:rStyle w:val="FootnoteReference"/>
          <w:rFonts w:ascii="Arial" w:hAnsi="Arial" w:cs="Arial"/>
          <w:sz w:val="24"/>
          <w:szCs w:val="24"/>
        </w:rPr>
        <w:footnoteReference w:id="38"/>
      </w:r>
      <w:r w:rsidR="00DD69C1" w:rsidRPr="00857A37">
        <w:rPr>
          <w:rFonts w:ascii="Arial" w:hAnsi="Arial" w:cs="Arial"/>
          <w:sz w:val="24"/>
          <w:szCs w:val="24"/>
        </w:rPr>
        <w:t xml:space="preserve"> </w:t>
      </w:r>
      <w:r w:rsidR="00081CA9" w:rsidRPr="00857A37">
        <w:rPr>
          <w:rFonts w:ascii="Arial" w:hAnsi="Arial" w:cs="Arial"/>
          <w:sz w:val="24"/>
          <w:szCs w:val="24"/>
        </w:rPr>
        <w:t xml:space="preserve">Now that this person is aware of these limitations it will likely affect future travel plans. </w:t>
      </w:r>
      <w:r w:rsidR="00DD69C1" w:rsidRPr="00857A37">
        <w:rPr>
          <w:rFonts w:ascii="Arial" w:hAnsi="Arial" w:cs="Arial"/>
          <w:sz w:val="24"/>
          <w:szCs w:val="24"/>
        </w:rPr>
        <w:t xml:space="preserve">Another said they could not travel ‘in Queensland because they don’t have the </w:t>
      </w:r>
      <w:proofErr w:type="spellStart"/>
      <w:r w:rsidR="00DD69C1" w:rsidRPr="00857A37">
        <w:rPr>
          <w:rFonts w:ascii="Arial" w:hAnsi="Arial" w:cs="Arial"/>
          <w:sz w:val="24"/>
          <w:szCs w:val="24"/>
        </w:rPr>
        <w:t>BasicsCard</w:t>
      </w:r>
      <w:proofErr w:type="spellEnd"/>
      <w:r w:rsidR="00DD69C1" w:rsidRPr="00857A37">
        <w:rPr>
          <w:rFonts w:ascii="Arial" w:hAnsi="Arial" w:cs="Arial"/>
          <w:sz w:val="24"/>
          <w:szCs w:val="24"/>
        </w:rPr>
        <w:t xml:space="preserve"> facility down there’.</w:t>
      </w:r>
      <w:r w:rsidR="00DD69C1" w:rsidRPr="00857A37">
        <w:rPr>
          <w:rStyle w:val="FootnoteReference"/>
          <w:rFonts w:ascii="Arial" w:hAnsi="Arial" w:cs="Arial"/>
          <w:sz w:val="24"/>
          <w:szCs w:val="24"/>
        </w:rPr>
        <w:footnoteReference w:id="39"/>
      </w:r>
      <w:r w:rsidR="00BE37AE" w:rsidRPr="00857A37">
        <w:rPr>
          <w:rFonts w:ascii="Arial" w:hAnsi="Arial" w:cs="Arial"/>
          <w:sz w:val="24"/>
          <w:szCs w:val="24"/>
        </w:rPr>
        <w:t xml:space="preserve"> </w:t>
      </w:r>
      <w:r w:rsidR="00081CA9" w:rsidRPr="00857A37">
        <w:rPr>
          <w:rFonts w:ascii="Arial" w:hAnsi="Arial" w:cs="Arial"/>
          <w:sz w:val="24"/>
          <w:szCs w:val="24"/>
        </w:rPr>
        <w:t>This can prevent welfare recipients from social interaction with family and friends, leading to increased social isolation and associated problems.</w:t>
      </w:r>
      <w:r w:rsidR="000F34B9" w:rsidRPr="00857A37">
        <w:rPr>
          <w:rFonts w:ascii="Arial" w:hAnsi="Arial" w:cs="Arial"/>
          <w:sz w:val="24"/>
          <w:szCs w:val="24"/>
        </w:rPr>
        <w:t xml:space="preserve"> It could also affect ability to attend job interviews.</w:t>
      </w:r>
      <w:r w:rsidR="00081CA9" w:rsidRPr="00857A37">
        <w:rPr>
          <w:rFonts w:ascii="Arial" w:hAnsi="Arial" w:cs="Arial"/>
          <w:sz w:val="24"/>
          <w:szCs w:val="24"/>
        </w:rPr>
        <w:t xml:space="preserve"> </w:t>
      </w:r>
      <w:r w:rsidR="00DD69C1" w:rsidRPr="00857A37">
        <w:rPr>
          <w:rFonts w:ascii="Arial" w:hAnsi="Arial" w:cs="Arial"/>
          <w:sz w:val="24"/>
          <w:szCs w:val="24"/>
        </w:rPr>
        <w:t>Another</w:t>
      </w:r>
      <w:r w:rsidR="000F34B9" w:rsidRPr="00857A37">
        <w:rPr>
          <w:rFonts w:ascii="Arial" w:hAnsi="Arial" w:cs="Arial"/>
          <w:sz w:val="24"/>
          <w:szCs w:val="24"/>
        </w:rPr>
        <w:t xml:space="preserve"> person</w:t>
      </w:r>
      <w:r w:rsidR="00DD69C1" w:rsidRPr="00857A37">
        <w:rPr>
          <w:rFonts w:ascii="Arial" w:hAnsi="Arial" w:cs="Arial"/>
          <w:sz w:val="24"/>
          <w:szCs w:val="24"/>
        </w:rPr>
        <w:t xml:space="preserve"> commented that they were unable to purchase a vehicle, stating they wanted ‘[a] car, we had the money but it was all in the </w:t>
      </w:r>
      <w:proofErr w:type="spellStart"/>
      <w:r w:rsidR="00DD69C1" w:rsidRPr="00857A37">
        <w:rPr>
          <w:rFonts w:ascii="Arial" w:hAnsi="Arial" w:cs="Arial"/>
          <w:sz w:val="24"/>
          <w:szCs w:val="24"/>
        </w:rPr>
        <w:t>BasicsCard</w:t>
      </w:r>
      <w:proofErr w:type="spellEnd"/>
      <w:r w:rsidR="00DD69C1" w:rsidRPr="00857A37">
        <w:rPr>
          <w:rFonts w:ascii="Arial" w:hAnsi="Arial" w:cs="Arial"/>
          <w:sz w:val="24"/>
          <w:szCs w:val="24"/>
        </w:rPr>
        <w:t>.’</w:t>
      </w:r>
      <w:r w:rsidR="00DD69C1" w:rsidRPr="00857A37">
        <w:rPr>
          <w:rStyle w:val="FootnoteReference"/>
          <w:rFonts w:ascii="Arial" w:hAnsi="Arial" w:cs="Arial"/>
          <w:sz w:val="24"/>
          <w:szCs w:val="24"/>
        </w:rPr>
        <w:footnoteReference w:id="40"/>
      </w:r>
      <w:r w:rsidR="00DD69C1" w:rsidRPr="00857A37">
        <w:rPr>
          <w:rFonts w:ascii="Arial" w:hAnsi="Arial" w:cs="Arial"/>
          <w:sz w:val="24"/>
          <w:szCs w:val="24"/>
        </w:rPr>
        <w:t xml:space="preserve"> Yet another noted the problems ‘getting fuel in NSW’ with the </w:t>
      </w:r>
      <w:proofErr w:type="spellStart"/>
      <w:r w:rsidR="00DD69C1" w:rsidRPr="00857A37">
        <w:rPr>
          <w:rFonts w:ascii="Arial" w:hAnsi="Arial" w:cs="Arial"/>
          <w:sz w:val="24"/>
          <w:szCs w:val="24"/>
        </w:rPr>
        <w:t>BasicsCard</w:t>
      </w:r>
      <w:proofErr w:type="spellEnd"/>
      <w:r w:rsidR="00DD69C1" w:rsidRPr="00857A37">
        <w:rPr>
          <w:rFonts w:ascii="Arial" w:hAnsi="Arial" w:cs="Arial"/>
          <w:sz w:val="24"/>
          <w:szCs w:val="24"/>
        </w:rPr>
        <w:t>.</w:t>
      </w:r>
      <w:r w:rsidR="00DD69C1" w:rsidRPr="00857A37">
        <w:rPr>
          <w:rStyle w:val="FootnoteReference"/>
          <w:rFonts w:ascii="Arial" w:hAnsi="Arial" w:cs="Arial"/>
          <w:sz w:val="24"/>
          <w:szCs w:val="24"/>
        </w:rPr>
        <w:footnoteReference w:id="41"/>
      </w:r>
      <w:r w:rsidR="00DD69C1" w:rsidRPr="00857A37">
        <w:rPr>
          <w:rFonts w:ascii="Arial" w:hAnsi="Arial" w:cs="Arial"/>
          <w:sz w:val="24"/>
          <w:szCs w:val="24"/>
        </w:rPr>
        <w:t xml:space="preserve"> Another person was ‘[u]</w:t>
      </w:r>
      <w:proofErr w:type="spellStart"/>
      <w:r w:rsidR="00DD69C1" w:rsidRPr="00857A37">
        <w:rPr>
          <w:rFonts w:ascii="Arial" w:hAnsi="Arial" w:cs="Arial"/>
          <w:sz w:val="24"/>
          <w:szCs w:val="24"/>
        </w:rPr>
        <w:t>nable</w:t>
      </w:r>
      <w:proofErr w:type="spellEnd"/>
      <w:r w:rsidR="00DD69C1" w:rsidRPr="00857A37">
        <w:rPr>
          <w:rFonts w:ascii="Arial" w:hAnsi="Arial" w:cs="Arial"/>
          <w:sz w:val="24"/>
          <w:szCs w:val="24"/>
        </w:rPr>
        <w:t xml:space="preserve"> to buy car essentials’ which impeded their movement.</w:t>
      </w:r>
      <w:r w:rsidR="00DD69C1" w:rsidRPr="00857A37">
        <w:rPr>
          <w:rStyle w:val="FootnoteReference"/>
          <w:rFonts w:ascii="Arial" w:hAnsi="Arial" w:cs="Arial"/>
          <w:sz w:val="24"/>
          <w:szCs w:val="24"/>
        </w:rPr>
        <w:footnoteReference w:id="42"/>
      </w:r>
      <w:r w:rsidR="00DD69C1" w:rsidRPr="00857A37">
        <w:rPr>
          <w:rFonts w:ascii="Arial" w:hAnsi="Arial" w:cs="Arial"/>
          <w:sz w:val="24"/>
          <w:szCs w:val="24"/>
        </w:rPr>
        <w:t xml:space="preserve"> </w:t>
      </w:r>
      <w:r w:rsidR="00081CA9" w:rsidRPr="00857A37">
        <w:rPr>
          <w:rFonts w:ascii="Arial" w:hAnsi="Arial" w:cs="Arial"/>
          <w:sz w:val="24"/>
          <w:szCs w:val="24"/>
        </w:rPr>
        <w:t>For some</w:t>
      </w:r>
      <w:r w:rsidR="00CE2FE6">
        <w:rPr>
          <w:rFonts w:ascii="Arial" w:hAnsi="Arial" w:cs="Arial"/>
          <w:sz w:val="24"/>
          <w:szCs w:val="24"/>
        </w:rPr>
        <w:t>,</w:t>
      </w:r>
      <w:r w:rsidR="00081CA9" w:rsidRPr="00857A37">
        <w:rPr>
          <w:rFonts w:ascii="Arial" w:hAnsi="Arial" w:cs="Arial"/>
          <w:sz w:val="24"/>
          <w:szCs w:val="24"/>
        </w:rPr>
        <w:t xml:space="preserve"> there is also a sense that their presence is unwelcome in certain shops which do not accept the </w:t>
      </w:r>
      <w:proofErr w:type="spellStart"/>
      <w:r w:rsidR="00081CA9" w:rsidRPr="00857A37">
        <w:rPr>
          <w:rFonts w:ascii="Arial" w:hAnsi="Arial" w:cs="Arial"/>
          <w:sz w:val="24"/>
          <w:szCs w:val="24"/>
        </w:rPr>
        <w:t>BasicsCard</w:t>
      </w:r>
      <w:proofErr w:type="spellEnd"/>
      <w:r w:rsidR="00081CA9" w:rsidRPr="00857A37">
        <w:rPr>
          <w:rFonts w:ascii="Arial" w:hAnsi="Arial" w:cs="Arial"/>
          <w:sz w:val="24"/>
          <w:szCs w:val="24"/>
        </w:rPr>
        <w:t xml:space="preserve">. This is </w:t>
      </w:r>
      <w:r w:rsidR="00126CA7" w:rsidRPr="00857A37">
        <w:rPr>
          <w:rFonts w:ascii="Arial" w:hAnsi="Arial" w:cs="Arial"/>
          <w:sz w:val="24"/>
          <w:szCs w:val="24"/>
        </w:rPr>
        <w:t>poignant</w:t>
      </w:r>
      <w:r w:rsidR="00081CA9" w:rsidRPr="00857A37">
        <w:rPr>
          <w:rFonts w:ascii="Arial" w:hAnsi="Arial" w:cs="Arial"/>
          <w:sz w:val="24"/>
          <w:szCs w:val="24"/>
        </w:rPr>
        <w:t xml:space="preserve">ly expressed by Rachel </w:t>
      </w:r>
      <w:proofErr w:type="spellStart"/>
      <w:r w:rsidR="00081CA9" w:rsidRPr="00857A37">
        <w:rPr>
          <w:rFonts w:ascii="Arial" w:hAnsi="Arial" w:cs="Arial"/>
          <w:sz w:val="24"/>
          <w:szCs w:val="24"/>
        </w:rPr>
        <w:t>McDinny</w:t>
      </w:r>
      <w:proofErr w:type="spellEnd"/>
      <w:r w:rsidR="00081CA9" w:rsidRPr="00857A37">
        <w:rPr>
          <w:rFonts w:ascii="Arial" w:hAnsi="Arial" w:cs="Arial"/>
          <w:sz w:val="24"/>
          <w:szCs w:val="24"/>
        </w:rPr>
        <w:t xml:space="preserve"> in a visual essay by artist Therese Ritchie.</w:t>
      </w:r>
      <w:r w:rsidR="00081CA9" w:rsidRPr="00857A37">
        <w:rPr>
          <w:rStyle w:val="FootnoteReference"/>
          <w:rFonts w:ascii="Arial" w:hAnsi="Arial" w:cs="Arial"/>
          <w:sz w:val="24"/>
          <w:szCs w:val="24"/>
        </w:rPr>
        <w:footnoteReference w:id="43"/>
      </w:r>
    </w:p>
    <w:p w:rsidR="00490463" w:rsidRPr="00857A37" w:rsidRDefault="00490463" w:rsidP="00DD69C1">
      <w:pPr>
        <w:jc w:val="both"/>
        <w:rPr>
          <w:rFonts w:ascii="Arial" w:hAnsi="Arial" w:cs="Arial"/>
          <w:sz w:val="24"/>
          <w:szCs w:val="24"/>
        </w:rPr>
      </w:pPr>
      <w:r w:rsidRPr="00857A37">
        <w:rPr>
          <w:rFonts w:ascii="Arial" w:hAnsi="Arial" w:cs="Arial"/>
          <w:noProof/>
          <w:sz w:val="24"/>
          <w:szCs w:val="24"/>
          <w:lang w:eastAsia="en-AU"/>
        </w:rPr>
        <w:lastRenderedPageBreak/>
        <w:drawing>
          <wp:inline distT="0" distB="0" distL="0" distR="0">
            <wp:extent cx="5731510" cy="8597265"/>
            <wp:effectExtent l="0" t="0" r="2540" b="0"/>
            <wp:docPr id="1" name="Picture 1" descr="C:\Users\Bielefeld\Desktop\Political pictures\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elefeld\Desktop\Political pictures\image001.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8597265"/>
                    </a:xfrm>
                    <a:prstGeom prst="rect">
                      <a:avLst/>
                    </a:prstGeom>
                    <a:noFill/>
                    <a:ln>
                      <a:noFill/>
                    </a:ln>
                  </pic:spPr>
                </pic:pic>
              </a:graphicData>
            </a:graphic>
          </wp:inline>
        </w:drawing>
      </w:r>
    </w:p>
    <w:p w:rsidR="00081CA9" w:rsidRPr="00857A37" w:rsidRDefault="00081CA9" w:rsidP="00DD69C1">
      <w:pPr>
        <w:jc w:val="both"/>
        <w:rPr>
          <w:rFonts w:ascii="Arial" w:hAnsi="Arial" w:cs="Arial"/>
          <w:sz w:val="24"/>
          <w:szCs w:val="24"/>
        </w:rPr>
      </w:pPr>
      <w:r w:rsidRPr="00857A37">
        <w:rPr>
          <w:rFonts w:ascii="Arial" w:hAnsi="Arial" w:cs="Arial"/>
          <w:noProof/>
          <w:sz w:val="24"/>
          <w:szCs w:val="24"/>
          <w:lang w:eastAsia="en-AU"/>
        </w:rPr>
        <w:lastRenderedPageBreak/>
        <w:drawing>
          <wp:inline distT="0" distB="0" distL="0" distR="0">
            <wp:extent cx="5731510" cy="7260092"/>
            <wp:effectExtent l="0" t="0" r="2540" b="0"/>
            <wp:docPr id="3" name="Picture 3" descr="C:\Users\Bielefeld\Desktop\Political pictures\Rachel McDinny tex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elefeld\Desktop\Political pictures\Rachel McDinny text.jpg"/>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7260092"/>
                    </a:xfrm>
                    <a:prstGeom prst="rect">
                      <a:avLst/>
                    </a:prstGeom>
                    <a:noFill/>
                    <a:ln>
                      <a:noFill/>
                    </a:ln>
                  </pic:spPr>
                </pic:pic>
              </a:graphicData>
            </a:graphic>
          </wp:inline>
        </w:drawing>
      </w:r>
    </w:p>
    <w:p w:rsidR="00EA6BDF" w:rsidRPr="00857A37" w:rsidRDefault="00EA6BDF" w:rsidP="00EA6BDF">
      <w:pPr>
        <w:jc w:val="both"/>
        <w:rPr>
          <w:rFonts w:ascii="Arial" w:hAnsi="Arial" w:cs="Arial"/>
          <w:b/>
          <w:sz w:val="24"/>
          <w:szCs w:val="24"/>
        </w:rPr>
      </w:pPr>
      <w:r w:rsidRPr="00857A37">
        <w:rPr>
          <w:rFonts w:ascii="Arial" w:hAnsi="Arial" w:cs="Arial"/>
          <w:b/>
          <w:sz w:val="24"/>
          <w:szCs w:val="24"/>
        </w:rPr>
        <w:t>The Right to Social Security</w:t>
      </w:r>
    </w:p>
    <w:p w:rsidR="006241AA" w:rsidRPr="00857A37" w:rsidRDefault="00D85CD0" w:rsidP="00D85CD0">
      <w:pPr>
        <w:jc w:val="both"/>
        <w:rPr>
          <w:rFonts w:ascii="Arial" w:hAnsi="Arial" w:cs="Arial"/>
          <w:sz w:val="24"/>
          <w:szCs w:val="24"/>
        </w:rPr>
      </w:pPr>
      <w:r w:rsidRPr="00857A37">
        <w:rPr>
          <w:rFonts w:ascii="Arial" w:hAnsi="Arial" w:cs="Arial"/>
          <w:sz w:val="24"/>
          <w:szCs w:val="24"/>
        </w:rPr>
        <w:t>Australia has</w:t>
      </w:r>
      <w:r w:rsidR="006241AA" w:rsidRPr="00857A37">
        <w:rPr>
          <w:rFonts w:ascii="Arial" w:hAnsi="Arial" w:cs="Arial"/>
          <w:sz w:val="24"/>
          <w:szCs w:val="24"/>
        </w:rPr>
        <w:t xml:space="preserve"> long had</w:t>
      </w:r>
      <w:r w:rsidRPr="00857A37">
        <w:rPr>
          <w:rFonts w:ascii="Arial" w:hAnsi="Arial" w:cs="Arial"/>
          <w:sz w:val="24"/>
          <w:szCs w:val="24"/>
        </w:rPr>
        <w:t xml:space="preserve"> international human rights obligations regarding the right to social security.</w:t>
      </w:r>
      <w:r w:rsidR="00DC6581" w:rsidRPr="00857A37">
        <w:rPr>
          <w:rFonts w:ascii="Arial" w:hAnsi="Arial" w:cs="Arial"/>
          <w:sz w:val="24"/>
          <w:szCs w:val="24"/>
        </w:rPr>
        <w:t xml:space="preserve"> For example, the right to social security is contained in Article 9 of the </w:t>
      </w:r>
      <w:r w:rsidR="00DC6581" w:rsidRPr="00857A37">
        <w:rPr>
          <w:rStyle w:val="Emphasis"/>
          <w:rFonts w:ascii="Arial" w:hAnsi="Arial" w:cs="Arial"/>
          <w:sz w:val="24"/>
          <w:szCs w:val="24"/>
        </w:rPr>
        <w:t xml:space="preserve">International Covenant on Economic, Social and Cultural Rights </w:t>
      </w:r>
      <w:r w:rsidR="00DC6581" w:rsidRPr="00857A37">
        <w:rPr>
          <w:rStyle w:val="Emphasis"/>
          <w:rFonts w:ascii="Arial" w:hAnsi="Arial" w:cs="Arial"/>
          <w:i w:val="0"/>
          <w:sz w:val="24"/>
          <w:szCs w:val="24"/>
        </w:rPr>
        <w:t>(</w:t>
      </w:r>
      <w:r w:rsidR="00DC6581" w:rsidRPr="00857A37">
        <w:rPr>
          <w:rFonts w:ascii="Arial" w:hAnsi="Arial" w:cs="Arial"/>
          <w:sz w:val="24"/>
          <w:szCs w:val="24"/>
        </w:rPr>
        <w:t>ICESCR</w:t>
      </w:r>
      <w:r w:rsidR="00DC6581" w:rsidRPr="00857A37">
        <w:rPr>
          <w:rStyle w:val="Emphasis"/>
          <w:rFonts w:ascii="Arial" w:hAnsi="Arial" w:cs="Arial"/>
          <w:i w:val="0"/>
          <w:sz w:val="24"/>
          <w:szCs w:val="24"/>
        </w:rPr>
        <w:t xml:space="preserve">) and </w:t>
      </w:r>
      <w:r w:rsidR="00DC6581" w:rsidRPr="00857A37">
        <w:rPr>
          <w:rStyle w:val="option"/>
          <w:rFonts w:ascii="Arial" w:hAnsi="Arial" w:cs="Arial"/>
          <w:sz w:val="24"/>
          <w:szCs w:val="24"/>
        </w:rPr>
        <w:lastRenderedPageBreak/>
        <w:t xml:space="preserve">Article 5(e)(iv) of the </w:t>
      </w:r>
      <w:r w:rsidR="00DC6581" w:rsidRPr="00857A37">
        <w:rPr>
          <w:rFonts w:ascii="Arial" w:hAnsi="Arial" w:cs="Arial"/>
          <w:i/>
          <w:sz w:val="24"/>
          <w:szCs w:val="24"/>
        </w:rPr>
        <w:t>International Convention on the Elimination of All Forms of Racial Discrimination</w:t>
      </w:r>
      <w:r w:rsidR="00DC6581" w:rsidRPr="00857A37">
        <w:rPr>
          <w:rFonts w:ascii="Arial" w:hAnsi="Arial" w:cs="Arial"/>
          <w:sz w:val="24"/>
          <w:szCs w:val="24"/>
        </w:rPr>
        <w:t>.</w:t>
      </w:r>
      <w:r w:rsidRPr="00857A37">
        <w:rPr>
          <w:rStyle w:val="FootnoteReference"/>
          <w:rFonts w:ascii="Arial" w:hAnsi="Arial" w:cs="Arial"/>
          <w:sz w:val="24"/>
          <w:szCs w:val="24"/>
        </w:rPr>
        <w:footnoteReference w:id="44"/>
      </w:r>
      <w:r w:rsidRPr="00857A37">
        <w:rPr>
          <w:rFonts w:ascii="Arial" w:hAnsi="Arial" w:cs="Arial"/>
          <w:sz w:val="24"/>
          <w:szCs w:val="24"/>
        </w:rPr>
        <w:t xml:space="preserve"> </w:t>
      </w:r>
      <w:r w:rsidR="006241AA" w:rsidRPr="00857A37">
        <w:rPr>
          <w:rFonts w:ascii="Arial" w:hAnsi="Arial" w:cs="Arial"/>
          <w:sz w:val="24"/>
          <w:szCs w:val="24"/>
        </w:rPr>
        <w:t xml:space="preserve">The Attorney-General’s Department </w:t>
      </w:r>
      <w:r w:rsidR="00DC6581" w:rsidRPr="00857A37">
        <w:rPr>
          <w:rFonts w:ascii="Arial" w:hAnsi="Arial" w:cs="Arial"/>
          <w:sz w:val="24"/>
          <w:szCs w:val="24"/>
        </w:rPr>
        <w:t xml:space="preserve">observes </w:t>
      </w:r>
      <w:r w:rsidR="006241AA" w:rsidRPr="00857A37">
        <w:rPr>
          <w:rFonts w:ascii="Arial" w:hAnsi="Arial" w:cs="Arial"/>
          <w:sz w:val="24"/>
          <w:szCs w:val="24"/>
        </w:rPr>
        <w:t>that:</w:t>
      </w:r>
    </w:p>
    <w:p w:rsidR="00DC6581" w:rsidRPr="00857A37" w:rsidRDefault="00DC6581" w:rsidP="00DC6581">
      <w:pPr>
        <w:ind w:left="720"/>
        <w:jc w:val="both"/>
        <w:rPr>
          <w:rFonts w:ascii="Arial" w:hAnsi="Arial" w:cs="Arial"/>
          <w:sz w:val="24"/>
          <w:szCs w:val="24"/>
        </w:rPr>
      </w:pPr>
      <w:r w:rsidRPr="00857A37">
        <w:rPr>
          <w:rFonts w:ascii="Arial" w:hAnsi="Arial" w:cs="Arial"/>
          <w:sz w:val="24"/>
          <w:szCs w:val="24"/>
        </w:rPr>
        <w:t xml:space="preserve">The right to social security requires a social security system be established and that a country must, within its maximum available resources, ensure access to a social security scheme that provides a minimum essential level of benefits to all individuals and families that will enable them to acquire at least essential health care, basic shelter and housing, water and sanitation, foodstuffs, and the most basic forms of education. </w:t>
      </w:r>
    </w:p>
    <w:p w:rsidR="006241AA" w:rsidRPr="00857A37" w:rsidRDefault="00DC6581" w:rsidP="00DC6581">
      <w:pPr>
        <w:ind w:left="720"/>
        <w:jc w:val="both"/>
        <w:rPr>
          <w:rFonts w:ascii="Arial" w:hAnsi="Arial" w:cs="Arial"/>
          <w:sz w:val="24"/>
          <w:szCs w:val="24"/>
        </w:rPr>
      </w:pPr>
      <w:r w:rsidRPr="00857A37">
        <w:rPr>
          <w:rFonts w:ascii="Arial" w:hAnsi="Arial" w:cs="Arial"/>
          <w:sz w:val="24"/>
          <w:szCs w:val="24"/>
        </w:rPr>
        <w:t>The UN Committee on Economic Social and Cultural Rights has stated that social security, through its redistributive character, plays an important role in poverty reduction and alleviation. It has also stated that social security prevents social exclusion and promotes social inclusion.</w:t>
      </w:r>
      <w:r w:rsidR="006241AA" w:rsidRPr="00857A37">
        <w:rPr>
          <w:rStyle w:val="FootnoteReference"/>
          <w:rFonts w:ascii="Arial" w:hAnsi="Arial" w:cs="Arial"/>
          <w:sz w:val="24"/>
          <w:szCs w:val="24"/>
        </w:rPr>
        <w:footnoteReference w:id="45"/>
      </w:r>
    </w:p>
    <w:p w:rsidR="00DC6581" w:rsidRPr="00857A37" w:rsidRDefault="00DC6581" w:rsidP="00D85CD0">
      <w:pPr>
        <w:jc w:val="both"/>
        <w:rPr>
          <w:rFonts w:ascii="Arial" w:hAnsi="Arial" w:cs="Arial"/>
          <w:sz w:val="24"/>
          <w:szCs w:val="24"/>
        </w:rPr>
      </w:pPr>
      <w:r w:rsidRPr="00857A37">
        <w:rPr>
          <w:rFonts w:ascii="Arial" w:hAnsi="Arial" w:cs="Arial"/>
          <w:sz w:val="24"/>
          <w:szCs w:val="24"/>
        </w:rPr>
        <w:t xml:space="preserve">In terms of whether this right can be limited, the Attorney-General’s Department </w:t>
      </w:r>
      <w:r w:rsidR="0059728C">
        <w:rPr>
          <w:rFonts w:ascii="Arial" w:hAnsi="Arial" w:cs="Arial"/>
          <w:sz w:val="24"/>
          <w:szCs w:val="24"/>
        </w:rPr>
        <w:t>note that:</w:t>
      </w:r>
    </w:p>
    <w:p w:rsidR="00DC6581" w:rsidRPr="00857A37" w:rsidRDefault="00DC6581" w:rsidP="00DC6581">
      <w:pPr>
        <w:ind w:left="720"/>
        <w:jc w:val="both"/>
        <w:rPr>
          <w:rFonts w:ascii="Arial" w:hAnsi="Arial" w:cs="Arial"/>
          <w:sz w:val="24"/>
          <w:szCs w:val="24"/>
        </w:rPr>
      </w:pPr>
      <w:r w:rsidRPr="00857A37">
        <w:rPr>
          <w:rFonts w:ascii="Arial" w:hAnsi="Arial" w:cs="Arial"/>
          <w:sz w:val="24"/>
          <w:szCs w:val="24"/>
        </w:rPr>
        <w:t>Article 4 of ICESCR provides that countries may subject economic social and cultural rights only to such limitations ‘as are determined by law only in so far as this may be compatible with the nature of these rights and solely for the purpose of promoting the general welfare in a democratic society’. The UN Committee has stated that such limitations must be proportional and the least restrictive alternative where several types of limitations are available, and even where such limitations are permitted, they should be of limited duration and subject to review. Measures that are retrogressive to the realisation of economic, social and cultural rights must also be properly justified. A retrogressive measure is one that reduces the extent to which an economic, social and cultural right is guaranteed.</w:t>
      </w:r>
      <w:r w:rsidRPr="00857A37">
        <w:rPr>
          <w:rStyle w:val="FootnoteReference"/>
          <w:rFonts w:ascii="Arial" w:hAnsi="Arial" w:cs="Arial"/>
          <w:sz w:val="24"/>
          <w:szCs w:val="24"/>
        </w:rPr>
        <w:footnoteReference w:id="46"/>
      </w:r>
    </w:p>
    <w:p w:rsidR="00D85CD0" w:rsidRPr="00857A37" w:rsidRDefault="00D85CD0" w:rsidP="00D85CD0">
      <w:pPr>
        <w:jc w:val="both"/>
        <w:rPr>
          <w:rFonts w:ascii="Arial" w:hAnsi="Arial" w:cs="Arial"/>
          <w:sz w:val="24"/>
          <w:szCs w:val="24"/>
        </w:rPr>
      </w:pPr>
      <w:r w:rsidRPr="00857A37">
        <w:rPr>
          <w:rFonts w:ascii="Arial" w:hAnsi="Arial" w:cs="Arial"/>
          <w:sz w:val="24"/>
          <w:szCs w:val="24"/>
        </w:rPr>
        <w:t>Through increased welfare conditionality</w:t>
      </w:r>
      <w:r w:rsidR="00DC6581" w:rsidRPr="00857A37">
        <w:rPr>
          <w:rFonts w:ascii="Arial" w:hAnsi="Arial" w:cs="Arial"/>
          <w:sz w:val="24"/>
          <w:szCs w:val="24"/>
        </w:rPr>
        <w:t>,</w:t>
      </w:r>
      <w:r w:rsidRPr="00857A37">
        <w:rPr>
          <w:rFonts w:ascii="Arial" w:hAnsi="Arial" w:cs="Arial"/>
          <w:sz w:val="24"/>
          <w:szCs w:val="24"/>
        </w:rPr>
        <w:t xml:space="preserve"> the </w:t>
      </w:r>
      <w:r w:rsidR="00DC6581" w:rsidRPr="00857A37">
        <w:rPr>
          <w:rFonts w:ascii="Arial" w:hAnsi="Arial" w:cs="Arial"/>
          <w:sz w:val="24"/>
          <w:szCs w:val="24"/>
        </w:rPr>
        <w:t xml:space="preserve">Australian government </w:t>
      </w:r>
      <w:r w:rsidRPr="00857A37">
        <w:rPr>
          <w:rFonts w:ascii="Arial" w:hAnsi="Arial" w:cs="Arial"/>
          <w:sz w:val="24"/>
          <w:szCs w:val="24"/>
        </w:rPr>
        <w:t xml:space="preserve">has </w:t>
      </w:r>
      <w:r w:rsidR="00A6783E" w:rsidRPr="00857A37">
        <w:rPr>
          <w:rFonts w:ascii="Arial" w:hAnsi="Arial" w:cs="Arial"/>
          <w:sz w:val="24"/>
          <w:szCs w:val="24"/>
        </w:rPr>
        <w:t>lowered</w:t>
      </w:r>
      <w:r w:rsidRPr="00857A37">
        <w:rPr>
          <w:rFonts w:ascii="Arial" w:hAnsi="Arial" w:cs="Arial"/>
          <w:sz w:val="24"/>
          <w:szCs w:val="24"/>
        </w:rPr>
        <w:t xml:space="preserve"> the bar in terms of the right to social security, but we must set our sights higher if we are to create a socially just society. Australia needs ‘an ambitious plan to redress injustice’ rather than ‘simply managing inequality with the latest tools from economists and technocrats.’</w:t>
      </w:r>
      <w:r w:rsidRPr="00857A37">
        <w:rPr>
          <w:rStyle w:val="FootnoteReference"/>
          <w:rFonts w:ascii="Arial" w:hAnsi="Arial" w:cs="Arial"/>
          <w:sz w:val="24"/>
          <w:szCs w:val="24"/>
        </w:rPr>
        <w:footnoteReference w:id="47"/>
      </w:r>
      <w:r w:rsidRPr="00857A37">
        <w:rPr>
          <w:rFonts w:ascii="Arial" w:hAnsi="Arial" w:cs="Arial"/>
          <w:sz w:val="24"/>
          <w:szCs w:val="24"/>
        </w:rPr>
        <w:t xml:space="preserve"> </w:t>
      </w:r>
      <w:r w:rsidR="00FC49FE" w:rsidRPr="00857A37">
        <w:rPr>
          <w:rFonts w:ascii="Arial" w:hAnsi="Arial" w:cs="Arial"/>
          <w:sz w:val="24"/>
          <w:szCs w:val="24"/>
        </w:rPr>
        <w:t xml:space="preserve">Income management and SEAM fall into the latter category. </w:t>
      </w:r>
    </w:p>
    <w:p w:rsidR="00620B0E" w:rsidRDefault="00620B0E" w:rsidP="001533CE">
      <w:pPr>
        <w:jc w:val="both"/>
        <w:rPr>
          <w:rFonts w:ascii="Arial" w:hAnsi="Arial" w:cs="Arial"/>
          <w:i/>
          <w:sz w:val="24"/>
          <w:szCs w:val="24"/>
          <w:u w:val="single"/>
        </w:rPr>
      </w:pPr>
    </w:p>
    <w:p w:rsidR="00620B0E" w:rsidRDefault="00620B0E" w:rsidP="001533CE">
      <w:pPr>
        <w:jc w:val="both"/>
        <w:rPr>
          <w:rFonts w:ascii="Arial" w:hAnsi="Arial" w:cs="Arial"/>
          <w:i/>
          <w:sz w:val="24"/>
          <w:szCs w:val="24"/>
          <w:u w:val="single"/>
        </w:rPr>
      </w:pPr>
    </w:p>
    <w:p w:rsidR="006833E4" w:rsidRPr="00857A37" w:rsidRDefault="00F233C1" w:rsidP="001533CE">
      <w:pPr>
        <w:jc w:val="both"/>
        <w:rPr>
          <w:rFonts w:ascii="Arial" w:hAnsi="Arial" w:cs="Arial"/>
          <w:i/>
          <w:sz w:val="24"/>
          <w:szCs w:val="24"/>
          <w:u w:val="single"/>
        </w:rPr>
      </w:pPr>
      <w:r w:rsidRPr="00857A37">
        <w:rPr>
          <w:rFonts w:ascii="Arial" w:hAnsi="Arial" w:cs="Arial"/>
          <w:i/>
          <w:sz w:val="24"/>
          <w:szCs w:val="24"/>
          <w:u w:val="single"/>
        </w:rPr>
        <w:lastRenderedPageBreak/>
        <w:t>Compulsory Income M</w:t>
      </w:r>
      <w:r w:rsidR="006833E4" w:rsidRPr="00857A37">
        <w:rPr>
          <w:rFonts w:ascii="Arial" w:hAnsi="Arial" w:cs="Arial"/>
          <w:i/>
          <w:sz w:val="24"/>
          <w:szCs w:val="24"/>
          <w:u w:val="single"/>
        </w:rPr>
        <w:t>anagement</w:t>
      </w:r>
    </w:p>
    <w:p w:rsidR="00F84962" w:rsidRPr="00857A37" w:rsidRDefault="00F233C1" w:rsidP="001533CE">
      <w:pPr>
        <w:jc w:val="both"/>
        <w:rPr>
          <w:rFonts w:ascii="Arial" w:hAnsi="Arial" w:cs="Arial"/>
          <w:sz w:val="24"/>
          <w:szCs w:val="24"/>
        </w:rPr>
      </w:pPr>
      <w:r w:rsidRPr="00857A37">
        <w:rPr>
          <w:rFonts w:ascii="Arial" w:hAnsi="Arial" w:cs="Arial"/>
          <w:sz w:val="24"/>
          <w:szCs w:val="24"/>
        </w:rPr>
        <w:t>Compulsory i</w:t>
      </w:r>
      <w:r w:rsidR="00992646" w:rsidRPr="00857A37">
        <w:rPr>
          <w:rFonts w:ascii="Arial" w:hAnsi="Arial" w:cs="Arial"/>
          <w:sz w:val="24"/>
          <w:szCs w:val="24"/>
        </w:rPr>
        <w:t>ncome management interferes wit</w:t>
      </w:r>
      <w:r w:rsidR="00F27B85" w:rsidRPr="00857A37">
        <w:rPr>
          <w:rFonts w:ascii="Arial" w:hAnsi="Arial" w:cs="Arial"/>
          <w:sz w:val="24"/>
          <w:szCs w:val="24"/>
        </w:rPr>
        <w:t xml:space="preserve">h the right to social </w:t>
      </w:r>
      <w:r w:rsidR="00C0376A">
        <w:rPr>
          <w:rFonts w:ascii="Arial" w:hAnsi="Arial" w:cs="Arial"/>
          <w:sz w:val="24"/>
          <w:szCs w:val="24"/>
        </w:rPr>
        <w:t>security, as shown above, it has</w:t>
      </w:r>
      <w:r w:rsidR="00F27B85" w:rsidRPr="00857A37">
        <w:rPr>
          <w:rFonts w:ascii="Arial" w:hAnsi="Arial" w:cs="Arial"/>
          <w:sz w:val="24"/>
          <w:szCs w:val="24"/>
        </w:rPr>
        <w:t xml:space="preserve"> led to increased financial </w:t>
      </w:r>
      <w:r w:rsidR="00D85CD0" w:rsidRPr="00857A37">
        <w:rPr>
          <w:rFonts w:ascii="Arial" w:hAnsi="Arial" w:cs="Arial"/>
          <w:sz w:val="24"/>
          <w:szCs w:val="24"/>
        </w:rPr>
        <w:t>hardship</w:t>
      </w:r>
      <w:r w:rsidR="003E3A0F" w:rsidRPr="00857A37">
        <w:rPr>
          <w:rFonts w:ascii="Arial" w:hAnsi="Arial" w:cs="Arial"/>
          <w:sz w:val="24"/>
          <w:szCs w:val="24"/>
        </w:rPr>
        <w:t>, social exclusion</w:t>
      </w:r>
      <w:r w:rsidR="00F27B85" w:rsidRPr="00857A37">
        <w:rPr>
          <w:rFonts w:ascii="Arial" w:hAnsi="Arial" w:cs="Arial"/>
          <w:sz w:val="24"/>
          <w:szCs w:val="24"/>
        </w:rPr>
        <w:t xml:space="preserve"> and social insecurity for many welfare recipients who have been subject to it. </w:t>
      </w:r>
      <w:r w:rsidR="005775EB" w:rsidRPr="00857A37">
        <w:rPr>
          <w:rFonts w:ascii="Arial" w:hAnsi="Arial" w:cs="Arial"/>
          <w:sz w:val="24"/>
          <w:szCs w:val="24"/>
        </w:rPr>
        <w:t>In 2013 the Parliamentary Joint Co</w:t>
      </w:r>
      <w:r w:rsidR="001533CE" w:rsidRPr="00857A37">
        <w:rPr>
          <w:rFonts w:ascii="Arial" w:hAnsi="Arial" w:cs="Arial"/>
          <w:sz w:val="24"/>
          <w:szCs w:val="24"/>
        </w:rPr>
        <w:t xml:space="preserve">mmittee on Human Rights </w:t>
      </w:r>
      <w:r w:rsidR="00BB1347" w:rsidRPr="00857A37">
        <w:rPr>
          <w:rFonts w:ascii="Arial" w:hAnsi="Arial" w:cs="Arial"/>
          <w:sz w:val="24"/>
          <w:szCs w:val="24"/>
        </w:rPr>
        <w:t xml:space="preserve">(PJCHR) </w:t>
      </w:r>
      <w:r w:rsidR="001533CE" w:rsidRPr="00857A37">
        <w:rPr>
          <w:rFonts w:ascii="Arial" w:hAnsi="Arial" w:cs="Arial"/>
          <w:sz w:val="24"/>
          <w:szCs w:val="24"/>
        </w:rPr>
        <w:t>stated that</w:t>
      </w:r>
      <w:r w:rsidR="00F84962" w:rsidRPr="00857A37">
        <w:rPr>
          <w:rFonts w:ascii="Arial" w:hAnsi="Arial" w:cs="Arial"/>
          <w:sz w:val="24"/>
          <w:szCs w:val="24"/>
        </w:rPr>
        <w:t>:</w:t>
      </w:r>
    </w:p>
    <w:p w:rsidR="00F84962" w:rsidRPr="00857A37" w:rsidRDefault="00CA09AF" w:rsidP="00EF6815">
      <w:pPr>
        <w:ind w:left="720"/>
        <w:jc w:val="both"/>
        <w:rPr>
          <w:rFonts w:ascii="Arial" w:hAnsi="Arial" w:cs="Arial"/>
          <w:sz w:val="24"/>
          <w:szCs w:val="24"/>
        </w:rPr>
      </w:pPr>
      <w:r>
        <w:rPr>
          <w:rFonts w:ascii="Arial" w:hAnsi="Arial" w:cs="Arial"/>
          <w:sz w:val="24"/>
          <w:szCs w:val="24"/>
        </w:rPr>
        <w:t>[</w:t>
      </w:r>
      <w:r w:rsidR="00EF6815" w:rsidRPr="00857A37">
        <w:rPr>
          <w:rFonts w:ascii="Arial" w:hAnsi="Arial" w:cs="Arial"/>
          <w:sz w:val="24"/>
          <w:szCs w:val="24"/>
        </w:rPr>
        <w:t>T</w:t>
      </w:r>
      <w:r>
        <w:rPr>
          <w:rFonts w:ascii="Arial" w:hAnsi="Arial" w:cs="Arial"/>
          <w:sz w:val="24"/>
          <w:szCs w:val="24"/>
        </w:rPr>
        <w:t>]</w:t>
      </w:r>
      <w:r w:rsidR="00EF6815" w:rsidRPr="00857A37">
        <w:rPr>
          <w:rFonts w:ascii="Arial" w:hAnsi="Arial" w:cs="Arial"/>
          <w:sz w:val="24"/>
          <w:szCs w:val="24"/>
        </w:rPr>
        <w:t xml:space="preserve">he income management regime involves a significant intrusion into the freedom and autonomy of individuals to organise their private and family lives by making their own decisions about the way in which they use their social security payments. The committee considers that the imposition of conditions restricting the use that may be made of such payments enforced through the </w:t>
      </w:r>
      <w:proofErr w:type="spellStart"/>
      <w:r w:rsidR="00EF6815" w:rsidRPr="00857A37">
        <w:rPr>
          <w:rFonts w:ascii="Arial" w:hAnsi="Arial" w:cs="Arial"/>
          <w:sz w:val="24"/>
          <w:szCs w:val="24"/>
        </w:rPr>
        <w:t>BasicsCard</w:t>
      </w:r>
      <w:proofErr w:type="spellEnd"/>
      <w:r w:rsidR="00EF6815" w:rsidRPr="00857A37">
        <w:rPr>
          <w:rFonts w:ascii="Arial" w:hAnsi="Arial" w:cs="Arial"/>
          <w:sz w:val="24"/>
          <w:szCs w:val="24"/>
        </w:rPr>
        <w:t xml:space="preserve"> system represents both a restriction on the right to social securit</w:t>
      </w:r>
      <w:r w:rsidR="00BF7E2C">
        <w:rPr>
          <w:rFonts w:ascii="Arial" w:hAnsi="Arial" w:cs="Arial"/>
          <w:sz w:val="24"/>
          <w:szCs w:val="24"/>
        </w:rPr>
        <w:t>y and the right not to have one’</w:t>
      </w:r>
      <w:r w:rsidR="00EF6815" w:rsidRPr="00857A37">
        <w:rPr>
          <w:rFonts w:ascii="Arial" w:hAnsi="Arial" w:cs="Arial"/>
          <w:sz w:val="24"/>
          <w:szCs w:val="24"/>
        </w:rPr>
        <w:t>s privacy and family life interfered with unlawfully or arbitrarily</w:t>
      </w:r>
      <w:r w:rsidR="00F84962" w:rsidRPr="00857A37">
        <w:rPr>
          <w:rFonts w:ascii="Arial" w:hAnsi="Arial" w:cs="Arial"/>
          <w:sz w:val="24"/>
          <w:szCs w:val="24"/>
        </w:rPr>
        <w:t>.</w:t>
      </w:r>
      <w:r w:rsidR="00F84962" w:rsidRPr="00857A37">
        <w:rPr>
          <w:rStyle w:val="FootnoteReference"/>
          <w:rFonts w:ascii="Arial" w:hAnsi="Arial" w:cs="Arial"/>
          <w:sz w:val="24"/>
          <w:szCs w:val="24"/>
        </w:rPr>
        <w:footnoteReference w:id="48"/>
      </w:r>
    </w:p>
    <w:p w:rsidR="00BA04B0" w:rsidRPr="00857A37" w:rsidRDefault="00A122D0" w:rsidP="00174CCC">
      <w:pPr>
        <w:jc w:val="both"/>
        <w:rPr>
          <w:rFonts w:ascii="Arial" w:hAnsi="Arial" w:cs="Arial"/>
          <w:sz w:val="24"/>
          <w:szCs w:val="24"/>
        </w:rPr>
      </w:pPr>
      <w:r w:rsidRPr="00857A37">
        <w:rPr>
          <w:rFonts w:ascii="Arial" w:hAnsi="Arial" w:cs="Arial"/>
          <w:sz w:val="24"/>
          <w:szCs w:val="24"/>
        </w:rPr>
        <w:t xml:space="preserve">The committee </w:t>
      </w:r>
      <w:r w:rsidR="00EF6815" w:rsidRPr="00857A37">
        <w:rPr>
          <w:rFonts w:ascii="Arial" w:hAnsi="Arial" w:cs="Arial"/>
          <w:sz w:val="24"/>
          <w:szCs w:val="24"/>
        </w:rPr>
        <w:t>stat</w:t>
      </w:r>
      <w:r w:rsidRPr="00857A37">
        <w:rPr>
          <w:rFonts w:ascii="Arial" w:hAnsi="Arial" w:cs="Arial"/>
          <w:sz w:val="24"/>
          <w:szCs w:val="24"/>
        </w:rPr>
        <w:t>ed that:</w:t>
      </w:r>
      <w:r w:rsidR="00625230" w:rsidRPr="00857A37">
        <w:rPr>
          <w:rFonts w:ascii="Arial" w:hAnsi="Arial" w:cs="Arial"/>
          <w:sz w:val="24"/>
          <w:szCs w:val="24"/>
        </w:rPr>
        <w:t xml:space="preserve"> ‘</w:t>
      </w:r>
      <w:r w:rsidRPr="00857A37">
        <w:rPr>
          <w:rFonts w:ascii="Arial" w:hAnsi="Arial" w:cs="Arial"/>
          <w:color w:val="000000"/>
          <w:sz w:val="24"/>
          <w:szCs w:val="24"/>
        </w:rPr>
        <w:t>the burden lies on the government to justify that such limitations are justifiable, namely that they are a rational and proportionate means of pursuing legitimate objectives.</w:t>
      </w:r>
      <w:r w:rsidRPr="00857A37">
        <w:rPr>
          <w:rStyle w:val="FootnoteReference"/>
          <w:rFonts w:ascii="Arial" w:hAnsi="Arial" w:cs="Arial"/>
          <w:color w:val="000000"/>
          <w:sz w:val="24"/>
          <w:szCs w:val="24"/>
        </w:rPr>
        <w:footnoteReference w:id="49"/>
      </w:r>
      <w:r w:rsidRPr="00857A37">
        <w:rPr>
          <w:rFonts w:ascii="Arial" w:hAnsi="Arial" w:cs="Arial"/>
          <w:color w:val="000000"/>
          <w:sz w:val="24"/>
          <w:szCs w:val="24"/>
        </w:rPr>
        <w:t xml:space="preserve"> </w:t>
      </w:r>
      <w:r w:rsidR="006833E4" w:rsidRPr="00857A37">
        <w:rPr>
          <w:rFonts w:ascii="Arial" w:hAnsi="Arial" w:cs="Arial"/>
          <w:sz w:val="24"/>
          <w:szCs w:val="24"/>
        </w:rPr>
        <w:t xml:space="preserve">Thus far the government has not demonstrated that such limitations on the right to social security are justifiable. </w:t>
      </w:r>
      <w:r w:rsidR="007905EA" w:rsidRPr="00857A37">
        <w:rPr>
          <w:rFonts w:ascii="Arial" w:hAnsi="Arial" w:cs="Arial"/>
          <w:sz w:val="24"/>
          <w:szCs w:val="24"/>
        </w:rPr>
        <w:t>The dominant and indeed bipartisan government narrative about income management has</w:t>
      </w:r>
      <w:r w:rsidR="00C303C2">
        <w:rPr>
          <w:rFonts w:ascii="Arial" w:hAnsi="Arial" w:cs="Arial"/>
          <w:sz w:val="24"/>
          <w:szCs w:val="24"/>
        </w:rPr>
        <w:t xml:space="preserve"> often</w:t>
      </w:r>
      <w:r w:rsidR="007905EA" w:rsidRPr="00857A37">
        <w:rPr>
          <w:rFonts w:ascii="Arial" w:hAnsi="Arial" w:cs="Arial"/>
          <w:sz w:val="24"/>
          <w:szCs w:val="24"/>
        </w:rPr>
        <w:t xml:space="preserve"> been rather self-congratulatory, however the plethora of reports and evaluations of income management reveal that there are alternative ways of knowing and experiencing income management. </w:t>
      </w:r>
      <w:r w:rsidR="006833E4" w:rsidRPr="00857A37">
        <w:rPr>
          <w:rFonts w:ascii="Arial" w:hAnsi="Arial" w:cs="Arial"/>
          <w:sz w:val="24"/>
          <w:szCs w:val="24"/>
        </w:rPr>
        <w:t xml:space="preserve">There </w:t>
      </w:r>
      <w:r w:rsidR="00BC4B68" w:rsidRPr="00857A37">
        <w:rPr>
          <w:rFonts w:ascii="Arial" w:hAnsi="Arial" w:cs="Arial"/>
          <w:sz w:val="24"/>
          <w:szCs w:val="24"/>
        </w:rPr>
        <w:t xml:space="preserve">have been </w:t>
      </w:r>
      <w:r w:rsidR="006833E4" w:rsidRPr="00857A37">
        <w:rPr>
          <w:rFonts w:ascii="Arial" w:hAnsi="Arial" w:cs="Arial"/>
          <w:sz w:val="24"/>
          <w:szCs w:val="24"/>
        </w:rPr>
        <w:t xml:space="preserve">a range of reports </w:t>
      </w:r>
      <w:r w:rsidR="00BC4B68" w:rsidRPr="00857A37">
        <w:rPr>
          <w:rFonts w:ascii="Arial" w:hAnsi="Arial" w:cs="Arial"/>
          <w:sz w:val="24"/>
          <w:szCs w:val="24"/>
        </w:rPr>
        <w:t xml:space="preserve">in recent years </w:t>
      </w:r>
      <w:r w:rsidR="006833E4" w:rsidRPr="00857A37">
        <w:rPr>
          <w:rFonts w:ascii="Arial" w:hAnsi="Arial" w:cs="Arial"/>
          <w:sz w:val="24"/>
          <w:szCs w:val="24"/>
        </w:rPr>
        <w:t>that show that income management is largely ineffective.</w:t>
      </w:r>
      <w:r w:rsidR="006833E4" w:rsidRPr="00857A37">
        <w:rPr>
          <w:rStyle w:val="FootnoteReference"/>
          <w:rFonts w:ascii="Arial" w:hAnsi="Arial" w:cs="Arial"/>
          <w:sz w:val="24"/>
          <w:szCs w:val="24"/>
        </w:rPr>
        <w:footnoteReference w:id="50"/>
      </w:r>
      <w:r w:rsidR="00BC4B68" w:rsidRPr="00857A37">
        <w:rPr>
          <w:rFonts w:ascii="Arial" w:hAnsi="Arial" w:cs="Arial"/>
          <w:sz w:val="24"/>
          <w:szCs w:val="24"/>
        </w:rPr>
        <w:t xml:space="preserve"> Even </w:t>
      </w:r>
      <w:r w:rsidR="00B2482C" w:rsidRPr="00857A37">
        <w:rPr>
          <w:rFonts w:ascii="Arial" w:hAnsi="Arial" w:cs="Arial"/>
          <w:sz w:val="24"/>
          <w:szCs w:val="24"/>
        </w:rPr>
        <w:t xml:space="preserve">a government </w:t>
      </w:r>
      <w:r w:rsidR="00BC4B68" w:rsidRPr="00857A37">
        <w:rPr>
          <w:rFonts w:ascii="Arial" w:hAnsi="Arial" w:cs="Arial"/>
          <w:sz w:val="24"/>
          <w:szCs w:val="24"/>
        </w:rPr>
        <w:t xml:space="preserve">evaluation of the </w:t>
      </w:r>
      <w:r w:rsidR="00B2482C" w:rsidRPr="00857A37">
        <w:rPr>
          <w:rFonts w:ascii="Arial" w:hAnsi="Arial" w:cs="Arial"/>
          <w:sz w:val="24"/>
          <w:szCs w:val="24"/>
        </w:rPr>
        <w:t xml:space="preserve">politically </w:t>
      </w:r>
      <w:r w:rsidR="00BC4B68" w:rsidRPr="00857A37">
        <w:rPr>
          <w:rFonts w:ascii="Arial" w:hAnsi="Arial" w:cs="Arial"/>
          <w:sz w:val="24"/>
          <w:szCs w:val="24"/>
        </w:rPr>
        <w:t>lauded Cape York trial observed that ‘</w:t>
      </w:r>
      <w:r w:rsidR="00B2482C" w:rsidRPr="00857A37">
        <w:rPr>
          <w:rFonts w:ascii="Arial" w:hAnsi="Arial" w:cs="Arial"/>
          <w:sz w:val="24"/>
          <w:szCs w:val="24"/>
        </w:rPr>
        <w:t>[t]</w:t>
      </w:r>
      <w:r w:rsidR="00BC4B68" w:rsidRPr="00857A37">
        <w:rPr>
          <w:rFonts w:ascii="Arial" w:hAnsi="Arial" w:cs="Arial"/>
          <w:sz w:val="24"/>
          <w:szCs w:val="24"/>
        </w:rPr>
        <w:t>here were no substantial differences in the characteristics of clients who had ceased being income managed and clients who were currently being income managed.’</w:t>
      </w:r>
      <w:r w:rsidR="00BC4B68" w:rsidRPr="00857A37">
        <w:rPr>
          <w:rStyle w:val="FootnoteReference"/>
          <w:rFonts w:ascii="Arial" w:hAnsi="Arial" w:cs="Arial"/>
          <w:sz w:val="24"/>
          <w:szCs w:val="24"/>
        </w:rPr>
        <w:footnoteReference w:id="51"/>
      </w:r>
      <w:r w:rsidR="00D04DA7" w:rsidRPr="00857A37">
        <w:rPr>
          <w:rFonts w:ascii="Arial" w:hAnsi="Arial" w:cs="Arial"/>
          <w:sz w:val="24"/>
          <w:szCs w:val="24"/>
        </w:rPr>
        <w:t xml:space="preserve"> In other words, </w:t>
      </w:r>
      <w:r w:rsidR="00153A9A" w:rsidRPr="00857A37">
        <w:rPr>
          <w:rFonts w:ascii="Arial" w:hAnsi="Arial" w:cs="Arial"/>
          <w:sz w:val="24"/>
          <w:szCs w:val="24"/>
        </w:rPr>
        <w:t xml:space="preserve">there was </w:t>
      </w:r>
      <w:r w:rsidR="00D04DA7" w:rsidRPr="00857A37">
        <w:rPr>
          <w:rFonts w:ascii="Arial" w:hAnsi="Arial" w:cs="Arial"/>
          <w:sz w:val="24"/>
          <w:szCs w:val="24"/>
        </w:rPr>
        <w:t>no substantial behavioural change.</w:t>
      </w:r>
      <w:r w:rsidR="00BA04B0" w:rsidRPr="00857A37">
        <w:rPr>
          <w:rFonts w:ascii="Arial" w:hAnsi="Arial" w:cs="Arial"/>
          <w:sz w:val="24"/>
          <w:szCs w:val="24"/>
        </w:rPr>
        <w:t xml:space="preserve"> </w:t>
      </w:r>
      <w:r w:rsidR="00BC4B68" w:rsidRPr="00857A37">
        <w:rPr>
          <w:rFonts w:ascii="Arial" w:hAnsi="Arial" w:cs="Arial"/>
          <w:sz w:val="24"/>
          <w:szCs w:val="24"/>
        </w:rPr>
        <w:t xml:space="preserve">In addition, </w:t>
      </w:r>
      <w:r w:rsidR="00AC1EFF">
        <w:rPr>
          <w:rFonts w:ascii="Arial" w:hAnsi="Arial" w:cs="Arial"/>
          <w:sz w:val="24"/>
          <w:szCs w:val="24"/>
        </w:rPr>
        <w:t>s</w:t>
      </w:r>
      <w:r w:rsidR="00AC1EFF" w:rsidRPr="00857A37">
        <w:rPr>
          <w:rFonts w:ascii="Arial" w:hAnsi="Arial" w:cs="Arial"/>
          <w:sz w:val="24"/>
          <w:szCs w:val="24"/>
        </w:rPr>
        <w:t xml:space="preserve">ome of the key findings of </w:t>
      </w:r>
      <w:r w:rsidR="006833E4" w:rsidRPr="00857A37">
        <w:rPr>
          <w:rFonts w:ascii="Arial" w:hAnsi="Arial" w:cs="Arial"/>
          <w:sz w:val="24"/>
          <w:szCs w:val="24"/>
        </w:rPr>
        <w:t>the</w:t>
      </w:r>
      <w:r w:rsidR="00AC1EFF">
        <w:rPr>
          <w:rFonts w:ascii="Arial" w:hAnsi="Arial" w:cs="Arial"/>
          <w:sz w:val="24"/>
          <w:szCs w:val="24"/>
        </w:rPr>
        <w:t xml:space="preserve"> 2014</w:t>
      </w:r>
      <w:r w:rsidR="006833E4" w:rsidRPr="00857A37">
        <w:rPr>
          <w:rFonts w:ascii="Arial" w:hAnsi="Arial" w:cs="Arial"/>
          <w:sz w:val="24"/>
          <w:szCs w:val="24"/>
        </w:rPr>
        <w:t xml:space="preserve"> Final Evaluation Report on the operation of income management in the Northern Territory</w:t>
      </w:r>
      <w:r w:rsidR="00AC1EFF">
        <w:rPr>
          <w:rFonts w:ascii="Arial" w:hAnsi="Arial" w:cs="Arial"/>
          <w:sz w:val="24"/>
          <w:szCs w:val="24"/>
        </w:rPr>
        <w:t xml:space="preserve"> </w:t>
      </w:r>
      <w:r w:rsidR="006833E4" w:rsidRPr="00857A37">
        <w:rPr>
          <w:rFonts w:ascii="Arial" w:hAnsi="Arial" w:cs="Arial"/>
          <w:sz w:val="24"/>
          <w:szCs w:val="24"/>
        </w:rPr>
        <w:t xml:space="preserve">were that: </w:t>
      </w:r>
    </w:p>
    <w:p w:rsidR="006833E4" w:rsidRPr="00857A37" w:rsidRDefault="006833E4" w:rsidP="006833E4">
      <w:pPr>
        <w:pStyle w:val="ListParagraph"/>
        <w:numPr>
          <w:ilvl w:val="0"/>
          <w:numId w:val="7"/>
        </w:numPr>
        <w:jc w:val="both"/>
        <w:rPr>
          <w:rFonts w:ascii="Arial" w:hAnsi="Arial" w:cs="Arial"/>
          <w:sz w:val="24"/>
          <w:szCs w:val="24"/>
        </w:rPr>
      </w:pPr>
      <w:r w:rsidRPr="00857A37">
        <w:rPr>
          <w:rFonts w:ascii="Arial" w:hAnsi="Arial" w:cs="Arial"/>
          <w:sz w:val="24"/>
          <w:szCs w:val="24"/>
        </w:rPr>
        <w:t>The evaluation could not find any substantive evidence of the program having significant changes relative to its key policy objectives, including changing people’s behaviours.</w:t>
      </w:r>
    </w:p>
    <w:p w:rsidR="006833E4" w:rsidRPr="00857A37" w:rsidRDefault="006833E4" w:rsidP="006833E4">
      <w:pPr>
        <w:pStyle w:val="ListParagraph"/>
        <w:numPr>
          <w:ilvl w:val="0"/>
          <w:numId w:val="7"/>
        </w:numPr>
        <w:jc w:val="both"/>
        <w:rPr>
          <w:rFonts w:ascii="Arial" w:hAnsi="Arial" w:cs="Arial"/>
          <w:sz w:val="24"/>
          <w:szCs w:val="24"/>
        </w:rPr>
      </w:pPr>
      <w:r w:rsidRPr="00857A37">
        <w:rPr>
          <w:rFonts w:ascii="Arial" w:hAnsi="Arial" w:cs="Arial"/>
          <w:sz w:val="24"/>
          <w:szCs w:val="24"/>
        </w:rPr>
        <w:lastRenderedPageBreak/>
        <w:t xml:space="preserve">There was no evidence of changes in spending patterns, including food and alcohol sales, other than a slight possible improvement in the incidence of running out of money for food by those on Voluntary Income Management, but no change for those on compulsory income management. … </w:t>
      </w:r>
    </w:p>
    <w:p w:rsidR="002F7B1E" w:rsidRPr="00857A37" w:rsidRDefault="002F7B1E" w:rsidP="002F7B1E">
      <w:pPr>
        <w:pStyle w:val="ListParagraph"/>
        <w:numPr>
          <w:ilvl w:val="0"/>
          <w:numId w:val="7"/>
        </w:numPr>
        <w:jc w:val="both"/>
        <w:rPr>
          <w:rFonts w:ascii="Arial" w:hAnsi="Arial" w:cs="Arial"/>
          <w:sz w:val="24"/>
          <w:szCs w:val="24"/>
        </w:rPr>
      </w:pPr>
      <w:r w:rsidRPr="00857A37">
        <w:rPr>
          <w:rFonts w:ascii="Arial" w:hAnsi="Arial" w:cs="Arial"/>
          <w:sz w:val="24"/>
          <w:szCs w:val="24"/>
        </w:rPr>
        <w:t>There was no evidence of any overall improvement in financial wellbeing, including reductions in financial harassment or improved financial management skills. …</w:t>
      </w:r>
    </w:p>
    <w:p w:rsidR="006833E4" w:rsidRPr="00857A37" w:rsidRDefault="006833E4" w:rsidP="006833E4">
      <w:pPr>
        <w:pStyle w:val="ListParagraph"/>
        <w:numPr>
          <w:ilvl w:val="0"/>
          <w:numId w:val="7"/>
        </w:numPr>
        <w:jc w:val="both"/>
        <w:rPr>
          <w:rFonts w:ascii="Arial" w:hAnsi="Arial" w:cs="Arial"/>
          <w:sz w:val="24"/>
          <w:szCs w:val="24"/>
        </w:rPr>
      </w:pPr>
      <w:r w:rsidRPr="00857A37">
        <w:rPr>
          <w:rFonts w:ascii="Arial" w:hAnsi="Arial" w:cs="Arial"/>
          <w:sz w:val="24"/>
          <w:szCs w:val="24"/>
        </w:rPr>
        <w:t xml:space="preserve">More general measures of wellbeing at the community level show no evidence of improvement, including for children. </w:t>
      </w:r>
      <w:r w:rsidR="006D7918" w:rsidRPr="00857A37">
        <w:rPr>
          <w:rFonts w:ascii="Arial" w:hAnsi="Arial" w:cs="Arial"/>
          <w:sz w:val="24"/>
          <w:szCs w:val="24"/>
        </w:rPr>
        <w:t>…</w:t>
      </w:r>
      <w:r w:rsidRPr="00857A37">
        <w:rPr>
          <w:rStyle w:val="FootnoteReference"/>
          <w:rFonts w:ascii="Arial" w:hAnsi="Arial" w:cs="Arial"/>
          <w:sz w:val="24"/>
          <w:szCs w:val="24"/>
        </w:rPr>
        <w:footnoteReference w:id="52"/>
      </w:r>
    </w:p>
    <w:p w:rsidR="00BC4B68" w:rsidRPr="00857A37" w:rsidRDefault="002F7B1E" w:rsidP="00BC4B68">
      <w:pPr>
        <w:jc w:val="both"/>
        <w:rPr>
          <w:rFonts w:ascii="Arial" w:hAnsi="Arial" w:cs="Arial"/>
          <w:sz w:val="24"/>
          <w:szCs w:val="24"/>
        </w:rPr>
      </w:pPr>
      <w:r w:rsidRPr="00857A37">
        <w:rPr>
          <w:rFonts w:ascii="Arial" w:hAnsi="Arial" w:cs="Arial"/>
          <w:sz w:val="24"/>
          <w:szCs w:val="24"/>
        </w:rPr>
        <w:t>Interference with the right to social security via compulsory income management is not producing the outcomes featured in</w:t>
      </w:r>
      <w:r w:rsidR="00DB23B5" w:rsidRPr="00857A37">
        <w:rPr>
          <w:rFonts w:ascii="Arial" w:hAnsi="Arial" w:cs="Arial"/>
          <w:sz w:val="24"/>
          <w:szCs w:val="24"/>
        </w:rPr>
        <w:t xml:space="preserve"> the government’s rationale</w:t>
      </w:r>
      <w:r w:rsidRPr="00857A37">
        <w:rPr>
          <w:rFonts w:ascii="Arial" w:hAnsi="Arial" w:cs="Arial"/>
          <w:sz w:val="24"/>
          <w:szCs w:val="24"/>
        </w:rPr>
        <w:t xml:space="preserve"> for the scheme. </w:t>
      </w:r>
      <w:r w:rsidR="00BC4B68" w:rsidRPr="00857A37">
        <w:rPr>
          <w:rFonts w:ascii="Arial" w:hAnsi="Arial" w:cs="Arial"/>
          <w:sz w:val="24"/>
          <w:szCs w:val="24"/>
        </w:rPr>
        <w:t xml:space="preserve">It is arguable that infringing </w:t>
      </w:r>
      <w:r w:rsidR="00E03025" w:rsidRPr="00857A37">
        <w:rPr>
          <w:rFonts w:ascii="Arial" w:hAnsi="Arial" w:cs="Arial"/>
          <w:sz w:val="24"/>
          <w:szCs w:val="24"/>
        </w:rPr>
        <w:t>this right makes</w:t>
      </w:r>
      <w:r w:rsidR="00BC4B68" w:rsidRPr="00857A37">
        <w:rPr>
          <w:rFonts w:ascii="Arial" w:hAnsi="Arial" w:cs="Arial"/>
          <w:sz w:val="24"/>
          <w:szCs w:val="24"/>
        </w:rPr>
        <w:t xml:space="preserve"> </w:t>
      </w:r>
      <w:r w:rsidR="00F354CB" w:rsidRPr="00857A37">
        <w:rPr>
          <w:rFonts w:ascii="Arial" w:hAnsi="Arial" w:cs="Arial"/>
          <w:sz w:val="24"/>
          <w:szCs w:val="24"/>
        </w:rPr>
        <w:t xml:space="preserve">people receiving </w:t>
      </w:r>
      <w:r w:rsidR="00BC4B68" w:rsidRPr="00857A37">
        <w:rPr>
          <w:rFonts w:ascii="Arial" w:hAnsi="Arial" w:cs="Arial"/>
          <w:sz w:val="24"/>
          <w:szCs w:val="24"/>
        </w:rPr>
        <w:t>welfare</w:t>
      </w:r>
      <w:r w:rsidR="00F354CB" w:rsidRPr="00857A37">
        <w:rPr>
          <w:rFonts w:ascii="Arial" w:hAnsi="Arial" w:cs="Arial"/>
          <w:sz w:val="24"/>
          <w:szCs w:val="24"/>
        </w:rPr>
        <w:t xml:space="preserve"> payments</w:t>
      </w:r>
      <w:r w:rsidR="00BC4B68" w:rsidRPr="00857A37">
        <w:rPr>
          <w:rFonts w:ascii="Arial" w:hAnsi="Arial" w:cs="Arial"/>
          <w:sz w:val="24"/>
          <w:szCs w:val="24"/>
        </w:rPr>
        <w:t xml:space="preserve"> more rather than less vulnerable, which is the antithesis of what the government claims to be trying to achieve with income management. </w:t>
      </w:r>
    </w:p>
    <w:p w:rsidR="00E03025" w:rsidRPr="00857A37" w:rsidRDefault="00E03025" w:rsidP="00E03025">
      <w:pPr>
        <w:jc w:val="both"/>
        <w:rPr>
          <w:rFonts w:ascii="Arial" w:hAnsi="Arial" w:cs="Arial"/>
          <w:sz w:val="24"/>
          <w:szCs w:val="24"/>
        </w:rPr>
      </w:pPr>
      <w:r w:rsidRPr="00857A37">
        <w:rPr>
          <w:rFonts w:ascii="Arial" w:hAnsi="Arial" w:cs="Arial"/>
          <w:sz w:val="24"/>
          <w:szCs w:val="24"/>
        </w:rPr>
        <w:t xml:space="preserve">In assessing the proportionality of income management it also seems appropriate to consider other budgetary management alternatives which could achieve the same objective the government claims to want to achieve, but in a less stigmatising manner. Since the </w:t>
      </w:r>
      <w:proofErr w:type="spellStart"/>
      <w:r w:rsidRPr="00857A37">
        <w:rPr>
          <w:rFonts w:ascii="Arial" w:hAnsi="Arial" w:cs="Arial"/>
          <w:sz w:val="24"/>
          <w:szCs w:val="24"/>
        </w:rPr>
        <w:t>BasicsCard</w:t>
      </w:r>
      <w:proofErr w:type="spellEnd"/>
      <w:r w:rsidRPr="00857A37">
        <w:rPr>
          <w:rFonts w:ascii="Arial" w:hAnsi="Arial" w:cs="Arial"/>
          <w:sz w:val="24"/>
          <w:szCs w:val="24"/>
        </w:rPr>
        <w:t xml:space="preserve"> was initially introduced as part of the Northern Territory Emergency Response, there is an intense social stigma attached to its use for numerous welfare recipients.</w:t>
      </w:r>
      <w:r w:rsidRPr="00857A37">
        <w:rPr>
          <w:rStyle w:val="FootnoteReference"/>
          <w:rFonts w:ascii="Arial" w:hAnsi="Arial" w:cs="Arial"/>
          <w:sz w:val="24"/>
          <w:szCs w:val="24"/>
        </w:rPr>
        <w:footnoteReference w:id="53"/>
      </w:r>
      <w:r w:rsidRPr="00857A37">
        <w:rPr>
          <w:rFonts w:ascii="Arial" w:hAnsi="Arial" w:cs="Arial"/>
          <w:sz w:val="24"/>
          <w:szCs w:val="24"/>
        </w:rPr>
        <w:t xml:space="preserve"> This is especially so in regards to the numerous compulsory income management categories operating in the NT. The 2014 APY Lands report sets out a range of voluntary budgetary management tools which may be useful for welfare recipients as alternatives to the </w:t>
      </w:r>
      <w:proofErr w:type="spellStart"/>
      <w:r w:rsidRPr="00857A37">
        <w:rPr>
          <w:rFonts w:ascii="Arial" w:hAnsi="Arial" w:cs="Arial"/>
          <w:sz w:val="24"/>
          <w:szCs w:val="24"/>
        </w:rPr>
        <w:t>BasicsCard</w:t>
      </w:r>
      <w:proofErr w:type="spellEnd"/>
      <w:r w:rsidRPr="00857A37">
        <w:rPr>
          <w:rFonts w:ascii="Arial" w:hAnsi="Arial" w:cs="Arial"/>
          <w:sz w:val="24"/>
          <w:szCs w:val="24"/>
        </w:rPr>
        <w:t xml:space="preserve">: </w:t>
      </w:r>
    </w:p>
    <w:p w:rsidR="00E03025" w:rsidRPr="00857A37" w:rsidRDefault="00E03025" w:rsidP="00E03025">
      <w:pPr>
        <w:pStyle w:val="ListParagraph"/>
        <w:numPr>
          <w:ilvl w:val="0"/>
          <w:numId w:val="2"/>
        </w:numPr>
        <w:jc w:val="both"/>
        <w:rPr>
          <w:rFonts w:ascii="Arial" w:hAnsi="Arial" w:cs="Arial"/>
          <w:sz w:val="24"/>
          <w:szCs w:val="24"/>
        </w:rPr>
      </w:pPr>
      <w:r w:rsidRPr="00857A37">
        <w:rPr>
          <w:rFonts w:ascii="Arial" w:hAnsi="Arial" w:cs="Arial"/>
          <w:sz w:val="24"/>
          <w:szCs w:val="24"/>
        </w:rPr>
        <w:t xml:space="preserve">The Key Card is a card issued by a financial institution (e.g. bank) used by account holders to access their money. Community members can set up direct debit payment arrangements with the financial institution to transfer funds to a store or make bill payments via BPAY. The Key Card gives people direct access to the available cash in their account. Particular amounts can be allocated per day so that the person can only spend up to that amount per day and therefore money can be spread over the payment period. This is arranged with the financial institution. </w:t>
      </w:r>
    </w:p>
    <w:p w:rsidR="00E03025" w:rsidRPr="00857A37" w:rsidRDefault="00E03025" w:rsidP="00E03025">
      <w:pPr>
        <w:pStyle w:val="ListParagraph"/>
        <w:numPr>
          <w:ilvl w:val="0"/>
          <w:numId w:val="2"/>
        </w:numPr>
        <w:jc w:val="both"/>
        <w:rPr>
          <w:rFonts w:ascii="Arial" w:hAnsi="Arial" w:cs="Arial"/>
          <w:sz w:val="24"/>
          <w:szCs w:val="24"/>
        </w:rPr>
      </w:pPr>
      <w:r w:rsidRPr="00857A37">
        <w:rPr>
          <w:rFonts w:ascii="Arial" w:hAnsi="Arial" w:cs="Arial"/>
          <w:sz w:val="24"/>
          <w:szCs w:val="24"/>
        </w:rPr>
        <w:t xml:space="preserve">The </w:t>
      </w:r>
      <w:proofErr w:type="spellStart"/>
      <w:r w:rsidRPr="00857A37">
        <w:rPr>
          <w:rFonts w:ascii="Arial" w:hAnsi="Arial" w:cs="Arial"/>
          <w:sz w:val="24"/>
          <w:szCs w:val="24"/>
        </w:rPr>
        <w:t>Centrepay</w:t>
      </w:r>
      <w:proofErr w:type="spellEnd"/>
      <w:r w:rsidRPr="00857A37">
        <w:rPr>
          <w:rFonts w:ascii="Arial" w:hAnsi="Arial" w:cs="Arial"/>
          <w:sz w:val="24"/>
          <w:szCs w:val="24"/>
        </w:rPr>
        <w:t xml:space="preserve"> system is a free bill paying service people can use to make payments to registered organisations directly from their </w:t>
      </w:r>
      <w:proofErr w:type="spellStart"/>
      <w:r w:rsidRPr="00857A37">
        <w:rPr>
          <w:rFonts w:ascii="Arial" w:hAnsi="Arial" w:cs="Arial"/>
          <w:sz w:val="24"/>
          <w:szCs w:val="24"/>
        </w:rPr>
        <w:t>Centrelink</w:t>
      </w:r>
      <w:proofErr w:type="spellEnd"/>
      <w:r w:rsidRPr="00857A37">
        <w:rPr>
          <w:rFonts w:ascii="Arial" w:hAnsi="Arial" w:cs="Arial"/>
          <w:sz w:val="24"/>
          <w:szCs w:val="24"/>
        </w:rPr>
        <w:t xml:space="preserve"> payments. </w:t>
      </w:r>
      <w:proofErr w:type="spellStart"/>
      <w:r w:rsidRPr="00857A37">
        <w:rPr>
          <w:rFonts w:ascii="Arial" w:hAnsi="Arial" w:cs="Arial"/>
          <w:sz w:val="24"/>
          <w:szCs w:val="24"/>
        </w:rPr>
        <w:t>Centrepay</w:t>
      </w:r>
      <w:proofErr w:type="spellEnd"/>
      <w:r w:rsidRPr="00857A37">
        <w:rPr>
          <w:rFonts w:ascii="Arial" w:hAnsi="Arial" w:cs="Arial"/>
          <w:sz w:val="24"/>
          <w:szCs w:val="24"/>
        </w:rPr>
        <w:t xml:space="preserve"> has been in place for several years prior to the introduction of income management.  </w:t>
      </w:r>
    </w:p>
    <w:p w:rsidR="00E03025" w:rsidRPr="00857A37" w:rsidRDefault="00E03025" w:rsidP="00E03025">
      <w:pPr>
        <w:pStyle w:val="ListParagraph"/>
        <w:numPr>
          <w:ilvl w:val="0"/>
          <w:numId w:val="2"/>
        </w:numPr>
        <w:jc w:val="both"/>
        <w:rPr>
          <w:rFonts w:ascii="Arial" w:hAnsi="Arial" w:cs="Arial"/>
          <w:sz w:val="24"/>
          <w:szCs w:val="24"/>
        </w:rPr>
      </w:pPr>
      <w:r w:rsidRPr="00857A37">
        <w:rPr>
          <w:rFonts w:ascii="Arial" w:hAnsi="Arial" w:cs="Arial"/>
          <w:sz w:val="24"/>
          <w:szCs w:val="24"/>
        </w:rPr>
        <w:t xml:space="preserve">Store accounts or Store Cards. People can arrange for funds to be paid to the store under a pre-paid account system. Some stores will provide clients with a Store Card where these funds are uploaded. The client can arrange payments </w:t>
      </w:r>
      <w:r w:rsidRPr="00857A37">
        <w:rPr>
          <w:rFonts w:ascii="Arial" w:hAnsi="Arial" w:cs="Arial"/>
          <w:sz w:val="24"/>
          <w:szCs w:val="24"/>
        </w:rPr>
        <w:lastRenderedPageBreak/>
        <w:t xml:space="preserve">to the store through </w:t>
      </w:r>
      <w:proofErr w:type="spellStart"/>
      <w:r w:rsidRPr="00857A37">
        <w:rPr>
          <w:rFonts w:ascii="Arial" w:hAnsi="Arial" w:cs="Arial"/>
          <w:sz w:val="24"/>
          <w:szCs w:val="24"/>
        </w:rPr>
        <w:t>Centrepay</w:t>
      </w:r>
      <w:proofErr w:type="spellEnd"/>
      <w:r w:rsidRPr="00857A37">
        <w:rPr>
          <w:rFonts w:ascii="Arial" w:hAnsi="Arial" w:cs="Arial"/>
          <w:sz w:val="24"/>
          <w:szCs w:val="24"/>
        </w:rPr>
        <w:t xml:space="preserve"> or through a direct debit arrangement with their financial institution.  </w:t>
      </w:r>
    </w:p>
    <w:p w:rsidR="00E03025" w:rsidRPr="00857A37" w:rsidRDefault="00E03025" w:rsidP="00E03025">
      <w:pPr>
        <w:pStyle w:val="ListParagraph"/>
        <w:numPr>
          <w:ilvl w:val="0"/>
          <w:numId w:val="2"/>
        </w:numPr>
        <w:jc w:val="both"/>
        <w:rPr>
          <w:rFonts w:ascii="Arial" w:hAnsi="Arial" w:cs="Arial"/>
          <w:sz w:val="24"/>
          <w:szCs w:val="24"/>
        </w:rPr>
      </w:pPr>
      <w:r w:rsidRPr="00857A37">
        <w:rPr>
          <w:rFonts w:ascii="Arial" w:hAnsi="Arial" w:cs="Arial"/>
          <w:sz w:val="24"/>
          <w:szCs w:val="24"/>
        </w:rPr>
        <w:t>Many people hold accounts in financial institutions which may or may not have Key Card access. People can allocate their funds by arranging direct debits and making bill payments via BPAY.</w:t>
      </w:r>
      <w:r w:rsidRPr="00857A37">
        <w:rPr>
          <w:rStyle w:val="FootnoteReference"/>
          <w:rFonts w:ascii="Arial" w:hAnsi="Arial" w:cs="Arial"/>
          <w:sz w:val="24"/>
          <w:szCs w:val="24"/>
        </w:rPr>
        <w:footnoteReference w:id="54"/>
      </w:r>
    </w:p>
    <w:p w:rsidR="00F233C1" w:rsidRPr="00857A37" w:rsidRDefault="00F233C1" w:rsidP="00F233C1">
      <w:pPr>
        <w:jc w:val="both"/>
        <w:rPr>
          <w:rFonts w:ascii="Arial" w:hAnsi="Arial" w:cs="Arial"/>
          <w:i/>
          <w:sz w:val="24"/>
          <w:szCs w:val="24"/>
          <w:u w:val="single"/>
        </w:rPr>
      </w:pPr>
      <w:proofErr w:type="gramStart"/>
      <w:r w:rsidRPr="00857A37">
        <w:rPr>
          <w:rFonts w:ascii="Arial" w:hAnsi="Arial" w:cs="Arial"/>
          <w:i/>
          <w:sz w:val="24"/>
          <w:szCs w:val="24"/>
          <w:u w:val="single"/>
        </w:rPr>
        <w:t>Voluntary Income Management - Freedom to ‘Choose’?</w:t>
      </w:r>
      <w:proofErr w:type="gramEnd"/>
    </w:p>
    <w:p w:rsidR="00615B26" w:rsidRPr="00857A37" w:rsidRDefault="00F233C1" w:rsidP="00F233C1">
      <w:pPr>
        <w:jc w:val="both"/>
        <w:rPr>
          <w:rFonts w:ascii="Arial" w:hAnsi="Arial" w:cs="Arial"/>
          <w:sz w:val="24"/>
          <w:szCs w:val="24"/>
        </w:rPr>
      </w:pPr>
      <w:r w:rsidRPr="00857A37">
        <w:rPr>
          <w:rFonts w:ascii="Arial" w:hAnsi="Arial" w:cs="Arial"/>
          <w:sz w:val="24"/>
          <w:szCs w:val="24"/>
        </w:rPr>
        <w:t>In 2011, the ALRC pointed out that some stakeholders objected to the form of ‘voluntary income management’ introduced in 2010, and said it ‘</w:t>
      </w:r>
      <w:r w:rsidR="008917AC" w:rsidRPr="00857A37">
        <w:rPr>
          <w:rFonts w:ascii="Arial" w:hAnsi="Arial" w:cs="Arial"/>
          <w:color w:val="000000"/>
          <w:sz w:val="24"/>
          <w:szCs w:val="24"/>
        </w:rPr>
        <w:t>was not a truly “voluntary”</w:t>
      </w:r>
      <w:r w:rsidRPr="00857A37">
        <w:rPr>
          <w:rFonts w:ascii="Arial" w:hAnsi="Arial" w:cs="Arial"/>
          <w:color w:val="000000"/>
          <w:sz w:val="24"/>
          <w:szCs w:val="24"/>
        </w:rPr>
        <w:t xml:space="preserve"> scheme, in form or substance.</w:t>
      </w:r>
      <w:r w:rsidRPr="00857A37">
        <w:rPr>
          <w:rFonts w:ascii="Arial" w:hAnsi="Arial" w:cs="Arial"/>
          <w:sz w:val="24"/>
          <w:szCs w:val="24"/>
        </w:rPr>
        <w:t>’</w:t>
      </w:r>
      <w:r w:rsidRPr="00857A37">
        <w:rPr>
          <w:rStyle w:val="FootnoteReference"/>
          <w:rFonts w:ascii="Arial" w:hAnsi="Arial" w:cs="Arial"/>
          <w:sz w:val="24"/>
          <w:szCs w:val="24"/>
        </w:rPr>
        <w:footnoteReference w:id="55"/>
      </w:r>
      <w:r w:rsidRPr="00857A37">
        <w:rPr>
          <w:rFonts w:ascii="Arial" w:hAnsi="Arial" w:cs="Arial"/>
          <w:sz w:val="24"/>
          <w:szCs w:val="24"/>
        </w:rPr>
        <w:t xml:space="preserve"> I agree with this assessment. In my view, </w:t>
      </w:r>
      <w:r w:rsidR="005A4A37" w:rsidRPr="00857A37">
        <w:rPr>
          <w:rFonts w:ascii="Arial" w:hAnsi="Arial" w:cs="Arial"/>
          <w:sz w:val="24"/>
          <w:szCs w:val="24"/>
        </w:rPr>
        <w:t>four</w:t>
      </w:r>
      <w:r w:rsidRPr="00857A37">
        <w:rPr>
          <w:rFonts w:ascii="Arial" w:hAnsi="Arial" w:cs="Arial"/>
          <w:sz w:val="24"/>
          <w:szCs w:val="24"/>
        </w:rPr>
        <w:t xml:space="preserve"> </w:t>
      </w:r>
      <w:r w:rsidR="00C866CB">
        <w:rPr>
          <w:rFonts w:ascii="Arial" w:hAnsi="Arial" w:cs="Arial"/>
          <w:sz w:val="24"/>
          <w:szCs w:val="24"/>
        </w:rPr>
        <w:t>change</w:t>
      </w:r>
      <w:r w:rsidRPr="00857A37">
        <w:rPr>
          <w:rFonts w:ascii="Arial" w:hAnsi="Arial" w:cs="Arial"/>
          <w:sz w:val="24"/>
          <w:szCs w:val="24"/>
        </w:rPr>
        <w:t>s are necessary to properly assess whether welfare recipients genuinely want to volunteer for income management. First, get rid of the compulsory income management categories, which are currently looming in the shadows for</w:t>
      </w:r>
      <w:r w:rsidR="005A4A37" w:rsidRPr="00857A37">
        <w:rPr>
          <w:rFonts w:ascii="Arial" w:hAnsi="Arial" w:cs="Arial"/>
          <w:sz w:val="24"/>
          <w:szCs w:val="24"/>
        </w:rPr>
        <w:t xml:space="preserve"> many of</w:t>
      </w:r>
      <w:r w:rsidRPr="00857A37">
        <w:rPr>
          <w:rFonts w:ascii="Arial" w:hAnsi="Arial" w:cs="Arial"/>
          <w:sz w:val="24"/>
          <w:szCs w:val="24"/>
        </w:rPr>
        <w:t xml:space="preserve"> those who do not ‘volunteer’. Second, remove the current financial incentive of $500 per year which can be paid to welfare recipients who ‘choose’ income management.</w:t>
      </w:r>
      <w:r w:rsidRPr="00857A37">
        <w:rPr>
          <w:rStyle w:val="FootnoteReference"/>
          <w:rFonts w:ascii="Arial" w:hAnsi="Arial" w:cs="Arial"/>
          <w:sz w:val="24"/>
          <w:szCs w:val="24"/>
        </w:rPr>
        <w:footnoteReference w:id="56"/>
      </w:r>
      <w:r w:rsidRPr="00857A37">
        <w:rPr>
          <w:rFonts w:ascii="Arial" w:hAnsi="Arial" w:cs="Arial"/>
          <w:sz w:val="24"/>
          <w:szCs w:val="24"/>
        </w:rPr>
        <w:t xml:space="preserve"> This payment made to those who ‘volunteer’ for income management reveals that there are ‘serious problems in terms of how the government conceptualises choice and voluntariness.’</w:t>
      </w:r>
      <w:r w:rsidRPr="00857A37">
        <w:rPr>
          <w:rStyle w:val="FootnoteReference"/>
          <w:rFonts w:ascii="Arial" w:hAnsi="Arial" w:cs="Arial"/>
          <w:sz w:val="24"/>
          <w:szCs w:val="24"/>
        </w:rPr>
        <w:footnoteReference w:id="57"/>
      </w:r>
      <w:r w:rsidRPr="00857A37">
        <w:rPr>
          <w:rFonts w:ascii="Arial" w:hAnsi="Arial" w:cs="Arial"/>
          <w:sz w:val="24"/>
          <w:szCs w:val="24"/>
        </w:rPr>
        <w:t xml:space="preserve"> The 2014 </w:t>
      </w:r>
      <w:r w:rsidR="000E6A14" w:rsidRPr="00857A37">
        <w:rPr>
          <w:rFonts w:ascii="Arial" w:hAnsi="Arial" w:cs="Arial"/>
          <w:sz w:val="24"/>
          <w:szCs w:val="24"/>
        </w:rPr>
        <w:t xml:space="preserve">report </w:t>
      </w:r>
      <w:r w:rsidRPr="00857A37">
        <w:rPr>
          <w:rFonts w:ascii="Arial" w:hAnsi="Arial" w:cs="Arial"/>
          <w:sz w:val="24"/>
          <w:szCs w:val="24"/>
        </w:rPr>
        <w:t>on the operation of income management in the Northern Territory reveals that this incentive payment has been an instrumental factor in the ‘choice’ of some of those who are on voluntary income management</w:t>
      </w:r>
      <w:r w:rsidR="000E6A14" w:rsidRPr="00857A37">
        <w:rPr>
          <w:rFonts w:ascii="Arial" w:hAnsi="Arial" w:cs="Arial"/>
          <w:sz w:val="24"/>
          <w:szCs w:val="24"/>
        </w:rPr>
        <w:t>, even where they ‘do not appear to need to be on income management in order to budget effectively’</w:t>
      </w:r>
      <w:r w:rsidRPr="00857A37">
        <w:rPr>
          <w:rFonts w:ascii="Arial" w:hAnsi="Arial" w:cs="Arial"/>
          <w:sz w:val="24"/>
          <w:szCs w:val="24"/>
        </w:rPr>
        <w:t>.</w:t>
      </w:r>
      <w:r w:rsidR="000E6A14" w:rsidRPr="00857A37">
        <w:rPr>
          <w:rStyle w:val="FootnoteReference"/>
          <w:rFonts w:ascii="Arial" w:hAnsi="Arial" w:cs="Arial"/>
          <w:sz w:val="24"/>
          <w:szCs w:val="24"/>
        </w:rPr>
        <w:footnoteReference w:id="58"/>
      </w:r>
      <w:r w:rsidRPr="00857A37">
        <w:rPr>
          <w:rFonts w:ascii="Arial" w:hAnsi="Arial" w:cs="Arial"/>
          <w:sz w:val="24"/>
          <w:szCs w:val="24"/>
        </w:rPr>
        <w:t xml:space="preserve"> Given that </w:t>
      </w:r>
      <w:r w:rsidR="000E6A14" w:rsidRPr="00857A37">
        <w:rPr>
          <w:rFonts w:ascii="Arial" w:hAnsi="Arial" w:cs="Arial"/>
          <w:sz w:val="24"/>
          <w:szCs w:val="24"/>
        </w:rPr>
        <w:t xml:space="preserve">so many </w:t>
      </w:r>
      <w:r w:rsidRPr="00857A37">
        <w:rPr>
          <w:rFonts w:ascii="Arial" w:hAnsi="Arial" w:cs="Arial"/>
          <w:sz w:val="24"/>
          <w:szCs w:val="24"/>
        </w:rPr>
        <w:t>welfare recipients are currently living below the poverty line</w:t>
      </w:r>
      <w:r w:rsidR="000E6A14" w:rsidRPr="00857A37">
        <w:rPr>
          <w:rFonts w:ascii="Arial" w:hAnsi="Arial" w:cs="Arial"/>
          <w:sz w:val="24"/>
          <w:szCs w:val="24"/>
        </w:rPr>
        <w:t>,</w:t>
      </w:r>
      <w:r w:rsidR="000E6A14" w:rsidRPr="00857A37">
        <w:rPr>
          <w:rStyle w:val="FootnoteReference"/>
          <w:rFonts w:ascii="Arial" w:hAnsi="Arial" w:cs="Arial"/>
          <w:sz w:val="24"/>
          <w:szCs w:val="24"/>
        </w:rPr>
        <w:footnoteReference w:id="59"/>
      </w:r>
      <w:r w:rsidRPr="00857A37">
        <w:rPr>
          <w:rFonts w:ascii="Arial" w:hAnsi="Arial" w:cs="Arial"/>
          <w:sz w:val="24"/>
          <w:szCs w:val="24"/>
        </w:rPr>
        <w:t xml:space="preserve"> this incentive payment involves a measure of economic coercion for people living in poverty to choose voluntary income management. Third, </w:t>
      </w:r>
      <w:r w:rsidR="00615B26" w:rsidRPr="00857A37">
        <w:rPr>
          <w:rFonts w:ascii="Arial" w:hAnsi="Arial" w:cs="Arial"/>
          <w:sz w:val="24"/>
          <w:szCs w:val="24"/>
        </w:rPr>
        <w:t xml:space="preserve">the government would need to </w:t>
      </w:r>
      <w:r w:rsidRPr="00857A37">
        <w:rPr>
          <w:rFonts w:ascii="Arial" w:hAnsi="Arial" w:cs="Arial"/>
          <w:sz w:val="24"/>
          <w:szCs w:val="24"/>
        </w:rPr>
        <w:t xml:space="preserve">ensure that all welfare recipients are presented with adequate information to make a free and informed decision about the nature </w:t>
      </w:r>
      <w:r w:rsidR="005A4A37" w:rsidRPr="00857A37">
        <w:rPr>
          <w:rFonts w:ascii="Arial" w:hAnsi="Arial" w:cs="Arial"/>
          <w:sz w:val="24"/>
          <w:szCs w:val="24"/>
        </w:rPr>
        <w:t xml:space="preserve">of voluntary income management. </w:t>
      </w:r>
      <w:r w:rsidRPr="00857A37">
        <w:rPr>
          <w:rFonts w:ascii="Arial" w:hAnsi="Arial" w:cs="Arial"/>
          <w:sz w:val="24"/>
          <w:szCs w:val="24"/>
        </w:rPr>
        <w:t xml:space="preserve">This information must be communicated in language they understand rather than simply provided on government websites and should be communicated in a culturally appropriate way. </w:t>
      </w:r>
      <w:r w:rsidR="00615B26" w:rsidRPr="00857A37">
        <w:rPr>
          <w:rFonts w:ascii="Arial" w:hAnsi="Arial" w:cs="Arial"/>
          <w:sz w:val="24"/>
          <w:szCs w:val="24"/>
        </w:rPr>
        <w:t>The 2014 report by Bray et al noted that:</w:t>
      </w:r>
    </w:p>
    <w:p w:rsidR="005A4A37" w:rsidRPr="00857A37" w:rsidRDefault="00615B26" w:rsidP="005A4A37">
      <w:pPr>
        <w:ind w:left="720"/>
        <w:jc w:val="both"/>
        <w:rPr>
          <w:rFonts w:ascii="Arial" w:hAnsi="Arial" w:cs="Arial"/>
          <w:sz w:val="24"/>
          <w:szCs w:val="24"/>
        </w:rPr>
      </w:pPr>
      <w:r w:rsidRPr="00857A37">
        <w:rPr>
          <w:rFonts w:ascii="Arial" w:hAnsi="Arial" w:cs="Arial"/>
          <w:sz w:val="24"/>
          <w:szCs w:val="24"/>
        </w:rPr>
        <w:t xml:space="preserve">A number of participants from the money management and financial counselling services, particularly servicing remote areas, reported that there was a great deal of confusion for some people subject to income management about differences between Voluntary Income Management and the compulsory measures. They also reported that some of the people they </w:t>
      </w:r>
      <w:r w:rsidRPr="00857A37">
        <w:rPr>
          <w:rFonts w:ascii="Arial" w:hAnsi="Arial" w:cs="Arial"/>
          <w:sz w:val="24"/>
          <w:szCs w:val="24"/>
        </w:rPr>
        <w:lastRenderedPageBreak/>
        <w:t>worked with who were on the voluntary measure think they are not allowed to come off it at all. Many of these were clients who had been on income management ‘since day one’, during the NTER. Interview participants who worked in legal services also said that some of their clients who were on Voluntary Income Management did not understand that they could choose to come off income management</w:t>
      </w:r>
      <w:r w:rsidR="005A4A37" w:rsidRPr="00857A37">
        <w:rPr>
          <w:rFonts w:ascii="Arial" w:hAnsi="Arial" w:cs="Arial"/>
          <w:sz w:val="24"/>
          <w:szCs w:val="24"/>
        </w:rPr>
        <w:t xml:space="preserve">: </w:t>
      </w:r>
    </w:p>
    <w:p w:rsidR="00615B26" w:rsidRPr="00857A37" w:rsidRDefault="00615B26" w:rsidP="005A4A37">
      <w:pPr>
        <w:ind w:left="1440"/>
        <w:jc w:val="both"/>
        <w:rPr>
          <w:rFonts w:ascii="Arial" w:hAnsi="Arial" w:cs="Arial"/>
          <w:sz w:val="24"/>
          <w:szCs w:val="24"/>
        </w:rPr>
      </w:pPr>
      <w:r w:rsidRPr="00857A37">
        <w:rPr>
          <w:rFonts w:ascii="Arial" w:hAnsi="Arial" w:cs="Arial"/>
          <w:sz w:val="24"/>
          <w:szCs w:val="24"/>
        </w:rPr>
        <w:t>The people on Voluntary Income Management that we see don’t identify with it being voluntary. (Legal service)</w:t>
      </w:r>
      <w:r w:rsidR="005B6EC5" w:rsidRPr="00857A37">
        <w:rPr>
          <w:rStyle w:val="FootnoteReference"/>
          <w:rFonts w:ascii="Arial" w:hAnsi="Arial" w:cs="Arial"/>
          <w:sz w:val="24"/>
          <w:szCs w:val="24"/>
        </w:rPr>
        <w:footnoteReference w:id="60"/>
      </w:r>
    </w:p>
    <w:p w:rsidR="00F233C1" w:rsidRPr="00857A37" w:rsidRDefault="005A4A37" w:rsidP="00615B26">
      <w:pPr>
        <w:jc w:val="both"/>
        <w:rPr>
          <w:rFonts w:ascii="Arial" w:hAnsi="Arial" w:cs="Arial"/>
          <w:sz w:val="24"/>
          <w:szCs w:val="24"/>
        </w:rPr>
      </w:pPr>
      <w:r w:rsidRPr="00857A37">
        <w:rPr>
          <w:rFonts w:ascii="Arial" w:hAnsi="Arial" w:cs="Arial"/>
          <w:sz w:val="24"/>
          <w:szCs w:val="24"/>
        </w:rPr>
        <w:t xml:space="preserve">Finally, </w:t>
      </w:r>
      <w:r w:rsidR="00F233C1" w:rsidRPr="00857A37">
        <w:rPr>
          <w:rFonts w:ascii="Arial" w:hAnsi="Arial" w:cs="Arial"/>
          <w:sz w:val="24"/>
          <w:szCs w:val="24"/>
        </w:rPr>
        <w:t>for an income management scheme to be voluntary</w:t>
      </w:r>
      <w:r w:rsidR="00DF3F99">
        <w:rPr>
          <w:rFonts w:ascii="Arial" w:hAnsi="Arial" w:cs="Arial"/>
          <w:sz w:val="24"/>
          <w:szCs w:val="24"/>
        </w:rPr>
        <w:t>,</w:t>
      </w:r>
      <w:r w:rsidR="00F233C1" w:rsidRPr="00857A37">
        <w:rPr>
          <w:rFonts w:ascii="Arial" w:hAnsi="Arial" w:cs="Arial"/>
          <w:sz w:val="24"/>
          <w:szCs w:val="24"/>
        </w:rPr>
        <w:t xml:space="preserve"> welfare recipients should be able to determine </w:t>
      </w:r>
      <w:r w:rsidR="005B6EC5">
        <w:rPr>
          <w:rFonts w:ascii="Arial" w:hAnsi="Arial" w:cs="Arial"/>
          <w:sz w:val="24"/>
          <w:szCs w:val="24"/>
        </w:rPr>
        <w:t>the proportion</w:t>
      </w:r>
      <w:r w:rsidR="00F233C1" w:rsidRPr="00857A37">
        <w:rPr>
          <w:rFonts w:ascii="Arial" w:hAnsi="Arial" w:cs="Arial"/>
          <w:sz w:val="24"/>
          <w:szCs w:val="24"/>
        </w:rPr>
        <w:t xml:space="preserve"> of their income they want managed, rather than a mandatory 50 per cent.</w:t>
      </w:r>
      <w:r w:rsidRPr="00857A37">
        <w:rPr>
          <w:rFonts w:ascii="Arial" w:hAnsi="Arial" w:cs="Arial"/>
          <w:sz w:val="24"/>
          <w:szCs w:val="24"/>
        </w:rPr>
        <w:t xml:space="preserve"> </w:t>
      </w:r>
      <w:r w:rsidR="005B6EC5">
        <w:rPr>
          <w:rFonts w:ascii="Arial" w:hAnsi="Arial" w:cs="Arial"/>
          <w:sz w:val="24"/>
          <w:szCs w:val="24"/>
        </w:rPr>
        <w:t>Implem</w:t>
      </w:r>
      <w:r w:rsidRPr="00857A37">
        <w:rPr>
          <w:rFonts w:ascii="Arial" w:hAnsi="Arial" w:cs="Arial"/>
          <w:sz w:val="24"/>
          <w:szCs w:val="24"/>
        </w:rPr>
        <w:t xml:space="preserve">entation of these four </w:t>
      </w:r>
      <w:r w:rsidR="003A3B68">
        <w:rPr>
          <w:rFonts w:ascii="Arial" w:hAnsi="Arial" w:cs="Arial"/>
          <w:sz w:val="24"/>
          <w:szCs w:val="24"/>
        </w:rPr>
        <w:t>change</w:t>
      </w:r>
      <w:r w:rsidRPr="00857A37">
        <w:rPr>
          <w:rFonts w:ascii="Arial" w:hAnsi="Arial" w:cs="Arial"/>
          <w:sz w:val="24"/>
          <w:szCs w:val="24"/>
        </w:rPr>
        <w:t xml:space="preserve">s would be the only way of </w:t>
      </w:r>
      <w:r w:rsidR="005B6EC5">
        <w:rPr>
          <w:rFonts w:ascii="Arial" w:hAnsi="Arial" w:cs="Arial"/>
          <w:sz w:val="24"/>
          <w:szCs w:val="24"/>
        </w:rPr>
        <w:t xml:space="preserve">genuinely </w:t>
      </w:r>
      <w:r w:rsidRPr="00857A37">
        <w:rPr>
          <w:rFonts w:ascii="Arial" w:hAnsi="Arial" w:cs="Arial"/>
          <w:sz w:val="24"/>
          <w:szCs w:val="24"/>
        </w:rPr>
        <w:t xml:space="preserve">ascertaining voluntariness. Without them, the right to social security is arguably still compromised. </w:t>
      </w:r>
      <w:r w:rsidR="00F233C1" w:rsidRPr="00857A37">
        <w:rPr>
          <w:rFonts w:ascii="Arial" w:hAnsi="Arial" w:cs="Arial"/>
          <w:sz w:val="24"/>
          <w:szCs w:val="24"/>
        </w:rPr>
        <w:t xml:space="preserve"> </w:t>
      </w:r>
    </w:p>
    <w:p w:rsidR="008917AC" w:rsidRPr="00857A37" w:rsidRDefault="008917AC" w:rsidP="009C2CB0">
      <w:pPr>
        <w:jc w:val="both"/>
        <w:rPr>
          <w:rFonts w:ascii="Arial" w:hAnsi="Arial" w:cs="Arial"/>
          <w:sz w:val="24"/>
          <w:szCs w:val="24"/>
        </w:rPr>
      </w:pPr>
      <w:r w:rsidRPr="00857A37">
        <w:rPr>
          <w:rFonts w:ascii="Arial" w:hAnsi="Arial" w:cs="Arial"/>
          <w:sz w:val="24"/>
          <w:szCs w:val="24"/>
        </w:rPr>
        <w:t xml:space="preserve">There is also the issue of whether voluntary income management is actually effective. Bray et al note that those who are on voluntary income management in the Northern Territory </w:t>
      </w:r>
      <w:r w:rsidR="009C2CB0" w:rsidRPr="00857A37">
        <w:rPr>
          <w:rFonts w:ascii="Arial" w:hAnsi="Arial" w:cs="Arial"/>
          <w:sz w:val="24"/>
          <w:szCs w:val="24"/>
        </w:rPr>
        <w:t xml:space="preserve">appear ‘to be motivated primarily by the perception that being on income management makes their life easier’, and yet </w:t>
      </w:r>
      <w:r w:rsidRPr="00857A37">
        <w:rPr>
          <w:rFonts w:ascii="Arial" w:hAnsi="Arial" w:cs="Arial"/>
          <w:sz w:val="24"/>
          <w:szCs w:val="24"/>
        </w:rPr>
        <w:t>there is ‘</w:t>
      </w:r>
      <w:r w:rsidR="009C2CB0" w:rsidRPr="00857A37">
        <w:rPr>
          <w:rFonts w:ascii="Arial" w:hAnsi="Arial" w:cs="Arial"/>
          <w:sz w:val="24"/>
          <w:szCs w:val="24"/>
        </w:rPr>
        <w:t>scant evidence to suggest that being on Voluntary Income Management has any significant impact on outcomes</w:t>
      </w:r>
      <w:r w:rsidRPr="00857A37">
        <w:rPr>
          <w:rFonts w:ascii="Arial" w:hAnsi="Arial" w:cs="Arial"/>
          <w:sz w:val="24"/>
          <w:szCs w:val="24"/>
        </w:rPr>
        <w:t>.</w:t>
      </w:r>
      <w:r w:rsidR="009C2CB0" w:rsidRPr="00857A37">
        <w:rPr>
          <w:rFonts w:ascii="Arial" w:hAnsi="Arial" w:cs="Arial"/>
          <w:sz w:val="24"/>
          <w:szCs w:val="24"/>
        </w:rPr>
        <w:t>’</w:t>
      </w:r>
      <w:r w:rsidRPr="00857A37">
        <w:rPr>
          <w:rStyle w:val="FootnoteReference"/>
          <w:rFonts w:ascii="Arial" w:hAnsi="Arial" w:cs="Arial"/>
          <w:sz w:val="24"/>
          <w:szCs w:val="24"/>
        </w:rPr>
        <w:footnoteReference w:id="61"/>
      </w:r>
      <w:r w:rsidR="00F2555E" w:rsidRPr="00857A37">
        <w:rPr>
          <w:rFonts w:ascii="Arial" w:hAnsi="Arial" w:cs="Arial"/>
          <w:sz w:val="24"/>
          <w:szCs w:val="24"/>
        </w:rPr>
        <w:t xml:space="preserve"> </w:t>
      </w:r>
      <w:r w:rsidR="00934EB6" w:rsidRPr="00857A37">
        <w:rPr>
          <w:rFonts w:ascii="Arial" w:hAnsi="Arial" w:cs="Arial"/>
          <w:sz w:val="24"/>
          <w:szCs w:val="24"/>
        </w:rPr>
        <w:t xml:space="preserve">There have also been issues with voluntary income management in other jurisdictions where it has been introduced. </w:t>
      </w:r>
    </w:p>
    <w:p w:rsidR="00FE1311" w:rsidRPr="00857A37" w:rsidRDefault="00934EB6" w:rsidP="00FE1311">
      <w:pPr>
        <w:jc w:val="both"/>
        <w:rPr>
          <w:rFonts w:ascii="Arial" w:hAnsi="Arial" w:cs="Arial"/>
          <w:sz w:val="24"/>
          <w:szCs w:val="24"/>
        </w:rPr>
      </w:pPr>
      <w:r w:rsidRPr="00857A37">
        <w:rPr>
          <w:rFonts w:ascii="Arial" w:hAnsi="Arial" w:cs="Arial"/>
          <w:sz w:val="24"/>
          <w:szCs w:val="24"/>
        </w:rPr>
        <w:t>Th</w:t>
      </w:r>
      <w:r w:rsidR="005E7D0E">
        <w:rPr>
          <w:rFonts w:ascii="Arial" w:hAnsi="Arial" w:cs="Arial"/>
          <w:sz w:val="24"/>
          <w:szCs w:val="24"/>
        </w:rPr>
        <w:t>e 2014 government commissioned u</w:t>
      </w:r>
      <w:r w:rsidRPr="00857A37">
        <w:rPr>
          <w:rFonts w:ascii="Arial" w:hAnsi="Arial" w:cs="Arial"/>
          <w:sz w:val="24"/>
          <w:szCs w:val="24"/>
        </w:rPr>
        <w:t xml:space="preserve">niversity based research detailed mixed outcomes regarding the voluntary income management scheme operating in the </w:t>
      </w:r>
      <w:proofErr w:type="spellStart"/>
      <w:r w:rsidRPr="00857A37">
        <w:rPr>
          <w:rFonts w:ascii="Arial" w:hAnsi="Arial" w:cs="Arial"/>
          <w:sz w:val="24"/>
          <w:szCs w:val="24"/>
        </w:rPr>
        <w:t>Anangu</w:t>
      </w:r>
      <w:proofErr w:type="spellEnd"/>
      <w:r w:rsidRPr="00857A37">
        <w:rPr>
          <w:rFonts w:ascii="Arial" w:hAnsi="Arial" w:cs="Arial"/>
          <w:sz w:val="24"/>
          <w:szCs w:val="24"/>
        </w:rPr>
        <w:t xml:space="preserve"> Pitjantjatjara </w:t>
      </w:r>
      <w:proofErr w:type="spellStart"/>
      <w:r w:rsidRPr="00857A37">
        <w:rPr>
          <w:rFonts w:ascii="Arial" w:hAnsi="Arial" w:cs="Arial"/>
          <w:sz w:val="24"/>
          <w:szCs w:val="24"/>
        </w:rPr>
        <w:t>Yankunytjatjara</w:t>
      </w:r>
      <w:proofErr w:type="spellEnd"/>
      <w:r w:rsidRPr="00857A37">
        <w:rPr>
          <w:rFonts w:ascii="Arial" w:hAnsi="Arial" w:cs="Arial"/>
          <w:sz w:val="24"/>
          <w:szCs w:val="24"/>
        </w:rPr>
        <w:t xml:space="preserve"> (APY) Lands. </w:t>
      </w:r>
      <w:r w:rsidR="00FE1311" w:rsidRPr="00857A37">
        <w:rPr>
          <w:rFonts w:ascii="Arial" w:hAnsi="Arial" w:cs="Arial"/>
          <w:sz w:val="24"/>
          <w:szCs w:val="24"/>
        </w:rPr>
        <w:t>Communities in the APY Lands had requested voluntary income management as a means of addressing a range of concerns, including humbugging.</w:t>
      </w:r>
      <w:r w:rsidR="00FE1311" w:rsidRPr="00857A37">
        <w:rPr>
          <w:rStyle w:val="FootnoteReference"/>
          <w:rFonts w:ascii="Arial" w:hAnsi="Arial" w:cs="Arial"/>
          <w:sz w:val="24"/>
          <w:szCs w:val="24"/>
        </w:rPr>
        <w:footnoteReference w:id="62"/>
      </w:r>
      <w:r w:rsidR="00FE1311" w:rsidRPr="00857A37">
        <w:rPr>
          <w:rFonts w:ascii="Arial" w:hAnsi="Arial" w:cs="Arial"/>
          <w:sz w:val="24"/>
          <w:szCs w:val="24"/>
        </w:rPr>
        <w:t xml:space="preserve"> The 2014 APY Lands report noted that ‘[t]he majority of community members and other stakeholders who participated in this study were positive about income management being introduced into the APY Lands.’</w:t>
      </w:r>
      <w:r w:rsidR="00FE1311" w:rsidRPr="00857A37">
        <w:rPr>
          <w:rStyle w:val="FootnoteReference"/>
          <w:rFonts w:ascii="Arial" w:hAnsi="Arial" w:cs="Arial"/>
          <w:sz w:val="24"/>
          <w:szCs w:val="24"/>
        </w:rPr>
        <w:footnoteReference w:id="63"/>
      </w:r>
      <w:r w:rsidR="00FE1311" w:rsidRPr="00857A37">
        <w:rPr>
          <w:rFonts w:ascii="Arial" w:hAnsi="Arial" w:cs="Arial"/>
          <w:sz w:val="24"/>
          <w:szCs w:val="24"/>
        </w:rPr>
        <w:t xml:space="preserve"> However, the report states that ‘[w]</w:t>
      </w:r>
      <w:proofErr w:type="spellStart"/>
      <w:r w:rsidR="00FE1311" w:rsidRPr="00857A37">
        <w:rPr>
          <w:rFonts w:ascii="Arial" w:hAnsi="Arial" w:cs="Arial"/>
          <w:sz w:val="24"/>
          <w:szCs w:val="24"/>
        </w:rPr>
        <w:t>ith</w:t>
      </w:r>
      <w:proofErr w:type="spellEnd"/>
      <w:r w:rsidR="00FE1311" w:rsidRPr="00857A37">
        <w:rPr>
          <w:rFonts w:ascii="Arial" w:hAnsi="Arial" w:cs="Arial"/>
          <w:sz w:val="24"/>
          <w:szCs w:val="24"/>
        </w:rPr>
        <w:t xml:space="preserve"> less cash available, some of the ‘humbugging’ has reportedly been transferred from humbugging for money to humbugging for food.’</w:t>
      </w:r>
      <w:r w:rsidR="00FE1311" w:rsidRPr="00857A37">
        <w:rPr>
          <w:rStyle w:val="FootnoteReference"/>
          <w:rFonts w:ascii="Arial" w:hAnsi="Arial" w:cs="Arial"/>
          <w:sz w:val="24"/>
          <w:szCs w:val="24"/>
        </w:rPr>
        <w:footnoteReference w:id="64"/>
      </w:r>
      <w:r w:rsidR="00FE1311" w:rsidRPr="00857A37">
        <w:rPr>
          <w:rFonts w:ascii="Arial" w:hAnsi="Arial" w:cs="Arial"/>
          <w:sz w:val="24"/>
          <w:szCs w:val="24"/>
        </w:rPr>
        <w:t xml:space="preserve"> Although the data in this report is presented as tentative,</w:t>
      </w:r>
      <w:r w:rsidR="00FE1311" w:rsidRPr="00857A37">
        <w:rPr>
          <w:rStyle w:val="FootnoteReference"/>
          <w:rFonts w:ascii="Arial" w:hAnsi="Arial" w:cs="Arial"/>
          <w:sz w:val="24"/>
          <w:szCs w:val="24"/>
        </w:rPr>
        <w:footnoteReference w:id="65"/>
      </w:r>
      <w:r w:rsidR="00FE1311" w:rsidRPr="00857A37">
        <w:rPr>
          <w:rFonts w:ascii="Arial" w:hAnsi="Arial" w:cs="Arial"/>
          <w:sz w:val="24"/>
          <w:szCs w:val="24"/>
        </w:rPr>
        <w:t xml:space="preserve"> with further research required, it noted that ‘people on income management appear to be more likely to run out of money than </w:t>
      </w:r>
      <w:proofErr w:type="gramStart"/>
      <w:r w:rsidR="00FE1311" w:rsidRPr="00857A37">
        <w:rPr>
          <w:rFonts w:ascii="Arial" w:hAnsi="Arial" w:cs="Arial"/>
          <w:sz w:val="24"/>
          <w:szCs w:val="24"/>
        </w:rPr>
        <w:t>those</w:t>
      </w:r>
      <w:proofErr w:type="gramEnd"/>
      <w:r w:rsidR="00FE1311" w:rsidRPr="00857A37">
        <w:rPr>
          <w:rFonts w:ascii="Arial" w:hAnsi="Arial" w:cs="Arial"/>
          <w:sz w:val="24"/>
          <w:szCs w:val="24"/>
        </w:rPr>
        <w:t xml:space="preserve"> not on income management.’</w:t>
      </w:r>
      <w:r w:rsidR="00FE1311" w:rsidRPr="00857A37">
        <w:rPr>
          <w:rStyle w:val="FootnoteReference"/>
          <w:rFonts w:ascii="Arial" w:hAnsi="Arial" w:cs="Arial"/>
          <w:sz w:val="24"/>
          <w:szCs w:val="24"/>
        </w:rPr>
        <w:footnoteReference w:id="66"/>
      </w:r>
      <w:r w:rsidR="00FE1311" w:rsidRPr="00857A37">
        <w:rPr>
          <w:rFonts w:ascii="Arial" w:hAnsi="Arial" w:cs="Arial"/>
          <w:sz w:val="24"/>
          <w:szCs w:val="24"/>
        </w:rPr>
        <w:t xml:space="preserve"> </w:t>
      </w:r>
      <w:r w:rsidR="00796255" w:rsidRPr="00857A37">
        <w:rPr>
          <w:rFonts w:ascii="Arial" w:hAnsi="Arial" w:cs="Arial"/>
          <w:sz w:val="24"/>
          <w:szCs w:val="24"/>
        </w:rPr>
        <w:t xml:space="preserve">This </w:t>
      </w:r>
      <w:r w:rsidR="00796255" w:rsidRPr="00857A37">
        <w:rPr>
          <w:rFonts w:ascii="Arial" w:hAnsi="Arial" w:cs="Arial"/>
          <w:sz w:val="24"/>
          <w:szCs w:val="24"/>
        </w:rPr>
        <w:lastRenderedPageBreak/>
        <w:t xml:space="preserve">issue of those on voluntary income management being more likely to ‘run out of money’ than those not subject to income management was also raised in the </w:t>
      </w:r>
      <w:r w:rsidR="00445ADF" w:rsidRPr="00857A37">
        <w:rPr>
          <w:rFonts w:ascii="Arial" w:hAnsi="Arial" w:cs="Arial"/>
          <w:sz w:val="24"/>
          <w:szCs w:val="24"/>
        </w:rPr>
        <w:t xml:space="preserve">government commissioned </w:t>
      </w:r>
      <w:r w:rsidR="00796255" w:rsidRPr="00857A37">
        <w:rPr>
          <w:rFonts w:ascii="Arial" w:hAnsi="Arial" w:cs="Arial"/>
          <w:sz w:val="24"/>
          <w:szCs w:val="24"/>
        </w:rPr>
        <w:t>Deloitte</w:t>
      </w:r>
      <w:r w:rsidR="009A6FB4" w:rsidRPr="00857A37">
        <w:rPr>
          <w:rFonts w:ascii="Arial" w:hAnsi="Arial" w:cs="Arial"/>
          <w:sz w:val="24"/>
          <w:szCs w:val="24"/>
        </w:rPr>
        <w:t xml:space="preserve"> May 2014</w:t>
      </w:r>
      <w:r w:rsidR="00796255" w:rsidRPr="00857A37">
        <w:rPr>
          <w:rFonts w:ascii="Arial" w:hAnsi="Arial" w:cs="Arial"/>
          <w:sz w:val="24"/>
          <w:szCs w:val="24"/>
        </w:rPr>
        <w:t xml:space="preserve"> report on </w:t>
      </w:r>
      <w:r w:rsidR="009A6FB4" w:rsidRPr="00857A37">
        <w:rPr>
          <w:rFonts w:ascii="Arial" w:hAnsi="Arial" w:cs="Arial"/>
          <w:sz w:val="24"/>
          <w:szCs w:val="24"/>
        </w:rPr>
        <w:t>place based income management</w:t>
      </w:r>
      <w:r w:rsidR="00796255" w:rsidRPr="00857A37">
        <w:rPr>
          <w:rFonts w:ascii="Arial" w:hAnsi="Arial" w:cs="Arial"/>
          <w:sz w:val="24"/>
          <w:szCs w:val="24"/>
        </w:rPr>
        <w:t>.</w:t>
      </w:r>
      <w:r w:rsidR="00796255" w:rsidRPr="00857A37">
        <w:rPr>
          <w:rStyle w:val="FootnoteReference"/>
          <w:rFonts w:ascii="Arial" w:hAnsi="Arial" w:cs="Arial"/>
          <w:sz w:val="24"/>
          <w:szCs w:val="24"/>
        </w:rPr>
        <w:footnoteReference w:id="67"/>
      </w:r>
      <w:r w:rsidR="00445ADF" w:rsidRPr="00857A37">
        <w:rPr>
          <w:rFonts w:ascii="Arial" w:hAnsi="Arial" w:cs="Arial"/>
          <w:sz w:val="24"/>
          <w:szCs w:val="24"/>
        </w:rPr>
        <w:t xml:space="preserve"> This raises questions about the efficacy of</w:t>
      </w:r>
      <w:r w:rsidR="009A6FB4" w:rsidRPr="00857A37">
        <w:rPr>
          <w:rFonts w:ascii="Arial" w:hAnsi="Arial" w:cs="Arial"/>
          <w:sz w:val="24"/>
          <w:szCs w:val="24"/>
        </w:rPr>
        <w:t xml:space="preserve"> voluntary </w:t>
      </w:r>
      <w:r w:rsidR="00445ADF" w:rsidRPr="00857A37">
        <w:rPr>
          <w:rFonts w:ascii="Arial" w:hAnsi="Arial" w:cs="Arial"/>
          <w:sz w:val="24"/>
          <w:szCs w:val="24"/>
        </w:rPr>
        <w:t>income management.</w:t>
      </w:r>
    </w:p>
    <w:p w:rsidR="00D85CD0" w:rsidRPr="00857A37" w:rsidRDefault="00D85CD0" w:rsidP="001533CE">
      <w:pPr>
        <w:jc w:val="both"/>
        <w:rPr>
          <w:rFonts w:ascii="Arial" w:hAnsi="Arial" w:cs="Arial"/>
          <w:i/>
          <w:sz w:val="24"/>
          <w:szCs w:val="24"/>
          <w:u w:val="single"/>
        </w:rPr>
      </w:pPr>
      <w:r w:rsidRPr="00857A37">
        <w:rPr>
          <w:rFonts w:ascii="Arial" w:hAnsi="Arial" w:cs="Arial"/>
          <w:i/>
          <w:sz w:val="24"/>
          <w:szCs w:val="24"/>
          <w:u w:val="single"/>
        </w:rPr>
        <w:t>SEAM</w:t>
      </w:r>
    </w:p>
    <w:p w:rsidR="00E71DE9" w:rsidRPr="00857A37" w:rsidRDefault="00D85CD0" w:rsidP="00E71DE9">
      <w:pPr>
        <w:jc w:val="both"/>
        <w:rPr>
          <w:rFonts w:ascii="Arial" w:eastAsia="Times New Roman" w:hAnsi="Arial" w:cs="Arial"/>
          <w:color w:val="000000"/>
          <w:sz w:val="24"/>
          <w:szCs w:val="24"/>
        </w:rPr>
      </w:pPr>
      <w:r w:rsidRPr="00857A37">
        <w:rPr>
          <w:rFonts w:ascii="Arial" w:hAnsi="Arial" w:cs="Arial"/>
          <w:sz w:val="24"/>
          <w:szCs w:val="24"/>
        </w:rPr>
        <w:t>T</w:t>
      </w:r>
      <w:r w:rsidR="00A122D0" w:rsidRPr="00857A37">
        <w:rPr>
          <w:rFonts w:ascii="Arial" w:hAnsi="Arial" w:cs="Arial"/>
          <w:sz w:val="24"/>
          <w:szCs w:val="24"/>
        </w:rPr>
        <w:t xml:space="preserve">he </w:t>
      </w:r>
      <w:r w:rsidRPr="00857A37">
        <w:rPr>
          <w:rFonts w:ascii="Arial" w:hAnsi="Arial" w:cs="Arial"/>
          <w:sz w:val="24"/>
          <w:szCs w:val="24"/>
        </w:rPr>
        <w:t>Parliamentary Joint Committee on Human Rights</w:t>
      </w:r>
      <w:r w:rsidR="00A122D0" w:rsidRPr="00857A37">
        <w:rPr>
          <w:rFonts w:ascii="Arial" w:hAnsi="Arial" w:cs="Arial"/>
          <w:sz w:val="24"/>
          <w:szCs w:val="24"/>
        </w:rPr>
        <w:t xml:space="preserve"> </w:t>
      </w:r>
      <w:r w:rsidR="00BB1347" w:rsidRPr="00857A37">
        <w:rPr>
          <w:rFonts w:ascii="Arial" w:hAnsi="Arial" w:cs="Arial"/>
          <w:sz w:val="24"/>
          <w:szCs w:val="24"/>
        </w:rPr>
        <w:t xml:space="preserve">(PJCHR) </w:t>
      </w:r>
      <w:r w:rsidR="00A122D0" w:rsidRPr="00857A37">
        <w:rPr>
          <w:rFonts w:ascii="Arial" w:hAnsi="Arial" w:cs="Arial"/>
          <w:sz w:val="24"/>
          <w:szCs w:val="24"/>
        </w:rPr>
        <w:t xml:space="preserve">concluded </w:t>
      </w:r>
      <w:r w:rsidRPr="00857A37">
        <w:rPr>
          <w:rFonts w:ascii="Arial" w:hAnsi="Arial" w:cs="Arial"/>
          <w:sz w:val="24"/>
          <w:szCs w:val="24"/>
        </w:rPr>
        <w:t xml:space="preserve">in 2013 </w:t>
      </w:r>
      <w:r w:rsidR="00A122D0" w:rsidRPr="00857A37">
        <w:rPr>
          <w:rFonts w:ascii="Arial" w:hAnsi="Arial" w:cs="Arial"/>
          <w:sz w:val="24"/>
          <w:szCs w:val="24"/>
        </w:rPr>
        <w:t>that SEAM</w:t>
      </w:r>
      <w:r w:rsidR="003D5CF8" w:rsidRPr="00857A37">
        <w:rPr>
          <w:rFonts w:ascii="Arial" w:hAnsi="Arial" w:cs="Arial"/>
          <w:sz w:val="24"/>
          <w:szCs w:val="24"/>
        </w:rPr>
        <w:t xml:space="preserve"> constituted ‘a limitation on the enjoyment of the right to social security.’</w:t>
      </w:r>
      <w:r w:rsidR="003D5CF8" w:rsidRPr="00857A37">
        <w:rPr>
          <w:rStyle w:val="FootnoteReference"/>
          <w:rFonts w:ascii="Arial" w:hAnsi="Arial" w:cs="Arial"/>
          <w:color w:val="000000"/>
          <w:sz w:val="24"/>
          <w:szCs w:val="24"/>
        </w:rPr>
        <w:footnoteReference w:id="68"/>
      </w:r>
      <w:r w:rsidR="003D5CF8" w:rsidRPr="00857A37">
        <w:rPr>
          <w:rFonts w:ascii="Arial" w:hAnsi="Arial" w:cs="Arial"/>
          <w:sz w:val="24"/>
          <w:szCs w:val="24"/>
        </w:rPr>
        <w:t xml:space="preserve"> </w:t>
      </w:r>
      <w:r w:rsidR="00401C14" w:rsidRPr="00857A37">
        <w:rPr>
          <w:rFonts w:ascii="Arial" w:hAnsi="Arial" w:cs="Arial"/>
          <w:sz w:val="24"/>
          <w:szCs w:val="24"/>
        </w:rPr>
        <w:t xml:space="preserve">As such, </w:t>
      </w:r>
      <w:r w:rsidR="003D5CF8" w:rsidRPr="00857A37">
        <w:rPr>
          <w:rFonts w:ascii="Arial" w:hAnsi="Arial" w:cs="Arial"/>
          <w:sz w:val="24"/>
          <w:szCs w:val="24"/>
        </w:rPr>
        <w:t xml:space="preserve">‘the burden lies on the government to justify </w:t>
      </w:r>
      <w:proofErr w:type="gramStart"/>
      <w:r w:rsidR="003D5CF8" w:rsidRPr="00857A37">
        <w:rPr>
          <w:rFonts w:ascii="Arial" w:hAnsi="Arial" w:cs="Arial"/>
          <w:sz w:val="24"/>
          <w:szCs w:val="24"/>
        </w:rPr>
        <w:t>that such limitations</w:t>
      </w:r>
      <w:proofErr w:type="gramEnd"/>
      <w:r w:rsidR="003D5CF8" w:rsidRPr="00857A37">
        <w:rPr>
          <w:rFonts w:ascii="Arial" w:hAnsi="Arial" w:cs="Arial"/>
          <w:sz w:val="24"/>
          <w:szCs w:val="24"/>
        </w:rPr>
        <w:t xml:space="preserve"> are permissible, namely that they are rational, reasonable and proportionate means of pursuing a legitimate objective.’</w:t>
      </w:r>
      <w:r w:rsidR="003D5CF8" w:rsidRPr="00857A37">
        <w:rPr>
          <w:rStyle w:val="FootnoteReference"/>
          <w:rFonts w:ascii="Arial" w:hAnsi="Arial" w:cs="Arial"/>
          <w:color w:val="000000"/>
          <w:sz w:val="24"/>
          <w:szCs w:val="24"/>
        </w:rPr>
        <w:footnoteReference w:id="69"/>
      </w:r>
      <w:r w:rsidR="003D5CF8" w:rsidRPr="00857A37">
        <w:rPr>
          <w:rFonts w:ascii="Arial" w:hAnsi="Arial" w:cs="Arial"/>
          <w:sz w:val="24"/>
          <w:szCs w:val="24"/>
        </w:rPr>
        <w:t xml:space="preserve"> </w:t>
      </w:r>
      <w:r w:rsidR="00401C14" w:rsidRPr="00857A37">
        <w:rPr>
          <w:rFonts w:ascii="Arial" w:hAnsi="Arial" w:cs="Arial"/>
          <w:sz w:val="24"/>
          <w:szCs w:val="24"/>
        </w:rPr>
        <w:t xml:space="preserve">To date, evaluations of SEAM are not reassuring. </w:t>
      </w:r>
      <w:r w:rsidR="002B05D2" w:rsidRPr="00857A37">
        <w:rPr>
          <w:rFonts w:ascii="Arial" w:hAnsi="Arial" w:cs="Arial"/>
          <w:sz w:val="24"/>
          <w:szCs w:val="24"/>
        </w:rPr>
        <w:t xml:space="preserve">Although </w:t>
      </w:r>
      <w:r w:rsidR="00186DE5" w:rsidRPr="00857A37">
        <w:rPr>
          <w:rFonts w:ascii="Arial" w:hAnsi="Arial" w:cs="Arial"/>
          <w:sz w:val="24"/>
          <w:szCs w:val="24"/>
        </w:rPr>
        <w:t xml:space="preserve">initially </w:t>
      </w:r>
      <w:r w:rsidR="002B05D2" w:rsidRPr="00857A37">
        <w:rPr>
          <w:rFonts w:ascii="Arial" w:hAnsi="Arial" w:cs="Arial"/>
          <w:sz w:val="24"/>
          <w:szCs w:val="24"/>
        </w:rPr>
        <w:t>there was evidence of ‘</w:t>
      </w:r>
      <w:r w:rsidR="00401C14" w:rsidRPr="00857A37">
        <w:rPr>
          <w:rFonts w:ascii="Arial" w:hAnsi="Arial" w:cs="Arial"/>
          <w:sz w:val="24"/>
          <w:szCs w:val="24"/>
        </w:rPr>
        <w:t>some small improvements in school attendance levels, these often proved temporary.’</w:t>
      </w:r>
      <w:r w:rsidR="00401C14" w:rsidRPr="00857A37">
        <w:rPr>
          <w:rStyle w:val="FootnoteReference"/>
          <w:rFonts w:ascii="Arial" w:hAnsi="Arial" w:cs="Arial"/>
          <w:sz w:val="24"/>
          <w:szCs w:val="24"/>
        </w:rPr>
        <w:footnoteReference w:id="70"/>
      </w:r>
      <w:r w:rsidR="002E6371" w:rsidRPr="00857A37">
        <w:rPr>
          <w:rFonts w:ascii="Arial" w:hAnsi="Arial" w:cs="Arial"/>
          <w:sz w:val="24"/>
          <w:szCs w:val="24"/>
        </w:rPr>
        <w:t xml:space="preserve"> </w:t>
      </w:r>
      <w:r w:rsidR="00E71DE9" w:rsidRPr="00857A37">
        <w:rPr>
          <w:rFonts w:ascii="Arial" w:eastAsia="Times New Roman" w:hAnsi="Arial" w:cs="Arial"/>
          <w:color w:val="000000"/>
          <w:sz w:val="24"/>
          <w:szCs w:val="24"/>
        </w:rPr>
        <w:t>There are a range of complex factors affecting school attendance in the Northern Territory, including racial discrimination in schools and lack of public transportation,</w:t>
      </w:r>
      <w:r w:rsidR="00E71DE9" w:rsidRPr="00857A37">
        <w:rPr>
          <w:rStyle w:val="FootnoteReference"/>
          <w:rFonts w:ascii="Arial" w:hAnsi="Arial" w:cs="Arial"/>
          <w:sz w:val="24"/>
          <w:szCs w:val="24"/>
        </w:rPr>
        <w:footnoteReference w:id="71"/>
      </w:r>
      <w:r w:rsidR="00E71DE9" w:rsidRPr="00857A37">
        <w:rPr>
          <w:rFonts w:ascii="Arial" w:eastAsia="Times New Roman" w:hAnsi="Arial" w:cs="Arial"/>
          <w:color w:val="000000"/>
          <w:sz w:val="24"/>
          <w:szCs w:val="24"/>
        </w:rPr>
        <w:t xml:space="preserve"> and these are not dealt with via SEAM. </w:t>
      </w:r>
    </w:p>
    <w:p w:rsidR="00186DE5" w:rsidRPr="00857A37" w:rsidRDefault="00E71DE9" w:rsidP="001533CE">
      <w:pPr>
        <w:jc w:val="both"/>
        <w:rPr>
          <w:rFonts w:ascii="Arial" w:eastAsia="Times New Roman" w:hAnsi="Arial" w:cs="Arial"/>
          <w:color w:val="000000"/>
          <w:sz w:val="24"/>
          <w:szCs w:val="24"/>
        </w:rPr>
      </w:pPr>
      <w:r w:rsidRPr="00857A37">
        <w:rPr>
          <w:rFonts w:ascii="Arial" w:hAnsi="Arial" w:cs="Arial"/>
          <w:sz w:val="24"/>
          <w:szCs w:val="24"/>
        </w:rPr>
        <w:t>The recent Audit of SEAM released in 2014 revealed that in 2013</w:t>
      </w:r>
      <w:r w:rsidR="000C76D1">
        <w:rPr>
          <w:rFonts w:ascii="Arial" w:hAnsi="Arial" w:cs="Arial"/>
          <w:sz w:val="24"/>
          <w:szCs w:val="24"/>
        </w:rPr>
        <w:t>,</w:t>
      </w:r>
      <w:r w:rsidRPr="00857A37">
        <w:rPr>
          <w:rFonts w:ascii="Arial" w:hAnsi="Arial" w:cs="Arial"/>
          <w:sz w:val="24"/>
          <w:szCs w:val="24"/>
        </w:rPr>
        <w:t xml:space="preserve"> </w:t>
      </w:r>
      <w:r w:rsidR="002E6371" w:rsidRPr="00857A37">
        <w:rPr>
          <w:rFonts w:ascii="Arial" w:eastAsia="Times New Roman" w:hAnsi="Arial" w:cs="Arial"/>
          <w:color w:val="000000"/>
          <w:sz w:val="24"/>
          <w:szCs w:val="24"/>
        </w:rPr>
        <w:t>254 welfare recipients had their welfare payments suspended due to the enrolment aspect of SEAM, and 60 under the attendance requirement.</w:t>
      </w:r>
      <w:r w:rsidR="002E6371" w:rsidRPr="00857A37">
        <w:rPr>
          <w:rStyle w:val="FootnoteReference"/>
          <w:rFonts w:ascii="Arial" w:eastAsia="Times New Roman" w:hAnsi="Arial" w:cs="Arial"/>
          <w:color w:val="000000"/>
          <w:sz w:val="24"/>
          <w:szCs w:val="24"/>
        </w:rPr>
        <w:footnoteReference w:id="72"/>
      </w:r>
      <w:r w:rsidR="002870DB" w:rsidRPr="00857A37">
        <w:rPr>
          <w:rFonts w:ascii="Arial" w:eastAsia="Times New Roman" w:hAnsi="Arial" w:cs="Arial"/>
          <w:color w:val="000000"/>
          <w:sz w:val="24"/>
          <w:szCs w:val="24"/>
        </w:rPr>
        <w:t xml:space="preserve"> </w:t>
      </w:r>
      <w:r w:rsidR="00186DE5" w:rsidRPr="00857A37">
        <w:rPr>
          <w:rFonts w:ascii="Arial" w:eastAsia="Times New Roman" w:hAnsi="Arial" w:cs="Arial"/>
          <w:color w:val="000000"/>
          <w:sz w:val="24"/>
          <w:szCs w:val="24"/>
        </w:rPr>
        <w:t xml:space="preserve">Although parents who have their income suspended can later receive </w:t>
      </w:r>
      <w:proofErr w:type="spellStart"/>
      <w:r w:rsidR="00186DE5" w:rsidRPr="00857A37">
        <w:rPr>
          <w:rFonts w:ascii="Arial" w:eastAsia="Times New Roman" w:hAnsi="Arial" w:cs="Arial"/>
          <w:color w:val="000000"/>
          <w:sz w:val="24"/>
          <w:szCs w:val="24"/>
        </w:rPr>
        <w:t>backpay</w:t>
      </w:r>
      <w:proofErr w:type="spellEnd"/>
      <w:r w:rsidR="00186DE5" w:rsidRPr="00857A37">
        <w:rPr>
          <w:rFonts w:ascii="Arial" w:eastAsia="Times New Roman" w:hAnsi="Arial" w:cs="Arial"/>
          <w:color w:val="000000"/>
          <w:sz w:val="24"/>
          <w:szCs w:val="24"/>
        </w:rPr>
        <w:t xml:space="preserve"> if they comply with SEAM,</w:t>
      </w:r>
      <w:r w:rsidRPr="00857A37">
        <w:rPr>
          <w:rStyle w:val="FootnoteReference"/>
          <w:rFonts w:ascii="Arial" w:eastAsia="Times New Roman" w:hAnsi="Arial" w:cs="Arial"/>
          <w:color w:val="000000"/>
          <w:sz w:val="24"/>
          <w:szCs w:val="24"/>
        </w:rPr>
        <w:footnoteReference w:id="73"/>
      </w:r>
      <w:r w:rsidR="00186DE5" w:rsidRPr="00857A37">
        <w:rPr>
          <w:rFonts w:ascii="Arial" w:eastAsia="Times New Roman" w:hAnsi="Arial" w:cs="Arial"/>
          <w:color w:val="000000"/>
          <w:sz w:val="24"/>
          <w:szCs w:val="24"/>
        </w:rPr>
        <w:t xml:space="preserve"> the period of the suspension imposes severe economic hardship on families throughout its duration. As I state in a recent publication</w:t>
      </w:r>
      <w:r w:rsidR="00930A58" w:rsidRPr="00857A37">
        <w:rPr>
          <w:rFonts w:ascii="Arial" w:eastAsia="Times New Roman" w:hAnsi="Arial" w:cs="Arial"/>
          <w:color w:val="000000"/>
          <w:sz w:val="24"/>
          <w:szCs w:val="24"/>
        </w:rPr>
        <w:t xml:space="preserve">, many </w:t>
      </w:r>
      <w:r w:rsidRPr="00857A37">
        <w:rPr>
          <w:rFonts w:ascii="Arial" w:eastAsia="Times New Roman" w:hAnsi="Arial" w:cs="Arial"/>
          <w:color w:val="000000"/>
          <w:sz w:val="24"/>
          <w:szCs w:val="24"/>
        </w:rPr>
        <w:t xml:space="preserve">of those affected </w:t>
      </w:r>
      <w:r w:rsidR="00930A58" w:rsidRPr="00857A37">
        <w:rPr>
          <w:rFonts w:ascii="Arial" w:eastAsia="Times New Roman" w:hAnsi="Arial" w:cs="Arial"/>
          <w:color w:val="000000"/>
          <w:sz w:val="24"/>
          <w:szCs w:val="24"/>
        </w:rPr>
        <w:t>seem to lack understanding about SEAM</w:t>
      </w:r>
      <w:r w:rsidR="00186DE5" w:rsidRPr="00857A37">
        <w:rPr>
          <w:rFonts w:ascii="Arial" w:eastAsia="Times New Roman" w:hAnsi="Arial" w:cs="Arial"/>
          <w:color w:val="000000"/>
          <w:sz w:val="24"/>
          <w:szCs w:val="24"/>
        </w:rPr>
        <w:t>:</w:t>
      </w:r>
    </w:p>
    <w:p w:rsidR="00D85CD0" w:rsidRPr="00857A37" w:rsidRDefault="00186DE5" w:rsidP="00186DE5">
      <w:pPr>
        <w:ind w:left="720"/>
        <w:jc w:val="both"/>
        <w:rPr>
          <w:rFonts w:ascii="Arial" w:eastAsia="Times New Roman" w:hAnsi="Arial" w:cs="Arial"/>
          <w:color w:val="000000"/>
          <w:sz w:val="24"/>
          <w:szCs w:val="24"/>
        </w:rPr>
      </w:pPr>
      <w:r w:rsidRPr="00857A37">
        <w:rPr>
          <w:rFonts w:ascii="Arial" w:hAnsi="Arial" w:cs="Arial"/>
          <w:sz w:val="24"/>
          <w:szCs w:val="24"/>
        </w:rPr>
        <w:t xml:space="preserve">The North Australian Aboriginal Justice Agency has been contacted by Indigenous people whose payments have been ‘suspended under SEAM’ who ‘do not understand why their payment has been suspended, or what they need to do to have their payment restored.’ It perpetuates a grave injustice to </w:t>
      </w:r>
      <w:r w:rsidRPr="00857A37">
        <w:rPr>
          <w:rFonts w:ascii="Arial" w:eastAsia="Times New Roman" w:hAnsi="Arial" w:cs="Arial"/>
          <w:color w:val="000000"/>
          <w:sz w:val="24"/>
          <w:szCs w:val="24"/>
        </w:rPr>
        <w:t xml:space="preserve">suspend the income of remote living Aboriginal welfare recipients who have not, due to English literacy issues, understood the reason for the suspension of their income under SEAM. </w:t>
      </w:r>
      <w:r w:rsidR="002870DB" w:rsidRPr="00857A37">
        <w:rPr>
          <w:rFonts w:ascii="Arial" w:eastAsia="Times New Roman" w:hAnsi="Arial" w:cs="Arial"/>
          <w:color w:val="000000"/>
          <w:sz w:val="24"/>
          <w:szCs w:val="24"/>
        </w:rPr>
        <w:t xml:space="preserve"> </w:t>
      </w:r>
    </w:p>
    <w:p w:rsidR="00186DE5" w:rsidRPr="00857A37" w:rsidRDefault="00E71DE9" w:rsidP="00186DE5">
      <w:pPr>
        <w:jc w:val="both"/>
        <w:rPr>
          <w:rFonts w:ascii="Arial" w:eastAsia="Times New Roman" w:hAnsi="Arial" w:cs="Arial"/>
          <w:color w:val="000000"/>
          <w:sz w:val="24"/>
          <w:szCs w:val="24"/>
        </w:rPr>
      </w:pPr>
      <w:r w:rsidRPr="00857A37">
        <w:rPr>
          <w:rFonts w:ascii="Arial" w:hAnsi="Arial" w:cs="Arial"/>
          <w:sz w:val="24"/>
          <w:szCs w:val="24"/>
        </w:rPr>
        <w:lastRenderedPageBreak/>
        <w:t>I submit that income suspension is a harsh measure which is unjustifiable as a means of seeking to promote the right to education. There are other ways in which the government could promote educational objectives which do not result in impoverishment for Indigenous families.</w:t>
      </w:r>
      <w:r w:rsidR="00146BCC" w:rsidRPr="00857A37">
        <w:rPr>
          <w:rFonts w:ascii="Arial" w:hAnsi="Arial" w:cs="Arial"/>
          <w:sz w:val="24"/>
          <w:szCs w:val="24"/>
        </w:rPr>
        <w:t xml:space="preserve"> One example is the</w:t>
      </w:r>
      <w:r w:rsidR="00186DE5" w:rsidRPr="00857A37">
        <w:rPr>
          <w:rFonts w:ascii="Arial" w:eastAsia="Times New Roman" w:hAnsi="Arial" w:cs="Arial"/>
          <w:color w:val="000000"/>
          <w:sz w:val="24"/>
          <w:szCs w:val="24"/>
        </w:rPr>
        <w:t xml:space="preserve"> </w:t>
      </w:r>
      <w:r w:rsidR="00AA01EC" w:rsidRPr="00857A37">
        <w:rPr>
          <w:rFonts w:ascii="Arial" w:eastAsia="Times New Roman" w:hAnsi="Arial" w:cs="Arial"/>
          <w:color w:val="000000"/>
          <w:sz w:val="24"/>
          <w:szCs w:val="24"/>
        </w:rPr>
        <w:t>‘</w:t>
      </w:r>
      <w:r w:rsidR="00186DE5" w:rsidRPr="00857A37">
        <w:rPr>
          <w:rFonts w:ascii="Arial" w:eastAsia="Times New Roman" w:hAnsi="Arial" w:cs="Arial"/>
          <w:color w:val="000000"/>
          <w:sz w:val="24"/>
          <w:szCs w:val="24"/>
        </w:rPr>
        <w:t xml:space="preserve">learning </w:t>
      </w:r>
      <w:r w:rsidR="00AA01EC" w:rsidRPr="00857A37">
        <w:rPr>
          <w:rFonts w:ascii="Arial" w:eastAsia="Times New Roman" w:hAnsi="Arial" w:cs="Arial"/>
          <w:color w:val="000000"/>
          <w:sz w:val="24"/>
          <w:szCs w:val="24"/>
        </w:rPr>
        <w:t>through</w:t>
      </w:r>
      <w:r w:rsidR="00186DE5" w:rsidRPr="00857A37">
        <w:rPr>
          <w:rFonts w:ascii="Arial" w:eastAsia="Times New Roman" w:hAnsi="Arial" w:cs="Arial"/>
          <w:color w:val="000000"/>
          <w:sz w:val="24"/>
          <w:szCs w:val="24"/>
        </w:rPr>
        <w:t xml:space="preserve"> country</w:t>
      </w:r>
      <w:r w:rsidR="00AA01EC" w:rsidRPr="00857A37">
        <w:rPr>
          <w:rFonts w:ascii="Arial" w:eastAsia="Times New Roman" w:hAnsi="Arial" w:cs="Arial"/>
          <w:color w:val="000000"/>
          <w:sz w:val="24"/>
          <w:szCs w:val="24"/>
        </w:rPr>
        <w:t>’ approach.</w:t>
      </w:r>
      <w:r w:rsidR="00AA01EC" w:rsidRPr="00857A37">
        <w:rPr>
          <w:rStyle w:val="FootnoteReference"/>
          <w:rFonts w:ascii="Arial" w:hAnsi="Arial" w:cs="Arial"/>
          <w:sz w:val="24"/>
          <w:szCs w:val="24"/>
        </w:rPr>
        <w:footnoteReference w:id="74"/>
      </w:r>
      <w:r w:rsidR="00146BCC" w:rsidRPr="00857A37">
        <w:rPr>
          <w:rFonts w:ascii="Arial" w:eastAsia="Times New Roman" w:hAnsi="Arial" w:cs="Arial"/>
          <w:color w:val="000000"/>
          <w:sz w:val="24"/>
          <w:szCs w:val="24"/>
        </w:rPr>
        <w:t xml:space="preserve"> SEAM should be repealed and less punitive alternatives </w:t>
      </w:r>
      <w:r w:rsidRPr="00857A37">
        <w:rPr>
          <w:rFonts w:ascii="Arial" w:eastAsia="Times New Roman" w:hAnsi="Arial" w:cs="Arial"/>
          <w:color w:val="000000"/>
          <w:sz w:val="24"/>
          <w:szCs w:val="24"/>
        </w:rPr>
        <w:t>supported.</w:t>
      </w:r>
      <w:r w:rsidR="00930A58" w:rsidRPr="00857A37">
        <w:rPr>
          <w:rFonts w:ascii="Arial" w:eastAsia="Times New Roman" w:hAnsi="Arial" w:cs="Arial"/>
          <w:color w:val="000000"/>
          <w:sz w:val="24"/>
          <w:szCs w:val="24"/>
        </w:rPr>
        <w:t xml:space="preserve"> </w:t>
      </w:r>
    </w:p>
    <w:p w:rsidR="006833E4" w:rsidRPr="00857A37" w:rsidRDefault="006833E4" w:rsidP="008C4391">
      <w:pPr>
        <w:jc w:val="both"/>
        <w:rPr>
          <w:rFonts w:ascii="Arial" w:hAnsi="Arial" w:cs="Arial"/>
          <w:b/>
          <w:sz w:val="24"/>
          <w:szCs w:val="24"/>
        </w:rPr>
      </w:pPr>
      <w:r w:rsidRPr="00857A37">
        <w:rPr>
          <w:rFonts w:ascii="Arial" w:hAnsi="Arial" w:cs="Arial"/>
          <w:b/>
          <w:sz w:val="24"/>
          <w:szCs w:val="24"/>
        </w:rPr>
        <w:t>T</w:t>
      </w:r>
      <w:r w:rsidR="00B3641F" w:rsidRPr="00857A37">
        <w:rPr>
          <w:rFonts w:ascii="Arial" w:hAnsi="Arial" w:cs="Arial"/>
          <w:b/>
          <w:sz w:val="24"/>
          <w:szCs w:val="24"/>
        </w:rPr>
        <w:t>he right to be free from racial discrimination</w:t>
      </w:r>
    </w:p>
    <w:p w:rsidR="00BB1347" w:rsidRPr="00857A37" w:rsidRDefault="00526695" w:rsidP="00FF72EF">
      <w:pPr>
        <w:jc w:val="both"/>
        <w:rPr>
          <w:rFonts w:ascii="Arial" w:hAnsi="Arial" w:cs="Arial"/>
          <w:sz w:val="24"/>
          <w:szCs w:val="24"/>
        </w:rPr>
      </w:pPr>
      <w:r w:rsidRPr="00FF72EF">
        <w:rPr>
          <w:rFonts w:ascii="Arial" w:hAnsi="Arial" w:cs="Arial"/>
          <w:sz w:val="24"/>
          <w:szCs w:val="24"/>
        </w:rPr>
        <w:t xml:space="preserve">Australia has international human rights obligations to eliminate racial discrimination under </w:t>
      </w:r>
      <w:r w:rsidR="003943EA" w:rsidRPr="00FF72EF">
        <w:rPr>
          <w:rFonts w:ascii="Arial" w:hAnsi="Arial" w:cs="Arial"/>
          <w:sz w:val="24"/>
          <w:szCs w:val="24"/>
        </w:rPr>
        <w:t xml:space="preserve">Article 2 of </w:t>
      </w:r>
      <w:r w:rsidRPr="00FF72EF">
        <w:rPr>
          <w:rFonts w:ascii="Arial" w:hAnsi="Arial" w:cs="Arial"/>
          <w:sz w:val="24"/>
          <w:szCs w:val="24"/>
        </w:rPr>
        <w:t xml:space="preserve">the </w:t>
      </w:r>
      <w:r w:rsidRPr="00FF72EF">
        <w:rPr>
          <w:rFonts w:ascii="Arial" w:hAnsi="Arial" w:cs="Arial"/>
          <w:i/>
          <w:sz w:val="24"/>
          <w:szCs w:val="24"/>
        </w:rPr>
        <w:t>International Convention on the Elimination of All Forms of Racial Discrimination</w:t>
      </w:r>
      <w:r w:rsidR="003943EA" w:rsidRPr="00FF72EF">
        <w:rPr>
          <w:rFonts w:ascii="Arial" w:hAnsi="Arial" w:cs="Arial"/>
          <w:i/>
          <w:sz w:val="24"/>
          <w:szCs w:val="24"/>
        </w:rPr>
        <w:t xml:space="preserve"> </w:t>
      </w:r>
      <w:r w:rsidR="003943EA" w:rsidRPr="00FF72EF">
        <w:rPr>
          <w:rFonts w:ascii="Arial" w:hAnsi="Arial" w:cs="Arial"/>
          <w:sz w:val="24"/>
          <w:szCs w:val="24"/>
        </w:rPr>
        <w:t>(ICERD)</w:t>
      </w:r>
      <w:r w:rsidRPr="00FF72EF">
        <w:rPr>
          <w:rFonts w:ascii="Arial" w:hAnsi="Arial" w:cs="Arial"/>
          <w:sz w:val="24"/>
          <w:szCs w:val="24"/>
        </w:rPr>
        <w:t>.</w:t>
      </w:r>
      <w:r w:rsidRPr="00FF72EF">
        <w:rPr>
          <w:rStyle w:val="FootnoteReference"/>
          <w:rFonts w:ascii="Arial" w:hAnsi="Arial" w:cs="Arial"/>
          <w:sz w:val="24"/>
          <w:szCs w:val="24"/>
        </w:rPr>
        <w:footnoteReference w:id="75"/>
      </w:r>
      <w:r w:rsidRPr="00FF72EF">
        <w:rPr>
          <w:rFonts w:ascii="Arial" w:hAnsi="Arial" w:cs="Arial"/>
          <w:sz w:val="24"/>
          <w:szCs w:val="24"/>
        </w:rPr>
        <w:t xml:space="preserve"> </w:t>
      </w:r>
      <w:r w:rsidR="003943EA" w:rsidRPr="00FF72EF">
        <w:rPr>
          <w:rFonts w:ascii="Arial" w:hAnsi="Arial" w:cs="Arial"/>
          <w:sz w:val="24"/>
          <w:szCs w:val="24"/>
        </w:rPr>
        <w:t>Article 1 of the ICERD</w:t>
      </w:r>
      <w:r w:rsidR="003943EA" w:rsidRPr="00FF72EF">
        <w:rPr>
          <w:rFonts w:ascii="Arial" w:hAnsi="Arial" w:cs="Arial"/>
          <w:i/>
          <w:sz w:val="24"/>
          <w:szCs w:val="24"/>
        </w:rPr>
        <w:t xml:space="preserve"> </w:t>
      </w:r>
      <w:r w:rsidR="003943EA" w:rsidRPr="00FF72EF">
        <w:rPr>
          <w:rFonts w:ascii="Arial" w:hAnsi="Arial" w:cs="Arial"/>
          <w:sz w:val="24"/>
          <w:szCs w:val="24"/>
        </w:rPr>
        <w:t xml:space="preserve">refers to measures as racially discriminatory if they have ‘the purpose or effect’ of restricting the enjoyment of human rights. </w:t>
      </w:r>
    </w:p>
    <w:p w:rsidR="00BB1347" w:rsidRPr="00857A37" w:rsidRDefault="00BB1347" w:rsidP="00BB1347">
      <w:pPr>
        <w:autoSpaceDE w:val="0"/>
        <w:autoSpaceDN w:val="0"/>
        <w:adjustRightInd w:val="0"/>
        <w:spacing w:after="0" w:line="240" w:lineRule="auto"/>
        <w:jc w:val="both"/>
        <w:rPr>
          <w:rFonts w:ascii="Arial" w:hAnsi="Arial" w:cs="Arial"/>
          <w:i/>
          <w:sz w:val="24"/>
          <w:szCs w:val="24"/>
          <w:u w:val="single"/>
        </w:rPr>
      </w:pPr>
      <w:r w:rsidRPr="00857A37">
        <w:rPr>
          <w:rFonts w:ascii="Arial" w:hAnsi="Arial" w:cs="Arial"/>
          <w:i/>
          <w:sz w:val="24"/>
          <w:szCs w:val="24"/>
          <w:u w:val="single"/>
        </w:rPr>
        <w:t>Income management</w:t>
      </w:r>
    </w:p>
    <w:p w:rsidR="00BB1347" w:rsidRPr="00857A37" w:rsidRDefault="00BB1347" w:rsidP="00BB1347">
      <w:pPr>
        <w:autoSpaceDE w:val="0"/>
        <w:autoSpaceDN w:val="0"/>
        <w:adjustRightInd w:val="0"/>
        <w:spacing w:after="0" w:line="240" w:lineRule="auto"/>
        <w:jc w:val="both"/>
        <w:rPr>
          <w:rFonts w:ascii="Arial" w:hAnsi="Arial" w:cs="Arial"/>
          <w:sz w:val="24"/>
          <w:szCs w:val="24"/>
        </w:rPr>
      </w:pPr>
    </w:p>
    <w:p w:rsidR="00BB1347" w:rsidRPr="008D5F15" w:rsidRDefault="00526695" w:rsidP="008D5F15">
      <w:pPr>
        <w:jc w:val="both"/>
        <w:rPr>
          <w:rFonts w:ascii="Arial" w:hAnsi="Arial" w:cs="Arial"/>
          <w:sz w:val="24"/>
          <w:szCs w:val="24"/>
        </w:rPr>
      </w:pPr>
      <w:r w:rsidRPr="008D5F15">
        <w:rPr>
          <w:rFonts w:ascii="Arial" w:hAnsi="Arial" w:cs="Arial"/>
          <w:sz w:val="24"/>
          <w:szCs w:val="24"/>
        </w:rPr>
        <w:t>There has long been critique over the racially discriminatory nature of income management as it affects Indigenous peoples.</w:t>
      </w:r>
      <w:r w:rsidRPr="008D5F15">
        <w:rPr>
          <w:rStyle w:val="FootnoteReference"/>
          <w:rFonts w:ascii="Arial" w:hAnsi="Arial" w:cs="Arial"/>
          <w:sz w:val="24"/>
          <w:szCs w:val="24"/>
        </w:rPr>
        <w:footnoteReference w:id="76"/>
      </w:r>
      <w:r w:rsidR="00BB1347" w:rsidRPr="008D5F15">
        <w:rPr>
          <w:rFonts w:ascii="Arial" w:hAnsi="Arial" w:cs="Arial"/>
          <w:sz w:val="24"/>
          <w:szCs w:val="24"/>
        </w:rPr>
        <w:t xml:space="preserve"> The discrimination in the 2007 income management scheme was blatant, as it involved suspension of the </w:t>
      </w:r>
      <w:r w:rsidR="00BB1347" w:rsidRPr="008D5F15">
        <w:rPr>
          <w:rFonts w:ascii="Arial" w:hAnsi="Arial" w:cs="Arial"/>
          <w:i/>
          <w:sz w:val="24"/>
          <w:szCs w:val="24"/>
        </w:rPr>
        <w:t>Racial Discrimination Act 1975</w:t>
      </w:r>
      <w:r w:rsidR="00BB1347" w:rsidRPr="008D5F15">
        <w:rPr>
          <w:rFonts w:ascii="Arial" w:hAnsi="Arial" w:cs="Arial"/>
          <w:sz w:val="24"/>
          <w:szCs w:val="24"/>
        </w:rPr>
        <w:t xml:space="preserve"> (</w:t>
      </w:r>
      <w:proofErr w:type="spellStart"/>
      <w:r w:rsidR="00BB1347" w:rsidRPr="008D5F15">
        <w:rPr>
          <w:rFonts w:ascii="Arial" w:hAnsi="Arial" w:cs="Arial"/>
          <w:sz w:val="24"/>
          <w:szCs w:val="24"/>
        </w:rPr>
        <w:t>Cth</w:t>
      </w:r>
      <w:proofErr w:type="spellEnd"/>
      <w:r w:rsidR="00BB1347" w:rsidRPr="008D5F15">
        <w:rPr>
          <w:rFonts w:ascii="Arial" w:hAnsi="Arial" w:cs="Arial"/>
          <w:sz w:val="24"/>
          <w:szCs w:val="24"/>
        </w:rPr>
        <w:t xml:space="preserve">) under sections 4(3) and 6(3) of the </w:t>
      </w:r>
      <w:r w:rsidR="00BB1347" w:rsidRPr="008D5F15">
        <w:rPr>
          <w:rFonts w:ascii="Arial" w:hAnsi="Arial" w:cs="Arial"/>
          <w:i/>
          <w:iCs/>
          <w:sz w:val="24"/>
          <w:szCs w:val="24"/>
        </w:rPr>
        <w:t xml:space="preserve">Social Security and Other Legislation Amendment (Welfare Payment Reform) Act 2007 </w:t>
      </w:r>
      <w:r w:rsidR="00BB1347" w:rsidRPr="008D5F15">
        <w:rPr>
          <w:rFonts w:ascii="Arial" w:hAnsi="Arial" w:cs="Arial"/>
          <w:sz w:val="24"/>
          <w:szCs w:val="24"/>
        </w:rPr>
        <w:t>(</w:t>
      </w:r>
      <w:proofErr w:type="spellStart"/>
      <w:r w:rsidR="00BB1347" w:rsidRPr="008D5F15">
        <w:rPr>
          <w:rFonts w:ascii="Arial" w:hAnsi="Arial" w:cs="Arial"/>
          <w:sz w:val="24"/>
          <w:szCs w:val="24"/>
        </w:rPr>
        <w:t>Cth</w:t>
      </w:r>
      <w:proofErr w:type="spellEnd"/>
      <w:r w:rsidR="00BB1347" w:rsidRPr="008D5F15">
        <w:rPr>
          <w:rFonts w:ascii="Arial" w:hAnsi="Arial" w:cs="Arial"/>
          <w:sz w:val="24"/>
          <w:szCs w:val="24"/>
        </w:rPr>
        <w:t xml:space="preserve">). Yet there are ongoing concerns about racial discrimination in terms of the disproportionate effect that income management </w:t>
      </w:r>
      <w:r w:rsidR="00FC6110" w:rsidRPr="008D5F15">
        <w:rPr>
          <w:rFonts w:ascii="Arial" w:hAnsi="Arial" w:cs="Arial"/>
          <w:sz w:val="24"/>
          <w:szCs w:val="24"/>
        </w:rPr>
        <w:t>continues to have</w:t>
      </w:r>
      <w:r w:rsidR="00BB1347" w:rsidRPr="008D5F15">
        <w:rPr>
          <w:rFonts w:ascii="Arial" w:hAnsi="Arial" w:cs="Arial"/>
          <w:sz w:val="24"/>
          <w:szCs w:val="24"/>
        </w:rPr>
        <w:t xml:space="preserve"> on Indigenous people</w:t>
      </w:r>
      <w:r w:rsidR="00694CD6" w:rsidRPr="008D5F15">
        <w:rPr>
          <w:rFonts w:ascii="Arial" w:hAnsi="Arial" w:cs="Arial"/>
          <w:sz w:val="24"/>
          <w:szCs w:val="24"/>
        </w:rPr>
        <w:t>s.</w:t>
      </w:r>
      <w:r w:rsidR="00694CD6" w:rsidRPr="008D5F15">
        <w:rPr>
          <w:rStyle w:val="FootnoteReference"/>
          <w:rFonts w:ascii="Arial" w:hAnsi="Arial" w:cs="Arial"/>
          <w:sz w:val="24"/>
          <w:szCs w:val="24"/>
        </w:rPr>
        <w:footnoteReference w:id="77"/>
      </w:r>
      <w:r w:rsidR="00BB1347" w:rsidRPr="008D5F15">
        <w:rPr>
          <w:rFonts w:ascii="Arial" w:hAnsi="Arial" w:cs="Arial"/>
          <w:sz w:val="24"/>
          <w:szCs w:val="24"/>
        </w:rPr>
        <w:t xml:space="preserve"> </w:t>
      </w:r>
    </w:p>
    <w:p w:rsidR="00B21814" w:rsidRPr="00857A37" w:rsidRDefault="00BB1347" w:rsidP="008D5F15">
      <w:pPr>
        <w:jc w:val="both"/>
        <w:rPr>
          <w:rFonts w:ascii="Arial" w:hAnsi="Arial" w:cs="Arial"/>
          <w:sz w:val="24"/>
          <w:szCs w:val="24"/>
        </w:rPr>
      </w:pPr>
      <w:r w:rsidRPr="008D5F15">
        <w:rPr>
          <w:rFonts w:ascii="Arial" w:hAnsi="Arial" w:cs="Arial"/>
          <w:sz w:val="24"/>
          <w:szCs w:val="24"/>
        </w:rPr>
        <w:t>Recent data shows that Indigenous peoples are still overwhelming overrepresented in the income management scheme, and the vast majority are subject to compulsory income management rather than voluntary income management</w:t>
      </w:r>
      <w:r w:rsidR="00B21814" w:rsidRPr="008D5F15">
        <w:rPr>
          <w:rFonts w:ascii="Arial" w:hAnsi="Arial" w:cs="Arial"/>
          <w:sz w:val="24"/>
          <w:szCs w:val="24"/>
        </w:rPr>
        <w:t>. The 2014 Northern Territory report by Bray et al states that as of ‘December 2013 18,300 people were income managed.’</w:t>
      </w:r>
      <w:r w:rsidR="00B21814" w:rsidRPr="008D5F15">
        <w:rPr>
          <w:rStyle w:val="FootnoteReference"/>
          <w:rFonts w:ascii="Arial" w:hAnsi="Arial" w:cs="Arial"/>
          <w:sz w:val="24"/>
          <w:szCs w:val="24"/>
        </w:rPr>
        <w:footnoteReference w:id="78"/>
      </w:r>
      <w:r w:rsidR="00B21814" w:rsidRPr="008D5F15">
        <w:rPr>
          <w:rFonts w:ascii="Arial" w:hAnsi="Arial" w:cs="Arial"/>
          <w:sz w:val="24"/>
          <w:szCs w:val="24"/>
        </w:rPr>
        <w:t xml:space="preserve"> They note that ‘90.2 per cent of those being income managed are Indigenous.’</w:t>
      </w:r>
      <w:r w:rsidR="00B21814" w:rsidRPr="008D5F15">
        <w:rPr>
          <w:rStyle w:val="FootnoteReference"/>
          <w:rFonts w:ascii="Arial" w:hAnsi="Arial" w:cs="Arial"/>
          <w:sz w:val="24"/>
          <w:szCs w:val="24"/>
        </w:rPr>
        <w:footnoteReference w:id="79"/>
      </w:r>
      <w:r w:rsidR="00B21814" w:rsidRPr="008D5F15">
        <w:rPr>
          <w:rFonts w:ascii="Arial" w:hAnsi="Arial" w:cs="Arial"/>
          <w:sz w:val="24"/>
          <w:szCs w:val="24"/>
        </w:rPr>
        <w:t xml:space="preserve"> Close to 80 per cent of those on income management in the NT are subject to compulsory forms of income management as ‘disengaged youth’, ‘long-term’ or ‘vulnerable’ welfare recipients,</w:t>
      </w:r>
      <w:r w:rsidR="000C76D1" w:rsidRPr="008D5F15">
        <w:rPr>
          <w:rFonts w:ascii="Arial" w:hAnsi="Arial" w:cs="Arial"/>
          <w:sz w:val="24"/>
          <w:szCs w:val="24"/>
        </w:rPr>
        <w:t xml:space="preserve"> or under</w:t>
      </w:r>
      <w:r w:rsidR="00B21814" w:rsidRPr="008D5F15">
        <w:rPr>
          <w:rFonts w:ascii="Arial" w:hAnsi="Arial" w:cs="Arial"/>
          <w:sz w:val="24"/>
          <w:szCs w:val="24"/>
        </w:rPr>
        <w:t xml:space="preserve"> child protection income </w:t>
      </w:r>
      <w:r w:rsidR="00B21814" w:rsidRPr="008D5F15">
        <w:rPr>
          <w:rFonts w:ascii="Arial" w:hAnsi="Arial" w:cs="Arial"/>
          <w:sz w:val="24"/>
          <w:szCs w:val="24"/>
        </w:rPr>
        <w:lastRenderedPageBreak/>
        <w:t>management.</w:t>
      </w:r>
      <w:r w:rsidR="00FC6110" w:rsidRPr="008D5F15">
        <w:rPr>
          <w:rFonts w:ascii="Arial" w:hAnsi="Arial" w:cs="Arial"/>
          <w:sz w:val="24"/>
          <w:szCs w:val="24"/>
        </w:rPr>
        <w:t xml:space="preserve"> It is </w:t>
      </w:r>
      <w:r w:rsidR="000C76D1" w:rsidRPr="008D5F15">
        <w:rPr>
          <w:rFonts w:ascii="Arial" w:hAnsi="Arial" w:cs="Arial"/>
          <w:sz w:val="24"/>
          <w:szCs w:val="24"/>
        </w:rPr>
        <w:t xml:space="preserve">also </w:t>
      </w:r>
      <w:r w:rsidR="00FC6110" w:rsidRPr="008D5F15">
        <w:rPr>
          <w:rFonts w:ascii="Arial" w:hAnsi="Arial" w:cs="Arial"/>
          <w:sz w:val="24"/>
          <w:szCs w:val="24"/>
        </w:rPr>
        <w:t>well documented that Indigenous welfare recipients face a range of barriers in obtaining exemptions from income management.</w:t>
      </w:r>
      <w:r w:rsidR="00FC6110" w:rsidRPr="008D5F15">
        <w:rPr>
          <w:rStyle w:val="FootnoteReference"/>
          <w:rFonts w:ascii="Arial" w:hAnsi="Arial" w:cs="Arial"/>
          <w:sz w:val="24"/>
          <w:szCs w:val="24"/>
        </w:rPr>
        <w:footnoteReference w:id="80"/>
      </w:r>
      <w:r w:rsidR="00FC6110" w:rsidRPr="008D5F15">
        <w:rPr>
          <w:rFonts w:ascii="Arial" w:hAnsi="Arial" w:cs="Arial"/>
          <w:sz w:val="24"/>
          <w:szCs w:val="24"/>
        </w:rPr>
        <w:t xml:space="preserve"> </w:t>
      </w:r>
    </w:p>
    <w:p w:rsidR="0084442F" w:rsidRPr="00857A37" w:rsidRDefault="00CB599E" w:rsidP="0084442F">
      <w:pPr>
        <w:jc w:val="both"/>
        <w:rPr>
          <w:rFonts w:ascii="Arial" w:hAnsi="Arial" w:cs="Arial"/>
          <w:sz w:val="24"/>
          <w:szCs w:val="24"/>
        </w:rPr>
      </w:pPr>
      <w:r w:rsidRPr="00857A37">
        <w:rPr>
          <w:rFonts w:ascii="Arial" w:hAnsi="Arial" w:cs="Arial"/>
          <w:sz w:val="24"/>
          <w:szCs w:val="24"/>
        </w:rPr>
        <w:t xml:space="preserve">The 2013 PJCHR report raised concerns about ongoing racial discrimination in the income management scheme due to its disproportionate impact on Indigenous welfare recipients. </w:t>
      </w:r>
      <w:r w:rsidR="0084442F" w:rsidRPr="00857A37">
        <w:rPr>
          <w:rFonts w:ascii="Arial" w:hAnsi="Arial" w:cs="Arial"/>
          <w:sz w:val="24"/>
          <w:szCs w:val="24"/>
        </w:rPr>
        <w:t>The Committee stated that:</w:t>
      </w:r>
    </w:p>
    <w:p w:rsidR="0084442F" w:rsidRPr="00857A37" w:rsidRDefault="0084442F" w:rsidP="0084442F">
      <w:pPr>
        <w:ind w:left="720"/>
        <w:jc w:val="both"/>
        <w:rPr>
          <w:rFonts w:ascii="Arial" w:hAnsi="Arial" w:cs="Arial"/>
          <w:sz w:val="24"/>
          <w:szCs w:val="24"/>
        </w:rPr>
      </w:pPr>
      <w:r w:rsidRPr="00857A37">
        <w:rPr>
          <w:rFonts w:ascii="Arial" w:hAnsi="Arial" w:cs="Arial"/>
          <w:sz w:val="24"/>
          <w:szCs w:val="24"/>
        </w:rPr>
        <w:t xml:space="preserve">It is clear that while the measures have been extended to communities that are not predominantly </w:t>
      </w:r>
      <w:proofErr w:type="gramStart"/>
      <w:r w:rsidRPr="00857A37">
        <w:rPr>
          <w:rFonts w:ascii="Arial" w:hAnsi="Arial" w:cs="Arial"/>
          <w:sz w:val="24"/>
          <w:szCs w:val="24"/>
        </w:rPr>
        <w:t>Aboriginal</w:t>
      </w:r>
      <w:proofErr w:type="gramEnd"/>
      <w:r w:rsidRPr="00857A37">
        <w:rPr>
          <w:rFonts w:ascii="Arial" w:hAnsi="Arial" w:cs="Arial"/>
          <w:sz w:val="24"/>
          <w:szCs w:val="24"/>
        </w:rPr>
        <w:t>, the measures still apply overwhelmingly to such Aboriginal communit</w:t>
      </w:r>
      <w:bookmarkStart w:id="0" w:name="_GoBack"/>
      <w:bookmarkEnd w:id="0"/>
      <w:r w:rsidRPr="00857A37">
        <w:rPr>
          <w:rFonts w:ascii="Arial" w:hAnsi="Arial" w:cs="Arial"/>
          <w:sz w:val="24"/>
          <w:szCs w:val="24"/>
        </w:rPr>
        <w:t>ies. Accordingly, this means that they will fall within the definition of racial discrimination in article 1 of the ICERD, which refers to measures as racial</w:t>
      </w:r>
      <w:r w:rsidR="00E17799">
        <w:rPr>
          <w:rFonts w:ascii="Arial" w:hAnsi="Arial" w:cs="Arial"/>
          <w:sz w:val="24"/>
          <w:szCs w:val="24"/>
        </w:rPr>
        <w:t>ly discriminatory if they have ‘the purpose or effect’</w:t>
      </w:r>
      <w:r w:rsidRPr="00857A37">
        <w:rPr>
          <w:rFonts w:ascii="Arial" w:hAnsi="Arial" w:cs="Arial"/>
          <w:sz w:val="24"/>
          <w:szCs w:val="24"/>
        </w:rPr>
        <w:t xml:space="preserve"> of restricting the enjoyment of human rights. As such, in order to be non-discriminatory they will need to be shown to be based on objective and reasonable grounds and [be] a proportionate measure in pursuit of a legitimate objective.</w:t>
      </w:r>
      <w:r w:rsidRPr="00857A37">
        <w:rPr>
          <w:rStyle w:val="FootnoteReference"/>
          <w:rFonts w:ascii="Arial" w:hAnsi="Arial" w:cs="Arial"/>
          <w:sz w:val="24"/>
          <w:szCs w:val="24"/>
        </w:rPr>
        <w:footnoteReference w:id="81"/>
      </w:r>
    </w:p>
    <w:p w:rsidR="0084442F" w:rsidRPr="00857A37" w:rsidRDefault="0084442F" w:rsidP="0084442F">
      <w:pPr>
        <w:jc w:val="both"/>
        <w:rPr>
          <w:rFonts w:ascii="Arial" w:hAnsi="Arial" w:cs="Arial"/>
          <w:sz w:val="24"/>
          <w:szCs w:val="24"/>
        </w:rPr>
      </w:pPr>
      <w:r w:rsidRPr="00857A37">
        <w:rPr>
          <w:rFonts w:ascii="Arial" w:hAnsi="Arial" w:cs="Arial"/>
          <w:sz w:val="24"/>
          <w:szCs w:val="24"/>
        </w:rPr>
        <w:t>The Committee concluded that:</w:t>
      </w:r>
    </w:p>
    <w:p w:rsidR="0084442F" w:rsidRPr="00857A37" w:rsidRDefault="0084442F" w:rsidP="0084442F">
      <w:pPr>
        <w:ind w:left="720"/>
        <w:jc w:val="both"/>
        <w:rPr>
          <w:rFonts w:ascii="Arial" w:hAnsi="Arial" w:cs="Arial"/>
          <w:sz w:val="24"/>
          <w:szCs w:val="24"/>
        </w:rPr>
      </w:pPr>
      <w:r w:rsidRPr="00857A37">
        <w:rPr>
          <w:rFonts w:ascii="Arial" w:hAnsi="Arial" w:cs="Arial"/>
          <w:sz w:val="24"/>
          <w:szCs w:val="24"/>
        </w:rPr>
        <w:t>[T]</w:t>
      </w:r>
      <w:proofErr w:type="gramStart"/>
      <w:r w:rsidRPr="00857A37">
        <w:rPr>
          <w:rFonts w:ascii="Arial" w:hAnsi="Arial" w:cs="Arial"/>
          <w:sz w:val="24"/>
          <w:szCs w:val="24"/>
        </w:rPr>
        <w:t>he</w:t>
      </w:r>
      <w:proofErr w:type="gramEnd"/>
      <w:r w:rsidRPr="00857A37">
        <w:rPr>
          <w:rFonts w:ascii="Arial" w:hAnsi="Arial" w:cs="Arial"/>
          <w:sz w:val="24"/>
          <w:szCs w:val="24"/>
        </w:rPr>
        <w:t xml:space="preserve"> government has not yet clearly demonstrated that: </w:t>
      </w:r>
    </w:p>
    <w:p w:rsidR="0084442F" w:rsidRPr="00857A37" w:rsidRDefault="0084442F" w:rsidP="0084442F">
      <w:pPr>
        <w:pStyle w:val="ListParagraph"/>
        <w:numPr>
          <w:ilvl w:val="0"/>
          <w:numId w:val="8"/>
        </w:numPr>
        <w:jc w:val="both"/>
        <w:rPr>
          <w:rFonts w:ascii="Arial" w:hAnsi="Arial" w:cs="Arial"/>
          <w:sz w:val="24"/>
          <w:szCs w:val="24"/>
        </w:rPr>
      </w:pPr>
      <w:r w:rsidRPr="00857A37">
        <w:rPr>
          <w:rFonts w:ascii="Arial" w:hAnsi="Arial" w:cs="Arial"/>
          <w:sz w:val="24"/>
          <w:szCs w:val="24"/>
        </w:rPr>
        <w:t xml:space="preserve">the income management regime to the extent it may be viewed as having a differential impact based on race, is a reasonable and proportionate measure and therefore not discriminatory; or </w:t>
      </w:r>
    </w:p>
    <w:p w:rsidR="0084442F" w:rsidRPr="00857A37" w:rsidRDefault="0084442F" w:rsidP="0084442F">
      <w:pPr>
        <w:pStyle w:val="ListParagraph"/>
        <w:numPr>
          <w:ilvl w:val="0"/>
          <w:numId w:val="8"/>
        </w:numPr>
        <w:jc w:val="both"/>
        <w:rPr>
          <w:rFonts w:ascii="Arial" w:hAnsi="Arial" w:cs="Arial"/>
          <w:sz w:val="24"/>
          <w:szCs w:val="24"/>
        </w:rPr>
      </w:pPr>
      <w:proofErr w:type="gramStart"/>
      <w:r w:rsidRPr="00857A37">
        <w:rPr>
          <w:rFonts w:ascii="Arial" w:hAnsi="Arial" w:cs="Arial"/>
          <w:sz w:val="24"/>
          <w:szCs w:val="24"/>
        </w:rPr>
        <w:t>the</w:t>
      </w:r>
      <w:proofErr w:type="gramEnd"/>
      <w:r w:rsidRPr="00857A37">
        <w:rPr>
          <w:rFonts w:ascii="Arial" w:hAnsi="Arial" w:cs="Arial"/>
          <w:sz w:val="24"/>
          <w:szCs w:val="24"/>
        </w:rPr>
        <w:t xml:space="preserve"> income management regime is a justifiable limitation on the rights to social security and the right to privacy and family.</w:t>
      </w:r>
      <w:r w:rsidRPr="00857A37">
        <w:rPr>
          <w:rStyle w:val="FootnoteReference"/>
          <w:rFonts w:ascii="Arial" w:hAnsi="Arial" w:cs="Arial"/>
          <w:sz w:val="24"/>
          <w:szCs w:val="24"/>
        </w:rPr>
        <w:footnoteReference w:id="82"/>
      </w:r>
    </w:p>
    <w:p w:rsidR="00CB599E" w:rsidRPr="00857A37" w:rsidRDefault="00CB599E" w:rsidP="00CB599E">
      <w:pPr>
        <w:jc w:val="both"/>
        <w:rPr>
          <w:rFonts w:ascii="Arial" w:hAnsi="Arial" w:cs="Arial"/>
          <w:sz w:val="24"/>
          <w:szCs w:val="24"/>
        </w:rPr>
      </w:pPr>
      <w:r w:rsidRPr="00857A37">
        <w:rPr>
          <w:rFonts w:ascii="Arial" w:hAnsi="Arial" w:cs="Arial"/>
          <w:sz w:val="24"/>
          <w:szCs w:val="24"/>
        </w:rPr>
        <w:t>I submit that that the government still has not clearly demonstrated that income management meets these criteria. The government evaluations of income management to date show mixed results at best,</w:t>
      </w:r>
      <w:r w:rsidRPr="00857A37">
        <w:rPr>
          <w:rStyle w:val="FootnoteReference"/>
          <w:rFonts w:ascii="Arial" w:hAnsi="Arial" w:cs="Arial"/>
          <w:sz w:val="24"/>
          <w:szCs w:val="24"/>
        </w:rPr>
        <w:footnoteReference w:id="83"/>
      </w:r>
      <w:r w:rsidRPr="00857A37">
        <w:rPr>
          <w:rFonts w:ascii="Arial" w:hAnsi="Arial" w:cs="Arial"/>
          <w:sz w:val="24"/>
          <w:szCs w:val="24"/>
        </w:rPr>
        <w:t xml:space="preserve"> and matters of extreme concern at worst.</w:t>
      </w:r>
      <w:r w:rsidRPr="00857A37">
        <w:rPr>
          <w:rStyle w:val="FootnoteReference"/>
          <w:rFonts w:ascii="Arial" w:hAnsi="Arial" w:cs="Arial"/>
          <w:sz w:val="24"/>
          <w:szCs w:val="24"/>
        </w:rPr>
        <w:footnoteReference w:id="84"/>
      </w:r>
      <w:r w:rsidRPr="00857A37">
        <w:rPr>
          <w:rFonts w:ascii="Arial" w:hAnsi="Arial" w:cs="Arial"/>
          <w:sz w:val="24"/>
          <w:szCs w:val="24"/>
        </w:rPr>
        <w:t xml:space="preserve"> </w:t>
      </w:r>
    </w:p>
    <w:p w:rsidR="00FE1311" w:rsidRPr="00857A37" w:rsidRDefault="00CB599E" w:rsidP="00CB599E">
      <w:pPr>
        <w:jc w:val="both"/>
        <w:rPr>
          <w:rFonts w:ascii="Arial" w:hAnsi="Arial" w:cs="Arial"/>
          <w:sz w:val="24"/>
          <w:szCs w:val="24"/>
        </w:rPr>
      </w:pPr>
      <w:r w:rsidRPr="00857A37">
        <w:rPr>
          <w:rFonts w:ascii="Arial" w:hAnsi="Arial" w:cs="Arial"/>
          <w:sz w:val="24"/>
          <w:szCs w:val="24"/>
        </w:rPr>
        <w:lastRenderedPageBreak/>
        <w:t>Although a key reason why income management was originally introduced was to address demand sharing or humbugging, as Bray and others pointed out in 2012, ‘the reduction in cash in communities has reduced financial harassment for many, but has in some cases increased harassment for others.’</w:t>
      </w:r>
      <w:r w:rsidRPr="00857A37">
        <w:rPr>
          <w:rStyle w:val="FootnoteReference"/>
          <w:rFonts w:ascii="Arial" w:hAnsi="Arial" w:cs="Arial"/>
          <w:sz w:val="24"/>
          <w:szCs w:val="24"/>
        </w:rPr>
        <w:footnoteReference w:id="85"/>
      </w:r>
      <w:r w:rsidRPr="00857A37">
        <w:rPr>
          <w:rFonts w:ascii="Arial" w:hAnsi="Arial" w:cs="Arial"/>
          <w:sz w:val="24"/>
          <w:szCs w:val="24"/>
        </w:rPr>
        <w:t xml:space="preserve"> They observed that people can still ‘“humbug” for the </w:t>
      </w:r>
      <w:proofErr w:type="spellStart"/>
      <w:r w:rsidRPr="00857A37">
        <w:rPr>
          <w:rFonts w:ascii="Arial" w:hAnsi="Arial" w:cs="Arial"/>
          <w:sz w:val="24"/>
          <w:szCs w:val="24"/>
        </w:rPr>
        <w:t>BasicsCard</w:t>
      </w:r>
      <w:proofErr w:type="spellEnd"/>
      <w:r w:rsidRPr="00857A37">
        <w:rPr>
          <w:rFonts w:ascii="Arial" w:hAnsi="Arial" w:cs="Arial"/>
          <w:sz w:val="24"/>
          <w:szCs w:val="24"/>
        </w:rPr>
        <w:t>.’</w:t>
      </w:r>
      <w:r w:rsidRPr="00857A37">
        <w:rPr>
          <w:rStyle w:val="FootnoteReference"/>
          <w:rFonts w:ascii="Arial" w:hAnsi="Arial" w:cs="Arial"/>
          <w:sz w:val="24"/>
          <w:szCs w:val="24"/>
        </w:rPr>
        <w:footnoteReference w:id="86"/>
      </w:r>
      <w:r w:rsidRPr="00857A37">
        <w:rPr>
          <w:rFonts w:ascii="Arial" w:hAnsi="Arial" w:cs="Arial"/>
          <w:sz w:val="24"/>
          <w:szCs w:val="24"/>
        </w:rPr>
        <w:t xml:space="preserve"> </w:t>
      </w:r>
      <w:r w:rsidR="00D14A80" w:rsidRPr="00857A37">
        <w:rPr>
          <w:rFonts w:ascii="Arial" w:hAnsi="Arial" w:cs="Arial"/>
          <w:sz w:val="24"/>
          <w:szCs w:val="24"/>
        </w:rPr>
        <w:t>As mentioned previously, t</w:t>
      </w:r>
      <w:r w:rsidRPr="00857A37">
        <w:rPr>
          <w:rFonts w:ascii="Arial" w:hAnsi="Arial" w:cs="Arial"/>
          <w:sz w:val="24"/>
          <w:szCs w:val="24"/>
        </w:rPr>
        <w:t xml:space="preserve">he persistence of demand sharing was also confirmed in the September 2014 </w:t>
      </w:r>
      <w:r w:rsidR="00A17615" w:rsidRPr="00857A37">
        <w:rPr>
          <w:rFonts w:ascii="Arial" w:hAnsi="Arial" w:cs="Arial"/>
          <w:sz w:val="24"/>
          <w:szCs w:val="24"/>
        </w:rPr>
        <w:t xml:space="preserve">APY Lands </w:t>
      </w:r>
      <w:r w:rsidRPr="00857A37">
        <w:rPr>
          <w:rFonts w:ascii="Arial" w:hAnsi="Arial" w:cs="Arial"/>
          <w:sz w:val="24"/>
          <w:szCs w:val="24"/>
        </w:rPr>
        <w:t>report</w:t>
      </w:r>
      <w:r w:rsidR="002A33CD">
        <w:rPr>
          <w:rFonts w:ascii="Arial" w:hAnsi="Arial" w:cs="Arial"/>
          <w:sz w:val="24"/>
          <w:szCs w:val="24"/>
        </w:rPr>
        <w:t>.</w:t>
      </w:r>
    </w:p>
    <w:p w:rsidR="00CB599E" w:rsidRPr="00857A37" w:rsidRDefault="001C740F" w:rsidP="00CB599E">
      <w:pPr>
        <w:jc w:val="both"/>
        <w:rPr>
          <w:rFonts w:ascii="Arial" w:hAnsi="Arial" w:cs="Arial"/>
          <w:sz w:val="24"/>
          <w:szCs w:val="24"/>
        </w:rPr>
      </w:pPr>
      <w:r w:rsidRPr="00857A37">
        <w:rPr>
          <w:rFonts w:ascii="Arial" w:hAnsi="Arial" w:cs="Arial"/>
          <w:sz w:val="24"/>
          <w:szCs w:val="24"/>
        </w:rPr>
        <w:t xml:space="preserve">Another </w:t>
      </w:r>
      <w:r w:rsidR="00CA1637">
        <w:rPr>
          <w:rFonts w:ascii="Arial" w:hAnsi="Arial" w:cs="Arial"/>
          <w:sz w:val="24"/>
          <w:szCs w:val="24"/>
        </w:rPr>
        <w:t>matter</w:t>
      </w:r>
      <w:r w:rsidRPr="00857A37">
        <w:rPr>
          <w:rFonts w:ascii="Arial" w:hAnsi="Arial" w:cs="Arial"/>
          <w:sz w:val="24"/>
          <w:szCs w:val="24"/>
        </w:rPr>
        <w:t xml:space="preserve"> to consider is that t</w:t>
      </w:r>
      <w:r w:rsidR="00CB599E" w:rsidRPr="00857A37">
        <w:rPr>
          <w:rFonts w:ascii="Arial" w:hAnsi="Arial" w:cs="Arial"/>
          <w:sz w:val="24"/>
          <w:szCs w:val="24"/>
        </w:rPr>
        <w:t>here are unique cultural issues that can arise for Indigenous welfare recipients’ subject to compulsory income management. The history of colonisation, which has involved micromanaging the finances of Indigenous peoples, means that these intrusive forms of governance can trigger trauma for Indigenous peoples,</w:t>
      </w:r>
      <w:r w:rsidR="00CB599E" w:rsidRPr="00857A37">
        <w:rPr>
          <w:rStyle w:val="FootnoteReference"/>
          <w:rFonts w:ascii="Arial" w:hAnsi="Arial" w:cs="Arial"/>
          <w:sz w:val="24"/>
          <w:szCs w:val="24"/>
        </w:rPr>
        <w:footnoteReference w:id="87"/>
      </w:r>
      <w:r w:rsidR="00CB599E" w:rsidRPr="00857A37">
        <w:rPr>
          <w:rFonts w:ascii="Arial" w:hAnsi="Arial" w:cs="Arial"/>
          <w:sz w:val="24"/>
          <w:szCs w:val="24"/>
        </w:rPr>
        <w:t xml:space="preserve"> who, unlike other Australian welfare recipients have a history of being given rations instead of cash and having their incomes controlled (at times fraudulently) by third parties. Compulsory income management also has implications for </w:t>
      </w:r>
      <w:r w:rsidR="00CB599E" w:rsidRPr="00857A37">
        <w:rPr>
          <w:rFonts w:ascii="Arial" w:eastAsia="Times New Roman" w:hAnsi="Arial" w:cs="Arial"/>
          <w:sz w:val="24"/>
          <w:szCs w:val="24"/>
        </w:rPr>
        <w:t>Indigenous forms of resource distribution based on kinship networks, and can affect whether Indigenous welfare recipients can obtain an exemption from compulsory income management.</w:t>
      </w:r>
      <w:r w:rsidR="00CB599E" w:rsidRPr="00857A37">
        <w:rPr>
          <w:rStyle w:val="FootnoteReference"/>
          <w:rFonts w:ascii="Arial" w:eastAsia="Times New Roman" w:hAnsi="Arial" w:cs="Arial"/>
          <w:sz w:val="24"/>
          <w:szCs w:val="24"/>
        </w:rPr>
        <w:footnoteReference w:id="88"/>
      </w:r>
      <w:r w:rsidR="00CB599E" w:rsidRPr="00857A37">
        <w:rPr>
          <w:rFonts w:ascii="Arial" w:eastAsia="Times New Roman" w:hAnsi="Arial" w:cs="Arial"/>
          <w:sz w:val="24"/>
          <w:szCs w:val="24"/>
        </w:rPr>
        <w:t xml:space="preserve"> This can have an impact upon Indigenous cultural values regarding reciprocity, because these values have wrongly been seen as ‘financial exploitation’ by numerous </w:t>
      </w:r>
      <w:proofErr w:type="spellStart"/>
      <w:r w:rsidR="00CB599E" w:rsidRPr="00857A37">
        <w:rPr>
          <w:rFonts w:ascii="Arial" w:eastAsia="Times New Roman" w:hAnsi="Arial" w:cs="Arial"/>
          <w:sz w:val="24"/>
          <w:szCs w:val="24"/>
        </w:rPr>
        <w:t>Centrelink</w:t>
      </w:r>
      <w:proofErr w:type="spellEnd"/>
      <w:r w:rsidR="00CB599E" w:rsidRPr="00857A37">
        <w:rPr>
          <w:rFonts w:ascii="Arial" w:eastAsia="Times New Roman" w:hAnsi="Arial" w:cs="Arial"/>
          <w:sz w:val="24"/>
          <w:szCs w:val="24"/>
        </w:rPr>
        <w:t xml:space="preserve"> decision makers when assessing exemption requests made by Indigenous welfare recipients.</w:t>
      </w:r>
      <w:r w:rsidR="00CB599E" w:rsidRPr="00857A37">
        <w:rPr>
          <w:rStyle w:val="FootnoteReference"/>
          <w:rFonts w:ascii="Arial" w:eastAsia="Times New Roman" w:hAnsi="Arial" w:cs="Arial"/>
          <w:sz w:val="24"/>
          <w:szCs w:val="24"/>
        </w:rPr>
        <w:footnoteReference w:id="89"/>
      </w:r>
      <w:r w:rsidR="00CB599E" w:rsidRPr="00857A37">
        <w:rPr>
          <w:rFonts w:ascii="Arial" w:eastAsia="Times New Roman" w:hAnsi="Arial" w:cs="Arial"/>
          <w:sz w:val="24"/>
          <w:szCs w:val="24"/>
        </w:rPr>
        <w:t xml:space="preserve"> I analyse this issue in </w:t>
      </w:r>
      <w:r w:rsidR="00CB599E" w:rsidRPr="00857A37">
        <w:rPr>
          <w:rFonts w:ascii="Arial" w:hAnsi="Arial" w:cs="Arial"/>
          <w:sz w:val="24"/>
          <w:szCs w:val="24"/>
        </w:rPr>
        <w:t>Appendix B. I also note that reciprocal sharing of resources which is mutually beneficial for Indigenous welfare recipients is to be distinguished from humbugging.</w:t>
      </w:r>
    </w:p>
    <w:p w:rsidR="00C55C05" w:rsidRPr="00857A37" w:rsidRDefault="00C55C05" w:rsidP="00CB599E">
      <w:pPr>
        <w:jc w:val="both"/>
        <w:rPr>
          <w:rFonts w:ascii="Arial" w:hAnsi="Arial" w:cs="Arial"/>
          <w:sz w:val="24"/>
          <w:szCs w:val="24"/>
        </w:rPr>
      </w:pPr>
      <w:r w:rsidRPr="00857A37">
        <w:rPr>
          <w:rFonts w:ascii="Arial" w:hAnsi="Arial" w:cs="Arial"/>
          <w:sz w:val="24"/>
          <w:szCs w:val="24"/>
        </w:rPr>
        <w:t>Finally, it is important to examine who bears the cost of racial discrimination embedded in the income management scheme. The Australian Psychological Society has observed that ‘[t]here is compelling evidence of a link between ethnic and race-based discrimination and poor mental health and wellbeing.’</w:t>
      </w:r>
      <w:r w:rsidRPr="00857A37">
        <w:rPr>
          <w:rStyle w:val="FootnoteReference"/>
          <w:rFonts w:ascii="Arial" w:hAnsi="Arial" w:cs="Arial"/>
          <w:sz w:val="24"/>
          <w:szCs w:val="24"/>
        </w:rPr>
        <w:footnoteReference w:id="90"/>
      </w:r>
      <w:r w:rsidRPr="00857A37">
        <w:rPr>
          <w:rFonts w:ascii="Arial" w:hAnsi="Arial" w:cs="Arial"/>
          <w:sz w:val="24"/>
          <w:szCs w:val="24"/>
        </w:rPr>
        <w:t xml:space="preserve"> They also note that there is ‘plenty of evidence to indicate that racism has a detrimental impact in physical health.’</w:t>
      </w:r>
      <w:r w:rsidRPr="00857A37">
        <w:rPr>
          <w:rStyle w:val="FootnoteReference"/>
          <w:rFonts w:ascii="Arial" w:hAnsi="Arial" w:cs="Arial"/>
          <w:sz w:val="24"/>
          <w:szCs w:val="24"/>
        </w:rPr>
        <w:footnoteReference w:id="91"/>
      </w:r>
      <w:r w:rsidRPr="00857A37">
        <w:rPr>
          <w:rFonts w:ascii="Arial" w:hAnsi="Arial" w:cs="Arial"/>
          <w:sz w:val="24"/>
          <w:szCs w:val="24"/>
        </w:rPr>
        <w:t xml:space="preserve"> The government states that it is concerned about poor health disparity experienced by Indigenous Australians,</w:t>
      </w:r>
      <w:r w:rsidRPr="00857A37">
        <w:rPr>
          <w:rStyle w:val="FootnoteReference"/>
          <w:rFonts w:ascii="Arial" w:hAnsi="Arial" w:cs="Arial"/>
          <w:sz w:val="24"/>
          <w:szCs w:val="24"/>
        </w:rPr>
        <w:footnoteReference w:id="92"/>
      </w:r>
      <w:r w:rsidRPr="00857A37">
        <w:rPr>
          <w:rFonts w:ascii="Arial" w:hAnsi="Arial" w:cs="Arial"/>
          <w:sz w:val="24"/>
          <w:szCs w:val="24"/>
        </w:rPr>
        <w:t xml:space="preserve"> and yet it persists with law and policy which are known to have a racially discriminatory impact on Indigenous peoples. </w:t>
      </w:r>
      <w:r w:rsidR="001E6CE8">
        <w:rPr>
          <w:rFonts w:ascii="Arial" w:hAnsi="Arial" w:cs="Arial"/>
          <w:sz w:val="24"/>
          <w:szCs w:val="24"/>
        </w:rPr>
        <w:t xml:space="preserve">This has to change. </w:t>
      </w:r>
    </w:p>
    <w:p w:rsidR="007222D4" w:rsidRDefault="007222D4" w:rsidP="008F0744">
      <w:pPr>
        <w:jc w:val="both"/>
        <w:rPr>
          <w:rFonts w:ascii="Arial" w:hAnsi="Arial" w:cs="Arial"/>
          <w:i/>
          <w:sz w:val="24"/>
          <w:szCs w:val="24"/>
          <w:u w:val="single"/>
        </w:rPr>
      </w:pPr>
    </w:p>
    <w:p w:rsidR="00763EF5" w:rsidRPr="00857A37" w:rsidRDefault="00C55C05" w:rsidP="008F0744">
      <w:pPr>
        <w:jc w:val="both"/>
        <w:rPr>
          <w:rFonts w:ascii="Arial" w:hAnsi="Arial" w:cs="Arial"/>
          <w:i/>
          <w:sz w:val="24"/>
          <w:szCs w:val="24"/>
          <w:u w:val="single"/>
        </w:rPr>
      </w:pPr>
      <w:r w:rsidRPr="00857A37">
        <w:rPr>
          <w:rFonts w:ascii="Arial" w:hAnsi="Arial" w:cs="Arial"/>
          <w:i/>
          <w:sz w:val="24"/>
          <w:szCs w:val="24"/>
          <w:u w:val="single"/>
        </w:rPr>
        <w:lastRenderedPageBreak/>
        <w:t>SEAM</w:t>
      </w:r>
    </w:p>
    <w:p w:rsidR="003A5CD0" w:rsidRPr="00857A37" w:rsidRDefault="00E408B9" w:rsidP="0096255B">
      <w:pPr>
        <w:jc w:val="both"/>
        <w:rPr>
          <w:rFonts w:ascii="Arial" w:hAnsi="Arial" w:cs="Arial"/>
        </w:rPr>
      </w:pPr>
      <w:r w:rsidRPr="0096255B">
        <w:rPr>
          <w:rFonts w:ascii="Arial" w:hAnsi="Arial" w:cs="Arial"/>
          <w:sz w:val="24"/>
          <w:szCs w:val="24"/>
        </w:rPr>
        <w:t>T</w:t>
      </w:r>
      <w:r w:rsidR="00C55C05" w:rsidRPr="0096255B">
        <w:rPr>
          <w:rFonts w:ascii="Arial" w:hAnsi="Arial" w:cs="Arial"/>
          <w:sz w:val="24"/>
          <w:szCs w:val="24"/>
        </w:rPr>
        <w:t xml:space="preserve">he government states that SEAM </w:t>
      </w:r>
      <w:r w:rsidRPr="0096255B">
        <w:rPr>
          <w:rFonts w:ascii="Arial" w:hAnsi="Arial" w:cs="Arial"/>
          <w:sz w:val="24"/>
          <w:szCs w:val="24"/>
        </w:rPr>
        <w:t>is an educational measure and not a race based measure.</w:t>
      </w:r>
      <w:r w:rsidR="00C55C05" w:rsidRPr="0096255B">
        <w:rPr>
          <w:rStyle w:val="FootnoteReference"/>
          <w:rFonts w:ascii="Arial" w:hAnsi="Arial" w:cs="Arial"/>
          <w:sz w:val="24"/>
          <w:szCs w:val="24"/>
        </w:rPr>
        <w:footnoteReference w:id="93"/>
      </w:r>
      <w:r w:rsidR="00C55C05" w:rsidRPr="0096255B">
        <w:rPr>
          <w:rFonts w:ascii="Arial" w:hAnsi="Arial" w:cs="Arial"/>
          <w:sz w:val="24"/>
          <w:szCs w:val="24"/>
        </w:rPr>
        <w:t xml:space="preserve"> </w:t>
      </w:r>
      <w:r w:rsidRPr="0096255B">
        <w:rPr>
          <w:rFonts w:ascii="Arial" w:hAnsi="Arial" w:cs="Arial"/>
          <w:sz w:val="24"/>
          <w:szCs w:val="24"/>
        </w:rPr>
        <w:t>However, this does not mean that it is non-discriminatory. As the PJCHR stated:</w:t>
      </w:r>
    </w:p>
    <w:p w:rsidR="00E408B9" w:rsidRPr="00857A37" w:rsidRDefault="00E408B9" w:rsidP="00E408B9">
      <w:pPr>
        <w:autoSpaceDE w:val="0"/>
        <w:autoSpaceDN w:val="0"/>
        <w:adjustRightInd w:val="0"/>
        <w:spacing w:after="0" w:line="240" w:lineRule="auto"/>
        <w:ind w:left="720"/>
        <w:jc w:val="both"/>
        <w:rPr>
          <w:rFonts w:ascii="Arial" w:hAnsi="Arial" w:cs="Arial"/>
          <w:color w:val="000000"/>
          <w:sz w:val="24"/>
          <w:szCs w:val="24"/>
        </w:rPr>
      </w:pPr>
      <w:r w:rsidRPr="00857A37">
        <w:rPr>
          <w:rFonts w:ascii="Arial" w:hAnsi="Arial" w:cs="Arial"/>
          <w:color w:val="000000"/>
          <w:sz w:val="24"/>
          <w:szCs w:val="24"/>
        </w:rPr>
        <w:t xml:space="preserve">Even though the measures are not expressly based on race, they still appear to apply overwhelmingly to … Aboriginal communities. Accordingly … this means that they will potentially fall within the definition of racial discrimination in article 1 of the ICERD which refers to measures as racially discriminatory because they have </w:t>
      </w:r>
      <w:r w:rsidR="009D5530">
        <w:rPr>
          <w:rFonts w:ascii="Arial" w:hAnsi="Arial" w:cs="Arial"/>
          <w:color w:val="000000"/>
          <w:sz w:val="24"/>
          <w:szCs w:val="24"/>
        </w:rPr>
        <w:t>‘</w:t>
      </w:r>
      <w:r w:rsidRPr="00857A37">
        <w:rPr>
          <w:rFonts w:ascii="Arial" w:hAnsi="Arial" w:cs="Arial"/>
          <w:color w:val="000000"/>
          <w:sz w:val="24"/>
          <w:szCs w:val="24"/>
        </w:rPr>
        <w:t>the purpose or effect</w:t>
      </w:r>
      <w:r w:rsidR="009D5530">
        <w:rPr>
          <w:rFonts w:ascii="Arial" w:hAnsi="Arial" w:cs="Arial"/>
          <w:color w:val="000000"/>
          <w:sz w:val="24"/>
          <w:szCs w:val="24"/>
        </w:rPr>
        <w:t>’</w:t>
      </w:r>
      <w:r w:rsidRPr="00857A37">
        <w:rPr>
          <w:rFonts w:ascii="Arial" w:hAnsi="Arial" w:cs="Arial"/>
          <w:color w:val="000000"/>
          <w:sz w:val="24"/>
          <w:szCs w:val="24"/>
        </w:rPr>
        <w:t xml:space="preserve"> of restricting the enjoyment of human rights. As such, in order to be non-discriminatory they will need to be shown to be based on objective and reasonable grounds and be a proportionate measure in pursuit of a legitimate objective.</w:t>
      </w:r>
      <w:r w:rsidRPr="00857A37">
        <w:rPr>
          <w:rStyle w:val="FootnoteReference"/>
          <w:rFonts w:ascii="Arial" w:hAnsi="Arial" w:cs="Arial"/>
          <w:color w:val="000000"/>
          <w:sz w:val="24"/>
          <w:szCs w:val="24"/>
        </w:rPr>
        <w:footnoteReference w:id="94"/>
      </w:r>
      <w:r w:rsidRPr="00857A37">
        <w:rPr>
          <w:rFonts w:ascii="Arial" w:hAnsi="Arial" w:cs="Arial"/>
          <w:color w:val="000000"/>
          <w:sz w:val="24"/>
          <w:szCs w:val="24"/>
        </w:rPr>
        <w:t xml:space="preserve"> </w:t>
      </w:r>
    </w:p>
    <w:p w:rsidR="003A5CD0" w:rsidRPr="00857A37" w:rsidRDefault="003A5CD0" w:rsidP="003A5CD0">
      <w:pPr>
        <w:autoSpaceDE w:val="0"/>
        <w:autoSpaceDN w:val="0"/>
        <w:adjustRightInd w:val="0"/>
        <w:spacing w:after="0" w:line="240" w:lineRule="auto"/>
        <w:jc w:val="both"/>
        <w:rPr>
          <w:rFonts w:ascii="Arial" w:hAnsi="Arial" w:cs="Arial"/>
          <w:color w:val="000000"/>
          <w:sz w:val="24"/>
          <w:szCs w:val="24"/>
        </w:rPr>
      </w:pPr>
    </w:p>
    <w:p w:rsidR="003A5CD0" w:rsidRPr="00857A37" w:rsidRDefault="003A5CD0" w:rsidP="00AD60FC">
      <w:pPr>
        <w:autoSpaceDE w:val="0"/>
        <w:autoSpaceDN w:val="0"/>
        <w:adjustRightInd w:val="0"/>
        <w:spacing w:after="0" w:line="240" w:lineRule="auto"/>
        <w:jc w:val="both"/>
        <w:rPr>
          <w:rFonts w:ascii="Arial" w:hAnsi="Arial" w:cs="Arial"/>
          <w:color w:val="000000"/>
          <w:sz w:val="24"/>
          <w:szCs w:val="24"/>
        </w:rPr>
      </w:pPr>
      <w:r w:rsidRPr="00857A37">
        <w:rPr>
          <w:rFonts w:ascii="Arial" w:hAnsi="Arial" w:cs="Arial"/>
          <w:color w:val="000000"/>
          <w:sz w:val="24"/>
          <w:szCs w:val="24"/>
        </w:rPr>
        <w:t>As mentioned above, SEAM is not a proportionate measure for addressing disparate educational outcomes for Indigenous peoples</w:t>
      </w:r>
      <w:r w:rsidR="00AD60FC" w:rsidRPr="00857A37">
        <w:rPr>
          <w:rFonts w:ascii="Arial" w:hAnsi="Arial" w:cs="Arial"/>
          <w:color w:val="000000"/>
          <w:sz w:val="24"/>
          <w:szCs w:val="24"/>
        </w:rPr>
        <w:t>. T</w:t>
      </w:r>
      <w:r w:rsidRPr="00857A37">
        <w:rPr>
          <w:rFonts w:ascii="Arial" w:hAnsi="Arial" w:cs="Arial"/>
          <w:color w:val="000000"/>
          <w:sz w:val="24"/>
          <w:szCs w:val="24"/>
        </w:rPr>
        <w:t xml:space="preserve">here is no </w:t>
      </w:r>
      <w:r w:rsidR="00AD60FC" w:rsidRPr="00857A37">
        <w:rPr>
          <w:rFonts w:ascii="Arial" w:hAnsi="Arial" w:cs="Arial"/>
          <w:color w:val="000000"/>
          <w:sz w:val="24"/>
          <w:szCs w:val="24"/>
        </w:rPr>
        <w:t xml:space="preserve">compelling </w:t>
      </w:r>
      <w:r w:rsidRPr="00857A37">
        <w:rPr>
          <w:rFonts w:ascii="Arial" w:hAnsi="Arial" w:cs="Arial"/>
          <w:color w:val="000000"/>
          <w:sz w:val="24"/>
          <w:szCs w:val="24"/>
        </w:rPr>
        <w:t xml:space="preserve">evidence that </w:t>
      </w:r>
      <w:r w:rsidR="00AD60FC" w:rsidRPr="00857A37">
        <w:rPr>
          <w:rFonts w:ascii="Arial" w:hAnsi="Arial" w:cs="Arial"/>
          <w:color w:val="000000"/>
          <w:sz w:val="24"/>
          <w:szCs w:val="24"/>
        </w:rPr>
        <w:t xml:space="preserve">impoverishing </w:t>
      </w:r>
      <w:r w:rsidRPr="00857A37">
        <w:rPr>
          <w:rFonts w:ascii="Arial" w:hAnsi="Arial" w:cs="Arial"/>
          <w:color w:val="000000"/>
          <w:sz w:val="24"/>
          <w:szCs w:val="24"/>
        </w:rPr>
        <w:t xml:space="preserve">families </w:t>
      </w:r>
      <w:r w:rsidR="00AD60FC" w:rsidRPr="00857A37">
        <w:rPr>
          <w:rFonts w:ascii="Arial" w:hAnsi="Arial" w:cs="Arial"/>
          <w:color w:val="000000"/>
          <w:sz w:val="24"/>
          <w:szCs w:val="24"/>
        </w:rPr>
        <w:t>through</w:t>
      </w:r>
      <w:r w:rsidRPr="00857A37">
        <w:rPr>
          <w:rFonts w:ascii="Arial" w:hAnsi="Arial" w:cs="Arial"/>
          <w:color w:val="000000"/>
          <w:sz w:val="24"/>
          <w:szCs w:val="24"/>
        </w:rPr>
        <w:t xml:space="preserve"> income suspension</w:t>
      </w:r>
      <w:r w:rsidR="00AD60FC" w:rsidRPr="00857A37">
        <w:rPr>
          <w:rFonts w:ascii="Arial" w:hAnsi="Arial" w:cs="Arial"/>
          <w:color w:val="000000"/>
          <w:sz w:val="24"/>
          <w:szCs w:val="24"/>
        </w:rPr>
        <w:t xml:space="preserve"> improves educational outcomes for </w:t>
      </w:r>
      <w:r w:rsidR="00F6557A">
        <w:rPr>
          <w:rFonts w:ascii="Arial" w:hAnsi="Arial" w:cs="Arial"/>
          <w:color w:val="000000"/>
          <w:sz w:val="24"/>
          <w:szCs w:val="24"/>
        </w:rPr>
        <w:t xml:space="preserve">the </w:t>
      </w:r>
      <w:r w:rsidR="00AD60FC" w:rsidRPr="00857A37">
        <w:rPr>
          <w:rFonts w:ascii="Arial" w:hAnsi="Arial" w:cs="Arial"/>
          <w:color w:val="000000"/>
          <w:sz w:val="24"/>
          <w:szCs w:val="24"/>
        </w:rPr>
        <w:t>children of these families</w:t>
      </w:r>
      <w:r w:rsidRPr="00857A37">
        <w:rPr>
          <w:rFonts w:ascii="Arial" w:hAnsi="Arial" w:cs="Arial"/>
          <w:color w:val="000000"/>
          <w:sz w:val="24"/>
          <w:szCs w:val="24"/>
        </w:rPr>
        <w:t>.</w:t>
      </w:r>
      <w:r w:rsidR="009D6932" w:rsidRPr="00857A37">
        <w:rPr>
          <w:rStyle w:val="FootnoteReference"/>
          <w:rFonts w:ascii="Arial" w:hAnsi="Arial" w:cs="Arial"/>
          <w:sz w:val="24"/>
          <w:szCs w:val="24"/>
        </w:rPr>
        <w:footnoteReference w:id="95"/>
      </w:r>
      <w:r w:rsidR="00AD60FC" w:rsidRPr="00857A37">
        <w:rPr>
          <w:rFonts w:ascii="Arial" w:hAnsi="Arial" w:cs="Arial"/>
          <w:color w:val="000000"/>
          <w:sz w:val="24"/>
          <w:szCs w:val="24"/>
        </w:rPr>
        <w:t xml:space="preserve"> Indeed, as Jon Altman wryly observes, ‘</w:t>
      </w:r>
      <w:r w:rsidR="00AD60FC" w:rsidRPr="00857A37">
        <w:rPr>
          <w:rFonts w:ascii="Arial" w:hAnsi="Arial" w:cs="Arial"/>
          <w:sz w:val="24"/>
          <w:szCs w:val="24"/>
        </w:rPr>
        <w:t>kids, even in remote Indigenous Australia, do not live by school attendance</w:t>
      </w:r>
      <w:r w:rsidR="00A73363" w:rsidRPr="00857A37">
        <w:rPr>
          <w:rFonts w:ascii="Arial" w:hAnsi="Arial" w:cs="Arial"/>
          <w:sz w:val="24"/>
          <w:szCs w:val="24"/>
        </w:rPr>
        <w:t xml:space="preserve"> </w:t>
      </w:r>
      <w:r w:rsidR="00AD60FC" w:rsidRPr="00857A37">
        <w:rPr>
          <w:rFonts w:ascii="Arial" w:hAnsi="Arial" w:cs="Arial"/>
          <w:sz w:val="24"/>
          <w:szCs w:val="24"/>
        </w:rPr>
        <w:t>alone, they also need food.</w:t>
      </w:r>
      <w:r w:rsidR="00AD60FC" w:rsidRPr="00857A37">
        <w:rPr>
          <w:rFonts w:ascii="Arial" w:hAnsi="Arial" w:cs="Arial"/>
          <w:color w:val="000000"/>
          <w:sz w:val="24"/>
          <w:szCs w:val="24"/>
        </w:rPr>
        <w:t>’</w:t>
      </w:r>
      <w:r w:rsidR="00AD60FC" w:rsidRPr="00857A37">
        <w:rPr>
          <w:rStyle w:val="FootnoteReference"/>
          <w:rFonts w:ascii="Arial" w:hAnsi="Arial" w:cs="Arial"/>
          <w:color w:val="000000"/>
          <w:sz w:val="24"/>
          <w:szCs w:val="24"/>
        </w:rPr>
        <w:footnoteReference w:id="96"/>
      </w:r>
      <w:r w:rsidRPr="00857A37">
        <w:rPr>
          <w:rFonts w:ascii="Arial" w:hAnsi="Arial" w:cs="Arial"/>
          <w:color w:val="000000"/>
          <w:sz w:val="24"/>
          <w:szCs w:val="24"/>
        </w:rPr>
        <w:t xml:space="preserve"> </w:t>
      </w:r>
    </w:p>
    <w:p w:rsidR="009D6932" w:rsidRDefault="009D6932" w:rsidP="009D6932">
      <w:pPr>
        <w:pStyle w:val="Default"/>
        <w:jc w:val="both"/>
        <w:rPr>
          <w:rFonts w:ascii="Arial" w:hAnsi="Arial" w:cs="Arial"/>
        </w:rPr>
      </w:pPr>
    </w:p>
    <w:p w:rsidR="00140783" w:rsidRPr="00857A37" w:rsidRDefault="00140783" w:rsidP="00140783">
      <w:pPr>
        <w:jc w:val="both"/>
        <w:rPr>
          <w:rFonts w:ascii="Arial" w:hAnsi="Arial" w:cs="Arial"/>
          <w:b/>
          <w:sz w:val="24"/>
          <w:szCs w:val="24"/>
        </w:rPr>
      </w:pPr>
      <w:r w:rsidRPr="00857A37">
        <w:rPr>
          <w:rFonts w:ascii="Arial" w:hAnsi="Arial" w:cs="Arial"/>
          <w:b/>
          <w:sz w:val="24"/>
          <w:szCs w:val="24"/>
        </w:rPr>
        <w:t>The right to procedural fairness</w:t>
      </w:r>
    </w:p>
    <w:p w:rsidR="00140783" w:rsidRPr="00857A37" w:rsidRDefault="00140783" w:rsidP="00052652">
      <w:pPr>
        <w:rPr>
          <w:rFonts w:ascii="Arial" w:hAnsi="Arial" w:cs="Arial"/>
          <w:i/>
          <w:sz w:val="24"/>
          <w:szCs w:val="24"/>
          <w:u w:val="single"/>
        </w:rPr>
      </w:pPr>
      <w:r w:rsidRPr="00857A37">
        <w:rPr>
          <w:rFonts w:ascii="Arial" w:hAnsi="Arial" w:cs="Arial"/>
          <w:i/>
          <w:sz w:val="24"/>
          <w:szCs w:val="24"/>
          <w:u w:val="single"/>
        </w:rPr>
        <w:t>Income management</w:t>
      </w:r>
    </w:p>
    <w:p w:rsidR="00AD15F3" w:rsidRPr="00857A37" w:rsidRDefault="00140783" w:rsidP="002A2C4D">
      <w:pPr>
        <w:autoSpaceDE w:val="0"/>
        <w:autoSpaceDN w:val="0"/>
        <w:adjustRightInd w:val="0"/>
        <w:spacing w:after="0" w:line="240" w:lineRule="auto"/>
        <w:jc w:val="both"/>
        <w:rPr>
          <w:rFonts w:ascii="Arial" w:hAnsi="Arial" w:cs="Arial"/>
          <w:sz w:val="24"/>
          <w:szCs w:val="24"/>
        </w:rPr>
      </w:pPr>
      <w:r w:rsidRPr="00857A37">
        <w:rPr>
          <w:rFonts w:ascii="Arial" w:hAnsi="Arial" w:cs="Arial"/>
          <w:sz w:val="24"/>
          <w:szCs w:val="24"/>
        </w:rPr>
        <w:t xml:space="preserve">Income management has resulted in </w:t>
      </w:r>
      <w:r w:rsidR="00910876" w:rsidRPr="00857A37">
        <w:rPr>
          <w:rFonts w:ascii="Arial" w:hAnsi="Arial" w:cs="Arial"/>
          <w:sz w:val="24"/>
          <w:szCs w:val="24"/>
        </w:rPr>
        <w:t xml:space="preserve">numerous welfare recipients experiencing </w:t>
      </w:r>
      <w:r w:rsidRPr="00857A37">
        <w:rPr>
          <w:rFonts w:ascii="Arial" w:hAnsi="Arial" w:cs="Arial"/>
          <w:sz w:val="24"/>
          <w:szCs w:val="24"/>
        </w:rPr>
        <w:t>a lack of procedural fairness</w:t>
      </w:r>
      <w:r w:rsidR="00910876" w:rsidRPr="00857A37">
        <w:rPr>
          <w:rFonts w:ascii="Arial" w:hAnsi="Arial" w:cs="Arial"/>
          <w:sz w:val="24"/>
          <w:szCs w:val="24"/>
        </w:rPr>
        <w:t xml:space="preserve"> in the form of </w:t>
      </w:r>
      <w:r w:rsidR="00AD15F3" w:rsidRPr="00857A37">
        <w:rPr>
          <w:rFonts w:ascii="Arial" w:hAnsi="Arial" w:cs="Arial"/>
          <w:sz w:val="24"/>
          <w:szCs w:val="24"/>
        </w:rPr>
        <w:t>lack of information provided for administrative decisions, inaccurate information given to welfare recipients about the exemption process, and decisions not based upon evidence</w:t>
      </w:r>
      <w:r w:rsidRPr="00857A37">
        <w:rPr>
          <w:rFonts w:ascii="Arial" w:hAnsi="Arial" w:cs="Arial"/>
          <w:sz w:val="24"/>
          <w:szCs w:val="24"/>
        </w:rPr>
        <w:t>.</w:t>
      </w:r>
      <w:r w:rsidR="00AD15F3" w:rsidRPr="00857A37">
        <w:rPr>
          <w:rStyle w:val="FootnoteReference"/>
          <w:rFonts w:ascii="Arial" w:hAnsi="Arial" w:cs="Arial"/>
          <w:sz w:val="24"/>
          <w:szCs w:val="24"/>
        </w:rPr>
        <w:footnoteReference w:id="97"/>
      </w:r>
      <w:r w:rsidR="0096255B">
        <w:rPr>
          <w:rFonts w:ascii="Arial" w:hAnsi="Arial" w:cs="Arial"/>
          <w:sz w:val="24"/>
          <w:szCs w:val="24"/>
        </w:rPr>
        <w:t xml:space="preserve"> This is discussed in </w:t>
      </w:r>
      <w:r w:rsidRPr="00857A37">
        <w:rPr>
          <w:rFonts w:ascii="Arial" w:hAnsi="Arial" w:cs="Arial"/>
          <w:sz w:val="24"/>
          <w:szCs w:val="24"/>
        </w:rPr>
        <w:t>Appendix B</w:t>
      </w:r>
      <w:r w:rsidR="00910876" w:rsidRPr="00857A37">
        <w:rPr>
          <w:rFonts w:ascii="Arial" w:hAnsi="Arial" w:cs="Arial"/>
          <w:sz w:val="24"/>
          <w:szCs w:val="24"/>
        </w:rPr>
        <w:t xml:space="preserve">, so I will not </w:t>
      </w:r>
      <w:r w:rsidR="0096255B">
        <w:rPr>
          <w:rFonts w:ascii="Arial" w:hAnsi="Arial" w:cs="Arial"/>
          <w:sz w:val="24"/>
          <w:szCs w:val="24"/>
        </w:rPr>
        <w:t xml:space="preserve">elaborate in detail on </w:t>
      </w:r>
      <w:r w:rsidR="00910876" w:rsidRPr="00857A37">
        <w:rPr>
          <w:rFonts w:ascii="Arial" w:hAnsi="Arial" w:cs="Arial"/>
          <w:sz w:val="24"/>
          <w:szCs w:val="24"/>
        </w:rPr>
        <w:t>those arguments here</w:t>
      </w:r>
      <w:r w:rsidRPr="00857A37">
        <w:rPr>
          <w:rFonts w:ascii="Arial" w:hAnsi="Arial" w:cs="Arial"/>
          <w:sz w:val="24"/>
          <w:szCs w:val="24"/>
        </w:rPr>
        <w:t>.</w:t>
      </w:r>
      <w:r w:rsidR="00910876" w:rsidRPr="00857A37">
        <w:rPr>
          <w:rFonts w:ascii="Arial" w:hAnsi="Arial" w:cs="Arial"/>
          <w:sz w:val="24"/>
          <w:szCs w:val="24"/>
        </w:rPr>
        <w:t xml:space="preserve"> This article draws upon the 2012 Commonwealth Ombudsman </w:t>
      </w:r>
      <w:r w:rsidR="00910876" w:rsidRPr="00857A37">
        <w:rPr>
          <w:rFonts w:ascii="Arial" w:hAnsi="Arial" w:cs="Arial"/>
          <w:i/>
          <w:iCs/>
          <w:sz w:val="24"/>
          <w:szCs w:val="24"/>
        </w:rPr>
        <w:t xml:space="preserve">Review of </w:t>
      </w:r>
      <w:proofErr w:type="spellStart"/>
      <w:r w:rsidR="00910876" w:rsidRPr="00857A37">
        <w:rPr>
          <w:rFonts w:ascii="Arial" w:hAnsi="Arial" w:cs="Arial"/>
          <w:i/>
          <w:iCs/>
          <w:sz w:val="24"/>
          <w:szCs w:val="24"/>
        </w:rPr>
        <w:t>Centrelink</w:t>
      </w:r>
      <w:proofErr w:type="spellEnd"/>
      <w:r w:rsidR="00910876" w:rsidRPr="00857A37">
        <w:rPr>
          <w:rFonts w:ascii="Arial" w:hAnsi="Arial" w:cs="Arial"/>
          <w:i/>
          <w:iCs/>
          <w:sz w:val="24"/>
          <w:szCs w:val="24"/>
        </w:rPr>
        <w:t xml:space="preserve"> Income Management Decisions in the Northern Territory: Financial Vulnerability Exemption and Vulnerable Welfare Payment Recipient Decisions</w:t>
      </w:r>
      <w:r w:rsidR="00910876" w:rsidRPr="00857A37">
        <w:rPr>
          <w:rFonts w:ascii="Arial" w:hAnsi="Arial" w:cs="Arial"/>
          <w:sz w:val="24"/>
          <w:szCs w:val="24"/>
        </w:rPr>
        <w:t>.</w:t>
      </w:r>
      <w:r w:rsidR="00910876" w:rsidRPr="00857A37">
        <w:rPr>
          <w:rStyle w:val="FootnoteReference"/>
          <w:rFonts w:ascii="Arial" w:hAnsi="Arial" w:cs="Arial"/>
          <w:sz w:val="24"/>
          <w:szCs w:val="24"/>
        </w:rPr>
        <w:footnoteReference w:id="98"/>
      </w:r>
      <w:r w:rsidR="00910876" w:rsidRPr="00857A37">
        <w:rPr>
          <w:rFonts w:ascii="Arial" w:hAnsi="Arial" w:cs="Arial"/>
          <w:sz w:val="24"/>
          <w:szCs w:val="24"/>
        </w:rPr>
        <w:t xml:space="preserve"> </w:t>
      </w:r>
    </w:p>
    <w:p w:rsidR="002A2C4D" w:rsidRPr="00857A37" w:rsidRDefault="002A2C4D" w:rsidP="002A2C4D">
      <w:pPr>
        <w:autoSpaceDE w:val="0"/>
        <w:autoSpaceDN w:val="0"/>
        <w:adjustRightInd w:val="0"/>
        <w:spacing w:after="0" w:line="240" w:lineRule="auto"/>
        <w:jc w:val="both"/>
        <w:rPr>
          <w:rFonts w:ascii="Arial" w:hAnsi="Arial" w:cs="Arial"/>
          <w:sz w:val="24"/>
          <w:szCs w:val="24"/>
        </w:rPr>
      </w:pPr>
    </w:p>
    <w:p w:rsidR="002A2C4D" w:rsidRPr="00857A37" w:rsidRDefault="002A2C4D" w:rsidP="002A2C4D">
      <w:pPr>
        <w:jc w:val="both"/>
        <w:rPr>
          <w:rFonts w:ascii="Arial" w:hAnsi="Arial" w:cs="Arial"/>
          <w:sz w:val="24"/>
          <w:szCs w:val="24"/>
        </w:rPr>
      </w:pPr>
      <w:r w:rsidRPr="00857A37">
        <w:rPr>
          <w:rFonts w:ascii="Arial" w:hAnsi="Arial" w:cs="Arial"/>
          <w:sz w:val="24"/>
          <w:szCs w:val="24"/>
        </w:rPr>
        <w:t>In their 2012/2013 Annual report</w:t>
      </w:r>
      <w:r w:rsidR="00191D5B">
        <w:rPr>
          <w:rFonts w:ascii="Arial" w:hAnsi="Arial" w:cs="Arial"/>
          <w:sz w:val="24"/>
          <w:szCs w:val="24"/>
        </w:rPr>
        <w:t>,</w:t>
      </w:r>
      <w:r w:rsidRPr="00857A37">
        <w:rPr>
          <w:rFonts w:ascii="Arial" w:hAnsi="Arial" w:cs="Arial"/>
          <w:sz w:val="24"/>
          <w:szCs w:val="24"/>
        </w:rPr>
        <w:t xml:space="preserve"> the Commonwealth Ombudsman’s office identified a number of remaining systemic problems in the administration of income management, including a lack of procedural fairness, problems with the exemption process for Indigenous peoples, and lack of timely reimbursement of money wrongly </w:t>
      </w:r>
      <w:r w:rsidRPr="00857A37">
        <w:rPr>
          <w:rFonts w:ascii="Arial" w:hAnsi="Arial" w:cs="Arial"/>
          <w:sz w:val="24"/>
          <w:szCs w:val="24"/>
        </w:rPr>
        <w:lastRenderedPageBreak/>
        <w:t>taken out of income managed accounts of Indigenous welfare recipients.</w:t>
      </w:r>
      <w:r w:rsidRPr="00857A37">
        <w:rPr>
          <w:rStyle w:val="FootnoteReference"/>
          <w:rFonts w:ascii="Arial" w:hAnsi="Arial" w:cs="Arial"/>
          <w:sz w:val="24"/>
          <w:szCs w:val="24"/>
        </w:rPr>
        <w:footnoteReference w:id="99"/>
      </w:r>
      <w:r w:rsidRPr="00857A37">
        <w:rPr>
          <w:rFonts w:ascii="Arial" w:hAnsi="Arial" w:cs="Arial"/>
          <w:sz w:val="24"/>
          <w:szCs w:val="24"/>
        </w:rPr>
        <w:t xml:space="preserve"> This has happened on a number of documented occasions in relation to rental payments being wrongfully made by </w:t>
      </w:r>
      <w:proofErr w:type="spellStart"/>
      <w:r w:rsidRPr="00857A37">
        <w:rPr>
          <w:rFonts w:ascii="Arial" w:hAnsi="Arial" w:cs="Arial"/>
          <w:sz w:val="24"/>
          <w:szCs w:val="24"/>
        </w:rPr>
        <w:t>Centrelink</w:t>
      </w:r>
      <w:proofErr w:type="spellEnd"/>
      <w:r w:rsidRPr="00857A37">
        <w:rPr>
          <w:rFonts w:ascii="Arial" w:hAnsi="Arial" w:cs="Arial"/>
          <w:sz w:val="24"/>
          <w:szCs w:val="24"/>
        </w:rPr>
        <w:t xml:space="preserve"> to third parties on behalf of Indigenous welfare recipients who were not required to pay any such rent. Such wrongful payments have extended for lengthy periods of time, leaving impoverished people with less income to meet their daily needs, and it has taken a long time for affected welfare recipients to be properly reimbursed. The Commonwealth Ombudsman’s office refer to one incident of this type where the ‘complaint was resolved</w:t>
      </w:r>
      <w:r w:rsidR="007074C9">
        <w:rPr>
          <w:rFonts w:ascii="Arial" w:hAnsi="Arial" w:cs="Arial"/>
          <w:sz w:val="24"/>
          <w:szCs w:val="24"/>
        </w:rPr>
        <w:t>,</w:t>
      </w:r>
      <w:r w:rsidRPr="00857A37">
        <w:rPr>
          <w:rFonts w:ascii="Arial" w:hAnsi="Arial" w:cs="Arial"/>
          <w:sz w:val="24"/>
          <w:szCs w:val="24"/>
        </w:rPr>
        <w:t xml:space="preserve"> after an 18-month investigation’ by their office.</w:t>
      </w:r>
      <w:r w:rsidRPr="00857A37">
        <w:rPr>
          <w:rStyle w:val="FootnoteReference"/>
          <w:rFonts w:ascii="Arial" w:hAnsi="Arial" w:cs="Arial"/>
          <w:sz w:val="24"/>
          <w:szCs w:val="24"/>
        </w:rPr>
        <w:footnoteReference w:id="100"/>
      </w:r>
      <w:r w:rsidRPr="00857A37">
        <w:rPr>
          <w:rFonts w:ascii="Arial" w:hAnsi="Arial" w:cs="Arial"/>
          <w:sz w:val="24"/>
          <w:szCs w:val="24"/>
        </w:rPr>
        <w:t xml:space="preserve"> This highlights an important problem with income management—administrative errors can occur—albeit unintentionally. It is unjust that Australia’s poorest citizens be left to deal with the consequences. Welfare recipients are uncompensated for the time and energy it takes to unravel administrative errors. Indigenous welfare recipients in such circumstances may also face additional burdens due to English being a second or third language and due to previous disempowering encounters with Australia’s bureaucracy. </w:t>
      </w:r>
    </w:p>
    <w:p w:rsidR="00140783" w:rsidRPr="00857A37" w:rsidRDefault="00140783" w:rsidP="00BE0A45">
      <w:pPr>
        <w:jc w:val="both"/>
        <w:rPr>
          <w:rFonts w:ascii="Arial" w:hAnsi="Arial" w:cs="Arial"/>
          <w:i/>
          <w:sz w:val="24"/>
          <w:szCs w:val="24"/>
          <w:u w:val="single"/>
        </w:rPr>
      </w:pPr>
      <w:r w:rsidRPr="00857A37">
        <w:rPr>
          <w:rFonts w:ascii="Arial" w:hAnsi="Arial" w:cs="Arial"/>
          <w:i/>
          <w:sz w:val="24"/>
          <w:szCs w:val="24"/>
          <w:u w:val="single"/>
        </w:rPr>
        <w:t>SEAM</w:t>
      </w:r>
    </w:p>
    <w:p w:rsidR="00140783" w:rsidRPr="00857A37" w:rsidRDefault="00140783" w:rsidP="002A2C4D">
      <w:pPr>
        <w:jc w:val="both"/>
        <w:rPr>
          <w:rFonts w:ascii="Arial" w:hAnsi="Arial" w:cs="Arial"/>
          <w:sz w:val="24"/>
          <w:szCs w:val="24"/>
        </w:rPr>
      </w:pPr>
      <w:r w:rsidRPr="00857A37">
        <w:rPr>
          <w:rFonts w:ascii="Arial" w:hAnsi="Arial" w:cs="Arial"/>
          <w:sz w:val="24"/>
          <w:szCs w:val="24"/>
        </w:rPr>
        <w:t>SEAM continues a disturbing trend of giving unaccountable bureaucrats the power to make life altering determinations about the right to social security.</w:t>
      </w:r>
      <w:r w:rsidR="005F2F15" w:rsidRPr="00857A37">
        <w:rPr>
          <w:rStyle w:val="FootnoteReference"/>
          <w:rFonts w:ascii="Arial" w:hAnsi="Arial" w:cs="Arial"/>
          <w:sz w:val="24"/>
          <w:szCs w:val="24"/>
        </w:rPr>
        <w:footnoteReference w:id="101"/>
      </w:r>
      <w:r w:rsidRPr="00857A37">
        <w:rPr>
          <w:rFonts w:ascii="Arial" w:hAnsi="Arial" w:cs="Arial"/>
          <w:sz w:val="24"/>
          <w:szCs w:val="24"/>
        </w:rPr>
        <w:t xml:space="preserve"> </w:t>
      </w:r>
      <w:r w:rsidR="00EF6500" w:rsidRPr="00857A37">
        <w:rPr>
          <w:rFonts w:ascii="Arial" w:hAnsi="Arial" w:cs="Arial"/>
          <w:sz w:val="24"/>
          <w:szCs w:val="24"/>
        </w:rPr>
        <w:t xml:space="preserve">The PJCHR drew attention to </w:t>
      </w:r>
      <w:r w:rsidR="00BE0A45" w:rsidRPr="00857A37">
        <w:rPr>
          <w:rFonts w:ascii="Arial" w:hAnsi="Arial" w:cs="Arial"/>
          <w:sz w:val="24"/>
          <w:szCs w:val="24"/>
        </w:rPr>
        <w:t xml:space="preserve">several </w:t>
      </w:r>
      <w:r w:rsidR="00EF6500" w:rsidRPr="00857A37">
        <w:rPr>
          <w:rFonts w:ascii="Arial" w:hAnsi="Arial" w:cs="Arial"/>
          <w:sz w:val="24"/>
          <w:szCs w:val="24"/>
        </w:rPr>
        <w:t>concerns about SEAM</w:t>
      </w:r>
      <w:r w:rsidR="00BE0A45" w:rsidRPr="00857A37">
        <w:rPr>
          <w:rFonts w:ascii="Arial" w:hAnsi="Arial" w:cs="Arial"/>
          <w:sz w:val="24"/>
          <w:szCs w:val="24"/>
        </w:rPr>
        <w:t>, including</w:t>
      </w:r>
      <w:r w:rsidR="00EF6500" w:rsidRPr="00857A37">
        <w:rPr>
          <w:rFonts w:ascii="Arial" w:hAnsi="Arial" w:cs="Arial"/>
          <w:sz w:val="24"/>
          <w:szCs w:val="24"/>
        </w:rPr>
        <w:t xml:space="preserve"> ‘the possibility that the payment of benefits could be suspended for relatively trivial failures and the decision to suspend a payment could in effect be delegated to a truancy officer.’</w:t>
      </w:r>
      <w:r w:rsidR="00EF6500" w:rsidRPr="00857A37">
        <w:rPr>
          <w:rStyle w:val="FootnoteReference"/>
          <w:rFonts w:ascii="Arial" w:hAnsi="Arial" w:cs="Arial"/>
          <w:sz w:val="24"/>
          <w:szCs w:val="24"/>
        </w:rPr>
        <w:footnoteReference w:id="102"/>
      </w:r>
      <w:r w:rsidR="00F865A7" w:rsidRPr="00857A37">
        <w:rPr>
          <w:rFonts w:ascii="Arial" w:hAnsi="Arial" w:cs="Arial"/>
          <w:sz w:val="24"/>
          <w:szCs w:val="24"/>
        </w:rPr>
        <w:t xml:space="preserve"> </w:t>
      </w:r>
    </w:p>
    <w:p w:rsidR="00052652" w:rsidRPr="00857A37" w:rsidRDefault="00052652" w:rsidP="00052652">
      <w:pPr>
        <w:rPr>
          <w:rFonts w:ascii="Arial" w:hAnsi="Arial" w:cs="Arial"/>
          <w:b/>
          <w:sz w:val="24"/>
          <w:szCs w:val="24"/>
        </w:rPr>
      </w:pPr>
      <w:r w:rsidRPr="00857A37">
        <w:rPr>
          <w:rFonts w:ascii="Arial" w:hAnsi="Arial" w:cs="Arial"/>
          <w:b/>
          <w:sz w:val="24"/>
          <w:szCs w:val="24"/>
        </w:rPr>
        <w:t>Conclusion</w:t>
      </w:r>
    </w:p>
    <w:p w:rsidR="00F0357F" w:rsidRPr="00857A37" w:rsidRDefault="00686EF3" w:rsidP="00052652">
      <w:pPr>
        <w:jc w:val="both"/>
        <w:rPr>
          <w:rFonts w:ascii="Arial" w:hAnsi="Arial" w:cs="Arial"/>
          <w:sz w:val="24"/>
          <w:szCs w:val="24"/>
        </w:rPr>
      </w:pPr>
      <w:r w:rsidRPr="00857A37">
        <w:rPr>
          <w:rFonts w:ascii="Arial" w:hAnsi="Arial" w:cs="Arial"/>
          <w:sz w:val="24"/>
          <w:szCs w:val="24"/>
        </w:rPr>
        <w:t>The welfare state had previously been regarded by many as compensation ‘for the most flagrant inadequacies of the logic of the market’.</w:t>
      </w:r>
      <w:r w:rsidRPr="00857A37">
        <w:rPr>
          <w:rStyle w:val="FootnoteReference"/>
          <w:rFonts w:ascii="Arial" w:hAnsi="Arial" w:cs="Arial"/>
          <w:sz w:val="24"/>
          <w:szCs w:val="24"/>
        </w:rPr>
        <w:footnoteReference w:id="103"/>
      </w:r>
      <w:r w:rsidRPr="00857A37">
        <w:rPr>
          <w:rFonts w:ascii="Arial" w:hAnsi="Arial" w:cs="Arial"/>
          <w:sz w:val="24"/>
          <w:szCs w:val="24"/>
        </w:rPr>
        <w:t xml:space="preserve"> However</w:t>
      </w:r>
      <w:r w:rsidR="00140783" w:rsidRPr="00857A37">
        <w:rPr>
          <w:rFonts w:ascii="Arial" w:hAnsi="Arial" w:cs="Arial"/>
          <w:sz w:val="24"/>
          <w:szCs w:val="24"/>
        </w:rPr>
        <w:t>,</w:t>
      </w:r>
      <w:r w:rsidRPr="00857A37">
        <w:rPr>
          <w:rFonts w:ascii="Arial" w:hAnsi="Arial" w:cs="Arial"/>
          <w:sz w:val="24"/>
          <w:szCs w:val="24"/>
        </w:rPr>
        <w:t xml:space="preserve"> the punitive welfare reforms now seen in Australia inappropriately apply the logic of the market to the most socio-economically disadvantaged of Australia’s citizens. </w:t>
      </w:r>
      <w:r w:rsidR="00F0357F" w:rsidRPr="00857A37">
        <w:rPr>
          <w:rFonts w:ascii="Arial" w:hAnsi="Arial" w:cs="Arial"/>
          <w:sz w:val="24"/>
          <w:szCs w:val="24"/>
        </w:rPr>
        <w:t xml:space="preserve">Welfare recipients are being victimised by the economic Darwinism characteristic of </w:t>
      </w:r>
      <w:proofErr w:type="spellStart"/>
      <w:r w:rsidR="00F0357F" w:rsidRPr="00857A37">
        <w:rPr>
          <w:rFonts w:ascii="Arial" w:hAnsi="Arial" w:cs="Arial"/>
          <w:sz w:val="24"/>
          <w:szCs w:val="24"/>
        </w:rPr>
        <w:t>neoliberalism</w:t>
      </w:r>
      <w:proofErr w:type="spellEnd"/>
      <w:r w:rsidR="00F0357F" w:rsidRPr="00857A37">
        <w:rPr>
          <w:rFonts w:ascii="Arial" w:hAnsi="Arial" w:cs="Arial"/>
          <w:sz w:val="24"/>
          <w:szCs w:val="24"/>
        </w:rPr>
        <w:t>.</w:t>
      </w:r>
      <w:r w:rsidR="00F0357F" w:rsidRPr="00857A37">
        <w:rPr>
          <w:rStyle w:val="FootnoteReference"/>
          <w:rFonts w:ascii="Arial" w:hAnsi="Arial" w:cs="Arial"/>
          <w:sz w:val="24"/>
          <w:szCs w:val="24"/>
        </w:rPr>
        <w:footnoteReference w:id="104"/>
      </w:r>
      <w:r w:rsidR="00F0357F" w:rsidRPr="00857A37">
        <w:rPr>
          <w:rFonts w:ascii="Arial" w:hAnsi="Arial" w:cs="Arial"/>
          <w:sz w:val="24"/>
          <w:szCs w:val="24"/>
        </w:rPr>
        <w:t xml:space="preserve"> </w:t>
      </w:r>
      <w:r w:rsidR="00140783" w:rsidRPr="00857A37">
        <w:rPr>
          <w:rFonts w:ascii="Arial" w:hAnsi="Arial" w:cs="Arial"/>
          <w:sz w:val="24"/>
          <w:szCs w:val="24"/>
        </w:rPr>
        <w:t>Yet</w:t>
      </w:r>
      <w:r w:rsidR="00F0357F" w:rsidRPr="00857A37">
        <w:rPr>
          <w:rFonts w:ascii="Arial" w:hAnsi="Arial" w:cs="Arial"/>
          <w:sz w:val="24"/>
          <w:szCs w:val="24"/>
        </w:rPr>
        <w:t xml:space="preserve"> the purpose of the welfare system is to provide income support to those in need in order to ensur</w:t>
      </w:r>
      <w:r w:rsidR="000B6A32">
        <w:rPr>
          <w:rFonts w:ascii="Arial" w:hAnsi="Arial" w:cs="Arial"/>
          <w:sz w:val="24"/>
          <w:szCs w:val="24"/>
        </w:rPr>
        <w:t>e a dignified means of survival</w:t>
      </w:r>
      <w:r w:rsidR="000B6A32" w:rsidRPr="00857A37">
        <w:rPr>
          <w:rFonts w:ascii="Arial" w:hAnsi="Arial" w:cs="Arial"/>
          <w:sz w:val="24"/>
          <w:szCs w:val="24"/>
        </w:rPr>
        <w:t>—</w:t>
      </w:r>
      <w:r w:rsidR="00F0357F" w:rsidRPr="00857A37">
        <w:rPr>
          <w:rFonts w:ascii="Arial" w:hAnsi="Arial" w:cs="Arial"/>
          <w:sz w:val="24"/>
          <w:szCs w:val="24"/>
        </w:rPr>
        <w:t>not to serve the dictates of the market. The creep of neoliberal benchmarks into the current welfare system and the government’s adoption of this language</w:t>
      </w:r>
      <w:r w:rsidR="00F0357F" w:rsidRPr="00857A37">
        <w:rPr>
          <w:rStyle w:val="FootnoteReference"/>
          <w:rFonts w:ascii="Arial" w:hAnsi="Arial" w:cs="Arial"/>
          <w:sz w:val="24"/>
          <w:szCs w:val="24"/>
        </w:rPr>
        <w:footnoteReference w:id="105"/>
      </w:r>
      <w:r w:rsidR="00F0357F" w:rsidRPr="00857A37">
        <w:rPr>
          <w:rFonts w:ascii="Arial" w:hAnsi="Arial" w:cs="Arial"/>
          <w:sz w:val="24"/>
          <w:szCs w:val="24"/>
        </w:rPr>
        <w:t xml:space="preserve"> reveal a welfare system that has lo</w:t>
      </w:r>
      <w:r w:rsidR="000B6A32">
        <w:rPr>
          <w:rFonts w:ascii="Arial" w:hAnsi="Arial" w:cs="Arial"/>
          <w:sz w:val="24"/>
          <w:szCs w:val="24"/>
        </w:rPr>
        <w:t>st sight of its central purpose</w:t>
      </w:r>
      <w:r w:rsidR="000B6A32" w:rsidRPr="00857A37">
        <w:rPr>
          <w:rFonts w:ascii="Arial" w:hAnsi="Arial" w:cs="Arial"/>
          <w:sz w:val="24"/>
          <w:szCs w:val="24"/>
        </w:rPr>
        <w:t>—</w:t>
      </w:r>
      <w:r w:rsidR="00F0357F" w:rsidRPr="00857A37">
        <w:rPr>
          <w:rFonts w:ascii="Arial" w:hAnsi="Arial" w:cs="Arial"/>
          <w:sz w:val="24"/>
          <w:szCs w:val="24"/>
        </w:rPr>
        <w:t xml:space="preserve">the relief of human suffering. </w:t>
      </w:r>
    </w:p>
    <w:p w:rsidR="005775EB" w:rsidRPr="00857A37" w:rsidRDefault="005775EB" w:rsidP="00052652">
      <w:pPr>
        <w:jc w:val="both"/>
        <w:rPr>
          <w:rFonts w:ascii="Arial" w:hAnsi="Arial" w:cs="Arial"/>
          <w:sz w:val="24"/>
          <w:szCs w:val="24"/>
        </w:rPr>
      </w:pPr>
      <w:r w:rsidRPr="00857A37">
        <w:rPr>
          <w:rFonts w:ascii="Arial" w:hAnsi="Arial" w:cs="Arial"/>
          <w:sz w:val="24"/>
          <w:szCs w:val="24"/>
        </w:rPr>
        <w:lastRenderedPageBreak/>
        <w:t>The welfare reforms examined in this submission demonstrate that ‘the risk of having one’s rights violated is not universal.’</w:t>
      </w:r>
      <w:r w:rsidRPr="00857A37">
        <w:rPr>
          <w:rStyle w:val="FootnoteReference"/>
          <w:rFonts w:ascii="Arial" w:hAnsi="Arial" w:cs="Arial"/>
          <w:sz w:val="24"/>
          <w:szCs w:val="24"/>
        </w:rPr>
        <w:footnoteReference w:id="106"/>
      </w:r>
      <w:r w:rsidRPr="00857A37">
        <w:rPr>
          <w:rFonts w:ascii="Arial" w:hAnsi="Arial" w:cs="Arial"/>
          <w:sz w:val="24"/>
          <w:szCs w:val="24"/>
        </w:rPr>
        <w:t xml:space="preserve"> The poor are more likely to experience violation of traditional rights and freedoms and they are disadvantaged when it comes to seeking effective </w:t>
      </w:r>
      <w:r w:rsidR="001533CE" w:rsidRPr="00857A37">
        <w:rPr>
          <w:rFonts w:ascii="Arial" w:hAnsi="Arial" w:cs="Arial"/>
          <w:sz w:val="24"/>
          <w:szCs w:val="24"/>
        </w:rPr>
        <w:t>remedies for violation of their rights</w:t>
      </w:r>
      <w:r w:rsidRPr="00857A37">
        <w:rPr>
          <w:rFonts w:ascii="Arial" w:hAnsi="Arial" w:cs="Arial"/>
          <w:sz w:val="24"/>
          <w:szCs w:val="24"/>
        </w:rPr>
        <w:t xml:space="preserve">. </w:t>
      </w:r>
      <w:r w:rsidR="00BE21AA">
        <w:rPr>
          <w:rFonts w:ascii="Arial" w:hAnsi="Arial" w:cs="Arial"/>
          <w:sz w:val="24"/>
          <w:szCs w:val="24"/>
        </w:rPr>
        <w:t>N</w:t>
      </w:r>
      <w:r w:rsidR="001759BF" w:rsidRPr="00857A37">
        <w:rPr>
          <w:rFonts w:ascii="Arial" w:hAnsi="Arial" w:cs="Arial"/>
          <w:sz w:val="24"/>
          <w:szCs w:val="24"/>
        </w:rPr>
        <w:t>ew paternalists fail to acknowledge that ‘the probability of becoming or remaining unemployed has become increasingly non-random. People with certain characteristics – lack of qualifications, age, gender, disability, race, etc. – have much higher probabilities than others.’</w:t>
      </w:r>
      <w:r w:rsidR="001759BF" w:rsidRPr="00857A37">
        <w:rPr>
          <w:rStyle w:val="FootnoteReference"/>
          <w:rFonts w:ascii="Arial" w:hAnsi="Arial" w:cs="Arial"/>
          <w:sz w:val="24"/>
          <w:szCs w:val="24"/>
        </w:rPr>
        <w:footnoteReference w:id="107"/>
      </w:r>
      <w:r w:rsidR="001759BF" w:rsidRPr="00857A37">
        <w:rPr>
          <w:rFonts w:ascii="Arial" w:hAnsi="Arial" w:cs="Arial"/>
          <w:sz w:val="24"/>
          <w:szCs w:val="24"/>
        </w:rPr>
        <w:t xml:space="preserve"> This means that those who have historically been most marginalised by society will be disproportionally </w:t>
      </w:r>
      <w:r w:rsidR="0084422C">
        <w:rPr>
          <w:rFonts w:ascii="Arial" w:hAnsi="Arial" w:cs="Arial"/>
          <w:sz w:val="24"/>
          <w:szCs w:val="24"/>
        </w:rPr>
        <w:t>affe</w:t>
      </w:r>
      <w:r w:rsidR="001759BF" w:rsidRPr="00857A37">
        <w:rPr>
          <w:rFonts w:ascii="Arial" w:hAnsi="Arial" w:cs="Arial"/>
          <w:sz w:val="24"/>
          <w:szCs w:val="24"/>
        </w:rPr>
        <w:t xml:space="preserve">cted </w:t>
      </w:r>
      <w:r w:rsidR="0084422C">
        <w:rPr>
          <w:rFonts w:ascii="Arial" w:hAnsi="Arial" w:cs="Arial"/>
          <w:sz w:val="24"/>
          <w:szCs w:val="24"/>
        </w:rPr>
        <w:t>by punitive welfare reforms</w:t>
      </w:r>
      <w:r w:rsidR="001759BF" w:rsidRPr="00857A37">
        <w:rPr>
          <w:rFonts w:ascii="Arial" w:hAnsi="Arial" w:cs="Arial"/>
          <w:sz w:val="24"/>
          <w:szCs w:val="24"/>
        </w:rPr>
        <w:t>.</w:t>
      </w:r>
    </w:p>
    <w:p w:rsidR="00F0357F" w:rsidRPr="00857A37" w:rsidRDefault="00052652" w:rsidP="00F0357F">
      <w:pPr>
        <w:jc w:val="both"/>
        <w:rPr>
          <w:rFonts w:ascii="Arial" w:hAnsi="Arial" w:cs="Arial"/>
          <w:sz w:val="24"/>
          <w:szCs w:val="24"/>
        </w:rPr>
      </w:pPr>
      <w:r w:rsidRPr="00857A37">
        <w:rPr>
          <w:rFonts w:ascii="Arial" w:hAnsi="Arial" w:cs="Arial"/>
          <w:sz w:val="24"/>
          <w:szCs w:val="24"/>
        </w:rPr>
        <w:t xml:space="preserve">Although the stated intention of the government is that </w:t>
      </w:r>
      <w:r w:rsidR="001533CE" w:rsidRPr="00857A37">
        <w:rPr>
          <w:rFonts w:ascii="Arial" w:hAnsi="Arial" w:cs="Arial"/>
          <w:sz w:val="24"/>
          <w:szCs w:val="24"/>
        </w:rPr>
        <w:t>income management and SEAM</w:t>
      </w:r>
      <w:r w:rsidRPr="00857A37">
        <w:rPr>
          <w:rFonts w:ascii="Arial" w:hAnsi="Arial" w:cs="Arial"/>
          <w:sz w:val="24"/>
          <w:szCs w:val="24"/>
        </w:rPr>
        <w:t xml:space="preserve"> are to be beneficial, there are significant freedoms overtured for those subject to </w:t>
      </w:r>
      <w:r w:rsidR="0097700F" w:rsidRPr="00857A37">
        <w:rPr>
          <w:rFonts w:ascii="Arial" w:hAnsi="Arial" w:cs="Arial"/>
          <w:sz w:val="24"/>
          <w:szCs w:val="24"/>
        </w:rPr>
        <w:t>these measures</w:t>
      </w:r>
      <w:r w:rsidRPr="00857A37">
        <w:rPr>
          <w:rFonts w:ascii="Arial" w:hAnsi="Arial" w:cs="Arial"/>
          <w:sz w:val="24"/>
          <w:szCs w:val="24"/>
        </w:rPr>
        <w:t xml:space="preserve">. </w:t>
      </w:r>
      <w:r w:rsidR="00686EF3" w:rsidRPr="00857A37">
        <w:rPr>
          <w:rFonts w:ascii="Arial" w:hAnsi="Arial" w:cs="Arial"/>
          <w:sz w:val="24"/>
          <w:szCs w:val="24"/>
        </w:rPr>
        <w:t>These are costly burdens for those affected by these measures</w:t>
      </w:r>
      <w:r w:rsidR="007905EA" w:rsidRPr="00857A37">
        <w:rPr>
          <w:rFonts w:ascii="Arial" w:hAnsi="Arial" w:cs="Arial"/>
          <w:sz w:val="24"/>
          <w:szCs w:val="24"/>
        </w:rPr>
        <w:t>,</w:t>
      </w:r>
      <w:r w:rsidR="00140783" w:rsidRPr="00857A37">
        <w:rPr>
          <w:rFonts w:ascii="Arial" w:hAnsi="Arial" w:cs="Arial"/>
          <w:sz w:val="24"/>
          <w:szCs w:val="24"/>
        </w:rPr>
        <w:t xml:space="preserve"> and as Erich Fromm states, </w:t>
      </w:r>
      <w:r w:rsidR="007905EA" w:rsidRPr="00857A37">
        <w:rPr>
          <w:rFonts w:ascii="Arial" w:hAnsi="Arial" w:cs="Arial"/>
          <w:sz w:val="24"/>
          <w:szCs w:val="24"/>
        </w:rPr>
        <w:t>‘freedom is the fundamental condition for any growth.’</w:t>
      </w:r>
      <w:r w:rsidR="007905EA" w:rsidRPr="00857A37">
        <w:rPr>
          <w:rStyle w:val="FootnoteReference"/>
          <w:rFonts w:ascii="Arial" w:hAnsi="Arial" w:cs="Arial"/>
          <w:sz w:val="24"/>
          <w:szCs w:val="24"/>
        </w:rPr>
        <w:footnoteReference w:id="108"/>
      </w:r>
      <w:r w:rsidR="00686EF3" w:rsidRPr="00857A37">
        <w:rPr>
          <w:rFonts w:ascii="Arial" w:hAnsi="Arial" w:cs="Arial"/>
          <w:sz w:val="24"/>
          <w:szCs w:val="24"/>
        </w:rPr>
        <w:t xml:space="preserve"> </w:t>
      </w:r>
      <w:r w:rsidR="0049201C" w:rsidRPr="00857A37">
        <w:rPr>
          <w:rFonts w:ascii="Arial" w:hAnsi="Arial" w:cs="Arial"/>
          <w:sz w:val="24"/>
          <w:szCs w:val="24"/>
        </w:rPr>
        <w:t xml:space="preserve">For the reasons elaborated above, </w:t>
      </w:r>
      <w:r w:rsidR="0097700F" w:rsidRPr="00857A37">
        <w:rPr>
          <w:rFonts w:ascii="Arial" w:hAnsi="Arial" w:cs="Arial"/>
          <w:sz w:val="24"/>
          <w:szCs w:val="24"/>
        </w:rPr>
        <w:t>I submit that the suite of regressive welfare measures should be repealed.</w:t>
      </w:r>
      <w:r w:rsidR="00F0357F" w:rsidRPr="00857A37">
        <w:rPr>
          <w:rFonts w:ascii="Arial" w:hAnsi="Arial" w:cs="Arial"/>
          <w:sz w:val="24"/>
          <w:szCs w:val="24"/>
        </w:rPr>
        <w:t xml:space="preserve"> These welfare reforms show that </w:t>
      </w:r>
      <w:r w:rsidR="00436021">
        <w:rPr>
          <w:rFonts w:ascii="Arial" w:hAnsi="Arial" w:cs="Arial"/>
          <w:sz w:val="24"/>
          <w:szCs w:val="24"/>
        </w:rPr>
        <w:t>Australia</w:t>
      </w:r>
      <w:r w:rsidR="00F0357F" w:rsidRPr="00857A37">
        <w:rPr>
          <w:rFonts w:ascii="Arial" w:hAnsi="Arial" w:cs="Arial"/>
          <w:sz w:val="24"/>
          <w:szCs w:val="24"/>
        </w:rPr>
        <w:t xml:space="preserve"> is currently governing poverty with impoverished governance. </w:t>
      </w:r>
    </w:p>
    <w:p w:rsidR="00C84E0F" w:rsidRPr="00857A37" w:rsidRDefault="008D0BF7" w:rsidP="00C84E0F">
      <w:pPr>
        <w:jc w:val="both"/>
        <w:rPr>
          <w:rFonts w:ascii="Arial" w:hAnsi="Arial" w:cs="Arial"/>
          <w:sz w:val="24"/>
          <w:szCs w:val="24"/>
        </w:rPr>
      </w:pPr>
      <w:r w:rsidRPr="00857A37">
        <w:rPr>
          <w:rFonts w:ascii="Arial" w:hAnsi="Arial" w:cs="Arial"/>
          <w:sz w:val="24"/>
          <w:szCs w:val="24"/>
        </w:rPr>
        <w:t>Unfortunately, f</w:t>
      </w:r>
      <w:r w:rsidR="00BA06A9" w:rsidRPr="00857A37">
        <w:rPr>
          <w:rFonts w:ascii="Arial" w:hAnsi="Arial" w:cs="Arial"/>
          <w:sz w:val="24"/>
          <w:szCs w:val="24"/>
        </w:rPr>
        <w:t xml:space="preserve">urther punitive welfare measures are currently being considered by the Federal Government. </w:t>
      </w:r>
      <w:r w:rsidR="006B1B58" w:rsidRPr="00857A37">
        <w:rPr>
          <w:rFonts w:ascii="Arial" w:hAnsi="Arial" w:cs="Arial"/>
          <w:sz w:val="24"/>
          <w:szCs w:val="24"/>
        </w:rPr>
        <w:t>After the release of the 2014 Northern Territory income management report, then Minister for Social Ser</w:t>
      </w:r>
      <w:r w:rsidR="00373649" w:rsidRPr="00857A37">
        <w:rPr>
          <w:rFonts w:ascii="Arial" w:hAnsi="Arial" w:cs="Arial"/>
          <w:sz w:val="24"/>
          <w:szCs w:val="24"/>
        </w:rPr>
        <w:t>vices</w:t>
      </w:r>
      <w:r w:rsidR="006B1B58" w:rsidRPr="00857A37">
        <w:rPr>
          <w:rFonts w:ascii="Arial" w:hAnsi="Arial" w:cs="Arial"/>
          <w:sz w:val="24"/>
          <w:szCs w:val="24"/>
        </w:rPr>
        <w:t>, Kevin Andrews, claim</w:t>
      </w:r>
      <w:r w:rsidRPr="00857A37">
        <w:rPr>
          <w:rFonts w:ascii="Arial" w:hAnsi="Arial" w:cs="Arial"/>
          <w:sz w:val="24"/>
          <w:szCs w:val="24"/>
        </w:rPr>
        <w:t>ed</w:t>
      </w:r>
      <w:r w:rsidR="006B1B58" w:rsidRPr="00857A37">
        <w:rPr>
          <w:rFonts w:ascii="Arial" w:hAnsi="Arial" w:cs="Arial"/>
          <w:sz w:val="24"/>
          <w:szCs w:val="24"/>
        </w:rPr>
        <w:t xml:space="preserve"> that income management had not worked in the Northern Territory because ‘income management at 50% is too low to achieve the positive social outcomes that income management can bring’.</w:t>
      </w:r>
      <w:r w:rsidR="006B1B58" w:rsidRPr="00857A37">
        <w:rPr>
          <w:rStyle w:val="FootnoteReference"/>
          <w:rFonts w:ascii="Arial" w:hAnsi="Arial" w:cs="Arial"/>
          <w:sz w:val="24"/>
          <w:szCs w:val="24"/>
        </w:rPr>
        <w:footnoteReference w:id="109"/>
      </w:r>
      <w:r w:rsidR="006B1B58" w:rsidRPr="00857A37">
        <w:rPr>
          <w:rFonts w:ascii="Arial" w:hAnsi="Arial" w:cs="Arial"/>
          <w:sz w:val="24"/>
          <w:szCs w:val="24"/>
        </w:rPr>
        <w:t xml:space="preserve"> Instead, he assert</w:t>
      </w:r>
      <w:r w:rsidRPr="00857A37">
        <w:rPr>
          <w:rFonts w:ascii="Arial" w:hAnsi="Arial" w:cs="Arial"/>
          <w:sz w:val="24"/>
          <w:szCs w:val="24"/>
        </w:rPr>
        <w:t>ed</w:t>
      </w:r>
      <w:r w:rsidR="006B1B58" w:rsidRPr="00857A37">
        <w:rPr>
          <w:rFonts w:ascii="Arial" w:hAnsi="Arial" w:cs="Arial"/>
          <w:sz w:val="24"/>
          <w:szCs w:val="24"/>
        </w:rPr>
        <w:t xml:space="preserve"> that a higher percentage of income subject to income management would lead to bett</w:t>
      </w:r>
      <w:r w:rsidR="000B6A32">
        <w:rPr>
          <w:rFonts w:ascii="Arial" w:hAnsi="Arial" w:cs="Arial"/>
          <w:sz w:val="24"/>
          <w:szCs w:val="24"/>
        </w:rPr>
        <w:t>er outcomes</w:t>
      </w:r>
      <w:r w:rsidR="000B6A32" w:rsidRPr="00857A37">
        <w:rPr>
          <w:rFonts w:ascii="Arial" w:hAnsi="Arial" w:cs="Arial"/>
          <w:sz w:val="24"/>
          <w:szCs w:val="24"/>
        </w:rPr>
        <w:t>—</w:t>
      </w:r>
      <w:r w:rsidR="006B1B58" w:rsidRPr="00857A37">
        <w:rPr>
          <w:rFonts w:ascii="Arial" w:hAnsi="Arial" w:cs="Arial"/>
          <w:sz w:val="24"/>
          <w:szCs w:val="24"/>
        </w:rPr>
        <w:t xml:space="preserve">a view with no evidence to substantiate it. </w:t>
      </w:r>
      <w:r w:rsidR="00373649" w:rsidRPr="00857A37">
        <w:rPr>
          <w:rFonts w:ascii="Arial" w:hAnsi="Arial" w:cs="Arial"/>
          <w:sz w:val="24"/>
          <w:szCs w:val="24"/>
        </w:rPr>
        <w:t>However, t</w:t>
      </w:r>
      <w:r w:rsidRPr="00857A37">
        <w:rPr>
          <w:rFonts w:ascii="Arial" w:hAnsi="Arial" w:cs="Arial"/>
          <w:sz w:val="24"/>
          <w:szCs w:val="24"/>
        </w:rPr>
        <w:t>his view is in accordance with the recommendation made by the 2014 Forrest Review for a ‘Healthy Welfare Card’</w:t>
      </w:r>
      <w:r w:rsidR="00D54D4E">
        <w:rPr>
          <w:rFonts w:ascii="Arial" w:hAnsi="Arial" w:cs="Arial"/>
          <w:sz w:val="24"/>
          <w:szCs w:val="24"/>
        </w:rPr>
        <w:t>, which aims to</w:t>
      </w:r>
      <w:r w:rsidRPr="00857A37">
        <w:rPr>
          <w:rFonts w:ascii="Arial" w:hAnsi="Arial" w:cs="Arial"/>
          <w:sz w:val="24"/>
          <w:szCs w:val="24"/>
        </w:rPr>
        <w:t xml:space="preserve"> implement </w:t>
      </w:r>
      <w:r w:rsidRPr="00857A37">
        <w:rPr>
          <w:rFonts w:ascii="Arial" w:hAnsi="Arial" w:cs="Arial"/>
          <w:sz w:val="24"/>
          <w:szCs w:val="24"/>
          <w:lang w:val="en-US"/>
        </w:rPr>
        <w:t>‘a cashless welfare card system’ with 100 per cent income management.</w:t>
      </w:r>
      <w:r w:rsidRPr="00857A37">
        <w:rPr>
          <w:rStyle w:val="FootnoteReference"/>
          <w:rFonts w:ascii="Arial" w:hAnsi="Arial" w:cs="Arial"/>
          <w:sz w:val="24"/>
          <w:szCs w:val="24"/>
          <w:lang w:val="en-US"/>
        </w:rPr>
        <w:footnoteReference w:id="110"/>
      </w:r>
      <w:r w:rsidR="00373649" w:rsidRPr="00857A37">
        <w:rPr>
          <w:rFonts w:ascii="Arial" w:hAnsi="Arial" w:cs="Arial"/>
          <w:sz w:val="24"/>
          <w:szCs w:val="24"/>
          <w:lang w:val="en-US"/>
        </w:rPr>
        <w:t xml:space="preserve"> </w:t>
      </w:r>
      <w:r w:rsidR="00C84E0F" w:rsidRPr="00857A37">
        <w:rPr>
          <w:rFonts w:ascii="Arial" w:hAnsi="Arial" w:cs="Arial"/>
          <w:sz w:val="24"/>
          <w:szCs w:val="24"/>
          <w:lang w:val="en-US"/>
        </w:rPr>
        <w:t xml:space="preserve">As I stated in my submission to the Forrest Review, some </w:t>
      </w:r>
      <w:r w:rsidR="00C84E0F" w:rsidRPr="00857A37">
        <w:rPr>
          <w:rFonts w:ascii="Arial" w:hAnsi="Arial" w:cs="Arial"/>
          <w:sz w:val="24"/>
          <w:szCs w:val="24"/>
        </w:rPr>
        <w:t>of the implications of welfare recipients not having cash to pay for goods and services are as follows:</w:t>
      </w:r>
    </w:p>
    <w:p w:rsidR="000B6A32" w:rsidRDefault="00C84E0F" w:rsidP="000B6A32">
      <w:pPr>
        <w:pStyle w:val="ListParagraph"/>
        <w:numPr>
          <w:ilvl w:val="0"/>
          <w:numId w:val="12"/>
        </w:numPr>
        <w:jc w:val="both"/>
        <w:rPr>
          <w:rFonts w:ascii="Arial" w:hAnsi="Arial" w:cs="Arial"/>
          <w:sz w:val="24"/>
          <w:szCs w:val="24"/>
        </w:rPr>
      </w:pPr>
      <w:r w:rsidRPr="000B6A32">
        <w:rPr>
          <w:rFonts w:ascii="Arial" w:hAnsi="Arial" w:cs="Arial"/>
          <w:sz w:val="24"/>
          <w:szCs w:val="24"/>
        </w:rPr>
        <w:t xml:space="preserve">They would be unable to purchase many second-hand goods, which would unjustly force those with the lowest income to purchase new goods at higher prices. For example, purchase of second-hand clothing at markets for cash, purchase of second-hand motor vehicles from private sellers for cash, and purchase of second-hand textbooks for students for cash from private sellers would all be excluded. </w:t>
      </w:r>
    </w:p>
    <w:p w:rsidR="000B6A32" w:rsidRPr="000B6A32" w:rsidRDefault="00C84E0F" w:rsidP="000B6A32">
      <w:pPr>
        <w:pStyle w:val="ListParagraph"/>
        <w:numPr>
          <w:ilvl w:val="0"/>
          <w:numId w:val="12"/>
        </w:numPr>
        <w:jc w:val="both"/>
        <w:rPr>
          <w:rFonts w:ascii="Arial" w:hAnsi="Arial" w:cs="Arial"/>
          <w:sz w:val="24"/>
          <w:szCs w:val="24"/>
        </w:rPr>
      </w:pPr>
      <w:r w:rsidRPr="000B6A32">
        <w:rPr>
          <w:rFonts w:ascii="Arial" w:hAnsi="Arial" w:cs="Arial"/>
          <w:sz w:val="24"/>
          <w:szCs w:val="24"/>
        </w:rPr>
        <w:lastRenderedPageBreak/>
        <w:t xml:space="preserve">Online purchases, which often allow goods to be purchased at more competitive prices, would be curtailed and in some instances prohibited altogether – which would arguably foster unlawful anti-competitive conduct. Restrictions on online purchases could also preclude welfare recipients from obtaining necessary medicinal treatment, for example, </w:t>
      </w:r>
      <w:proofErr w:type="spellStart"/>
      <w:r w:rsidRPr="000B6A32">
        <w:rPr>
          <w:rFonts w:ascii="Arial" w:hAnsi="Arial" w:cs="Arial"/>
          <w:sz w:val="24"/>
          <w:szCs w:val="24"/>
        </w:rPr>
        <w:t>Endovan</w:t>
      </w:r>
      <w:proofErr w:type="spellEnd"/>
      <w:r w:rsidRPr="000B6A32">
        <w:rPr>
          <w:rFonts w:ascii="Arial" w:hAnsi="Arial" w:cs="Arial"/>
          <w:sz w:val="24"/>
          <w:szCs w:val="24"/>
        </w:rPr>
        <w:t xml:space="preserve"> for treating endometriosis, which can only be purchased from the United States.</w:t>
      </w:r>
    </w:p>
    <w:p w:rsidR="00C84E0F" w:rsidRPr="000B6A32" w:rsidRDefault="00C84E0F" w:rsidP="000B6A32">
      <w:pPr>
        <w:pStyle w:val="ListParagraph"/>
        <w:numPr>
          <w:ilvl w:val="0"/>
          <w:numId w:val="12"/>
        </w:numPr>
        <w:jc w:val="both"/>
        <w:rPr>
          <w:rFonts w:ascii="Arial" w:hAnsi="Arial" w:cs="Arial"/>
          <w:sz w:val="24"/>
          <w:szCs w:val="24"/>
        </w:rPr>
      </w:pPr>
      <w:r w:rsidRPr="000B6A32">
        <w:rPr>
          <w:rFonts w:ascii="Arial" w:hAnsi="Arial" w:cs="Arial"/>
          <w:sz w:val="24"/>
          <w:szCs w:val="24"/>
        </w:rPr>
        <w:t>Some service providers, such as gardening services for example, are often paid in cash, and welfare recipients (especially those with physical disability issues) could be affected by more limited service provision in this area if there was a cashless welfare system.</w:t>
      </w:r>
    </w:p>
    <w:p w:rsidR="00C84E0F" w:rsidRPr="000B6A32" w:rsidRDefault="00C84E0F" w:rsidP="000B6A32">
      <w:pPr>
        <w:pStyle w:val="ListParagraph"/>
        <w:numPr>
          <w:ilvl w:val="0"/>
          <w:numId w:val="12"/>
        </w:numPr>
        <w:jc w:val="both"/>
        <w:rPr>
          <w:rFonts w:ascii="Arial" w:hAnsi="Arial" w:cs="Arial"/>
          <w:sz w:val="24"/>
          <w:szCs w:val="24"/>
        </w:rPr>
      </w:pPr>
      <w:r w:rsidRPr="000B6A32">
        <w:rPr>
          <w:rFonts w:ascii="Arial" w:hAnsi="Arial" w:cs="Arial"/>
          <w:sz w:val="24"/>
          <w:szCs w:val="24"/>
        </w:rPr>
        <w:t xml:space="preserve">It would negatively impact upon welfare recipients who live in share house accommodation – as current arrangements frequently involve subtenants paying a proportion of the rent in cash to the head tenant who then has responsibility for paying rent to the landlord/real estate agent. Share house accommodation is necessary in Australia due to the lack of affordable housing for those on low incomes, and if such arrangements were impeded by the ‘Healthy Welfare Card’ one unintended consequence could be a significant increase in homelessness. </w:t>
      </w:r>
    </w:p>
    <w:p w:rsidR="00C84E0F" w:rsidRPr="000B6A32" w:rsidRDefault="00C84E0F" w:rsidP="000B6A32">
      <w:pPr>
        <w:pStyle w:val="ListParagraph"/>
        <w:numPr>
          <w:ilvl w:val="0"/>
          <w:numId w:val="12"/>
        </w:numPr>
        <w:jc w:val="both"/>
        <w:rPr>
          <w:rFonts w:ascii="Arial" w:hAnsi="Arial" w:cs="Arial"/>
          <w:sz w:val="24"/>
          <w:szCs w:val="24"/>
        </w:rPr>
      </w:pPr>
      <w:r w:rsidRPr="000B6A32">
        <w:rPr>
          <w:rFonts w:ascii="Arial" w:hAnsi="Arial" w:cs="Arial"/>
          <w:sz w:val="24"/>
          <w:szCs w:val="24"/>
        </w:rPr>
        <w:t>Welfare recipients who are parents could not pay a babysitter in cash to have a few hours respite on occasion, which is arguably something that all parents need.</w:t>
      </w:r>
      <w:r w:rsidR="000B6A32">
        <w:rPr>
          <w:rStyle w:val="FootnoteReference"/>
          <w:rFonts w:ascii="Arial" w:hAnsi="Arial" w:cs="Arial"/>
          <w:sz w:val="24"/>
          <w:szCs w:val="24"/>
        </w:rPr>
        <w:footnoteReference w:id="111"/>
      </w:r>
    </w:p>
    <w:p w:rsidR="001759BF" w:rsidRPr="00857A37" w:rsidRDefault="00373649" w:rsidP="005D0044">
      <w:pPr>
        <w:jc w:val="both"/>
        <w:rPr>
          <w:rFonts w:ascii="Arial" w:hAnsi="Arial" w:cs="Arial"/>
          <w:sz w:val="24"/>
          <w:szCs w:val="24"/>
        </w:rPr>
      </w:pPr>
      <w:r w:rsidRPr="00857A37">
        <w:rPr>
          <w:rFonts w:ascii="Arial" w:hAnsi="Arial" w:cs="Arial"/>
          <w:sz w:val="24"/>
          <w:szCs w:val="24"/>
          <w:lang w:val="en-US"/>
        </w:rPr>
        <w:t>Th</w:t>
      </w:r>
      <w:r w:rsidR="005D0044" w:rsidRPr="00857A37">
        <w:rPr>
          <w:rFonts w:ascii="Arial" w:hAnsi="Arial" w:cs="Arial"/>
          <w:sz w:val="24"/>
          <w:szCs w:val="24"/>
          <w:lang w:val="en-US"/>
        </w:rPr>
        <w:t>e</w:t>
      </w:r>
      <w:r w:rsidRPr="00857A37">
        <w:rPr>
          <w:rFonts w:ascii="Arial" w:hAnsi="Arial" w:cs="Arial"/>
          <w:sz w:val="24"/>
          <w:szCs w:val="24"/>
          <w:lang w:val="en-US"/>
        </w:rPr>
        <w:t xml:space="preserve"> </w:t>
      </w:r>
      <w:r w:rsidRPr="00857A37">
        <w:rPr>
          <w:rFonts w:ascii="Arial" w:hAnsi="Arial" w:cs="Arial"/>
          <w:sz w:val="24"/>
          <w:szCs w:val="24"/>
        </w:rPr>
        <w:t>recommendation</w:t>
      </w:r>
      <w:r w:rsidR="008D0BF7" w:rsidRPr="00857A37">
        <w:rPr>
          <w:rFonts w:ascii="Arial" w:hAnsi="Arial" w:cs="Arial"/>
          <w:sz w:val="24"/>
          <w:szCs w:val="24"/>
        </w:rPr>
        <w:t xml:space="preserve"> for a ‘Healthy Welfare Card’ is based upon the same flawed philosophical foundation of new paternalism and would lead to the same problems of stigmatisation, reduction of autonomy and failure to address structural inequalities as the current income management system it proposes to replace</w:t>
      </w:r>
      <w:r w:rsidRPr="00857A37">
        <w:rPr>
          <w:rFonts w:ascii="Arial" w:hAnsi="Arial" w:cs="Arial"/>
          <w:sz w:val="24"/>
          <w:szCs w:val="24"/>
        </w:rPr>
        <w:t>.</w:t>
      </w:r>
      <w:r w:rsidR="005F1A31" w:rsidRPr="00857A37">
        <w:rPr>
          <w:rFonts w:ascii="Arial" w:hAnsi="Arial" w:cs="Arial"/>
          <w:sz w:val="24"/>
          <w:szCs w:val="24"/>
        </w:rPr>
        <w:t xml:space="preserve"> Cashless welfare transfers lead to increased social stratification, and can have a significant impact on the social interactions of welfare recipients in society.</w:t>
      </w:r>
      <w:r w:rsidRPr="00857A37">
        <w:rPr>
          <w:rFonts w:ascii="Arial" w:hAnsi="Arial" w:cs="Arial"/>
          <w:sz w:val="24"/>
          <w:szCs w:val="24"/>
        </w:rPr>
        <w:t xml:space="preserve"> </w:t>
      </w:r>
      <w:r w:rsidR="00C84E0F" w:rsidRPr="00857A37">
        <w:rPr>
          <w:rFonts w:ascii="Arial" w:hAnsi="Arial" w:cs="Arial"/>
          <w:sz w:val="24"/>
          <w:szCs w:val="24"/>
        </w:rPr>
        <w:t>As Zoe Williams states, ‘[w]hen you relegate people to a world without money, you create a true underclass: a group whose privacy and autonomy are worth less than everyone else’s, who are stateless in a world made of shops.’</w:t>
      </w:r>
      <w:r w:rsidR="00C84E0F" w:rsidRPr="00857A37">
        <w:rPr>
          <w:rStyle w:val="FootnoteReference"/>
          <w:rFonts w:ascii="Arial" w:hAnsi="Arial" w:cs="Arial"/>
          <w:sz w:val="24"/>
          <w:szCs w:val="24"/>
        </w:rPr>
        <w:footnoteReference w:id="112"/>
      </w:r>
      <w:r w:rsidR="00C84E0F" w:rsidRPr="00857A37">
        <w:rPr>
          <w:rFonts w:ascii="Arial" w:hAnsi="Arial" w:cs="Arial"/>
          <w:sz w:val="24"/>
          <w:szCs w:val="24"/>
        </w:rPr>
        <w:t xml:space="preserve"> </w:t>
      </w:r>
    </w:p>
    <w:p w:rsidR="005D0044" w:rsidRPr="00857A37" w:rsidRDefault="00CD1CE5" w:rsidP="005D0044">
      <w:pPr>
        <w:jc w:val="both"/>
        <w:rPr>
          <w:rFonts w:ascii="Arial" w:hAnsi="Arial" w:cs="Arial"/>
          <w:sz w:val="24"/>
          <w:szCs w:val="24"/>
        </w:rPr>
      </w:pPr>
      <w:r>
        <w:rPr>
          <w:rFonts w:ascii="Arial" w:hAnsi="Arial" w:cs="Arial"/>
          <w:sz w:val="24"/>
          <w:szCs w:val="24"/>
        </w:rPr>
        <w:t>However</w:t>
      </w:r>
      <w:r w:rsidR="00373649" w:rsidRPr="00857A37">
        <w:rPr>
          <w:rFonts w:ascii="Arial" w:hAnsi="Arial" w:cs="Arial"/>
          <w:sz w:val="24"/>
          <w:szCs w:val="24"/>
        </w:rPr>
        <w:t xml:space="preserve">, </w:t>
      </w:r>
      <w:r w:rsidR="008D0BF7" w:rsidRPr="00857A37">
        <w:rPr>
          <w:rFonts w:ascii="Arial" w:hAnsi="Arial" w:cs="Arial"/>
          <w:sz w:val="24"/>
          <w:szCs w:val="24"/>
          <w:lang w:val="en-US"/>
        </w:rPr>
        <w:t xml:space="preserve">on Saturday 14 February 2015 it was reported that the government is looking </w:t>
      </w:r>
      <w:r w:rsidR="00373649" w:rsidRPr="00857A37">
        <w:rPr>
          <w:rFonts w:ascii="Arial" w:hAnsi="Arial" w:cs="Arial"/>
          <w:sz w:val="24"/>
          <w:szCs w:val="24"/>
          <w:lang w:val="en-US"/>
        </w:rPr>
        <w:t>in</w:t>
      </w:r>
      <w:r w:rsidR="008D0BF7" w:rsidRPr="00857A37">
        <w:rPr>
          <w:rFonts w:ascii="Arial" w:hAnsi="Arial" w:cs="Arial"/>
          <w:sz w:val="24"/>
          <w:szCs w:val="24"/>
          <w:lang w:val="en-US"/>
        </w:rPr>
        <w:t>to implement</w:t>
      </w:r>
      <w:r w:rsidR="00373649" w:rsidRPr="00857A37">
        <w:rPr>
          <w:rFonts w:ascii="Arial" w:hAnsi="Arial" w:cs="Arial"/>
          <w:sz w:val="24"/>
          <w:szCs w:val="24"/>
          <w:lang w:val="en-US"/>
        </w:rPr>
        <w:t>ation of</w:t>
      </w:r>
      <w:r w:rsidR="008D0BF7" w:rsidRPr="00857A37">
        <w:rPr>
          <w:rFonts w:ascii="Arial" w:hAnsi="Arial" w:cs="Arial"/>
          <w:sz w:val="24"/>
          <w:szCs w:val="24"/>
          <w:lang w:val="en-US"/>
        </w:rPr>
        <w:t xml:space="preserve"> the Healthy Welfare Card</w:t>
      </w:r>
      <w:r w:rsidR="005F1F51">
        <w:rPr>
          <w:rFonts w:ascii="Arial" w:hAnsi="Arial" w:cs="Arial"/>
          <w:sz w:val="24"/>
          <w:szCs w:val="24"/>
          <w:lang w:val="en-US"/>
        </w:rPr>
        <w:t>,</w:t>
      </w:r>
      <w:r w:rsidR="005F1F51" w:rsidRPr="00857A37">
        <w:rPr>
          <w:rStyle w:val="FootnoteReference"/>
          <w:rFonts w:ascii="Arial" w:hAnsi="Arial" w:cs="Arial"/>
          <w:sz w:val="24"/>
          <w:szCs w:val="24"/>
          <w:lang w:val="en-US"/>
        </w:rPr>
        <w:footnoteReference w:id="113"/>
      </w:r>
      <w:r w:rsidR="005F1F51">
        <w:rPr>
          <w:rFonts w:ascii="Arial" w:hAnsi="Arial" w:cs="Arial"/>
          <w:sz w:val="24"/>
          <w:szCs w:val="24"/>
          <w:lang w:val="en-US"/>
        </w:rPr>
        <w:t xml:space="preserve"> </w:t>
      </w:r>
      <w:r w:rsidR="00817491">
        <w:rPr>
          <w:rFonts w:ascii="Arial" w:hAnsi="Arial" w:cs="Arial"/>
          <w:sz w:val="24"/>
          <w:szCs w:val="24"/>
          <w:lang w:val="en-US"/>
        </w:rPr>
        <w:t xml:space="preserve">delivering a </w:t>
      </w:r>
      <w:r w:rsidR="005F1F51">
        <w:rPr>
          <w:rFonts w:ascii="Arial" w:hAnsi="Arial" w:cs="Arial"/>
          <w:sz w:val="24"/>
          <w:szCs w:val="24"/>
          <w:lang w:val="en-US"/>
        </w:rPr>
        <w:t>message of ‘tough love’ for the poor on Valentine’s Day</w:t>
      </w:r>
      <w:r w:rsidR="005D0044" w:rsidRPr="00857A37">
        <w:rPr>
          <w:rFonts w:ascii="Arial" w:hAnsi="Arial" w:cs="Arial"/>
          <w:sz w:val="24"/>
          <w:szCs w:val="24"/>
          <w:lang w:val="en-US"/>
        </w:rPr>
        <w:t xml:space="preserve">. </w:t>
      </w:r>
      <w:r w:rsidR="00C84E0F" w:rsidRPr="00857A37">
        <w:rPr>
          <w:rFonts w:ascii="Arial" w:hAnsi="Arial" w:cs="Arial"/>
          <w:sz w:val="24"/>
          <w:szCs w:val="24"/>
          <w:lang w:val="en-US"/>
        </w:rPr>
        <w:t xml:space="preserve">These </w:t>
      </w:r>
      <w:r w:rsidR="005D0044" w:rsidRPr="00857A37">
        <w:rPr>
          <w:rFonts w:ascii="Arial" w:hAnsi="Arial" w:cs="Arial"/>
          <w:sz w:val="24"/>
          <w:szCs w:val="24"/>
        </w:rPr>
        <w:t>reforms</w:t>
      </w:r>
      <w:r w:rsidR="00C84E0F" w:rsidRPr="00857A37">
        <w:rPr>
          <w:rFonts w:ascii="Arial" w:hAnsi="Arial" w:cs="Arial"/>
          <w:sz w:val="24"/>
          <w:szCs w:val="24"/>
        </w:rPr>
        <w:t xml:space="preserve"> </w:t>
      </w:r>
      <w:r w:rsidR="005D0044" w:rsidRPr="00857A37">
        <w:rPr>
          <w:rFonts w:ascii="Arial" w:hAnsi="Arial" w:cs="Arial"/>
          <w:sz w:val="24"/>
          <w:szCs w:val="24"/>
        </w:rPr>
        <w:t>will demoni</w:t>
      </w:r>
      <w:r w:rsidR="00C84E0F" w:rsidRPr="00857A37">
        <w:rPr>
          <w:rFonts w:ascii="Arial" w:hAnsi="Arial" w:cs="Arial"/>
          <w:sz w:val="24"/>
          <w:szCs w:val="24"/>
        </w:rPr>
        <w:t>s</w:t>
      </w:r>
      <w:r w:rsidR="005D0044" w:rsidRPr="00857A37">
        <w:rPr>
          <w:rFonts w:ascii="Arial" w:hAnsi="Arial" w:cs="Arial"/>
          <w:sz w:val="24"/>
          <w:szCs w:val="24"/>
        </w:rPr>
        <w:t>e the poor and reinforce populist prejudice. This is not an admirable outcome for the most marginalised in our society who deserve a socially just welfare system based upon need not prejudice and the targeting of public funds to productively improve their livelihoods rather than unproductively vilify their generally imagined unacceptable behaviours. For a humane and dignified society ‘[m]</w:t>
      </w:r>
      <w:proofErr w:type="spellStart"/>
      <w:r w:rsidR="005D0044" w:rsidRPr="00857A37">
        <w:rPr>
          <w:rFonts w:ascii="Arial" w:hAnsi="Arial" w:cs="Arial"/>
          <w:sz w:val="24"/>
          <w:szCs w:val="24"/>
        </w:rPr>
        <w:t>oralistic</w:t>
      </w:r>
      <w:proofErr w:type="spellEnd"/>
      <w:r w:rsidR="005D0044" w:rsidRPr="00857A37">
        <w:rPr>
          <w:rFonts w:ascii="Arial" w:hAnsi="Arial" w:cs="Arial"/>
          <w:sz w:val="24"/>
          <w:szCs w:val="24"/>
        </w:rPr>
        <w:t xml:space="preserve"> social policy must be </w:t>
      </w:r>
      <w:r w:rsidR="005D0044" w:rsidRPr="00857A37">
        <w:rPr>
          <w:rFonts w:ascii="Arial" w:hAnsi="Arial" w:cs="Arial"/>
          <w:sz w:val="24"/>
          <w:szCs w:val="24"/>
        </w:rPr>
        <w:lastRenderedPageBreak/>
        <w:t>displaced by rights-based policy.’</w:t>
      </w:r>
      <w:r w:rsidR="005D0044" w:rsidRPr="00857A37">
        <w:rPr>
          <w:rStyle w:val="FootnoteReference"/>
          <w:rFonts w:ascii="Arial" w:hAnsi="Arial" w:cs="Arial"/>
          <w:sz w:val="24"/>
          <w:szCs w:val="24"/>
        </w:rPr>
        <w:footnoteReference w:id="114"/>
      </w:r>
      <w:r w:rsidR="005D0044" w:rsidRPr="00857A37">
        <w:rPr>
          <w:rFonts w:ascii="Arial" w:hAnsi="Arial" w:cs="Arial"/>
          <w:sz w:val="24"/>
          <w:szCs w:val="24"/>
        </w:rPr>
        <w:t xml:space="preserve"> Only a rights-based approach will safeguard the position of those who are most disadvantaged. It is important that the government not abdicate its responsibility towards its most marginalised citizens by travelling down precarious pathways.</w:t>
      </w:r>
    </w:p>
    <w:p w:rsidR="000B6A32" w:rsidRDefault="000B6A32" w:rsidP="00052652">
      <w:pPr>
        <w:jc w:val="both"/>
        <w:rPr>
          <w:rFonts w:ascii="Arial" w:hAnsi="Arial" w:cs="Arial"/>
          <w:sz w:val="24"/>
          <w:szCs w:val="24"/>
        </w:rPr>
      </w:pPr>
    </w:p>
    <w:p w:rsidR="00052652" w:rsidRPr="00857A37" w:rsidRDefault="00052652" w:rsidP="00052652">
      <w:pPr>
        <w:jc w:val="both"/>
        <w:rPr>
          <w:rFonts w:ascii="Arial" w:hAnsi="Arial" w:cs="Arial"/>
          <w:sz w:val="24"/>
          <w:szCs w:val="24"/>
        </w:rPr>
      </w:pPr>
      <w:r w:rsidRPr="00857A37">
        <w:rPr>
          <w:rFonts w:ascii="Arial" w:hAnsi="Arial" w:cs="Arial"/>
          <w:sz w:val="24"/>
          <w:szCs w:val="24"/>
        </w:rPr>
        <w:t>Yours sincerely,</w:t>
      </w:r>
    </w:p>
    <w:p w:rsidR="00052652" w:rsidRPr="00857A37" w:rsidRDefault="00052652" w:rsidP="00052652">
      <w:pPr>
        <w:jc w:val="both"/>
        <w:rPr>
          <w:rFonts w:ascii="Arial" w:hAnsi="Arial" w:cs="Arial"/>
          <w:sz w:val="24"/>
          <w:szCs w:val="24"/>
        </w:rPr>
      </w:pPr>
      <w:r w:rsidRPr="00857A37">
        <w:rPr>
          <w:rFonts w:ascii="Arial" w:hAnsi="Arial" w:cs="Arial"/>
          <w:noProof/>
          <w:sz w:val="24"/>
          <w:szCs w:val="24"/>
          <w:lang w:eastAsia="en-AU"/>
        </w:rPr>
        <w:drawing>
          <wp:inline distT="0" distB="0" distL="0" distR="0">
            <wp:extent cx="2026956" cy="1095375"/>
            <wp:effectExtent l="0" t="0" r="0" b="0"/>
            <wp:docPr id="2" name="Picture 2" descr="cid:image001.png@01CF647E.606C7050"/>
            <wp:cNvGraphicFramePr/>
            <a:graphic xmlns:a="http://schemas.openxmlformats.org/drawingml/2006/main">
              <a:graphicData uri="http://schemas.openxmlformats.org/drawingml/2006/picture">
                <pic:pic xmlns:pic="http://schemas.openxmlformats.org/drawingml/2006/picture">
                  <pic:nvPicPr>
                    <pic:cNvPr id="2" name="Picture 2" descr="cid:image001.png@01CF647E.606C7050"/>
                    <pic:cNvPicPr/>
                  </pic:nvPicPr>
                  <pic:blipFill>
                    <a:blip r:embed="rId10" r:link="rId11" cstate="print"/>
                    <a:srcRect/>
                    <a:stretch>
                      <a:fillRect/>
                    </a:stretch>
                  </pic:blipFill>
                  <pic:spPr bwMode="auto">
                    <a:xfrm>
                      <a:off x="0" y="0"/>
                      <a:ext cx="2026965" cy="1095380"/>
                    </a:xfrm>
                    <a:prstGeom prst="rect">
                      <a:avLst/>
                    </a:prstGeom>
                    <a:noFill/>
                    <a:ln w="9525">
                      <a:noFill/>
                      <a:miter lim="800000"/>
                      <a:headEnd/>
                      <a:tailEnd/>
                    </a:ln>
                  </pic:spPr>
                </pic:pic>
              </a:graphicData>
            </a:graphic>
          </wp:inline>
        </w:drawing>
      </w:r>
      <w:r w:rsidRPr="00857A37">
        <w:rPr>
          <w:rFonts w:ascii="Arial" w:hAnsi="Arial" w:cs="Arial"/>
          <w:sz w:val="24"/>
          <w:szCs w:val="24"/>
        </w:rPr>
        <w:t xml:space="preserve"> </w:t>
      </w:r>
    </w:p>
    <w:p w:rsidR="00052652" w:rsidRPr="00857A37" w:rsidRDefault="00052652" w:rsidP="00052652">
      <w:pPr>
        <w:jc w:val="both"/>
        <w:rPr>
          <w:rFonts w:ascii="Arial" w:hAnsi="Arial" w:cs="Arial"/>
          <w:sz w:val="24"/>
          <w:szCs w:val="24"/>
        </w:rPr>
      </w:pPr>
      <w:r w:rsidRPr="00857A37">
        <w:rPr>
          <w:rFonts w:ascii="Arial" w:hAnsi="Arial" w:cs="Arial"/>
          <w:sz w:val="24"/>
          <w:szCs w:val="24"/>
        </w:rPr>
        <w:t>Dr Shelley Bielefeld</w:t>
      </w:r>
    </w:p>
    <w:p w:rsidR="00052652" w:rsidRPr="00857A37" w:rsidRDefault="00052652" w:rsidP="00052652">
      <w:pPr>
        <w:pStyle w:val="NoSpacing"/>
        <w:rPr>
          <w:rFonts w:ascii="Arial" w:hAnsi="Arial" w:cs="Arial"/>
          <w:noProof/>
          <w:sz w:val="24"/>
          <w:szCs w:val="24"/>
        </w:rPr>
      </w:pPr>
      <w:r w:rsidRPr="00857A37">
        <w:rPr>
          <w:rFonts w:ascii="Arial" w:hAnsi="Arial" w:cs="Arial"/>
          <w:noProof/>
          <w:sz w:val="24"/>
          <w:szCs w:val="24"/>
        </w:rPr>
        <w:t>School of Law</w:t>
      </w:r>
    </w:p>
    <w:p w:rsidR="00052652" w:rsidRPr="00857A37" w:rsidRDefault="00052652" w:rsidP="00052652">
      <w:pPr>
        <w:pStyle w:val="NoSpacing"/>
        <w:rPr>
          <w:rFonts w:ascii="Arial" w:hAnsi="Arial" w:cs="Arial"/>
          <w:noProof/>
          <w:sz w:val="24"/>
          <w:szCs w:val="24"/>
        </w:rPr>
      </w:pPr>
      <w:r w:rsidRPr="00857A37">
        <w:rPr>
          <w:rFonts w:ascii="Arial" w:hAnsi="Arial" w:cs="Arial"/>
          <w:noProof/>
          <w:sz w:val="24"/>
          <w:szCs w:val="24"/>
        </w:rPr>
        <w:t>University of Western Sydney</w:t>
      </w:r>
    </w:p>
    <w:p w:rsidR="00052652" w:rsidRPr="00857A37" w:rsidRDefault="00052652" w:rsidP="00052652">
      <w:pPr>
        <w:rPr>
          <w:rFonts w:ascii="Arial" w:hAnsi="Arial" w:cs="Arial"/>
          <w:b/>
          <w:sz w:val="24"/>
          <w:szCs w:val="24"/>
        </w:rPr>
      </w:pPr>
    </w:p>
    <w:p w:rsidR="00052652" w:rsidRPr="00857A37" w:rsidRDefault="00AA5E34" w:rsidP="00052652">
      <w:pPr>
        <w:rPr>
          <w:rFonts w:ascii="Arial" w:hAnsi="Arial" w:cs="Arial"/>
          <w:b/>
          <w:sz w:val="24"/>
          <w:szCs w:val="24"/>
        </w:rPr>
      </w:pPr>
      <w:r w:rsidRPr="00857A37">
        <w:rPr>
          <w:rFonts w:ascii="Arial" w:hAnsi="Arial" w:cs="Arial"/>
          <w:b/>
          <w:sz w:val="24"/>
          <w:szCs w:val="24"/>
        </w:rPr>
        <w:t xml:space="preserve">Appendices </w:t>
      </w:r>
    </w:p>
    <w:p w:rsidR="00AA5E34" w:rsidRPr="00857A37" w:rsidRDefault="00AA5E34" w:rsidP="00052652">
      <w:pPr>
        <w:rPr>
          <w:rFonts w:ascii="Arial" w:hAnsi="Arial" w:cs="Arial"/>
          <w:b/>
          <w:sz w:val="24"/>
          <w:szCs w:val="24"/>
        </w:rPr>
      </w:pPr>
      <w:r w:rsidRPr="00857A37">
        <w:rPr>
          <w:rFonts w:ascii="Arial" w:hAnsi="Arial" w:cs="Arial"/>
          <w:b/>
          <w:sz w:val="24"/>
          <w:szCs w:val="24"/>
        </w:rPr>
        <w:t>Appendix A</w:t>
      </w:r>
    </w:p>
    <w:p w:rsidR="00AA5E34" w:rsidRPr="00857A37" w:rsidRDefault="00AA5E34" w:rsidP="00052652">
      <w:pPr>
        <w:rPr>
          <w:rFonts w:ascii="Arial" w:hAnsi="Arial" w:cs="Arial"/>
          <w:sz w:val="24"/>
          <w:szCs w:val="24"/>
        </w:rPr>
      </w:pPr>
      <w:r w:rsidRPr="00857A37">
        <w:rPr>
          <w:rFonts w:ascii="Arial" w:hAnsi="Arial" w:cs="Arial"/>
          <w:sz w:val="24"/>
          <w:szCs w:val="24"/>
        </w:rPr>
        <w:t>Shelley Bielefeld,</w:t>
      </w:r>
      <w:r w:rsidRPr="00857A37">
        <w:rPr>
          <w:rFonts w:ascii="Arial" w:hAnsi="Arial" w:cs="Arial"/>
          <w:b/>
          <w:sz w:val="24"/>
          <w:szCs w:val="24"/>
        </w:rPr>
        <w:t xml:space="preserve"> </w:t>
      </w:r>
      <w:r w:rsidRPr="00857A37">
        <w:rPr>
          <w:rFonts w:ascii="Arial" w:hAnsi="Arial" w:cs="Arial"/>
          <w:sz w:val="24"/>
          <w:szCs w:val="24"/>
        </w:rPr>
        <w:t xml:space="preserve">‘Compulsory Income Management under the Stronger Futures Laws – Providing ‘Flexibility’ or Overturning Freedom of Contract?’ (2013) 8(5) </w:t>
      </w:r>
      <w:r w:rsidRPr="00857A37">
        <w:rPr>
          <w:rFonts w:ascii="Arial" w:hAnsi="Arial" w:cs="Arial"/>
          <w:i/>
          <w:sz w:val="24"/>
          <w:szCs w:val="24"/>
        </w:rPr>
        <w:t xml:space="preserve">Indigenous Law Bulletin </w:t>
      </w:r>
      <w:r w:rsidRPr="00857A37">
        <w:rPr>
          <w:rFonts w:ascii="Arial" w:hAnsi="Arial" w:cs="Arial"/>
          <w:sz w:val="24"/>
          <w:szCs w:val="24"/>
        </w:rPr>
        <w:t>18-21.</w:t>
      </w:r>
    </w:p>
    <w:p w:rsidR="00B810D3" w:rsidRPr="00857A37" w:rsidRDefault="00B810D3" w:rsidP="00B810D3">
      <w:pPr>
        <w:rPr>
          <w:rFonts w:ascii="Arial" w:hAnsi="Arial" w:cs="Arial"/>
          <w:b/>
          <w:sz w:val="24"/>
          <w:szCs w:val="24"/>
        </w:rPr>
      </w:pPr>
      <w:r w:rsidRPr="00857A37">
        <w:rPr>
          <w:rFonts w:ascii="Arial" w:hAnsi="Arial" w:cs="Arial"/>
          <w:b/>
          <w:sz w:val="24"/>
          <w:szCs w:val="24"/>
        </w:rPr>
        <w:t>Appendix B</w:t>
      </w:r>
    </w:p>
    <w:p w:rsidR="00B810D3" w:rsidRPr="00857A37" w:rsidRDefault="00B810D3" w:rsidP="00052652">
      <w:pPr>
        <w:rPr>
          <w:rFonts w:ascii="Arial" w:hAnsi="Arial" w:cs="Arial"/>
          <w:sz w:val="24"/>
          <w:szCs w:val="24"/>
        </w:rPr>
      </w:pPr>
      <w:r w:rsidRPr="00857A37">
        <w:rPr>
          <w:rFonts w:ascii="Arial" w:hAnsi="Arial" w:cs="Arial"/>
          <w:sz w:val="24"/>
          <w:szCs w:val="24"/>
        </w:rPr>
        <w:t xml:space="preserve">Shelley Bielefeld, ‘Compulsory Income Management – Exploring Counter Narratives amidst Colonial Constructions of Vulnerability’ (2014) 36(4) </w:t>
      </w:r>
      <w:r w:rsidRPr="00857A37">
        <w:rPr>
          <w:rFonts w:ascii="Arial" w:hAnsi="Arial" w:cs="Arial"/>
          <w:i/>
          <w:sz w:val="24"/>
          <w:szCs w:val="24"/>
        </w:rPr>
        <w:t>Sydney Law Review</w:t>
      </w:r>
      <w:r w:rsidRPr="00857A37">
        <w:rPr>
          <w:rFonts w:ascii="Arial" w:hAnsi="Arial" w:cs="Arial"/>
          <w:sz w:val="24"/>
          <w:szCs w:val="24"/>
        </w:rPr>
        <w:t xml:space="preserve"> 695-726.</w:t>
      </w:r>
    </w:p>
    <w:p w:rsidR="006833E4" w:rsidRPr="00857A37" w:rsidRDefault="006833E4">
      <w:pPr>
        <w:rPr>
          <w:rFonts w:ascii="Arial" w:hAnsi="Arial" w:cs="Arial"/>
          <w:sz w:val="24"/>
          <w:szCs w:val="24"/>
        </w:rPr>
      </w:pPr>
    </w:p>
    <w:sectPr w:rsidR="006833E4" w:rsidRPr="00857A37" w:rsidSect="00AD175E">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01110" w:rsidRDefault="00701110" w:rsidP="00052652">
      <w:pPr>
        <w:spacing w:after="0" w:line="240" w:lineRule="auto"/>
      </w:pPr>
      <w:r>
        <w:separator/>
      </w:r>
    </w:p>
  </w:endnote>
  <w:endnote w:type="continuationSeparator" w:id="0">
    <w:p w:rsidR="00701110" w:rsidRDefault="00701110" w:rsidP="000526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2040503050306020203"/>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AFF" w:usb1="C0007843" w:usb2="00000009" w:usb3="00000000" w:csb0="000001FF" w:csb1="00000000"/>
  </w:font>
  <w:font w:name="MyriadPro-Regular">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10" w:rsidRDefault="0070111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156673"/>
      <w:docPartObj>
        <w:docPartGallery w:val="Page Numbers (Bottom of Page)"/>
        <w:docPartUnique/>
      </w:docPartObj>
    </w:sdtPr>
    <w:sdtEndPr>
      <w:rPr>
        <w:noProof/>
      </w:rPr>
    </w:sdtEndPr>
    <w:sdtContent>
      <w:p w:rsidR="00701110" w:rsidRDefault="00701110">
        <w:pPr>
          <w:pStyle w:val="Footer"/>
          <w:jc w:val="right"/>
        </w:pPr>
        <w:fldSimple w:instr=" PAGE   \* MERGEFORMAT ">
          <w:r w:rsidR="004E734B">
            <w:rPr>
              <w:noProof/>
            </w:rPr>
            <w:t>4</w:t>
          </w:r>
        </w:fldSimple>
      </w:p>
    </w:sdtContent>
  </w:sdt>
  <w:p w:rsidR="00701110" w:rsidRDefault="0070111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10" w:rsidRDefault="0070111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01110" w:rsidRDefault="00701110" w:rsidP="00052652">
      <w:pPr>
        <w:spacing w:after="0" w:line="240" w:lineRule="auto"/>
      </w:pPr>
      <w:r>
        <w:separator/>
      </w:r>
    </w:p>
  </w:footnote>
  <w:footnote w:type="continuationSeparator" w:id="0">
    <w:p w:rsidR="00701110" w:rsidRDefault="00701110" w:rsidP="00052652">
      <w:pPr>
        <w:spacing w:after="0" w:line="240" w:lineRule="auto"/>
      </w:pPr>
      <w:r>
        <w:continuationSeparator/>
      </w:r>
    </w:p>
  </w:footnote>
  <w:footnote w:id="1">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Under the </w:t>
      </w:r>
      <w:r w:rsidRPr="000F4252">
        <w:rPr>
          <w:rFonts w:ascii="Arial" w:hAnsi="Arial" w:cs="Arial"/>
          <w:i/>
          <w:iCs/>
          <w:sz w:val="16"/>
          <w:szCs w:val="16"/>
        </w:rPr>
        <w:t xml:space="preserve">Social Security and Other Legislation Amendment (Welfare Payment Reform) Act 2007 </w:t>
      </w:r>
      <w:r w:rsidRPr="000F4252">
        <w:rPr>
          <w:rFonts w:ascii="Arial" w:hAnsi="Arial" w:cs="Arial"/>
          <w:sz w:val="16"/>
          <w:szCs w:val="16"/>
        </w:rPr>
        <w:t>(</w:t>
      </w:r>
      <w:proofErr w:type="spellStart"/>
      <w:r w:rsidRPr="000F4252">
        <w:rPr>
          <w:rFonts w:ascii="Arial" w:hAnsi="Arial" w:cs="Arial"/>
          <w:sz w:val="16"/>
          <w:szCs w:val="16"/>
        </w:rPr>
        <w:t>Cth</w:t>
      </w:r>
      <w:proofErr w:type="spellEnd"/>
      <w:r w:rsidRPr="000F4252">
        <w:rPr>
          <w:rFonts w:ascii="Arial" w:hAnsi="Arial" w:cs="Arial"/>
          <w:sz w:val="16"/>
          <w:szCs w:val="16"/>
        </w:rPr>
        <w:t>).</w:t>
      </w:r>
      <w:proofErr w:type="gramEnd"/>
    </w:p>
  </w:footnote>
  <w:footnote w:id="2">
    <w:p w:rsidR="00701110" w:rsidRPr="000F4252" w:rsidRDefault="00701110" w:rsidP="00C46B0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Commonwealth, </w:t>
      </w:r>
      <w:r w:rsidRPr="000F4252">
        <w:rPr>
          <w:rFonts w:ascii="Arial" w:hAnsi="Arial" w:cs="Arial"/>
          <w:i/>
          <w:sz w:val="16"/>
          <w:szCs w:val="16"/>
        </w:rPr>
        <w:t>Parliamentary Debates</w:t>
      </w:r>
      <w:r w:rsidRPr="000F4252">
        <w:rPr>
          <w:rFonts w:ascii="Arial" w:hAnsi="Arial" w:cs="Arial"/>
          <w:sz w:val="16"/>
          <w:szCs w:val="16"/>
        </w:rPr>
        <w:t xml:space="preserve">, House of Representatives, 7 August 2007, 6 (Malcolm </w:t>
      </w:r>
      <w:proofErr w:type="spellStart"/>
      <w:r w:rsidRPr="000F4252">
        <w:rPr>
          <w:rFonts w:ascii="Arial" w:hAnsi="Arial" w:cs="Arial"/>
          <w:sz w:val="16"/>
          <w:szCs w:val="16"/>
        </w:rPr>
        <w:t>Brough</w:t>
      </w:r>
      <w:proofErr w:type="spellEnd"/>
      <w:r w:rsidRPr="000F4252">
        <w:rPr>
          <w:rFonts w:ascii="Arial" w:hAnsi="Arial" w:cs="Arial"/>
          <w:sz w:val="16"/>
          <w:szCs w:val="16"/>
        </w:rPr>
        <w:t>).</w:t>
      </w:r>
      <w:proofErr w:type="gramEnd"/>
    </w:p>
  </w:footnote>
  <w:footnote w:id="3">
    <w:p w:rsidR="00701110" w:rsidRPr="000F4252" w:rsidRDefault="00701110" w:rsidP="00E527A5">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Commonwealth, </w:t>
      </w:r>
      <w:r w:rsidRPr="000F4252">
        <w:rPr>
          <w:rFonts w:ascii="Arial" w:hAnsi="Arial" w:cs="Arial"/>
          <w:i/>
          <w:iCs/>
          <w:sz w:val="16"/>
          <w:szCs w:val="16"/>
        </w:rPr>
        <w:t>Parliamentary Debates</w:t>
      </w:r>
      <w:r w:rsidRPr="000F4252">
        <w:rPr>
          <w:rFonts w:ascii="Arial" w:hAnsi="Arial" w:cs="Arial"/>
          <w:sz w:val="16"/>
          <w:szCs w:val="16"/>
        </w:rPr>
        <w:t xml:space="preserve">, House of Representatives, 25 November 2009, 12786 (Jennifer Macklin); Commonwealth, </w:t>
      </w:r>
      <w:r w:rsidRPr="000F4252">
        <w:rPr>
          <w:rFonts w:ascii="Arial" w:hAnsi="Arial" w:cs="Arial"/>
          <w:i/>
          <w:iCs/>
          <w:sz w:val="16"/>
          <w:szCs w:val="16"/>
        </w:rPr>
        <w:t>Parliamentary Debates</w:t>
      </w:r>
      <w:r w:rsidRPr="000F4252">
        <w:rPr>
          <w:rFonts w:ascii="Arial" w:hAnsi="Arial" w:cs="Arial"/>
          <w:sz w:val="16"/>
          <w:szCs w:val="16"/>
        </w:rPr>
        <w:t>, House of Representatives, 23 November 2011, 13540 (Jennifer Macklin); Explanatory Memorandum, Social Security Legislation Amendment Bill 2011 (</w:t>
      </w:r>
      <w:proofErr w:type="spellStart"/>
      <w:r w:rsidRPr="000F4252">
        <w:rPr>
          <w:rFonts w:ascii="Arial" w:hAnsi="Arial" w:cs="Arial"/>
          <w:sz w:val="16"/>
          <w:szCs w:val="16"/>
        </w:rPr>
        <w:t>Cth</w:t>
      </w:r>
      <w:proofErr w:type="spellEnd"/>
      <w:r w:rsidRPr="000F4252">
        <w:rPr>
          <w:rFonts w:ascii="Arial" w:hAnsi="Arial" w:cs="Arial"/>
          <w:sz w:val="16"/>
          <w:szCs w:val="16"/>
        </w:rPr>
        <w:t>) 2</w:t>
      </w:r>
      <w:r w:rsidRPr="000F4252">
        <w:rPr>
          <w:rFonts w:ascii="Arial" w:hAnsi="Arial" w:cs="Arial"/>
          <w:color w:val="000000"/>
          <w:sz w:val="16"/>
          <w:szCs w:val="16"/>
        </w:rPr>
        <w:t>.</w:t>
      </w:r>
      <w:proofErr w:type="gramEnd"/>
    </w:p>
  </w:footnote>
  <w:footnote w:id="4">
    <w:p w:rsidR="00701110" w:rsidRPr="000F4252" w:rsidRDefault="00701110" w:rsidP="00586819">
      <w:pPr>
        <w:pStyle w:val="FootnoteText"/>
        <w:rPr>
          <w:rFonts w:ascii="Arial" w:hAnsi="Arial" w:cs="Arial"/>
          <w:sz w:val="16"/>
          <w:szCs w:val="16"/>
          <w:lang w:val="en-US"/>
        </w:rPr>
      </w:pPr>
      <w:r w:rsidRPr="000F4252">
        <w:rPr>
          <w:rStyle w:val="FootnoteReference"/>
          <w:rFonts w:ascii="Arial" w:hAnsi="Arial" w:cs="Arial"/>
          <w:sz w:val="16"/>
          <w:szCs w:val="16"/>
        </w:rPr>
        <w:footnoteRef/>
      </w:r>
      <w:r w:rsidRPr="000F4252">
        <w:rPr>
          <w:rFonts w:ascii="Arial" w:hAnsi="Arial" w:cs="Arial"/>
          <w:sz w:val="16"/>
          <w:szCs w:val="16"/>
        </w:rPr>
        <w:t xml:space="preserve"> </w:t>
      </w:r>
      <w:r w:rsidRPr="000F4252">
        <w:rPr>
          <w:rFonts w:ascii="Arial" w:hAnsi="Arial" w:cs="Arial"/>
          <w:sz w:val="16"/>
          <w:szCs w:val="16"/>
          <w:lang w:val="en-US"/>
        </w:rPr>
        <w:t xml:space="preserve">J W Carter, </w:t>
      </w:r>
      <w:r w:rsidRPr="000F4252">
        <w:rPr>
          <w:rFonts w:ascii="Arial" w:hAnsi="Arial" w:cs="Arial"/>
          <w:i/>
          <w:sz w:val="16"/>
          <w:szCs w:val="16"/>
          <w:lang w:val="en-US"/>
        </w:rPr>
        <w:t>Cases and Materials on Contract Law in Australia</w:t>
      </w:r>
      <w:r w:rsidRPr="000F4252">
        <w:rPr>
          <w:rFonts w:ascii="Arial" w:hAnsi="Arial" w:cs="Arial"/>
          <w:sz w:val="16"/>
          <w:szCs w:val="16"/>
          <w:lang w:val="en-US"/>
        </w:rPr>
        <w:t xml:space="preserve"> (LexisNexis </w:t>
      </w:r>
      <w:proofErr w:type="spellStart"/>
      <w:r w:rsidRPr="000F4252">
        <w:rPr>
          <w:rFonts w:ascii="Arial" w:hAnsi="Arial" w:cs="Arial"/>
          <w:sz w:val="16"/>
          <w:szCs w:val="16"/>
          <w:lang w:val="en-US"/>
        </w:rPr>
        <w:t>Butterworths</w:t>
      </w:r>
      <w:proofErr w:type="spellEnd"/>
      <w:r w:rsidRPr="000F4252">
        <w:rPr>
          <w:rFonts w:ascii="Arial" w:hAnsi="Arial" w:cs="Arial"/>
          <w:sz w:val="16"/>
          <w:szCs w:val="16"/>
          <w:lang w:val="en-US"/>
        </w:rPr>
        <w:t xml:space="preserve">, 6th </w:t>
      </w:r>
      <w:proofErr w:type="spellStart"/>
      <w:proofErr w:type="gramStart"/>
      <w:r w:rsidRPr="000F4252">
        <w:rPr>
          <w:rFonts w:ascii="Arial" w:hAnsi="Arial" w:cs="Arial"/>
          <w:sz w:val="16"/>
          <w:szCs w:val="16"/>
          <w:lang w:val="en-US"/>
        </w:rPr>
        <w:t>ed</w:t>
      </w:r>
      <w:proofErr w:type="spellEnd"/>
      <w:proofErr w:type="gramEnd"/>
      <w:r w:rsidRPr="000F4252">
        <w:rPr>
          <w:rFonts w:ascii="Arial" w:hAnsi="Arial" w:cs="Arial"/>
          <w:sz w:val="16"/>
          <w:szCs w:val="16"/>
          <w:lang w:val="en-US"/>
        </w:rPr>
        <w:t>, 2012) 6-7.</w:t>
      </w:r>
    </w:p>
  </w:footnote>
  <w:footnote w:id="5">
    <w:p w:rsidR="00701110" w:rsidRPr="000F4252" w:rsidRDefault="00701110" w:rsidP="00586819">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i/>
          <w:sz w:val="16"/>
          <w:szCs w:val="16"/>
        </w:rPr>
        <w:t xml:space="preserve">Printing and Numerical Registering Co v Sampson </w:t>
      </w:r>
      <w:r w:rsidRPr="000F4252">
        <w:rPr>
          <w:rFonts w:ascii="Arial" w:hAnsi="Arial" w:cs="Arial"/>
          <w:sz w:val="16"/>
          <w:szCs w:val="16"/>
        </w:rPr>
        <w:t xml:space="preserve">(1875) LR 19 </w:t>
      </w:r>
      <w:proofErr w:type="spellStart"/>
      <w:r w:rsidRPr="000F4252">
        <w:rPr>
          <w:rFonts w:ascii="Arial" w:hAnsi="Arial" w:cs="Arial"/>
          <w:sz w:val="16"/>
          <w:szCs w:val="16"/>
        </w:rPr>
        <w:t>Eq</w:t>
      </w:r>
      <w:proofErr w:type="spellEnd"/>
      <w:r w:rsidRPr="000F4252">
        <w:rPr>
          <w:rFonts w:ascii="Arial" w:hAnsi="Arial" w:cs="Arial"/>
          <w:sz w:val="16"/>
          <w:szCs w:val="16"/>
        </w:rPr>
        <w:t xml:space="preserve"> 462, 465.</w:t>
      </w:r>
      <w:proofErr w:type="gramEnd"/>
    </w:p>
  </w:footnote>
  <w:footnote w:id="6">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Shelley Bielefeld,</w:t>
      </w:r>
      <w:r w:rsidRPr="000F4252">
        <w:rPr>
          <w:rFonts w:ascii="Arial" w:hAnsi="Arial" w:cs="Arial"/>
          <w:b/>
          <w:sz w:val="16"/>
          <w:szCs w:val="16"/>
        </w:rPr>
        <w:t xml:space="preserve"> </w:t>
      </w:r>
      <w:r w:rsidRPr="000F4252">
        <w:rPr>
          <w:rFonts w:ascii="Arial" w:hAnsi="Arial" w:cs="Arial"/>
          <w:sz w:val="16"/>
          <w:szCs w:val="16"/>
        </w:rPr>
        <w:t xml:space="preserve">‘Compulsory Income Management under the Stronger Futures Laws – Providing ‘Flexibility’ or Overturning Freedom of Contract?’ (2013) 8(5) </w:t>
      </w:r>
      <w:r w:rsidRPr="000F4252">
        <w:rPr>
          <w:rFonts w:ascii="Arial" w:hAnsi="Arial" w:cs="Arial"/>
          <w:i/>
          <w:sz w:val="16"/>
          <w:szCs w:val="16"/>
        </w:rPr>
        <w:t xml:space="preserve">Indigenous Law Bulletin </w:t>
      </w:r>
      <w:r w:rsidRPr="000F4252">
        <w:rPr>
          <w:rFonts w:ascii="Arial" w:hAnsi="Arial" w:cs="Arial"/>
          <w:sz w:val="16"/>
          <w:szCs w:val="16"/>
        </w:rPr>
        <w:t>18-21.</w:t>
      </w:r>
    </w:p>
  </w:footnote>
  <w:footnote w:id="7">
    <w:p w:rsidR="00701110" w:rsidRPr="000F4252" w:rsidRDefault="00701110" w:rsidP="00586819">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Shelley Bielefeld, ‘Income Management and Indigenous Peoples – Nudged into a </w:t>
      </w:r>
      <w:r w:rsidRPr="000F4252">
        <w:rPr>
          <w:rFonts w:ascii="Arial" w:hAnsi="Arial" w:cs="Arial"/>
          <w:i/>
          <w:sz w:val="16"/>
          <w:szCs w:val="16"/>
        </w:rPr>
        <w:t>Stronger Future</w:t>
      </w:r>
      <w:r w:rsidRPr="000F4252">
        <w:rPr>
          <w:rFonts w:ascii="Arial" w:hAnsi="Arial" w:cs="Arial"/>
          <w:sz w:val="16"/>
          <w:szCs w:val="16"/>
        </w:rPr>
        <w:t>?’</w:t>
      </w:r>
      <w:proofErr w:type="gramEnd"/>
      <w:r w:rsidRPr="000F4252">
        <w:rPr>
          <w:rFonts w:ascii="Arial" w:hAnsi="Arial" w:cs="Arial"/>
          <w:sz w:val="16"/>
          <w:szCs w:val="16"/>
        </w:rPr>
        <w:t xml:space="preserve"> </w:t>
      </w:r>
      <w:proofErr w:type="gramStart"/>
      <w:r w:rsidRPr="000F4252">
        <w:rPr>
          <w:rFonts w:ascii="Arial" w:hAnsi="Arial" w:cs="Arial"/>
          <w:sz w:val="16"/>
          <w:szCs w:val="16"/>
        </w:rPr>
        <w:t xml:space="preserve">(2014) </w:t>
      </w:r>
      <w:r w:rsidRPr="000F4252">
        <w:rPr>
          <w:rFonts w:ascii="Arial" w:hAnsi="Arial" w:cs="Arial"/>
          <w:color w:val="000000"/>
          <w:sz w:val="16"/>
          <w:szCs w:val="16"/>
        </w:rPr>
        <w:t xml:space="preserve">23(2) </w:t>
      </w:r>
      <w:r w:rsidRPr="000F4252">
        <w:rPr>
          <w:rFonts w:ascii="Arial" w:hAnsi="Arial" w:cs="Arial"/>
          <w:i/>
          <w:sz w:val="16"/>
          <w:szCs w:val="16"/>
        </w:rPr>
        <w:t xml:space="preserve">Griffith Law Review </w:t>
      </w:r>
      <w:r w:rsidRPr="000F4252">
        <w:rPr>
          <w:rFonts w:ascii="Arial" w:hAnsi="Arial" w:cs="Arial"/>
          <w:sz w:val="16"/>
          <w:szCs w:val="16"/>
        </w:rPr>
        <w:t>285, 299.</w:t>
      </w:r>
      <w:proofErr w:type="gramEnd"/>
    </w:p>
  </w:footnote>
  <w:footnote w:id="8">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91.</w:t>
      </w:r>
      <w:proofErr w:type="gramEnd"/>
    </w:p>
  </w:footnote>
  <w:footnote w:id="9">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137.</w:t>
      </w:r>
    </w:p>
  </w:footnote>
  <w:footnote w:id="10">
    <w:p w:rsidR="00701110" w:rsidRPr="000F4252" w:rsidRDefault="00701110" w:rsidP="002279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92; J Rob Bray et al, </w:t>
      </w:r>
      <w:r w:rsidRPr="000F4252">
        <w:rPr>
          <w:rFonts w:ascii="Arial" w:hAnsi="Arial" w:cs="Arial"/>
          <w:i/>
          <w:sz w:val="16"/>
          <w:szCs w:val="16"/>
        </w:rPr>
        <w:t>Evaluating New Income Management in the Northern Territory: The Final Report</w:t>
      </w:r>
      <w:r w:rsidRPr="000F4252">
        <w:rPr>
          <w:rFonts w:ascii="Arial" w:hAnsi="Arial" w:cs="Arial"/>
          <w:sz w:val="16"/>
          <w:szCs w:val="16"/>
        </w:rPr>
        <w:t xml:space="preserve"> (Social Policy Research Centre UNSW, September 2014) 137, 198.</w:t>
      </w:r>
    </w:p>
  </w:footnote>
  <w:footnote w:id="11">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136.</w:t>
      </w:r>
    </w:p>
  </w:footnote>
  <w:footnote w:id="12">
    <w:p w:rsidR="00701110" w:rsidRPr="000F4252" w:rsidRDefault="00701110" w:rsidP="0021277F">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Such as misrepresentation: </w:t>
      </w:r>
      <w:r w:rsidRPr="000F4252">
        <w:rPr>
          <w:rFonts w:ascii="Arial" w:hAnsi="Arial" w:cs="Arial"/>
          <w:i/>
          <w:iCs/>
          <w:sz w:val="16"/>
          <w:szCs w:val="16"/>
        </w:rPr>
        <w:t xml:space="preserve">Derry v Peek </w:t>
      </w:r>
      <w:r w:rsidRPr="000F4252">
        <w:rPr>
          <w:rFonts w:ascii="Arial" w:hAnsi="Arial" w:cs="Arial"/>
          <w:sz w:val="16"/>
          <w:szCs w:val="16"/>
        </w:rPr>
        <w:t xml:space="preserve">(1889) 14 App </w:t>
      </w:r>
      <w:proofErr w:type="spellStart"/>
      <w:proofErr w:type="gramStart"/>
      <w:r w:rsidRPr="000F4252">
        <w:rPr>
          <w:rFonts w:ascii="Arial" w:hAnsi="Arial" w:cs="Arial"/>
          <w:sz w:val="16"/>
          <w:szCs w:val="16"/>
        </w:rPr>
        <w:t>Cas</w:t>
      </w:r>
      <w:proofErr w:type="spellEnd"/>
      <w:proofErr w:type="gramEnd"/>
      <w:r w:rsidRPr="000F4252">
        <w:rPr>
          <w:rFonts w:ascii="Arial" w:hAnsi="Arial" w:cs="Arial"/>
          <w:sz w:val="16"/>
          <w:szCs w:val="16"/>
        </w:rPr>
        <w:t xml:space="preserve"> 337; </w:t>
      </w:r>
      <w:proofErr w:type="spellStart"/>
      <w:r w:rsidRPr="000F4252">
        <w:rPr>
          <w:rFonts w:ascii="Arial" w:hAnsi="Arial" w:cs="Arial"/>
          <w:sz w:val="16"/>
          <w:szCs w:val="16"/>
        </w:rPr>
        <w:t>unconscionability</w:t>
      </w:r>
      <w:proofErr w:type="spellEnd"/>
      <w:r w:rsidRPr="000F4252">
        <w:rPr>
          <w:rFonts w:ascii="Arial" w:hAnsi="Arial" w:cs="Arial"/>
          <w:sz w:val="16"/>
          <w:szCs w:val="16"/>
        </w:rPr>
        <w:t xml:space="preserve">: </w:t>
      </w:r>
      <w:r w:rsidRPr="000F4252">
        <w:rPr>
          <w:rFonts w:ascii="Arial" w:hAnsi="Arial" w:cs="Arial"/>
          <w:i/>
          <w:iCs/>
          <w:sz w:val="16"/>
          <w:szCs w:val="16"/>
          <w:lang w:val="en-US"/>
        </w:rPr>
        <w:t xml:space="preserve">Commercial Bank of Australia v </w:t>
      </w:r>
      <w:proofErr w:type="spellStart"/>
      <w:r w:rsidRPr="000F4252">
        <w:rPr>
          <w:rFonts w:ascii="Arial" w:hAnsi="Arial" w:cs="Arial"/>
          <w:i/>
          <w:iCs/>
          <w:sz w:val="16"/>
          <w:szCs w:val="16"/>
          <w:lang w:val="en-US"/>
        </w:rPr>
        <w:t>Amadio</w:t>
      </w:r>
      <w:proofErr w:type="spellEnd"/>
      <w:r w:rsidRPr="000F4252">
        <w:rPr>
          <w:rFonts w:ascii="Arial" w:hAnsi="Arial" w:cs="Arial"/>
          <w:sz w:val="16"/>
          <w:szCs w:val="16"/>
          <w:lang w:val="en-US"/>
        </w:rPr>
        <w:t xml:space="preserve"> (1983) 151 CLR 447; undue influence: </w:t>
      </w:r>
      <w:r w:rsidRPr="000F4252">
        <w:rPr>
          <w:rFonts w:ascii="Arial" w:hAnsi="Arial" w:cs="Arial"/>
          <w:i/>
          <w:iCs/>
          <w:sz w:val="16"/>
          <w:szCs w:val="16"/>
        </w:rPr>
        <w:t>Johnson v Buttress</w:t>
      </w:r>
      <w:r w:rsidRPr="000F4252">
        <w:rPr>
          <w:rFonts w:ascii="Arial" w:hAnsi="Arial" w:cs="Arial"/>
          <w:sz w:val="16"/>
          <w:szCs w:val="16"/>
        </w:rPr>
        <w:t xml:space="preserve"> (1936) 56 CLR 113; or duress: </w:t>
      </w:r>
      <w:r w:rsidRPr="000F4252">
        <w:rPr>
          <w:rFonts w:ascii="Arial" w:hAnsi="Arial" w:cs="Arial"/>
          <w:i/>
          <w:iCs/>
          <w:sz w:val="16"/>
          <w:szCs w:val="16"/>
        </w:rPr>
        <w:t xml:space="preserve">Crescendo Management Pty Ltd v Westpac Banking Corp </w:t>
      </w:r>
      <w:r w:rsidRPr="000F4252">
        <w:rPr>
          <w:rFonts w:ascii="Arial" w:hAnsi="Arial" w:cs="Arial"/>
          <w:sz w:val="16"/>
          <w:szCs w:val="16"/>
        </w:rPr>
        <w:t>(1988) 19 NSWLR 40.</w:t>
      </w:r>
    </w:p>
  </w:footnote>
  <w:footnote w:id="13">
    <w:p w:rsidR="00701110" w:rsidRPr="000F4252" w:rsidRDefault="00701110" w:rsidP="00CA5FCA">
      <w:pPr>
        <w:autoSpaceDE w:val="0"/>
        <w:autoSpaceDN w:val="0"/>
        <w:adjustRightInd w:val="0"/>
        <w:spacing w:after="0" w:line="240" w:lineRule="auto"/>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At common law, the concept of necessaries has been significant in determining cases of this type: </w:t>
      </w:r>
      <w:r w:rsidRPr="000F4252">
        <w:rPr>
          <w:rFonts w:ascii="Arial" w:hAnsi="Arial" w:cs="Arial"/>
          <w:i/>
          <w:sz w:val="16"/>
          <w:szCs w:val="16"/>
        </w:rPr>
        <w:t>Nash v Inman</w:t>
      </w:r>
      <w:r w:rsidRPr="000F4252">
        <w:rPr>
          <w:rFonts w:ascii="Arial" w:hAnsi="Arial" w:cs="Arial"/>
          <w:sz w:val="16"/>
          <w:szCs w:val="16"/>
        </w:rPr>
        <w:t xml:space="preserve"> [1908] 2 KB 1; G</w:t>
      </w:r>
      <w:r w:rsidRPr="000F4252">
        <w:rPr>
          <w:rFonts w:ascii="Arial" w:hAnsi="Arial" w:cs="Arial"/>
          <w:i/>
          <w:color w:val="000000"/>
          <w:sz w:val="16"/>
          <w:szCs w:val="16"/>
        </w:rPr>
        <w:t>ibbons v Wright</w:t>
      </w:r>
      <w:r w:rsidRPr="000F4252">
        <w:rPr>
          <w:rFonts w:ascii="Arial" w:hAnsi="Arial" w:cs="Arial"/>
          <w:color w:val="000000"/>
          <w:sz w:val="16"/>
          <w:szCs w:val="16"/>
        </w:rPr>
        <w:t xml:space="preserve"> (1954) 91 CLR 423. Legislation regarding minors varies by jurisdiction, under s 19 of the </w:t>
      </w:r>
      <w:r w:rsidRPr="000F4252">
        <w:rPr>
          <w:rFonts w:ascii="Arial" w:hAnsi="Arial" w:cs="Arial"/>
          <w:i/>
          <w:iCs/>
          <w:sz w:val="16"/>
          <w:szCs w:val="16"/>
        </w:rPr>
        <w:t xml:space="preserve">Minors (Property and Contracts) Act 1970 </w:t>
      </w:r>
      <w:r w:rsidRPr="000F4252">
        <w:rPr>
          <w:rFonts w:ascii="Arial" w:hAnsi="Arial" w:cs="Arial"/>
          <w:sz w:val="16"/>
          <w:szCs w:val="16"/>
        </w:rPr>
        <w:t>(NSW) the court considers whether the contract was for the benefit of the minor.</w:t>
      </w:r>
    </w:p>
  </w:footnote>
  <w:footnote w:id="14">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i/>
          <w:iCs/>
          <w:sz w:val="16"/>
          <w:szCs w:val="16"/>
          <w:lang w:val="en-US"/>
        </w:rPr>
        <w:t>Biotechnology Australia Pty Ltd v Pace</w:t>
      </w:r>
      <w:r w:rsidRPr="000F4252">
        <w:rPr>
          <w:rFonts w:ascii="Arial" w:hAnsi="Arial" w:cs="Arial"/>
          <w:sz w:val="16"/>
          <w:szCs w:val="16"/>
          <w:lang w:val="en-US"/>
        </w:rPr>
        <w:t xml:space="preserve"> (1988) 15 NSWLR 130, 133.</w:t>
      </w:r>
      <w:proofErr w:type="gramEnd"/>
    </w:p>
  </w:footnote>
  <w:footnote w:id="15">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Matthew Thomas and Luke </w:t>
      </w:r>
      <w:proofErr w:type="spellStart"/>
      <w:r w:rsidRPr="000F4252">
        <w:rPr>
          <w:rFonts w:ascii="Arial" w:hAnsi="Arial" w:cs="Arial"/>
          <w:sz w:val="16"/>
          <w:szCs w:val="16"/>
        </w:rPr>
        <w:t>Buckmaster</w:t>
      </w:r>
      <w:proofErr w:type="spellEnd"/>
      <w:r w:rsidRPr="000F4252">
        <w:rPr>
          <w:rFonts w:ascii="Arial" w:hAnsi="Arial" w:cs="Arial"/>
          <w:sz w:val="16"/>
          <w:szCs w:val="16"/>
        </w:rPr>
        <w:t xml:space="preserve">, ‘Paternalism in social policy –when is it justifiable?’ (Research Paper No. 8, Parliamentary Library, Parliament of Australia, 2010) </w:t>
      </w:r>
      <w:r w:rsidRPr="000F4252">
        <w:rPr>
          <w:rFonts w:ascii="Arial" w:hAnsi="Arial" w:cs="Arial"/>
          <w:color w:val="000000"/>
          <w:sz w:val="16"/>
          <w:szCs w:val="16"/>
        </w:rPr>
        <w:t>1.</w:t>
      </w:r>
    </w:p>
  </w:footnote>
  <w:footnote w:id="16">
    <w:p w:rsidR="00701110" w:rsidRPr="000F4252" w:rsidRDefault="00701110" w:rsidP="00E80BBC">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Lawrence Mead, ‘The Rise of Paternalism’ in Lawrence Mead (</w:t>
      </w:r>
      <w:proofErr w:type="spellStart"/>
      <w:r w:rsidRPr="000F4252">
        <w:rPr>
          <w:rFonts w:ascii="Arial" w:hAnsi="Arial" w:cs="Arial"/>
          <w:sz w:val="16"/>
          <w:szCs w:val="16"/>
        </w:rPr>
        <w:t>ed</w:t>
      </w:r>
      <w:proofErr w:type="spellEnd"/>
      <w:r w:rsidRPr="000F4252">
        <w:rPr>
          <w:rFonts w:ascii="Arial" w:hAnsi="Arial" w:cs="Arial"/>
          <w:sz w:val="16"/>
          <w:szCs w:val="16"/>
        </w:rPr>
        <w:t xml:space="preserve">), </w:t>
      </w:r>
      <w:r w:rsidRPr="000F4252">
        <w:rPr>
          <w:rFonts w:ascii="Arial" w:hAnsi="Arial" w:cs="Arial"/>
          <w:i/>
          <w:sz w:val="16"/>
          <w:szCs w:val="16"/>
        </w:rPr>
        <w:t>The New Paternalism: Supervisory Approaches to Poverty</w:t>
      </w:r>
      <w:r w:rsidRPr="000F4252">
        <w:rPr>
          <w:rFonts w:ascii="Arial" w:hAnsi="Arial" w:cs="Arial"/>
          <w:sz w:val="16"/>
          <w:szCs w:val="16"/>
        </w:rPr>
        <w:t xml:space="preserve"> (Brookings Institution Press, 1997) 4, 33-34; Mark </w:t>
      </w:r>
      <w:proofErr w:type="spellStart"/>
      <w:r w:rsidRPr="000F4252">
        <w:rPr>
          <w:rFonts w:ascii="Arial" w:hAnsi="Arial" w:cs="Arial"/>
          <w:sz w:val="16"/>
          <w:szCs w:val="16"/>
        </w:rPr>
        <w:t>Kleiman</w:t>
      </w:r>
      <w:proofErr w:type="spellEnd"/>
      <w:r w:rsidRPr="000F4252">
        <w:rPr>
          <w:rFonts w:ascii="Arial" w:hAnsi="Arial" w:cs="Arial"/>
          <w:sz w:val="16"/>
          <w:szCs w:val="16"/>
        </w:rPr>
        <w:t xml:space="preserve">, ‘Coerced Abstinence: A </w:t>
      </w:r>
      <w:proofErr w:type="spellStart"/>
      <w:r w:rsidRPr="000F4252">
        <w:rPr>
          <w:rFonts w:ascii="Arial" w:hAnsi="Arial" w:cs="Arial"/>
          <w:sz w:val="16"/>
          <w:szCs w:val="16"/>
        </w:rPr>
        <w:t>Neopaternalist</w:t>
      </w:r>
      <w:proofErr w:type="spellEnd"/>
      <w:r w:rsidRPr="000F4252">
        <w:rPr>
          <w:rFonts w:ascii="Arial" w:hAnsi="Arial" w:cs="Arial"/>
          <w:sz w:val="16"/>
          <w:szCs w:val="16"/>
        </w:rPr>
        <w:t xml:space="preserve"> Drug Policy Initiative’ in Lawrence Mead (</w:t>
      </w:r>
      <w:proofErr w:type="spellStart"/>
      <w:r w:rsidRPr="000F4252">
        <w:rPr>
          <w:rFonts w:ascii="Arial" w:hAnsi="Arial" w:cs="Arial"/>
          <w:sz w:val="16"/>
          <w:szCs w:val="16"/>
        </w:rPr>
        <w:t>ed</w:t>
      </w:r>
      <w:proofErr w:type="spellEnd"/>
      <w:r w:rsidRPr="000F4252">
        <w:rPr>
          <w:rFonts w:ascii="Arial" w:hAnsi="Arial" w:cs="Arial"/>
          <w:sz w:val="16"/>
          <w:szCs w:val="16"/>
        </w:rPr>
        <w:t xml:space="preserve">), </w:t>
      </w:r>
      <w:r w:rsidRPr="000F4252">
        <w:rPr>
          <w:rFonts w:ascii="Arial" w:hAnsi="Arial" w:cs="Arial"/>
          <w:i/>
          <w:sz w:val="16"/>
          <w:szCs w:val="16"/>
        </w:rPr>
        <w:t>The New Paternalism: Supervisory Approaches to Poverty</w:t>
      </w:r>
      <w:r w:rsidRPr="000F4252">
        <w:rPr>
          <w:rFonts w:ascii="Arial" w:hAnsi="Arial" w:cs="Arial"/>
          <w:sz w:val="16"/>
          <w:szCs w:val="16"/>
        </w:rPr>
        <w:t xml:space="preserve"> (Brookings Institution Press, 1997) 190; George Valliant, ‘Poverty and Paternalism: A Psychiatric Viewpoint’ in </w:t>
      </w:r>
      <w:proofErr w:type="spellStart"/>
      <w:r w:rsidRPr="000F4252">
        <w:rPr>
          <w:rFonts w:ascii="Arial" w:hAnsi="Arial" w:cs="Arial"/>
          <w:sz w:val="16"/>
          <w:szCs w:val="16"/>
        </w:rPr>
        <w:t>in</w:t>
      </w:r>
      <w:proofErr w:type="spellEnd"/>
      <w:r w:rsidRPr="000F4252">
        <w:rPr>
          <w:rFonts w:ascii="Arial" w:hAnsi="Arial" w:cs="Arial"/>
          <w:sz w:val="16"/>
          <w:szCs w:val="16"/>
        </w:rPr>
        <w:t xml:space="preserve"> Lawrence Mead (</w:t>
      </w:r>
      <w:proofErr w:type="spellStart"/>
      <w:r w:rsidRPr="000F4252">
        <w:rPr>
          <w:rFonts w:ascii="Arial" w:hAnsi="Arial" w:cs="Arial"/>
          <w:sz w:val="16"/>
          <w:szCs w:val="16"/>
        </w:rPr>
        <w:t>ed</w:t>
      </w:r>
      <w:proofErr w:type="spellEnd"/>
      <w:r w:rsidRPr="000F4252">
        <w:rPr>
          <w:rFonts w:ascii="Arial" w:hAnsi="Arial" w:cs="Arial"/>
          <w:sz w:val="16"/>
          <w:szCs w:val="16"/>
        </w:rPr>
        <w:t xml:space="preserve">), </w:t>
      </w:r>
      <w:r w:rsidRPr="000F4252">
        <w:rPr>
          <w:rFonts w:ascii="Arial" w:hAnsi="Arial" w:cs="Arial"/>
          <w:i/>
          <w:sz w:val="16"/>
          <w:szCs w:val="16"/>
        </w:rPr>
        <w:t>The New Paternalism: Supervisory Approaches to Poverty</w:t>
      </w:r>
      <w:r w:rsidRPr="000F4252">
        <w:rPr>
          <w:rFonts w:ascii="Arial" w:hAnsi="Arial" w:cs="Arial"/>
          <w:sz w:val="16"/>
          <w:szCs w:val="16"/>
        </w:rPr>
        <w:t xml:space="preserve"> (Brookings Institution Press, 1997) 280.</w:t>
      </w:r>
    </w:p>
  </w:footnote>
  <w:footnote w:id="17">
    <w:p w:rsidR="00701110" w:rsidRPr="000F4252" w:rsidRDefault="00701110" w:rsidP="00E80BBC">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Lawrence Mead, ‘The Rise of Paternalism’ in Lawrence Mead (</w:t>
      </w:r>
      <w:proofErr w:type="spellStart"/>
      <w:proofErr w:type="gramStart"/>
      <w:r w:rsidRPr="000F4252">
        <w:rPr>
          <w:rFonts w:ascii="Arial" w:hAnsi="Arial" w:cs="Arial"/>
          <w:sz w:val="16"/>
          <w:szCs w:val="16"/>
        </w:rPr>
        <w:t>ed</w:t>
      </w:r>
      <w:proofErr w:type="spellEnd"/>
      <w:proofErr w:type="gramEnd"/>
      <w:r w:rsidRPr="000F4252">
        <w:rPr>
          <w:rFonts w:ascii="Arial" w:hAnsi="Arial" w:cs="Arial"/>
          <w:sz w:val="16"/>
          <w:szCs w:val="16"/>
        </w:rPr>
        <w:t xml:space="preserve">), </w:t>
      </w:r>
      <w:r w:rsidRPr="000F4252">
        <w:rPr>
          <w:rFonts w:ascii="Arial" w:hAnsi="Arial" w:cs="Arial"/>
          <w:i/>
          <w:sz w:val="16"/>
          <w:szCs w:val="16"/>
        </w:rPr>
        <w:t>The New Paternalism: Supervisory Approaches to Poverty</w:t>
      </w:r>
      <w:r w:rsidRPr="000F4252">
        <w:rPr>
          <w:rFonts w:ascii="Arial" w:hAnsi="Arial" w:cs="Arial"/>
          <w:sz w:val="16"/>
          <w:szCs w:val="16"/>
        </w:rPr>
        <w:t xml:space="preserve"> (Brookings Institution Press, 1997) 21.</w:t>
      </w:r>
    </w:p>
  </w:footnote>
  <w:footnote w:id="18">
    <w:p w:rsidR="00701110" w:rsidRPr="000F4252" w:rsidRDefault="00701110" w:rsidP="00E80BBC">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Commonwealth, </w:t>
      </w:r>
      <w:r w:rsidRPr="000F4252">
        <w:rPr>
          <w:rFonts w:ascii="Arial" w:hAnsi="Arial" w:cs="Arial"/>
          <w:i/>
          <w:sz w:val="16"/>
          <w:szCs w:val="16"/>
        </w:rPr>
        <w:t>Parliamentary Debates</w:t>
      </w:r>
      <w:r w:rsidRPr="000F4252">
        <w:rPr>
          <w:rFonts w:ascii="Arial" w:hAnsi="Arial" w:cs="Arial"/>
          <w:sz w:val="16"/>
          <w:szCs w:val="16"/>
        </w:rPr>
        <w:t xml:space="preserve">, House of Representatives, 7 August 2007, 2 (Minister Malcolm </w:t>
      </w:r>
      <w:proofErr w:type="spellStart"/>
      <w:r w:rsidRPr="000F4252">
        <w:rPr>
          <w:rFonts w:ascii="Arial" w:hAnsi="Arial" w:cs="Arial"/>
          <w:sz w:val="16"/>
          <w:szCs w:val="16"/>
        </w:rPr>
        <w:t>Brough</w:t>
      </w:r>
      <w:proofErr w:type="spellEnd"/>
      <w:r w:rsidRPr="000F4252">
        <w:rPr>
          <w:rFonts w:ascii="Arial" w:hAnsi="Arial" w:cs="Arial"/>
          <w:sz w:val="16"/>
          <w:szCs w:val="16"/>
        </w:rPr>
        <w:t>, Minister for Families, Community Services and Indigenous Affairs and Minister Assisting the Prime Minister for Indigenous Affairs).</w:t>
      </w:r>
    </w:p>
  </w:footnote>
  <w:footnote w:id="19">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92;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7.</w:t>
      </w:r>
    </w:p>
  </w:footnote>
  <w:footnote w:id="20">
    <w:p w:rsidR="00701110" w:rsidRPr="000F4252" w:rsidRDefault="00701110" w:rsidP="00670AD3">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185.</w:t>
      </w:r>
      <w:proofErr w:type="gramEnd"/>
    </w:p>
  </w:footnote>
  <w:footnote w:id="21">
    <w:p w:rsidR="00701110" w:rsidRPr="000F4252" w:rsidRDefault="00701110" w:rsidP="000C70CE">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Based upon 50% of the medium income with housing costs deducted beforehand, Australian Council of Social Services, Poverty in Australia 2014 (2014) 8 &lt;http://www.acoss.org.au/images/uploads/ACOSS_Poverty_in_Australia_2014.pdf&gt;.</w:t>
      </w:r>
    </w:p>
  </w:footnote>
  <w:footnote w:id="22">
    <w:p w:rsidR="00701110" w:rsidRPr="000F4252" w:rsidRDefault="00701110" w:rsidP="000C70CE">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Australian Council of Social Services, Poverty in Australia 2014 (2014) 10 &lt;http://www.acoss.org.au/images/uploads/ACOSS_Poverty_in_Australia_2014.pdf&gt;.</w:t>
      </w:r>
      <w:proofErr w:type="gramEnd"/>
    </w:p>
  </w:footnote>
  <w:footnote w:id="23">
    <w:p w:rsidR="00701110" w:rsidRPr="000F4252" w:rsidRDefault="00701110" w:rsidP="000C70CE">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Australian Council of Social Services, Poverty in Australia 2014 (2014) 8 &lt;http://www.acoss.org.au/images/uploads/ACOSS_Poverty_in_Australia_2014.pdf&gt;.</w:t>
      </w:r>
      <w:proofErr w:type="gramEnd"/>
    </w:p>
  </w:footnote>
  <w:footnote w:id="24">
    <w:p w:rsidR="00701110" w:rsidRPr="000F4252" w:rsidRDefault="00701110" w:rsidP="00E80BBC">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Australian National Audit Office, </w:t>
      </w:r>
      <w:r w:rsidRPr="000F4252">
        <w:rPr>
          <w:rFonts w:ascii="Arial" w:hAnsi="Arial" w:cs="Arial"/>
          <w:i/>
          <w:sz w:val="16"/>
          <w:szCs w:val="16"/>
        </w:rPr>
        <w:t xml:space="preserve">Administration of New Income Management in the Northern Territory </w:t>
      </w:r>
      <w:r w:rsidRPr="000F4252">
        <w:rPr>
          <w:rFonts w:ascii="Arial" w:hAnsi="Arial" w:cs="Arial"/>
          <w:sz w:val="16"/>
          <w:szCs w:val="16"/>
        </w:rPr>
        <w:t>(Audit Report No. 19, 2012–13) 17.</w:t>
      </w:r>
    </w:p>
  </w:footnote>
  <w:footnote w:id="25">
    <w:p w:rsidR="00701110" w:rsidRPr="000F4252" w:rsidRDefault="00701110" w:rsidP="001A6A63">
      <w:pPr>
        <w:autoSpaceDE w:val="0"/>
        <w:autoSpaceDN w:val="0"/>
        <w:adjustRightInd w:val="0"/>
        <w:spacing w:after="0" w:line="240" w:lineRule="auto"/>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Luke </w:t>
      </w:r>
      <w:proofErr w:type="spellStart"/>
      <w:r w:rsidRPr="000F4252">
        <w:rPr>
          <w:rFonts w:ascii="Arial" w:hAnsi="Arial" w:cs="Arial"/>
          <w:sz w:val="16"/>
          <w:szCs w:val="16"/>
        </w:rPr>
        <w:t>Buckmaster</w:t>
      </w:r>
      <w:proofErr w:type="spellEnd"/>
      <w:r w:rsidRPr="000F4252">
        <w:rPr>
          <w:rFonts w:ascii="Arial" w:hAnsi="Arial" w:cs="Arial"/>
          <w:sz w:val="16"/>
          <w:szCs w:val="16"/>
        </w:rPr>
        <w:t xml:space="preserve">, Carol </w:t>
      </w:r>
      <w:proofErr w:type="spellStart"/>
      <w:r w:rsidRPr="000F4252">
        <w:rPr>
          <w:rFonts w:ascii="Arial" w:hAnsi="Arial" w:cs="Arial"/>
          <w:sz w:val="16"/>
          <w:szCs w:val="16"/>
        </w:rPr>
        <w:t>Ey</w:t>
      </w:r>
      <w:proofErr w:type="spellEnd"/>
      <w:r w:rsidRPr="000F4252">
        <w:rPr>
          <w:rFonts w:ascii="Arial" w:hAnsi="Arial" w:cs="Arial"/>
          <w:sz w:val="16"/>
          <w:szCs w:val="16"/>
        </w:rPr>
        <w:t xml:space="preserve"> and Michael </w:t>
      </w:r>
      <w:proofErr w:type="spellStart"/>
      <w:r w:rsidRPr="000F4252">
        <w:rPr>
          <w:rFonts w:ascii="Arial" w:hAnsi="Arial" w:cs="Arial"/>
          <w:sz w:val="16"/>
          <w:szCs w:val="16"/>
        </w:rPr>
        <w:t>Klapdor</w:t>
      </w:r>
      <w:proofErr w:type="spellEnd"/>
      <w:r w:rsidRPr="000F4252">
        <w:rPr>
          <w:rFonts w:ascii="Arial" w:hAnsi="Arial" w:cs="Arial"/>
          <w:sz w:val="16"/>
          <w:szCs w:val="16"/>
        </w:rPr>
        <w:t>, ‘Income Management: an Overview’ (Background Note, Parliamentary Library, Parliament of Australia, 2012) 3, 34.</w:t>
      </w:r>
    </w:p>
  </w:footnote>
  <w:footnote w:id="26">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xxi, 306.</w:t>
      </w:r>
    </w:p>
  </w:footnote>
  <w:footnote w:id="27">
    <w:p w:rsidR="00701110" w:rsidRPr="000F4252" w:rsidRDefault="00701110" w:rsidP="00E80BBC">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33.</w:t>
      </w:r>
      <w:proofErr w:type="gramEnd"/>
    </w:p>
  </w:footnote>
  <w:footnote w:id="28">
    <w:p w:rsidR="00701110" w:rsidRPr="000F4252" w:rsidRDefault="00701110" w:rsidP="00E80BBC">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Shelley Bielefeld, ‘Compulsory Income Management – Exploring Counter Narratives amidst Colonial Constructions of Vulnerability’ (2014) 36(4) </w:t>
      </w:r>
      <w:r w:rsidRPr="000F4252">
        <w:rPr>
          <w:rFonts w:ascii="Arial" w:hAnsi="Arial" w:cs="Arial"/>
          <w:i/>
          <w:sz w:val="16"/>
          <w:szCs w:val="16"/>
        </w:rPr>
        <w:t>Sydney Law Review</w:t>
      </w:r>
      <w:r w:rsidRPr="000F4252">
        <w:rPr>
          <w:rFonts w:ascii="Arial" w:hAnsi="Arial" w:cs="Arial"/>
          <w:sz w:val="16"/>
          <w:szCs w:val="16"/>
        </w:rPr>
        <w:t xml:space="preserve"> 695, 724.</w:t>
      </w:r>
      <w:proofErr w:type="gramEnd"/>
    </w:p>
  </w:footnote>
  <w:footnote w:id="29">
    <w:p w:rsidR="00701110" w:rsidRPr="000F4252" w:rsidRDefault="00701110" w:rsidP="00E113AE">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Australian Psychological Society, Submission to the Human Rights Policy Branch of the Attorney-General's Department, </w:t>
      </w:r>
      <w:r w:rsidRPr="000F4252">
        <w:rPr>
          <w:rFonts w:ascii="Arial" w:hAnsi="Arial" w:cs="Arial"/>
          <w:i/>
          <w:sz w:val="16"/>
          <w:szCs w:val="16"/>
        </w:rPr>
        <w:t>Proposal to Amend the Racial Discrimination Act 1975</w:t>
      </w:r>
      <w:r w:rsidRPr="000F4252">
        <w:rPr>
          <w:rFonts w:ascii="Arial" w:hAnsi="Arial" w:cs="Arial"/>
          <w:sz w:val="16"/>
          <w:szCs w:val="16"/>
        </w:rPr>
        <w:t>, April 2014, 6.</w:t>
      </w:r>
    </w:p>
  </w:footnote>
  <w:footnote w:id="30">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Joel Anderson and Axel </w:t>
      </w:r>
      <w:proofErr w:type="spellStart"/>
      <w:r w:rsidRPr="000F4252">
        <w:rPr>
          <w:rFonts w:ascii="Arial" w:hAnsi="Arial" w:cs="Arial"/>
          <w:sz w:val="16"/>
          <w:szCs w:val="16"/>
        </w:rPr>
        <w:t>Honneth</w:t>
      </w:r>
      <w:proofErr w:type="spellEnd"/>
      <w:r w:rsidRPr="000F4252">
        <w:rPr>
          <w:rFonts w:ascii="Arial" w:hAnsi="Arial" w:cs="Arial"/>
          <w:sz w:val="16"/>
          <w:szCs w:val="16"/>
        </w:rPr>
        <w:t xml:space="preserve">, ‘Autonomy, Vulnerability, Recognition, and Justice’ in John </w:t>
      </w:r>
      <w:proofErr w:type="spellStart"/>
      <w:r w:rsidRPr="000F4252">
        <w:rPr>
          <w:rFonts w:ascii="Arial" w:hAnsi="Arial" w:cs="Arial"/>
          <w:sz w:val="16"/>
          <w:szCs w:val="16"/>
        </w:rPr>
        <w:t>Christman</w:t>
      </w:r>
      <w:proofErr w:type="spellEnd"/>
      <w:r w:rsidRPr="000F4252">
        <w:rPr>
          <w:rFonts w:ascii="Arial" w:hAnsi="Arial" w:cs="Arial"/>
          <w:sz w:val="16"/>
          <w:szCs w:val="16"/>
        </w:rPr>
        <w:t xml:space="preserve"> and Joel Anderson (</w:t>
      </w:r>
      <w:proofErr w:type="spellStart"/>
      <w:proofErr w:type="gramStart"/>
      <w:r w:rsidRPr="000F4252">
        <w:rPr>
          <w:rFonts w:ascii="Arial" w:hAnsi="Arial" w:cs="Arial"/>
          <w:sz w:val="16"/>
          <w:szCs w:val="16"/>
        </w:rPr>
        <w:t>eds</w:t>
      </w:r>
      <w:proofErr w:type="spellEnd"/>
      <w:proofErr w:type="gramEnd"/>
      <w:r w:rsidRPr="000F4252">
        <w:rPr>
          <w:rFonts w:ascii="Arial" w:hAnsi="Arial" w:cs="Arial"/>
          <w:sz w:val="16"/>
          <w:szCs w:val="16"/>
        </w:rPr>
        <w:t xml:space="preserve">), </w:t>
      </w:r>
      <w:r w:rsidRPr="000F4252">
        <w:rPr>
          <w:rFonts w:ascii="Arial" w:hAnsi="Arial" w:cs="Arial"/>
          <w:i/>
          <w:sz w:val="16"/>
          <w:szCs w:val="16"/>
        </w:rPr>
        <w:t>Autonomy and the Challenges of Liberalism: New Essays</w:t>
      </w:r>
      <w:r w:rsidRPr="000F4252">
        <w:rPr>
          <w:rFonts w:ascii="Arial" w:hAnsi="Arial" w:cs="Arial"/>
          <w:sz w:val="16"/>
          <w:szCs w:val="16"/>
        </w:rPr>
        <w:t xml:space="preserve"> (Cambridge University Press, 2005) 127, 127.</w:t>
      </w:r>
    </w:p>
  </w:footnote>
  <w:footnote w:id="31">
    <w:p w:rsidR="00701110" w:rsidRPr="000F4252" w:rsidRDefault="00701110" w:rsidP="00E113AE">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Australian Indigenous Doctors’ Association (AIDA) and Centre for Health Equity Training, Research and Evaluation, University of New South Wales, Health Impact Assessment of the Northern Territory Emergency Response (2010) </w:t>
      </w:r>
      <w:r w:rsidRPr="000F4252">
        <w:rPr>
          <w:rFonts w:ascii="Arial" w:hAnsi="Arial" w:cs="Arial"/>
          <w:color w:val="000000"/>
          <w:sz w:val="16"/>
          <w:szCs w:val="16"/>
        </w:rPr>
        <w:t xml:space="preserve">25; </w:t>
      </w:r>
      <w:r w:rsidRPr="000F4252">
        <w:rPr>
          <w:rFonts w:ascii="Arial" w:hAnsi="Arial" w:cs="Arial"/>
          <w:sz w:val="16"/>
          <w:szCs w:val="16"/>
        </w:rPr>
        <w:t xml:space="preserve">Equality Rights Alliance, </w:t>
      </w:r>
      <w:r w:rsidRPr="000F4252">
        <w:rPr>
          <w:rFonts w:ascii="Arial" w:hAnsi="Arial" w:cs="Arial"/>
          <w:iCs/>
          <w:sz w:val="16"/>
          <w:szCs w:val="16"/>
        </w:rPr>
        <w:t xml:space="preserve">Women’s Experience of Income Management in the Northern Territory </w:t>
      </w:r>
      <w:r w:rsidRPr="000F4252">
        <w:rPr>
          <w:rFonts w:ascii="Arial" w:hAnsi="Arial" w:cs="Arial"/>
          <w:sz w:val="16"/>
          <w:szCs w:val="16"/>
        </w:rPr>
        <w:t>(2011), 19 &lt;http://www.equalityrightsalliance.org.au/projects/womens-experience-incomemanagement-</w:t>
      </w:r>
    </w:p>
    <w:p w:rsidR="00701110" w:rsidRPr="000F4252" w:rsidRDefault="00701110" w:rsidP="00686319">
      <w:pPr>
        <w:autoSpaceDE w:val="0"/>
        <w:autoSpaceDN w:val="0"/>
        <w:adjustRightInd w:val="0"/>
        <w:spacing w:after="0" w:line="240" w:lineRule="auto"/>
        <w:rPr>
          <w:rFonts w:ascii="Arial" w:hAnsi="Arial" w:cs="Arial"/>
          <w:sz w:val="16"/>
          <w:szCs w:val="16"/>
        </w:rPr>
      </w:pPr>
      <w:r w:rsidRPr="000F4252">
        <w:rPr>
          <w:rFonts w:ascii="Arial" w:hAnsi="Arial" w:cs="Arial"/>
          <w:sz w:val="16"/>
          <w:szCs w:val="16"/>
        </w:rPr>
        <w:t>northern-territory&gt;</w:t>
      </w:r>
      <w:r w:rsidRPr="000F4252">
        <w:rPr>
          <w:rFonts w:ascii="Arial" w:hAnsi="Arial" w:cs="Arial"/>
          <w:color w:val="000000"/>
          <w:sz w:val="16"/>
          <w:szCs w:val="16"/>
        </w:rPr>
        <w:t xml:space="preserve">; </w:t>
      </w:r>
      <w:r w:rsidRPr="000F4252">
        <w:rPr>
          <w:rFonts w:ascii="Arial" w:hAnsi="Arial" w:cs="Arial"/>
          <w:sz w:val="16"/>
          <w:szCs w:val="16"/>
        </w:rPr>
        <w:t xml:space="preserve">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94; J Rob Bray et al, </w:t>
      </w:r>
      <w:r w:rsidRPr="000F4252">
        <w:rPr>
          <w:rFonts w:ascii="Arial" w:hAnsi="Arial" w:cs="Arial"/>
          <w:i/>
          <w:sz w:val="16"/>
          <w:szCs w:val="16"/>
        </w:rPr>
        <w:t>Evaluating New Income Management in the Northern Territory: The Final Report</w:t>
      </w:r>
      <w:r w:rsidRPr="000F4252">
        <w:rPr>
          <w:rFonts w:ascii="Arial" w:hAnsi="Arial" w:cs="Arial"/>
          <w:sz w:val="16"/>
          <w:szCs w:val="16"/>
        </w:rPr>
        <w:t xml:space="preserve"> (Social Policy Research Centre UNSW, September 2014) 113, 199.</w:t>
      </w:r>
      <w:r w:rsidRPr="000F4252">
        <w:rPr>
          <w:rFonts w:ascii="Arial" w:hAnsi="Arial" w:cs="Arial"/>
          <w:sz w:val="16"/>
          <w:szCs w:val="16"/>
        </w:rPr>
        <w:tab/>
      </w:r>
    </w:p>
  </w:footnote>
  <w:footnote w:id="32">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199.</w:t>
      </w:r>
    </w:p>
  </w:footnote>
  <w:footnote w:id="33">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199.</w:t>
      </w:r>
    </w:p>
  </w:footnote>
  <w:footnote w:id="34">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94.</w:t>
      </w:r>
      <w:proofErr w:type="gramEnd"/>
    </w:p>
  </w:footnote>
  <w:footnote w:id="35">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color w:val="111111"/>
          <w:sz w:val="16"/>
          <w:szCs w:val="16"/>
        </w:rPr>
        <w:t xml:space="preserve"> O</w:t>
      </w:r>
      <w:r w:rsidRPr="000F4252">
        <w:rPr>
          <w:rFonts w:ascii="Arial" w:hAnsi="Arial" w:cs="Arial"/>
          <w:sz w:val="16"/>
          <w:szCs w:val="16"/>
        </w:rPr>
        <w:t>pened for signature 19 December 1966, 999 UNTS 171 (entered into force 23 March 1976).</w:t>
      </w:r>
    </w:p>
  </w:footnote>
  <w:footnote w:id="36">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Article 12(3) of the ICCPR; Australian Government, ‘Right to freedom of movement’, Attorney-General’s Department &lt;http://www.ag.gov.au/RightsAndProtections/HumanRights/PublicSectorGuidanceSheets/Pages/Righttofreedomofmovement.aspx#5can&gt;.</w:t>
      </w:r>
      <w:proofErr w:type="gramEnd"/>
    </w:p>
  </w:footnote>
  <w:footnote w:id="37">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As does the APY Lands report: </w:t>
      </w:r>
      <w:proofErr w:type="spellStart"/>
      <w:r w:rsidRPr="000F4252">
        <w:rPr>
          <w:rFonts w:ascii="Arial" w:hAnsi="Arial" w:cs="Arial"/>
          <w:sz w:val="16"/>
          <w:szCs w:val="16"/>
        </w:rPr>
        <w:t>Ilan</w:t>
      </w:r>
      <w:proofErr w:type="spellEnd"/>
      <w:r w:rsidRPr="000F4252">
        <w:rPr>
          <w:rFonts w:ascii="Arial" w:hAnsi="Arial" w:cs="Arial"/>
          <w:sz w:val="16"/>
          <w:szCs w:val="16"/>
        </w:rPr>
        <w:t xml:space="preserve"> Katz and </w:t>
      </w:r>
      <w:proofErr w:type="spellStart"/>
      <w:r w:rsidRPr="000F4252">
        <w:rPr>
          <w:rFonts w:ascii="Arial" w:hAnsi="Arial" w:cs="Arial"/>
          <w:sz w:val="16"/>
          <w:szCs w:val="16"/>
        </w:rPr>
        <w:t>Shona</w:t>
      </w:r>
      <w:proofErr w:type="spellEnd"/>
      <w:r w:rsidRPr="000F4252">
        <w:rPr>
          <w:rFonts w:ascii="Arial" w:hAnsi="Arial" w:cs="Arial"/>
          <w:sz w:val="16"/>
          <w:szCs w:val="16"/>
        </w:rPr>
        <w:t xml:space="preserve"> Bates, </w:t>
      </w:r>
      <w:r w:rsidRPr="000F4252">
        <w:rPr>
          <w:rFonts w:ascii="Arial" w:hAnsi="Arial" w:cs="Arial"/>
          <w:i/>
          <w:sz w:val="16"/>
          <w:szCs w:val="16"/>
        </w:rPr>
        <w:t xml:space="preserve">Voluntary Income Management in the </w:t>
      </w:r>
      <w:proofErr w:type="spellStart"/>
      <w:r w:rsidRPr="000F4252">
        <w:rPr>
          <w:rFonts w:ascii="Arial" w:hAnsi="Arial" w:cs="Arial"/>
          <w:i/>
          <w:sz w:val="16"/>
          <w:szCs w:val="16"/>
        </w:rPr>
        <w:t>Anangu</w:t>
      </w:r>
      <w:proofErr w:type="spellEnd"/>
      <w:r w:rsidRPr="000F4252">
        <w:rPr>
          <w:rFonts w:ascii="Arial" w:hAnsi="Arial" w:cs="Arial"/>
          <w:i/>
          <w:sz w:val="16"/>
          <w:szCs w:val="16"/>
        </w:rPr>
        <w:t xml:space="preserve"> Pitjantjatjara </w:t>
      </w:r>
      <w:proofErr w:type="spellStart"/>
      <w:r w:rsidRPr="000F4252">
        <w:rPr>
          <w:rFonts w:ascii="Arial" w:hAnsi="Arial" w:cs="Arial"/>
          <w:i/>
          <w:sz w:val="16"/>
          <w:szCs w:val="16"/>
        </w:rPr>
        <w:t>Yankunytjatjara</w:t>
      </w:r>
      <w:proofErr w:type="spellEnd"/>
      <w:r w:rsidRPr="000F4252">
        <w:rPr>
          <w:rFonts w:ascii="Arial" w:hAnsi="Arial" w:cs="Arial"/>
          <w:i/>
          <w:sz w:val="16"/>
          <w:szCs w:val="16"/>
        </w:rPr>
        <w:t xml:space="preserve"> (APY) Lands </w:t>
      </w:r>
      <w:r w:rsidRPr="000F4252">
        <w:rPr>
          <w:rFonts w:ascii="Arial" w:hAnsi="Arial" w:cs="Arial"/>
          <w:sz w:val="16"/>
          <w:szCs w:val="16"/>
        </w:rPr>
        <w:t>(Social Policy Research Centre UNSW, September 2014) 18.</w:t>
      </w:r>
    </w:p>
  </w:footnote>
  <w:footnote w:id="38">
    <w:p w:rsidR="00701110" w:rsidRPr="000F4252" w:rsidRDefault="00701110" w:rsidP="00DD69C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137.</w:t>
      </w:r>
    </w:p>
  </w:footnote>
  <w:footnote w:id="39">
    <w:p w:rsidR="00701110" w:rsidRPr="000F4252" w:rsidRDefault="00701110" w:rsidP="00DD69C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137.</w:t>
      </w:r>
    </w:p>
  </w:footnote>
  <w:footnote w:id="40">
    <w:p w:rsidR="00701110" w:rsidRPr="000F4252" w:rsidRDefault="00701110" w:rsidP="00DD69C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137.</w:t>
      </w:r>
    </w:p>
  </w:footnote>
  <w:footnote w:id="41">
    <w:p w:rsidR="00701110" w:rsidRPr="000F4252" w:rsidRDefault="00701110" w:rsidP="00DD69C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137.</w:t>
      </w:r>
    </w:p>
  </w:footnote>
  <w:footnote w:id="42">
    <w:p w:rsidR="00701110" w:rsidRPr="000F4252" w:rsidRDefault="00701110" w:rsidP="00DD69C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137.</w:t>
      </w:r>
    </w:p>
  </w:footnote>
  <w:footnote w:id="43">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This first appeared in published form in Therese Ritchie, ‘All dressed up and nowhere to go’ (2012) 118 </w:t>
      </w:r>
      <w:r w:rsidRPr="000F4252">
        <w:rPr>
          <w:rFonts w:ascii="Arial" w:hAnsi="Arial" w:cs="Arial"/>
          <w:i/>
          <w:sz w:val="16"/>
          <w:szCs w:val="16"/>
        </w:rPr>
        <w:t xml:space="preserve">Arena Magazine </w:t>
      </w:r>
      <w:r w:rsidRPr="000F4252">
        <w:rPr>
          <w:rFonts w:ascii="Arial" w:hAnsi="Arial" w:cs="Arial"/>
          <w:sz w:val="16"/>
          <w:szCs w:val="16"/>
        </w:rPr>
        <w:t>30, 30-31.</w:t>
      </w:r>
    </w:p>
  </w:footnote>
  <w:footnote w:id="44">
    <w:p w:rsidR="00701110" w:rsidRPr="000F4252" w:rsidRDefault="00701110" w:rsidP="00D85CD0">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r w:rsidRPr="000F4252">
        <w:rPr>
          <w:rStyle w:val="Emphasis"/>
          <w:rFonts w:ascii="Arial" w:hAnsi="Arial" w:cs="Arial"/>
          <w:sz w:val="16"/>
          <w:szCs w:val="16"/>
        </w:rPr>
        <w:t>International Covenant on Economic, Social and Cultural Rights</w:t>
      </w:r>
      <w:r w:rsidRPr="000F4252">
        <w:rPr>
          <w:rStyle w:val="option"/>
          <w:rFonts w:ascii="Arial" w:hAnsi="Arial" w:cs="Arial"/>
          <w:sz w:val="16"/>
          <w:szCs w:val="16"/>
        </w:rPr>
        <w:t xml:space="preserve">, opened for signature 16 December 1966, 993 UNTS 3 (entered into force 3 January 1976) </w:t>
      </w:r>
      <w:r w:rsidRPr="000F4252">
        <w:rPr>
          <w:rStyle w:val="Emphasis"/>
          <w:rFonts w:ascii="Arial" w:hAnsi="Arial" w:cs="Arial"/>
          <w:i w:val="0"/>
          <w:sz w:val="16"/>
          <w:szCs w:val="16"/>
        </w:rPr>
        <w:t>(</w:t>
      </w:r>
      <w:r w:rsidRPr="000F4252">
        <w:rPr>
          <w:rFonts w:ascii="Arial" w:hAnsi="Arial" w:cs="Arial"/>
          <w:sz w:val="16"/>
          <w:szCs w:val="16"/>
        </w:rPr>
        <w:t>ICESCR</w:t>
      </w:r>
      <w:r w:rsidRPr="000F4252">
        <w:rPr>
          <w:rStyle w:val="Emphasis"/>
          <w:rFonts w:ascii="Arial" w:hAnsi="Arial" w:cs="Arial"/>
          <w:i w:val="0"/>
          <w:sz w:val="16"/>
          <w:szCs w:val="16"/>
        </w:rPr>
        <w:t>)</w:t>
      </w:r>
      <w:r w:rsidRPr="000F4252">
        <w:rPr>
          <w:rStyle w:val="option"/>
          <w:rFonts w:ascii="Arial" w:hAnsi="Arial" w:cs="Arial"/>
          <w:sz w:val="16"/>
          <w:szCs w:val="16"/>
        </w:rPr>
        <w:t xml:space="preserve">; </w:t>
      </w:r>
      <w:r w:rsidRPr="000F4252">
        <w:rPr>
          <w:rFonts w:ascii="Arial" w:hAnsi="Arial" w:cs="Arial"/>
          <w:i/>
          <w:sz w:val="16"/>
          <w:szCs w:val="16"/>
        </w:rPr>
        <w:t>International Convention on the Elimination of All Forms of Racial Discrimination</w:t>
      </w:r>
      <w:r w:rsidRPr="000F4252">
        <w:rPr>
          <w:rFonts w:ascii="Arial" w:hAnsi="Arial" w:cs="Arial"/>
          <w:sz w:val="16"/>
          <w:szCs w:val="16"/>
        </w:rPr>
        <w:t>, opened for signature 21 December 1965, 660 UNTS 195 (entered into force 4 January 1969) (‘ICERD’).</w:t>
      </w:r>
    </w:p>
  </w:footnote>
  <w:footnote w:id="45">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Australian Government, ‘Right to Social Security’, Attorney-General’s Department &lt;http://www.ag.gov.au/RightsAndProtections/HumanRights/PublicSectorGuidanceSheets/Pages/Righttosocialsecurity.aspx&gt;.</w:t>
      </w:r>
      <w:proofErr w:type="gramEnd"/>
    </w:p>
  </w:footnote>
  <w:footnote w:id="46">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Australian Government, ‘Right to Social Security’, Attorney-General’s Department &lt;http://www.ag.gov.au/RightsAndProtections/HumanRights/PublicSectorGuidanceSheets/Pages/Righttosocialsecurity.aspx&gt;.</w:t>
      </w:r>
      <w:proofErr w:type="gramEnd"/>
    </w:p>
  </w:footnote>
  <w:footnote w:id="47">
    <w:p w:rsidR="00701110" w:rsidRPr="000F4252" w:rsidRDefault="00701110" w:rsidP="00D85CD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Paul Farmer, </w:t>
      </w:r>
      <w:r w:rsidRPr="000F4252">
        <w:rPr>
          <w:rFonts w:ascii="Arial" w:hAnsi="Arial" w:cs="Arial"/>
          <w:i/>
          <w:sz w:val="16"/>
          <w:szCs w:val="16"/>
        </w:rPr>
        <w:t xml:space="preserve">Pathologies of Power </w:t>
      </w:r>
      <w:r w:rsidRPr="000F4252">
        <w:rPr>
          <w:rFonts w:ascii="Arial" w:hAnsi="Arial" w:cs="Arial"/>
          <w:i/>
          <w:sz w:val="16"/>
          <w:szCs w:val="16"/>
          <w:lang w:val="en-US"/>
        </w:rPr>
        <w:t xml:space="preserve">– Health, Human Rights, and the New War on the Poor </w:t>
      </w:r>
      <w:r w:rsidRPr="000F4252">
        <w:rPr>
          <w:rFonts w:ascii="Arial" w:hAnsi="Arial" w:cs="Arial"/>
          <w:sz w:val="16"/>
          <w:szCs w:val="16"/>
          <w:lang w:val="en-US"/>
        </w:rPr>
        <w:t xml:space="preserve">(University of California Press, 2005) </w:t>
      </w:r>
      <w:r w:rsidRPr="000F4252">
        <w:rPr>
          <w:rFonts w:ascii="Arial" w:hAnsi="Arial" w:cs="Arial"/>
          <w:sz w:val="16"/>
          <w:szCs w:val="16"/>
        </w:rPr>
        <w:t>244-245.</w:t>
      </w:r>
    </w:p>
  </w:footnote>
  <w:footnote w:id="48">
    <w:p w:rsidR="00701110" w:rsidRPr="000F4252" w:rsidRDefault="00701110" w:rsidP="00F84962">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(June 2013) 60.</w:t>
      </w:r>
    </w:p>
  </w:footnote>
  <w:footnote w:id="49">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(June 2013) 52.</w:t>
      </w:r>
    </w:p>
  </w:footnote>
  <w:footnote w:id="50">
    <w:p w:rsidR="00701110" w:rsidRPr="000F4252" w:rsidRDefault="00701110" w:rsidP="00BC4B68">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267; </w:t>
      </w:r>
      <w:r w:rsidRPr="000F4252">
        <w:rPr>
          <w:rFonts w:ascii="Arial" w:hAnsi="Arial" w:cs="Arial"/>
          <w:sz w:val="16"/>
          <w:szCs w:val="16"/>
          <w:lang w:val="en-US"/>
        </w:rPr>
        <w:t xml:space="preserve">Equality Rights Alliance, </w:t>
      </w:r>
      <w:r w:rsidRPr="000F4252">
        <w:rPr>
          <w:rFonts w:ascii="Arial" w:hAnsi="Arial" w:cs="Arial"/>
          <w:i/>
          <w:sz w:val="16"/>
          <w:szCs w:val="16"/>
          <w:lang w:val="en-US"/>
        </w:rPr>
        <w:t>Women’s Experience of Income Management in the Northern Territory</w:t>
      </w:r>
      <w:r w:rsidRPr="000F4252">
        <w:rPr>
          <w:rFonts w:ascii="Arial" w:hAnsi="Arial" w:cs="Arial"/>
          <w:sz w:val="16"/>
          <w:szCs w:val="16"/>
          <w:lang w:val="en-US"/>
        </w:rPr>
        <w:t xml:space="preserve"> (2011), 40 &lt;http://www.equalityrightsalliance.org.au/projects/womens-experience-income-management-northern-territory&gt;; </w:t>
      </w:r>
      <w:r w:rsidRPr="000F4252">
        <w:rPr>
          <w:rFonts w:ascii="Arial" w:hAnsi="Arial" w:cs="Arial"/>
          <w:sz w:val="16"/>
          <w:szCs w:val="16"/>
        </w:rPr>
        <w:t xml:space="preserve">Australian Indigenous Doctors’ Association (AIDA) and Centre for Health Equity Training, </w:t>
      </w:r>
      <w:r w:rsidRPr="000F4252">
        <w:rPr>
          <w:rFonts w:ascii="Arial" w:hAnsi="Arial" w:cs="Arial"/>
          <w:i/>
          <w:sz w:val="16"/>
          <w:szCs w:val="16"/>
        </w:rPr>
        <w:t xml:space="preserve">Health Impact Assessment of the Northern Territory Emergency Response </w:t>
      </w:r>
      <w:r w:rsidRPr="000F4252">
        <w:rPr>
          <w:rFonts w:ascii="Arial" w:hAnsi="Arial" w:cs="Arial"/>
          <w:sz w:val="16"/>
          <w:szCs w:val="16"/>
        </w:rPr>
        <w:t>(Research and Evaluation, UNSW, Australian Indigenous Doctors’ Association, 2010) 23-25.</w:t>
      </w:r>
    </w:p>
  </w:footnote>
  <w:footnote w:id="51">
    <w:p w:rsidR="00701110" w:rsidRPr="000F4252" w:rsidRDefault="00701110" w:rsidP="00BC4B68">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color w:val="000000"/>
          <w:sz w:val="16"/>
          <w:szCs w:val="16"/>
        </w:rPr>
        <w:t xml:space="preserve">Department of Families, Housing, Community Services and Indigenous Affairs, </w:t>
      </w:r>
      <w:r w:rsidRPr="000F4252">
        <w:rPr>
          <w:rFonts w:ascii="Arial" w:hAnsi="Arial" w:cs="Arial"/>
          <w:i/>
          <w:sz w:val="16"/>
          <w:szCs w:val="16"/>
        </w:rPr>
        <w:t xml:space="preserve">Cape York Welfare Reform Evaluation </w:t>
      </w:r>
      <w:r w:rsidRPr="000F4252">
        <w:rPr>
          <w:rFonts w:ascii="Arial" w:hAnsi="Arial" w:cs="Arial"/>
          <w:sz w:val="16"/>
          <w:szCs w:val="16"/>
        </w:rPr>
        <w:t>(2012) 207.</w:t>
      </w:r>
      <w:proofErr w:type="gramEnd"/>
    </w:p>
  </w:footnote>
  <w:footnote w:id="52">
    <w:p w:rsidR="00701110" w:rsidRPr="000F4252" w:rsidRDefault="00701110" w:rsidP="00BC4B68">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xxi.</w:t>
      </w:r>
    </w:p>
  </w:footnote>
  <w:footnote w:id="53">
    <w:p w:rsidR="00701110" w:rsidRPr="000F4252" w:rsidRDefault="00701110" w:rsidP="00E03025">
      <w:pPr>
        <w:pStyle w:val="FootnoteText"/>
        <w:rPr>
          <w:rFonts w:ascii="Arial" w:hAnsi="Arial" w:cs="Arial"/>
          <w:b/>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94; Bev Manton, ‘Perpetuating Neglect’, </w:t>
      </w:r>
      <w:r w:rsidRPr="000F4252">
        <w:rPr>
          <w:rFonts w:ascii="Arial" w:hAnsi="Arial" w:cs="Arial"/>
          <w:i/>
          <w:sz w:val="16"/>
          <w:szCs w:val="16"/>
        </w:rPr>
        <w:t>Koori Mail</w:t>
      </w:r>
      <w:r w:rsidRPr="000F4252">
        <w:rPr>
          <w:rFonts w:ascii="Arial" w:hAnsi="Arial" w:cs="Arial"/>
          <w:sz w:val="16"/>
          <w:szCs w:val="16"/>
        </w:rPr>
        <w:t>, 11 August 2010, Edition 482, 25.</w:t>
      </w:r>
    </w:p>
  </w:footnote>
  <w:footnote w:id="54">
    <w:p w:rsidR="00701110" w:rsidRPr="000F4252" w:rsidRDefault="00701110" w:rsidP="00E03025">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spellStart"/>
      <w:r w:rsidRPr="000F4252">
        <w:rPr>
          <w:rFonts w:ascii="Arial" w:hAnsi="Arial" w:cs="Arial"/>
          <w:sz w:val="16"/>
          <w:szCs w:val="16"/>
        </w:rPr>
        <w:t>Ilan</w:t>
      </w:r>
      <w:proofErr w:type="spellEnd"/>
      <w:r w:rsidRPr="000F4252">
        <w:rPr>
          <w:rFonts w:ascii="Arial" w:hAnsi="Arial" w:cs="Arial"/>
          <w:sz w:val="16"/>
          <w:szCs w:val="16"/>
        </w:rPr>
        <w:t xml:space="preserve"> Katz and </w:t>
      </w:r>
      <w:proofErr w:type="spellStart"/>
      <w:r w:rsidRPr="000F4252">
        <w:rPr>
          <w:rFonts w:ascii="Arial" w:hAnsi="Arial" w:cs="Arial"/>
          <w:sz w:val="16"/>
          <w:szCs w:val="16"/>
        </w:rPr>
        <w:t>Shona</w:t>
      </w:r>
      <w:proofErr w:type="spellEnd"/>
      <w:r w:rsidRPr="000F4252">
        <w:rPr>
          <w:rFonts w:ascii="Arial" w:hAnsi="Arial" w:cs="Arial"/>
          <w:sz w:val="16"/>
          <w:szCs w:val="16"/>
        </w:rPr>
        <w:t xml:space="preserve"> Bates, </w:t>
      </w:r>
      <w:r w:rsidRPr="000F4252">
        <w:rPr>
          <w:rFonts w:ascii="Arial" w:hAnsi="Arial" w:cs="Arial"/>
          <w:i/>
          <w:sz w:val="16"/>
          <w:szCs w:val="16"/>
        </w:rPr>
        <w:t xml:space="preserve">Voluntary Income Management in the </w:t>
      </w:r>
      <w:proofErr w:type="spellStart"/>
      <w:r w:rsidRPr="000F4252">
        <w:rPr>
          <w:rFonts w:ascii="Arial" w:hAnsi="Arial" w:cs="Arial"/>
          <w:i/>
          <w:sz w:val="16"/>
          <w:szCs w:val="16"/>
        </w:rPr>
        <w:t>Anangu</w:t>
      </w:r>
      <w:proofErr w:type="spellEnd"/>
      <w:r w:rsidRPr="000F4252">
        <w:rPr>
          <w:rFonts w:ascii="Arial" w:hAnsi="Arial" w:cs="Arial"/>
          <w:i/>
          <w:sz w:val="16"/>
          <w:szCs w:val="16"/>
        </w:rPr>
        <w:t xml:space="preserve"> Pitjantjatjara </w:t>
      </w:r>
      <w:proofErr w:type="spellStart"/>
      <w:r w:rsidRPr="000F4252">
        <w:rPr>
          <w:rFonts w:ascii="Arial" w:hAnsi="Arial" w:cs="Arial"/>
          <w:i/>
          <w:sz w:val="16"/>
          <w:szCs w:val="16"/>
        </w:rPr>
        <w:t>Yankunytjatjara</w:t>
      </w:r>
      <w:proofErr w:type="spellEnd"/>
      <w:r w:rsidRPr="000F4252">
        <w:rPr>
          <w:rFonts w:ascii="Arial" w:hAnsi="Arial" w:cs="Arial"/>
          <w:i/>
          <w:sz w:val="16"/>
          <w:szCs w:val="16"/>
        </w:rPr>
        <w:t xml:space="preserve"> (APY) Lands </w:t>
      </w:r>
      <w:r w:rsidRPr="000F4252">
        <w:rPr>
          <w:rFonts w:ascii="Arial" w:hAnsi="Arial" w:cs="Arial"/>
          <w:sz w:val="16"/>
          <w:szCs w:val="16"/>
        </w:rPr>
        <w:t>(Social Policy Research Centre UNSW, September 2014) 19-20.</w:t>
      </w:r>
    </w:p>
  </w:footnote>
  <w:footnote w:id="55">
    <w:p w:rsidR="00701110" w:rsidRPr="000F4252" w:rsidRDefault="00701110" w:rsidP="00F233C1">
      <w:pPr>
        <w:autoSpaceDE w:val="0"/>
        <w:autoSpaceDN w:val="0"/>
        <w:adjustRightInd w:val="0"/>
        <w:spacing w:after="0" w:line="240" w:lineRule="auto"/>
        <w:rPr>
          <w:rFonts w:ascii="Arial" w:hAnsi="Arial" w:cs="Arial"/>
          <w:i/>
          <w:iCs/>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Australian Law Reform Commission (‘ALRC’), </w:t>
      </w:r>
      <w:r w:rsidRPr="000F4252">
        <w:rPr>
          <w:rFonts w:ascii="Arial" w:hAnsi="Arial" w:cs="Arial"/>
          <w:i/>
          <w:iCs/>
          <w:sz w:val="16"/>
          <w:szCs w:val="16"/>
        </w:rPr>
        <w:t>Family Violence and Commonwealth Laws —</w:t>
      </w:r>
    </w:p>
    <w:p w:rsidR="00701110" w:rsidRPr="000F4252" w:rsidRDefault="00701110" w:rsidP="00F233C1">
      <w:pPr>
        <w:pStyle w:val="FootnoteText"/>
        <w:rPr>
          <w:rFonts w:ascii="Arial" w:hAnsi="Arial" w:cs="Arial"/>
          <w:sz w:val="16"/>
          <w:szCs w:val="16"/>
        </w:rPr>
      </w:pPr>
      <w:r w:rsidRPr="000F4252">
        <w:rPr>
          <w:rFonts w:ascii="Arial" w:hAnsi="Arial" w:cs="Arial"/>
          <w:i/>
          <w:iCs/>
          <w:sz w:val="16"/>
          <w:szCs w:val="16"/>
        </w:rPr>
        <w:t>Improving Legal Frameworks</w:t>
      </w:r>
      <w:r w:rsidRPr="000F4252">
        <w:rPr>
          <w:rFonts w:ascii="Arial" w:hAnsi="Arial" w:cs="Arial"/>
          <w:sz w:val="16"/>
          <w:szCs w:val="16"/>
        </w:rPr>
        <w:t>, Report No 117 (2011) 272.</w:t>
      </w:r>
    </w:p>
  </w:footnote>
  <w:footnote w:id="56">
    <w:p w:rsidR="00701110" w:rsidRPr="000F4252" w:rsidRDefault="00701110" w:rsidP="00F233C1">
      <w:pPr>
        <w:autoSpaceDE w:val="0"/>
        <w:autoSpaceDN w:val="0"/>
        <w:adjustRightInd w:val="0"/>
        <w:spacing w:after="0" w:line="240" w:lineRule="auto"/>
        <w:rPr>
          <w:rFonts w:ascii="Arial" w:hAnsi="Arial" w:cs="Arial"/>
          <w:i/>
          <w:iCs/>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Made in two $250 payments for each six months: Australian National Audit Office, </w:t>
      </w:r>
      <w:r w:rsidRPr="000F4252">
        <w:rPr>
          <w:rFonts w:ascii="Arial" w:hAnsi="Arial" w:cs="Arial"/>
          <w:i/>
          <w:iCs/>
          <w:sz w:val="16"/>
          <w:szCs w:val="16"/>
        </w:rPr>
        <w:t>Administration</w:t>
      </w:r>
    </w:p>
    <w:p w:rsidR="00701110" w:rsidRPr="000F4252" w:rsidRDefault="00701110" w:rsidP="00F233C1">
      <w:pPr>
        <w:pStyle w:val="FootnoteText"/>
        <w:rPr>
          <w:rFonts w:ascii="Arial" w:hAnsi="Arial" w:cs="Arial"/>
          <w:sz w:val="16"/>
          <w:szCs w:val="16"/>
        </w:rPr>
      </w:pPr>
      <w:proofErr w:type="gramStart"/>
      <w:r w:rsidRPr="000F4252">
        <w:rPr>
          <w:rFonts w:ascii="Arial" w:hAnsi="Arial" w:cs="Arial"/>
          <w:i/>
          <w:iCs/>
          <w:sz w:val="16"/>
          <w:szCs w:val="16"/>
        </w:rPr>
        <w:t>of</w:t>
      </w:r>
      <w:proofErr w:type="gramEnd"/>
      <w:r w:rsidRPr="000F4252">
        <w:rPr>
          <w:rFonts w:ascii="Arial" w:hAnsi="Arial" w:cs="Arial"/>
          <w:i/>
          <w:iCs/>
          <w:sz w:val="16"/>
          <w:szCs w:val="16"/>
        </w:rPr>
        <w:t xml:space="preserve"> New Income Management in the Northern Territory </w:t>
      </w:r>
      <w:r w:rsidRPr="000F4252">
        <w:rPr>
          <w:rFonts w:ascii="Arial" w:hAnsi="Arial" w:cs="Arial"/>
          <w:sz w:val="16"/>
          <w:szCs w:val="16"/>
        </w:rPr>
        <w:t>(Audit Report No 19, 2012–13) 14.</w:t>
      </w:r>
    </w:p>
  </w:footnote>
  <w:footnote w:id="57">
    <w:p w:rsidR="00701110" w:rsidRPr="000F4252" w:rsidRDefault="00701110" w:rsidP="00F233C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Shelley Bielefeld, ‘Income Management and Indigenous Peoples – Nudged into a </w:t>
      </w:r>
      <w:r w:rsidRPr="000F4252">
        <w:rPr>
          <w:rFonts w:ascii="Arial" w:hAnsi="Arial" w:cs="Arial"/>
          <w:i/>
          <w:sz w:val="16"/>
          <w:szCs w:val="16"/>
        </w:rPr>
        <w:t>Stronger Future</w:t>
      </w:r>
      <w:r w:rsidRPr="000F4252">
        <w:rPr>
          <w:rFonts w:ascii="Arial" w:hAnsi="Arial" w:cs="Arial"/>
          <w:sz w:val="16"/>
          <w:szCs w:val="16"/>
        </w:rPr>
        <w:t>?’</w:t>
      </w:r>
      <w:proofErr w:type="gramEnd"/>
      <w:r w:rsidRPr="000F4252">
        <w:rPr>
          <w:rFonts w:ascii="Arial" w:hAnsi="Arial" w:cs="Arial"/>
          <w:sz w:val="16"/>
          <w:szCs w:val="16"/>
        </w:rPr>
        <w:t xml:space="preserve"> </w:t>
      </w:r>
      <w:proofErr w:type="gramStart"/>
      <w:r w:rsidRPr="000F4252">
        <w:rPr>
          <w:rFonts w:ascii="Arial" w:hAnsi="Arial" w:cs="Arial"/>
          <w:sz w:val="16"/>
          <w:szCs w:val="16"/>
        </w:rPr>
        <w:t xml:space="preserve">(2014) </w:t>
      </w:r>
      <w:r w:rsidRPr="000F4252">
        <w:rPr>
          <w:rFonts w:ascii="Arial" w:hAnsi="Arial" w:cs="Arial"/>
          <w:color w:val="000000"/>
          <w:sz w:val="16"/>
          <w:szCs w:val="16"/>
        </w:rPr>
        <w:t xml:space="preserve">23(2) </w:t>
      </w:r>
      <w:r w:rsidRPr="000F4252">
        <w:rPr>
          <w:rFonts w:ascii="Arial" w:hAnsi="Arial" w:cs="Arial"/>
          <w:i/>
          <w:sz w:val="16"/>
          <w:szCs w:val="16"/>
        </w:rPr>
        <w:t xml:space="preserve">Griffith Law Review </w:t>
      </w:r>
      <w:r w:rsidRPr="000F4252">
        <w:rPr>
          <w:rFonts w:ascii="Arial" w:hAnsi="Arial" w:cs="Arial"/>
          <w:sz w:val="16"/>
          <w:szCs w:val="16"/>
        </w:rPr>
        <w:t>285, 302.</w:t>
      </w:r>
      <w:proofErr w:type="gramEnd"/>
    </w:p>
  </w:footnote>
  <w:footnote w:id="58">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246-248.</w:t>
      </w:r>
    </w:p>
  </w:footnote>
  <w:footnote w:id="59">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Australian Council of Social Services, Poverty in Australia 2014 (2014), 8, 10 &lt;http://www.acoss.org.au/images/uploads/ACOSS_Poverty_in_Australia_2014.pdf&gt;.</w:t>
      </w:r>
      <w:proofErr w:type="gramEnd"/>
    </w:p>
  </w:footnote>
  <w:footnote w:id="60">
    <w:p w:rsidR="00701110" w:rsidRPr="000F4252" w:rsidRDefault="00701110" w:rsidP="005B6EC5">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238.</w:t>
      </w:r>
    </w:p>
  </w:footnote>
  <w:footnote w:id="61">
    <w:p w:rsidR="00701110" w:rsidRPr="000F4252" w:rsidRDefault="00701110" w:rsidP="008917AC">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261.</w:t>
      </w:r>
    </w:p>
  </w:footnote>
  <w:footnote w:id="62">
    <w:p w:rsidR="00701110" w:rsidRPr="000F4252" w:rsidRDefault="00701110" w:rsidP="00FE131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spellStart"/>
      <w:r w:rsidRPr="000F4252">
        <w:rPr>
          <w:rFonts w:ascii="Arial" w:hAnsi="Arial" w:cs="Arial"/>
          <w:sz w:val="16"/>
          <w:szCs w:val="16"/>
        </w:rPr>
        <w:t>Ilan</w:t>
      </w:r>
      <w:proofErr w:type="spellEnd"/>
      <w:r w:rsidRPr="000F4252">
        <w:rPr>
          <w:rFonts w:ascii="Arial" w:hAnsi="Arial" w:cs="Arial"/>
          <w:sz w:val="16"/>
          <w:szCs w:val="16"/>
        </w:rPr>
        <w:t xml:space="preserve"> Katz and </w:t>
      </w:r>
      <w:proofErr w:type="spellStart"/>
      <w:r w:rsidRPr="000F4252">
        <w:rPr>
          <w:rFonts w:ascii="Arial" w:hAnsi="Arial" w:cs="Arial"/>
          <w:sz w:val="16"/>
          <w:szCs w:val="16"/>
        </w:rPr>
        <w:t>Shona</w:t>
      </w:r>
      <w:proofErr w:type="spellEnd"/>
      <w:r w:rsidRPr="000F4252">
        <w:rPr>
          <w:rFonts w:ascii="Arial" w:hAnsi="Arial" w:cs="Arial"/>
          <w:sz w:val="16"/>
          <w:szCs w:val="16"/>
        </w:rPr>
        <w:t xml:space="preserve"> Bates, </w:t>
      </w:r>
      <w:r w:rsidRPr="000F4252">
        <w:rPr>
          <w:rFonts w:ascii="Arial" w:hAnsi="Arial" w:cs="Arial"/>
          <w:i/>
          <w:sz w:val="16"/>
          <w:szCs w:val="16"/>
        </w:rPr>
        <w:t xml:space="preserve">Voluntary Income Management in the </w:t>
      </w:r>
      <w:proofErr w:type="spellStart"/>
      <w:r w:rsidRPr="000F4252">
        <w:rPr>
          <w:rFonts w:ascii="Arial" w:hAnsi="Arial" w:cs="Arial"/>
          <w:i/>
          <w:sz w:val="16"/>
          <w:szCs w:val="16"/>
        </w:rPr>
        <w:t>Anangu</w:t>
      </w:r>
      <w:proofErr w:type="spellEnd"/>
      <w:r w:rsidRPr="000F4252">
        <w:rPr>
          <w:rFonts w:ascii="Arial" w:hAnsi="Arial" w:cs="Arial"/>
          <w:i/>
          <w:sz w:val="16"/>
          <w:szCs w:val="16"/>
        </w:rPr>
        <w:t xml:space="preserve"> Pitjantjatjara </w:t>
      </w:r>
      <w:proofErr w:type="spellStart"/>
      <w:r w:rsidRPr="000F4252">
        <w:rPr>
          <w:rFonts w:ascii="Arial" w:hAnsi="Arial" w:cs="Arial"/>
          <w:i/>
          <w:sz w:val="16"/>
          <w:szCs w:val="16"/>
        </w:rPr>
        <w:t>Yankunytjatjara</w:t>
      </w:r>
      <w:proofErr w:type="spellEnd"/>
      <w:r w:rsidRPr="000F4252">
        <w:rPr>
          <w:rFonts w:ascii="Arial" w:hAnsi="Arial" w:cs="Arial"/>
          <w:i/>
          <w:sz w:val="16"/>
          <w:szCs w:val="16"/>
        </w:rPr>
        <w:t xml:space="preserve"> (APY) Lands </w:t>
      </w:r>
      <w:r w:rsidRPr="000F4252">
        <w:rPr>
          <w:rFonts w:ascii="Arial" w:hAnsi="Arial" w:cs="Arial"/>
          <w:sz w:val="16"/>
          <w:szCs w:val="16"/>
        </w:rPr>
        <w:t>(Social Policy Research Centre UNSW, September 2014) 1.</w:t>
      </w:r>
    </w:p>
  </w:footnote>
  <w:footnote w:id="63">
    <w:p w:rsidR="00701110" w:rsidRPr="000F4252" w:rsidRDefault="00701110" w:rsidP="00FE131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spellStart"/>
      <w:r w:rsidRPr="000F4252">
        <w:rPr>
          <w:rFonts w:ascii="Arial" w:hAnsi="Arial" w:cs="Arial"/>
          <w:sz w:val="16"/>
          <w:szCs w:val="16"/>
        </w:rPr>
        <w:t>Ilan</w:t>
      </w:r>
      <w:proofErr w:type="spellEnd"/>
      <w:r w:rsidRPr="000F4252">
        <w:rPr>
          <w:rFonts w:ascii="Arial" w:hAnsi="Arial" w:cs="Arial"/>
          <w:sz w:val="16"/>
          <w:szCs w:val="16"/>
        </w:rPr>
        <w:t xml:space="preserve"> Katz and </w:t>
      </w:r>
      <w:proofErr w:type="spellStart"/>
      <w:r w:rsidRPr="000F4252">
        <w:rPr>
          <w:rFonts w:ascii="Arial" w:hAnsi="Arial" w:cs="Arial"/>
          <w:sz w:val="16"/>
          <w:szCs w:val="16"/>
        </w:rPr>
        <w:t>Shona</w:t>
      </w:r>
      <w:proofErr w:type="spellEnd"/>
      <w:r w:rsidRPr="000F4252">
        <w:rPr>
          <w:rFonts w:ascii="Arial" w:hAnsi="Arial" w:cs="Arial"/>
          <w:sz w:val="16"/>
          <w:szCs w:val="16"/>
        </w:rPr>
        <w:t xml:space="preserve"> Bates, </w:t>
      </w:r>
      <w:r w:rsidRPr="000F4252">
        <w:rPr>
          <w:rFonts w:ascii="Arial" w:hAnsi="Arial" w:cs="Arial"/>
          <w:i/>
          <w:sz w:val="16"/>
          <w:szCs w:val="16"/>
        </w:rPr>
        <w:t xml:space="preserve">Voluntary Income Management in the </w:t>
      </w:r>
      <w:proofErr w:type="spellStart"/>
      <w:r w:rsidRPr="000F4252">
        <w:rPr>
          <w:rFonts w:ascii="Arial" w:hAnsi="Arial" w:cs="Arial"/>
          <w:i/>
          <w:sz w:val="16"/>
          <w:szCs w:val="16"/>
        </w:rPr>
        <w:t>Anangu</w:t>
      </w:r>
      <w:proofErr w:type="spellEnd"/>
      <w:r w:rsidRPr="000F4252">
        <w:rPr>
          <w:rFonts w:ascii="Arial" w:hAnsi="Arial" w:cs="Arial"/>
          <w:i/>
          <w:sz w:val="16"/>
          <w:szCs w:val="16"/>
        </w:rPr>
        <w:t xml:space="preserve"> Pitjantjatjara </w:t>
      </w:r>
      <w:proofErr w:type="spellStart"/>
      <w:r w:rsidRPr="000F4252">
        <w:rPr>
          <w:rFonts w:ascii="Arial" w:hAnsi="Arial" w:cs="Arial"/>
          <w:i/>
          <w:sz w:val="16"/>
          <w:szCs w:val="16"/>
        </w:rPr>
        <w:t>Yankunytjatjara</w:t>
      </w:r>
      <w:proofErr w:type="spellEnd"/>
      <w:r w:rsidRPr="000F4252">
        <w:rPr>
          <w:rFonts w:ascii="Arial" w:hAnsi="Arial" w:cs="Arial"/>
          <w:i/>
          <w:sz w:val="16"/>
          <w:szCs w:val="16"/>
        </w:rPr>
        <w:t xml:space="preserve"> (APY) Lands </w:t>
      </w:r>
      <w:r w:rsidRPr="000F4252">
        <w:rPr>
          <w:rFonts w:ascii="Arial" w:hAnsi="Arial" w:cs="Arial"/>
          <w:sz w:val="16"/>
          <w:szCs w:val="16"/>
        </w:rPr>
        <w:t>(Social Policy Research Centre UNSW, September 2014) 1.</w:t>
      </w:r>
    </w:p>
  </w:footnote>
  <w:footnote w:id="64">
    <w:p w:rsidR="00701110" w:rsidRPr="000F4252" w:rsidRDefault="00701110" w:rsidP="00FE131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spellStart"/>
      <w:r w:rsidRPr="000F4252">
        <w:rPr>
          <w:rFonts w:ascii="Arial" w:hAnsi="Arial" w:cs="Arial"/>
          <w:sz w:val="16"/>
          <w:szCs w:val="16"/>
        </w:rPr>
        <w:t>Ilan</w:t>
      </w:r>
      <w:proofErr w:type="spellEnd"/>
      <w:r w:rsidRPr="000F4252">
        <w:rPr>
          <w:rFonts w:ascii="Arial" w:hAnsi="Arial" w:cs="Arial"/>
          <w:sz w:val="16"/>
          <w:szCs w:val="16"/>
        </w:rPr>
        <w:t xml:space="preserve"> Katz and </w:t>
      </w:r>
      <w:proofErr w:type="spellStart"/>
      <w:r w:rsidRPr="000F4252">
        <w:rPr>
          <w:rFonts w:ascii="Arial" w:hAnsi="Arial" w:cs="Arial"/>
          <w:sz w:val="16"/>
          <w:szCs w:val="16"/>
        </w:rPr>
        <w:t>Shona</w:t>
      </w:r>
      <w:proofErr w:type="spellEnd"/>
      <w:r w:rsidRPr="000F4252">
        <w:rPr>
          <w:rFonts w:ascii="Arial" w:hAnsi="Arial" w:cs="Arial"/>
          <w:sz w:val="16"/>
          <w:szCs w:val="16"/>
        </w:rPr>
        <w:t xml:space="preserve"> Bates, </w:t>
      </w:r>
      <w:r w:rsidRPr="000F4252">
        <w:rPr>
          <w:rFonts w:ascii="Arial" w:hAnsi="Arial" w:cs="Arial"/>
          <w:i/>
          <w:sz w:val="16"/>
          <w:szCs w:val="16"/>
        </w:rPr>
        <w:t xml:space="preserve">Voluntary Income Management in the </w:t>
      </w:r>
      <w:proofErr w:type="spellStart"/>
      <w:r w:rsidRPr="000F4252">
        <w:rPr>
          <w:rFonts w:ascii="Arial" w:hAnsi="Arial" w:cs="Arial"/>
          <w:i/>
          <w:sz w:val="16"/>
          <w:szCs w:val="16"/>
        </w:rPr>
        <w:t>Anangu</w:t>
      </w:r>
      <w:proofErr w:type="spellEnd"/>
      <w:r w:rsidRPr="000F4252">
        <w:rPr>
          <w:rFonts w:ascii="Arial" w:hAnsi="Arial" w:cs="Arial"/>
          <w:i/>
          <w:sz w:val="16"/>
          <w:szCs w:val="16"/>
        </w:rPr>
        <w:t xml:space="preserve"> Pitjantjatjara </w:t>
      </w:r>
      <w:proofErr w:type="spellStart"/>
      <w:r w:rsidRPr="000F4252">
        <w:rPr>
          <w:rFonts w:ascii="Arial" w:hAnsi="Arial" w:cs="Arial"/>
          <w:i/>
          <w:sz w:val="16"/>
          <w:szCs w:val="16"/>
        </w:rPr>
        <w:t>Yankunytjatjara</w:t>
      </w:r>
      <w:proofErr w:type="spellEnd"/>
      <w:r w:rsidRPr="000F4252">
        <w:rPr>
          <w:rFonts w:ascii="Arial" w:hAnsi="Arial" w:cs="Arial"/>
          <w:i/>
          <w:sz w:val="16"/>
          <w:szCs w:val="16"/>
        </w:rPr>
        <w:t xml:space="preserve"> (APY) Lands </w:t>
      </w:r>
      <w:r w:rsidRPr="000F4252">
        <w:rPr>
          <w:rFonts w:ascii="Arial" w:hAnsi="Arial" w:cs="Arial"/>
          <w:sz w:val="16"/>
          <w:szCs w:val="16"/>
        </w:rPr>
        <w:t>(Social Policy Research Centre UNSW, September 2014) 19.</w:t>
      </w:r>
    </w:p>
  </w:footnote>
  <w:footnote w:id="65">
    <w:p w:rsidR="00701110" w:rsidRPr="000F4252" w:rsidRDefault="00701110" w:rsidP="00FE131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spellStart"/>
      <w:r w:rsidRPr="000F4252">
        <w:rPr>
          <w:rFonts w:ascii="Arial" w:hAnsi="Arial" w:cs="Arial"/>
          <w:sz w:val="16"/>
          <w:szCs w:val="16"/>
        </w:rPr>
        <w:t>Ilan</w:t>
      </w:r>
      <w:proofErr w:type="spellEnd"/>
      <w:r w:rsidRPr="000F4252">
        <w:rPr>
          <w:rFonts w:ascii="Arial" w:hAnsi="Arial" w:cs="Arial"/>
          <w:sz w:val="16"/>
          <w:szCs w:val="16"/>
        </w:rPr>
        <w:t xml:space="preserve"> Katz and </w:t>
      </w:r>
      <w:proofErr w:type="spellStart"/>
      <w:r w:rsidRPr="000F4252">
        <w:rPr>
          <w:rFonts w:ascii="Arial" w:hAnsi="Arial" w:cs="Arial"/>
          <w:sz w:val="16"/>
          <w:szCs w:val="16"/>
        </w:rPr>
        <w:t>Shona</w:t>
      </w:r>
      <w:proofErr w:type="spellEnd"/>
      <w:r w:rsidRPr="000F4252">
        <w:rPr>
          <w:rFonts w:ascii="Arial" w:hAnsi="Arial" w:cs="Arial"/>
          <w:sz w:val="16"/>
          <w:szCs w:val="16"/>
        </w:rPr>
        <w:t xml:space="preserve"> Bates, </w:t>
      </w:r>
      <w:r w:rsidRPr="000F4252">
        <w:rPr>
          <w:rFonts w:ascii="Arial" w:hAnsi="Arial" w:cs="Arial"/>
          <w:i/>
          <w:sz w:val="16"/>
          <w:szCs w:val="16"/>
        </w:rPr>
        <w:t xml:space="preserve">Voluntary Income Management in the </w:t>
      </w:r>
      <w:proofErr w:type="spellStart"/>
      <w:r w:rsidRPr="000F4252">
        <w:rPr>
          <w:rFonts w:ascii="Arial" w:hAnsi="Arial" w:cs="Arial"/>
          <w:i/>
          <w:sz w:val="16"/>
          <w:szCs w:val="16"/>
        </w:rPr>
        <w:t>Anangu</w:t>
      </w:r>
      <w:proofErr w:type="spellEnd"/>
      <w:r w:rsidRPr="000F4252">
        <w:rPr>
          <w:rFonts w:ascii="Arial" w:hAnsi="Arial" w:cs="Arial"/>
          <w:i/>
          <w:sz w:val="16"/>
          <w:szCs w:val="16"/>
        </w:rPr>
        <w:t xml:space="preserve"> Pitjantjatjara </w:t>
      </w:r>
      <w:proofErr w:type="spellStart"/>
      <w:r w:rsidRPr="000F4252">
        <w:rPr>
          <w:rFonts w:ascii="Arial" w:hAnsi="Arial" w:cs="Arial"/>
          <w:i/>
          <w:sz w:val="16"/>
          <w:szCs w:val="16"/>
        </w:rPr>
        <w:t>Yankunytjatjara</w:t>
      </w:r>
      <w:proofErr w:type="spellEnd"/>
      <w:r w:rsidRPr="000F4252">
        <w:rPr>
          <w:rFonts w:ascii="Arial" w:hAnsi="Arial" w:cs="Arial"/>
          <w:i/>
          <w:sz w:val="16"/>
          <w:szCs w:val="16"/>
        </w:rPr>
        <w:t xml:space="preserve"> (APY) Lands </w:t>
      </w:r>
      <w:r w:rsidRPr="000F4252">
        <w:rPr>
          <w:rFonts w:ascii="Arial" w:hAnsi="Arial" w:cs="Arial"/>
          <w:sz w:val="16"/>
          <w:szCs w:val="16"/>
        </w:rPr>
        <w:t>(Social Policy Research Centre UNSW, September 2014) 2.</w:t>
      </w:r>
    </w:p>
  </w:footnote>
  <w:footnote w:id="66">
    <w:p w:rsidR="00701110" w:rsidRPr="000F4252" w:rsidRDefault="00701110" w:rsidP="00FE131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spellStart"/>
      <w:r w:rsidRPr="000F4252">
        <w:rPr>
          <w:rFonts w:ascii="Arial" w:hAnsi="Arial" w:cs="Arial"/>
          <w:sz w:val="16"/>
          <w:szCs w:val="16"/>
        </w:rPr>
        <w:t>Ilan</w:t>
      </w:r>
      <w:proofErr w:type="spellEnd"/>
      <w:r w:rsidRPr="000F4252">
        <w:rPr>
          <w:rFonts w:ascii="Arial" w:hAnsi="Arial" w:cs="Arial"/>
          <w:sz w:val="16"/>
          <w:szCs w:val="16"/>
        </w:rPr>
        <w:t xml:space="preserve"> Katz and </w:t>
      </w:r>
      <w:proofErr w:type="spellStart"/>
      <w:r w:rsidRPr="000F4252">
        <w:rPr>
          <w:rFonts w:ascii="Arial" w:hAnsi="Arial" w:cs="Arial"/>
          <w:sz w:val="16"/>
          <w:szCs w:val="16"/>
        </w:rPr>
        <w:t>Shona</w:t>
      </w:r>
      <w:proofErr w:type="spellEnd"/>
      <w:r w:rsidRPr="000F4252">
        <w:rPr>
          <w:rFonts w:ascii="Arial" w:hAnsi="Arial" w:cs="Arial"/>
          <w:sz w:val="16"/>
          <w:szCs w:val="16"/>
        </w:rPr>
        <w:t xml:space="preserve"> Bates, </w:t>
      </w:r>
      <w:r w:rsidRPr="000F4252">
        <w:rPr>
          <w:rFonts w:ascii="Arial" w:hAnsi="Arial" w:cs="Arial"/>
          <w:i/>
          <w:sz w:val="16"/>
          <w:szCs w:val="16"/>
        </w:rPr>
        <w:t xml:space="preserve">Voluntary Income Management in the </w:t>
      </w:r>
      <w:proofErr w:type="spellStart"/>
      <w:r w:rsidRPr="000F4252">
        <w:rPr>
          <w:rFonts w:ascii="Arial" w:hAnsi="Arial" w:cs="Arial"/>
          <w:i/>
          <w:sz w:val="16"/>
          <w:szCs w:val="16"/>
        </w:rPr>
        <w:t>Anangu</w:t>
      </w:r>
      <w:proofErr w:type="spellEnd"/>
      <w:r w:rsidRPr="000F4252">
        <w:rPr>
          <w:rFonts w:ascii="Arial" w:hAnsi="Arial" w:cs="Arial"/>
          <w:i/>
          <w:sz w:val="16"/>
          <w:szCs w:val="16"/>
        </w:rPr>
        <w:t xml:space="preserve"> Pitjantjatjara </w:t>
      </w:r>
      <w:proofErr w:type="spellStart"/>
      <w:r w:rsidRPr="000F4252">
        <w:rPr>
          <w:rFonts w:ascii="Arial" w:hAnsi="Arial" w:cs="Arial"/>
          <w:i/>
          <w:sz w:val="16"/>
          <w:szCs w:val="16"/>
        </w:rPr>
        <w:t>Yankunytjatjara</w:t>
      </w:r>
      <w:proofErr w:type="spellEnd"/>
      <w:r w:rsidRPr="000F4252">
        <w:rPr>
          <w:rFonts w:ascii="Arial" w:hAnsi="Arial" w:cs="Arial"/>
          <w:i/>
          <w:sz w:val="16"/>
          <w:szCs w:val="16"/>
        </w:rPr>
        <w:t xml:space="preserve"> (APY) Lands </w:t>
      </w:r>
      <w:r w:rsidRPr="000F4252">
        <w:rPr>
          <w:rFonts w:ascii="Arial" w:hAnsi="Arial" w:cs="Arial"/>
          <w:sz w:val="16"/>
          <w:szCs w:val="16"/>
        </w:rPr>
        <w:t>(Social Policy Research Centre UNSW, September 2014) 22.</w:t>
      </w:r>
    </w:p>
  </w:footnote>
  <w:footnote w:id="67">
    <w:p w:rsidR="00701110" w:rsidRPr="000F4252" w:rsidRDefault="00701110" w:rsidP="00445ADF">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Deloitte Access Economics, </w:t>
      </w:r>
      <w:r w:rsidRPr="000F4252">
        <w:rPr>
          <w:rFonts w:ascii="Arial" w:hAnsi="Arial" w:cs="Arial"/>
          <w:i/>
          <w:sz w:val="16"/>
          <w:szCs w:val="16"/>
        </w:rPr>
        <w:t>Place Based Income Management – Baseline Evaluation Report</w:t>
      </w:r>
      <w:r w:rsidRPr="000F4252">
        <w:rPr>
          <w:rFonts w:ascii="Arial" w:hAnsi="Arial" w:cs="Arial"/>
          <w:sz w:val="16"/>
          <w:szCs w:val="16"/>
        </w:rPr>
        <w:t xml:space="preserve"> (May 2014) 68.</w:t>
      </w:r>
    </w:p>
  </w:footnote>
  <w:footnote w:id="68">
    <w:p w:rsidR="00701110" w:rsidRPr="000F4252" w:rsidRDefault="00701110" w:rsidP="00445ADF">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(PJCHR),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(June 2013) 67.</w:t>
      </w:r>
    </w:p>
  </w:footnote>
  <w:footnote w:id="69">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(PJCHR),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(June 2013) 67.</w:t>
      </w:r>
    </w:p>
  </w:footnote>
  <w:footnote w:id="70">
    <w:p w:rsidR="00701110" w:rsidRPr="000F4252" w:rsidRDefault="00701110" w:rsidP="00401C14">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Australian National Audit Office,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Improving School Enrolment and Attendance through Welfare Reform Measure </w:t>
      </w:r>
      <w:r w:rsidRPr="000F4252">
        <w:rPr>
          <w:rFonts w:ascii="Arial" w:hAnsi="Arial" w:cs="Arial"/>
          <w:sz w:val="16"/>
          <w:szCs w:val="16"/>
        </w:rPr>
        <w:t>(Audit Report No. 51, 2013–14) 19.</w:t>
      </w:r>
    </w:p>
  </w:footnote>
  <w:footnote w:id="71">
    <w:p w:rsidR="00701110" w:rsidRPr="000F4252" w:rsidRDefault="00701110" w:rsidP="00E71DE9">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Shelley Bielefeld, ‘Conditional Income Support under SEAM: Human Rights Compatibility Issues’ (2013) 8(9) </w:t>
      </w:r>
      <w:r w:rsidRPr="000F4252">
        <w:rPr>
          <w:rFonts w:ascii="Arial" w:hAnsi="Arial" w:cs="Arial"/>
          <w:i/>
          <w:sz w:val="16"/>
          <w:szCs w:val="16"/>
        </w:rPr>
        <w:t xml:space="preserve">Indigenous Law Bulletin </w:t>
      </w:r>
      <w:r w:rsidRPr="000F4252">
        <w:rPr>
          <w:rFonts w:ascii="Arial" w:hAnsi="Arial" w:cs="Arial"/>
          <w:sz w:val="16"/>
          <w:szCs w:val="16"/>
        </w:rPr>
        <w:t>17, 19.</w:t>
      </w:r>
    </w:p>
  </w:footnote>
  <w:footnote w:id="72">
    <w:p w:rsidR="00701110" w:rsidRPr="000F4252" w:rsidRDefault="00701110" w:rsidP="002E6371">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Australian National Audit Office,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Improving School Enrolment and Attendance through Welfare Reform Measure </w:t>
      </w:r>
      <w:r w:rsidRPr="000F4252">
        <w:rPr>
          <w:rFonts w:ascii="Arial" w:hAnsi="Arial" w:cs="Arial"/>
          <w:sz w:val="16"/>
          <w:szCs w:val="16"/>
        </w:rPr>
        <w:t>(Audit Report No. 51, 2013–14) 18, 42.</w:t>
      </w:r>
    </w:p>
  </w:footnote>
  <w:footnote w:id="73">
    <w:p w:rsidR="00701110" w:rsidRPr="000F4252" w:rsidRDefault="00701110" w:rsidP="00E71DE9">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Australian National Audit Office (ANAO),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Improving School Enrolment and Attendance through Welfare Reform Measure </w:t>
      </w:r>
      <w:r w:rsidRPr="000F4252">
        <w:rPr>
          <w:rFonts w:ascii="Arial" w:hAnsi="Arial" w:cs="Arial"/>
          <w:sz w:val="16"/>
          <w:szCs w:val="16"/>
        </w:rPr>
        <w:t>(Audit Report No. 51, 2013–14) 46.</w:t>
      </w:r>
    </w:p>
  </w:footnote>
  <w:footnote w:id="74">
    <w:p w:rsidR="00701110" w:rsidRPr="000F4252" w:rsidRDefault="00701110" w:rsidP="00AA01EC">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Bill Fogarty, ‘Country as Classroom’ in Jon Altman and Sean </w:t>
      </w:r>
      <w:proofErr w:type="spellStart"/>
      <w:r w:rsidRPr="000F4252">
        <w:rPr>
          <w:rFonts w:ascii="Arial" w:hAnsi="Arial" w:cs="Arial"/>
          <w:sz w:val="16"/>
          <w:szCs w:val="16"/>
        </w:rPr>
        <w:t>Kerins</w:t>
      </w:r>
      <w:proofErr w:type="spellEnd"/>
      <w:r w:rsidRPr="000F4252">
        <w:rPr>
          <w:rFonts w:ascii="Arial" w:hAnsi="Arial" w:cs="Arial"/>
          <w:sz w:val="16"/>
          <w:szCs w:val="16"/>
        </w:rPr>
        <w:t xml:space="preserve"> (</w:t>
      </w:r>
      <w:proofErr w:type="spellStart"/>
      <w:r w:rsidRPr="000F4252">
        <w:rPr>
          <w:rFonts w:ascii="Arial" w:hAnsi="Arial" w:cs="Arial"/>
          <w:sz w:val="16"/>
          <w:szCs w:val="16"/>
        </w:rPr>
        <w:t>eds</w:t>
      </w:r>
      <w:proofErr w:type="spellEnd"/>
      <w:r w:rsidRPr="000F4252">
        <w:rPr>
          <w:rFonts w:ascii="Arial" w:hAnsi="Arial" w:cs="Arial"/>
          <w:sz w:val="16"/>
          <w:szCs w:val="16"/>
        </w:rPr>
        <w:t xml:space="preserve">), </w:t>
      </w:r>
      <w:r w:rsidRPr="000F4252">
        <w:rPr>
          <w:rFonts w:ascii="Arial" w:hAnsi="Arial" w:cs="Arial"/>
          <w:i/>
          <w:sz w:val="16"/>
          <w:szCs w:val="16"/>
        </w:rPr>
        <w:t>People on Country – Vital Landscapes – Indigenous Futures</w:t>
      </w:r>
      <w:r w:rsidRPr="000F4252">
        <w:rPr>
          <w:rFonts w:ascii="Arial" w:hAnsi="Arial" w:cs="Arial"/>
          <w:sz w:val="16"/>
          <w:szCs w:val="16"/>
        </w:rPr>
        <w:t xml:space="preserve"> (Federation Press, 2012) 83, 87.</w:t>
      </w:r>
    </w:p>
  </w:footnote>
  <w:footnote w:id="75">
    <w:p w:rsidR="00701110" w:rsidRPr="000F4252" w:rsidRDefault="00701110" w:rsidP="00526695">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r w:rsidRPr="000F4252">
        <w:rPr>
          <w:rFonts w:ascii="Arial" w:hAnsi="Arial" w:cs="Arial"/>
          <w:i/>
          <w:sz w:val="16"/>
          <w:szCs w:val="16"/>
        </w:rPr>
        <w:t xml:space="preserve">International Convention on the Elimination of All Forms of Racial </w:t>
      </w:r>
      <w:proofErr w:type="gramStart"/>
      <w:r w:rsidRPr="000F4252">
        <w:rPr>
          <w:rFonts w:ascii="Arial" w:hAnsi="Arial" w:cs="Arial"/>
          <w:i/>
          <w:sz w:val="16"/>
          <w:szCs w:val="16"/>
        </w:rPr>
        <w:t>Discrimination</w:t>
      </w:r>
      <w:r w:rsidRPr="000F4252">
        <w:rPr>
          <w:rFonts w:ascii="Arial" w:hAnsi="Arial" w:cs="Arial"/>
          <w:sz w:val="16"/>
          <w:szCs w:val="16"/>
        </w:rPr>
        <w:t>,</w:t>
      </w:r>
      <w:proofErr w:type="gramEnd"/>
      <w:r w:rsidRPr="000F4252">
        <w:rPr>
          <w:rFonts w:ascii="Arial" w:hAnsi="Arial" w:cs="Arial"/>
          <w:sz w:val="16"/>
          <w:szCs w:val="16"/>
        </w:rPr>
        <w:t xml:space="preserve"> opened for signature 21 December 1965, 660 UNTS 195 (entered into force 4 January 1969). </w:t>
      </w:r>
      <w:proofErr w:type="gramStart"/>
      <w:r w:rsidRPr="000F4252">
        <w:rPr>
          <w:rFonts w:ascii="Arial" w:hAnsi="Arial" w:cs="Arial"/>
          <w:sz w:val="16"/>
          <w:szCs w:val="16"/>
        </w:rPr>
        <w:t>(ICERD).</w:t>
      </w:r>
      <w:proofErr w:type="gramEnd"/>
    </w:p>
  </w:footnote>
  <w:footnote w:id="76">
    <w:p w:rsidR="00701110" w:rsidRPr="000F4252" w:rsidRDefault="00701110" w:rsidP="003943EA">
      <w:pPr>
        <w:autoSpaceDE w:val="0"/>
        <w:autoSpaceDN w:val="0"/>
        <w:adjustRightInd w:val="0"/>
        <w:spacing w:after="0" w:line="240" w:lineRule="auto"/>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Barbara Shaw and Valerie Martin, ‘Talking up the Territory’ (Speech delivered at </w:t>
      </w:r>
      <w:proofErr w:type="spellStart"/>
      <w:r w:rsidRPr="000F4252">
        <w:rPr>
          <w:rFonts w:ascii="Arial" w:hAnsi="Arial" w:cs="Arial"/>
          <w:sz w:val="16"/>
          <w:szCs w:val="16"/>
        </w:rPr>
        <w:t>Gnibi</w:t>
      </w:r>
      <w:proofErr w:type="spellEnd"/>
      <w:r w:rsidRPr="000F4252">
        <w:rPr>
          <w:rFonts w:ascii="Arial" w:hAnsi="Arial" w:cs="Arial"/>
          <w:sz w:val="16"/>
          <w:szCs w:val="16"/>
        </w:rPr>
        <w:t xml:space="preserve"> College of</w:t>
      </w:r>
    </w:p>
    <w:p w:rsidR="00701110" w:rsidRPr="000F4252" w:rsidRDefault="00701110" w:rsidP="003943EA">
      <w:pPr>
        <w:pStyle w:val="FootnoteText"/>
        <w:rPr>
          <w:rFonts w:ascii="Arial" w:hAnsi="Arial" w:cs="Arial"/>
          <w:sz w:val="16"/>
          <w:szCs w:val="16"/>
        </w:rPr>
      </w:pPr>
      <w:r w:rsidRPr="000F4252">
        <w:rPr>
          <w:rFonts w:ascii="Arial" w:hAnsi="Arial" w:cs="Arial"/>
          <w:sz w:val="16"/>
          <w:szCs w:val="16"/>
        </w:rPr>
        <w:t xml:space="preserve">Indigenous Australian Peoples, Southern Cross University, 19 March 2009); Paddy Gibson, ‘Return to the Ration Days — The NT Intervention: Grass-roots Experience and Resistance’ (Jumbunna Indigenous House of Learning, University of Technology, 2009) 11–13 &lt;http://www.jumbunna.uts.edu.au/pdfs/JIHLBP11.pdf&gt;; Jon Altman, ‘Arguing the Intervention’ (2013) 14 </w:t>
      </w:r>
      <w:r w:rsidRPr="000F4252">
        <w:rPr>
          <w:rFonts w:ascii="Arial" w:hAnsi="Arial" w:cs="Arial"/>
          <w:i/>
          <w:iCs/>
          <w:sz w:val="16"/>
          <w:szCs w:val="16"/>
        </w:rPr>
        <w:t xml:space="preserve">Journal of Indigenous Policy </w:t>
      </w:r>
      <w:r w:rsidRPr="000F4252">
        <w:rPr>
          <w:rFonts w:ascii="Arial" w:hAnsi="Arial" w:cs="Arial"/>
          <w:sz w:val="16"/>
          <w:szCs w:val="16"/>
        </w:rPr>
        <w:t>1, 94-97;</w:t>
      </w:r>
      <w:r w:rsidRPr="000F4252">
        <w:rPr>
          <w:rFonts w:ascii="Arial" w:hAnsi="Arial" w:cs="Arial"/>
          <w:sz w:val="16"/>
          <w:szCs w:val="16"/>
          <w:lang w:val="en-US"/>
        </w:rPr>
        <w:t xml:space="preserve"> </w:t>
      </w:r>
      <w:r w:rsidRPr="000F4252">
        <w:rPr>
          <w:rFonts w:ascii="Arial" w:hAnsi="Arial" w:cs="Arial"/>
          <w:sz w:val="16"/>
          <w:szCs w:val="16"/>
        </w:rPr>
        <w:t>Shelley Bielefeld,</w:t>
      </w:r>
      <w:r w:rsidRPr="000F4252">
        <w:rPr>
          <w:rFonts w:ascii="Arial" w:hAnsi="Arial" w:cs="Arial"/>
          <w:b/>
          <w:sz w:val="16"/>
          <w:szCs w:val="16"/>
        </w:rPr>
        <w:t xml:space="preserve"> </w:t>
      </w:r>
      <w:r w:rsidRPr="000F4252">
        <w:rPr>
          <w:rFonts w:ascii="Arial" w:hAnsi="Arial" w:cs="Arial"/>
          <w:sz w:val="16"/>
          <w:szCs w:val="16"/>
        </w:rPr>
        <w:t xml:space="preserve">‘Compulsory Income Management and Indigenous Australians – Delivering Social Justice or Furthering Colonial Domination?’ (2012) 35(2) </w:t>
      </w:r>
      <w:r w:rsidRPr="000F4252">
        <w:rPr>
          <w:rFonts w:ascii="Arial" w:hAnsi="Arial" w:cs="Arial"/>
          <w:i/>
          <w:sz w:val="16"/>
          <w:szCs w:val="16"/>
        </w:rPr>
        <w:t xml:space="preserve">University of New South Wales Law Journal </w:t>
      </w:r>
      <w:r w:rsidRPr="000F4252">
        <w:rPr>
          <w:rFonts w:ascii="Arial" w:hAnsi="Arial" w:cs="Arial"/>
          <w:sz w:val="16"/>
          <w:szCs w:val="16"/>
        </w:rPr>
        <w:t>522-562.</w:t>
      </w:r>
    </w:p>
  </w:footnote>
  <w:footnote w:id="77">
    <w:p w:rsidR="00701110" w:rsidRPr="000F4252" w:rsidRDefault="00701110" w:rsidP="00694CD6">
      <w:pPr>
        <w:autoSpaceDE w:val="0"/>
        <w:autoSpaceDN w:val="0"/>
        <w:adjustRightInd w:val="0"/>
        <w:spacing w:after="0" w:line="240" w:lineRule="auto"/>
        <w:rPr>
          <w:rFonts w:ascii="Arial" w:hAnsi="Arial" w:cs="Arial"/>
          <w:i/>
          <w:iCs/>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Senate Estimates, Parliament of Australia, House of Representatives, </w:t>
      </w:r>
      <w:r w:rsidRPr="000F4252">
        <w:rPr>
          <w:rFonts w:ascii="Arial" w:hAnsi="Arial" w:cs="Arial"/>
          <w:i/>
          <w:iCs/>
          <w:sz w:val="16"/>
          <w:szCs w:val="16"/>
        </w:rPr>
        <w:t>Income Management</w:t>
      </w:r>
    </w:p>
    <w:p w:rsidR="00701110" w:rsidRPr="000F4252" w:rsidRDefault="00701110" w:rsidP="00694CD6">
      <w:pPr>
        <w:pStyle w:val="FootnoteText"/>
        <w:rPr>
          <w:rFonts w:ascii="Arial" w:hAnsi="Arial" w:cs="Arial"/>
          <w:sz w:val="16"/>
          <w:szCs w:val="16"/>
        </w:rPr>
      </w:pPr>
      <w:r w:rsidRPr="000F4252">
        <w:rPr>
          <w:rFonts w:ascii="Arial" w:hAnsi="Arial" w:cs="Arial"/>
          <w:i/>
          <w:iCs/>
          <w:sz w:val="16"/>
          <w:szCs w:val="16"/>
        </w:rPr>
        <w:t xml:space="preserve">Summary — 27 December 2013 </w:t>
      </w:r>
      <w:r w:rsidRPr="000F4252">
        <w:rPr>
          <w:rFonts w:ascii="Arial" w:hAnsi="Arial" w:cs="Arial"/>
          <w:sz w:val="16"/>
          <w:szCs w:val="16"/>
        </w:rPr>
        <w:t>(February 2014) 1.</w:t>
      </w:r>
    </w:p>
  </w:footnote>
  <w:footnote w:id="78">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xx.</w:t>
      </w:r>
    </w:p>
  </w:footnote>
  <w:footnote w:id="79">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 xml:space="preserve">Evaluating New Income Management in the Northern Territory: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Final Report</w:t>
      </w:r>
      <w:r w:rsidRPr="000F4252">
        <w:rPr>
          <w:rFonts w:ascii="Arial" w:hAnsi="Arial" w:cs="Arial"/>
          <w:sz w:val="16"/>
          <w:szCs w:val="16"/>
        </w:rPr>
        <w:t xml:space="preserve"> (Social Policy Research Centre UNSW, September 2014) xx.</w:t>
      </w:r>
    </w:p>
  </w:footnote>
  <w:footnote w:id="80">
    <w:p w:rsidR="00701110" w:rsidRPr="000F4252" w:rsidRDefault="00701110" w:rsidP="00FC6110">
      <w:pPr>
        <w:pStyle w:val="FootnoteText"/>
        <w:rPr>
          <w:rFonts w:ascii="Arial" w:hAnsi="Arial" w:cs="Arial"/>
          <w:sz w:val="16"/>
          <w:szCs w:val="16"/>
          <w:lang w:val="en-US"/>
        </w:rPr>
      </w:pPr>
      <w:r w:rsidRPr="000F4252">
        <w:rPr>
          <w:rStyle w:val="FootnoteReference"/>
          <w:rFonts w:ascii="Arial" w:hAnsi="Arial" w:cs="Arial"/>
          <w:sz w:val="16"/>
          <w:szCs w:val="16"/>
        </w:rPr>
        <w:footnoteRef/>
      </w:r>
      <w:r w:rsidRPr="000F4252">
        <w:rPr>
          <w:rFonts w:ascii="Arial" w:hAnsi="Arial" w:cs="Arial"/>
          <w:sz w:val="16"/>
          <w:szCs w:val="16"/>
        </w:rPr>
        <w:t xml:space="preserve"> 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257; Commonwealth Ombudsman, </w:t>
      </w:r>
      <w:r w:rsidRPr="000F4252">
        <w:rPr>
          <w:rFonts w:ascii="Arial" w:hAnsi="Arial" w:cs="Arial"/>
          <w:i/>
          <w:sz w:val="16"/>
          <w:szCs w:val="16"/>
        </w:rPr>
        <w:t xml:space="preserve">Review of </w:t>
      </w:r>
      <w:proofErr w:type="spellStart"/>
      <w:r w:rsidRPr="000F4252">
        <w:rPr>
          <w:rFonts w:ascii="Arial" w:hAnsi="Arial" w:cs="Arial"/>
          <w:i/>
          <w:sz w:val="16"/>
          <w:szCs w:val="16"/>
        </w:rPr>
        <w:t>Centrelink</w:t>
      </w:r>
      <w:proofErr w:type="spellEnd"/>
      <w:r w:rsidRPr="000F4252">
        <w:rPr>
          <w:rFonts w:ascii="Arial" w:hAnsi="Arial" w:cs="Arial"/>
          <w:i/>
          <w:sz w:val="16"/>
          <w:szCs w:val="16"/>
        </w:rPr>
        <w:t xml:space="preserve"> Income Management Decisions in the Northern Territory: Financial Vulnerability Exemption and Vulnerable Welfare Payment Recipient Decisions </w:t>
      </w:r>
      <w:r w:rsidRPr="000F4252">
        <w:rPr>
          <w:rFonts w:ascii="Arial" w:hAnsi="Arial" w:cs="Arial"/>
          <w:sz w:val="16"/>
          <w:szCs w:val="16"/>
        </w:rPr>
        <w:t xml:space="preserve">(June 2012) 30; </w:t>
      </w:r>
      <w:r w:rsidRPr="000F4252">
        <w:rPr>
          <w:rFonts w:ascii="Arial" w:hAnsi="Arial" w:cs="Arial"/>
          <w:sz w:val="16"/>
          <w:szCs w:val="16"/>
          <w:lang w:val="en-US"/>
        </w:rPr>
        <w:t xml:space="preserve">National Welfare Rights Network, </w:t>
      </w:r>
      <w:r w:rsidRPr="000F4252">
        <w:rPr>
          <w:rFonts w:ascii="Arial" w:hAnsi="Arial" w:cs="Arial"/>
          <w:i/>
          <w:sz w:val="16"/>
          <w:szCs w:val="16"/>
          <w:lang w:val="en-US"/>
        </w:rPr>
        <w:t>Submission CFV 150</w:t>
      </w:r>
      <w:r w:rsidRPr="000F4252">
        <w:rPr>
          <w:rFonts w:ascii="Arial" w:hAnsi="Arial" w:cs="Arial"/>
          <w:sz w:val="16"/>
          <w:szCs w:val="16"/>
          <w:lang w:val="en-US"/>
        </w:rPr>
        <w:t xml:space="preserve"> in </w:t>
      </w:r>
      <w:r w:rsidRPr="000F4252">
        <w:rPr>
          <w:rFonts w:ascii="Arial" w:hAnsi="Arial" w:cs="Arial"/>
          <w:sz w:val="16"/>
          <w:szCs w:val="16"/>
        </w:rPr>
        <w:t xml:space="preserve">Australian Law Reform Commission (ALRC), </w:t>
      </w:r>
      <w:r w:rsidRPr="000F4252">
        <w:rPr>
          <w:rFonts w:ascii="Arial" w:hAnsi="Arial" w:cs="Arial"/>
          <w:i/>
          <w:sz w:val="16"/>
          <w:szCs w:val="16"/>
        </w:rPr>
        <w:t>Family Violence and Commonwealth Laws – Improving Legal Frameworks</w:t>
      </w:r>
      <w:r w:rsidRPr="000F4252">
        <w:rPr>
          <w:rFonts w:ascii="Arial" w:hAnsi="Arial" w:cs="Arial"/>
          <w:sz w:val="16"/>
          <w:szCs w:val="16"/>
        </w:rPr>
        <w:t xml:space="preserve">, Report No 117 (2011) 266. </w:t>
      </w:r>
    </w:p>
  </w:footnote>
  <w:footnote w:id="81">
    <w:p w:rsidR="00701110" w:rsidRPr="000F4252" w:rsidRDefault="00701110" w:rsidP="0084442F">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(PJCHR),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 xml:space="preserve">(June 2013) 51-52. </w:t>
      </w:r>
    </w:p>
  </w:footnote>
  <w:footnote w:id="82">
    <w:p w:rsidR="00701110" w:rsidRPr="000F4252" w:rsidRDefault="00701110" w:rsidP="0084442F">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(PJCHR),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(June 2013) 61-62.</w:t>
      </w:r>
    </w:p>
  </w:footnote>
  <w:footnote w:id="83">
    <w:p w:rsidR="00701110" w:rsidRPr="000F4252" w:rsidRDefault="00701110" w:rsidP="00CB599E">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spellStart"/>
      <w:r w:rsidRPr="000F4252">
        <w:rPr>
          <w:rFonts w:ascii="Arial" w:hAnsi="Arial" w:cs="Arial"/>
          <w:sz w:val="16"/>
          <w:szCs w:val="16"/>
        </w:rPr>
        <w:t>Ilan</w:t>
      </w:r>
      <w:proofErr w:type="spellEnd"/>
      <w:r w:rsidRPr="000F4252">
        <w:rPr>
          <w:rFonts w:ascii="Arial" w:hAnsi="Arial" w:cs="Arial"/>
          <w:sz w:val="16"/>
          <w:szCs w:val="16"/>
        </w:rPr>
        <w:t xml:space="preserve"> Katz and </w:t>
      </w:r>
      <w:proofErr w:type="spellStart"/>
      <w:r w:rsidRPr="000F4252">
        <w:rPr>
          <w:rFonts w:ascii="Arial" w:hAnsi="Arial" w:cs="Arial"/>
          <w:sz w:val="16"/>
          <w:szCs w:val="16"/>
        </w:rPr>
        <w:t>Shona</w:t>
      </w:r>
      <w:proofErr w:type="spellEnd"/>
      <w:r w:rsidRPr="000F4252">
        <w:rPr>
          <w:rFonts w:ascii="Arial" w:hAnsi="Arial" w:cs="Arial"/>
          <w:sz w:val="16"/>
          <w:szCs w:val="16"/>
        </w:rPr>
        <w:t xml:space="preserve"> Bates, </w:t>
      </w:r>
      <w:r w:rsidRPr="000F4252">
        <w:rPr>
          <w:rFonts w:ascii="Arial" w:hAnsi="Arial" w:cs="Arial"/>
          <w:i/>
          <w:sz w:val="16"/>
          <w:szCs w:val="16"/>
        </w:rPr>
        <w:t xml:space="preserve">Voluntary Income Management in the </w:t>
      </w:r>
      <w:proofErr w:type="spellStart"/>
      <w:r w:rsidRPr="000F4252">
        <w:rPr>
          <w:rFonts w:ascii="Arial" w:hAnsi="Arial" w:cs="Arial"/>
          <w:i/>
          <w:sz w:val="16"/>
          <w:szCs w:val="16"/>
        </w:rPr>
        <w:t>Anangu</w:t>
      </w:r>
      <w:proofErr w:type="spellEnd"/>
      <w:r w:rsidRPr="000F4252">
        <w:rPr>
          <w:rFonts w:ascii="Arial" w:hAnsi="Arial" w:cs="Arial"/>
          <w:i/>
          <w:sz w:val="16"/>
          <w:szCs w:val="16"/>
        </w:rPr>
        <w:t xml:space="preserve"> Pitjantjatjara </w:t>
      </w:r>
      <w:proofErr w:type="spellStart"/>
      <w:r w:rsidRPr="000F4252">
        <w:rPr>
          <w:rFonts w:ascii="Arial" w:hAnsi="Arial" w:cs="Arial"/>
          <w:i/>
          <w:sz w:val="16"/>
          <w:szCs w:val="16"/>
        </w:rPr>
        <w:t>Yankunytjatjara</w:t>
      </w:r>
      <w:proofErr w:type="spellEnd"/>
      <w:r w:rsidRPr="000F4252">
        <w:rPr>
          <w:rFonts w:ascii="Arial" w:hAnsi="Arial" w:cs="Arial"/>
          <w:i/>
          <w:sz w:val="16"/>
          <w:szCs w:val="16"/>
        </w:rPr>
        <w:t xml:space="preserve"> (APY) Lands </w:t>
      </w:r>
      <w:r w:rsidRPr="000F4252">
        <w:rPr>
          <w:rFonts w:ascii="Arial" w:hAnsi="Arial" w:cs="Arial"/>
          <w:sz w:val="16"/>
          <w:szCs w:val="16"/>
        </w:rPr>
        <w:t xml:space="preserve">(Social Policy Research Centre UNSW, September 2014) 1, 19, 30; 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xxiii, 7, 87, 94-95.</w:t>
      </w:r>
    </w:p>
  </w:footnote>
  <w:footnote w:id="84">
    <w:p w:rsidR="00701110" w:rsidRPr="000F4252" w:rsidRDefault="00701110" w:rsidP="00AD3370">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Shelley Bielefeld, ‘Compulsory Income Management – Exploring Counter Narratives amidst Colonial Constructions of Vulnerability’ (2014) 36(4) </w:t>
      </w:r>
      <w:r w:rsidRPr="000F4252">
        <w:rPr>
          <w:rFonts w:ascii="Arial" w:hAnsi="Arial" w:cs="Arial"/>
          <w:i/>
          <w:sz w:val="16"/>
          <w:szCs w:val="16"/>
        </w:rPr>
        <w:t>Sydney Law Review</w:t>
      </w:r>
      <w:r w:rsidRPr="000F4252">
        <w:rPr>
          <w:rFonts w:ascii="Arial" w:hAnsi="Arial" w:cs="Arial"/>
          <w:sz w:val="16"/>
          <w:szCs w:val="16"/>
        </w:rPr>
        <w:t xml:space="preserve"> 695-726; Shelley Bielefeld, ‘Income Management and Indigenous Peoples – Nudged into a </w:t>
      </w:r>
      <w:r w:rsidRPr="000F4252">
        <w:rPr>
          <w:rFonts w:ascii="Arial" w:hAnsi="Arial" w:cs="Arial"/>
          <w:i/>
          <w:sz w:val="16"/>
          <w:szCs w:val="16"/>
        </w:rPr>
        <w:t>Stronger Future</w:t>
      </w:r>
      <w:r w:rsidRPr="000F4252">
        <w:rPr>
          <w:rFonts w:ascii="Arial" w:hAnsi="Arial" w:cs="Arial"/>
          <w:sz w:val="16"/>
          <w:szCs w:val="16"/>
        </w:rPr>
        <w:t>?’</w:t>
      </w:r>
      <w:proofErr w:type="gramEnd"/>
      <w:r w:rsidRPr="000F4252">
        <w:rPr>
          <w:rFonts w:ascii="Arial" w:hAnsi="Arial" w:cs="Arial"/>
          <w:sz w:val="16"/>
          <w:szCs w:val="16"/>
        </w:rPr>
        <w:t xml:space="preserve"> (2014) </w:t>
      </w:r>
      <w:r w:rsidRPr="000F4252">
        <w:rPr>
          <w:rFonts w:ascii="Arial" w:hAnsi="Arial" w:cs="Arial"/>
          <w:color w:val="000000"/>
          <w:sz w:val="16"/>
          <w:szCs w:val="16"/>
        </w:rPr>
        <w:t xml:space="preserve">23(2) </w:t>
      </w:r>
      <w:r w:rsidRPr="000F4252">
        <w:rPr>
          <w:rFonts w:ascii="Arial" w:hAnsi="Arial" w:cs="Arial"/>
          <w:i/>
          <w:sz w:val="16"/>
          <w:szCs w:val="16"/>
        </w:rPr>
        <w:t xml:space="preserve">Griffith Law </w:t>
      </w:r>
      <w:proofErr w:type="gramStart"/>
      <w:r w:rsidRPr="000F4252">
        <w:rPr>
          <w:rFonts w:ascii="Arial" w:hAnsi="Arial" w:cs="Arial"/>
          <w:i/>
          <w:sz w:val="16"/>
          <w:szCs w:val="16"/>
        </w:rPr>
        <w:t>Review</w:t>
      </w:r>
      <w:proofErr w:type="gramEnd"/>
      <w:r w:rsidRPr="000F4252">
        <w:rPr>
          <w:rFonts w:ascii="Arial" w:hAnsi="Arial" w:cs="Arial"/>
          <w:i/>
          <w:sz w:val="16"/>
          <w:szCs w:val="16"/>
        </w:rPr>
        <w:t xml:space="preserve"> </w:t>
      </w:r>
      <w:r w:rsidRPr="000F4252">
        <w:rPr>
          <w:rFonts w:ascii="Arial" w:hAnsi="Arial" w:cs="Arial"/>
          <w:sz w:val="16"/>
          <w:szCs w:val="16"/>
        </w:rPr>
        <w:t xml:space="preserve">285-317; Shelley Bielefeld, ‘History Wars and Stronger Futures Laws: A Stronger Future or Perpetuating Past Paternalism?’ </w:t>
      </w:r>
      <w:proofErr w:type="gramStart"/>
      <w:r w:rsidRPr="000F4252">
        <w:rPr>
          <w:rFonts w:ascii="Arial" w:hAnsi="Arial" w:cs="Arial"/>
          <w:sz w:val="16"/>
          <w:szCs w:val="16"/>
        </w:rPr>
        <w:t xml:space="preserve">(2014) 39(1) </w:t>
      </w:r>
      <w:r w:rsidRPr="000F4252">
        <w:rPr>
          <w:rFonts w:ascii="Arial" w:hAnsi="Arial" w:cs="Arial"/>
          <w:i/>
          <w:sz w:val="16"/>
          <w:szCs w:val="16"/>
        </w:rPr>
        <w:t>Alternative Law Journal</w:t>
      </w:r>
      <w:r w:rsidRPr="000F4252">
        <w:rPr>
          <w:rFonts w:ascii="Arial" w:hAnsi="Arial" w:cs="Arial"/>
          <w:sz w:val="16"/>
          <w:szCs w:val="16"/>
        </w:rPr>
        <w:t xml:space="preserve"> 15-18; Shelley Bielefeld,</w:t>
      </w:r>
      <w:r w:rsidRPr="000F4252">
        <w:rPr>
          <w:rFonts w:ascii="Arial" w:hAnsi="Arial" w:cs="Arial"/>
          <w:b/>
          <w:sz w:val="16"/>
          <w:szCs w:val="16"/>
        </w:rPr>
        <w:t xml:space="preserve"> </w:t>
      </w:r>
      <w:r w:rsidRPr="000F4252">
        <w:rPr>
          <w:rFonts w:ascii="Arial" w:hAnsi="Arial" w:cs="Arial"/>
          <w:sz w:val="16"/>
          <w:szCs w:val="16"/>
        </w:rPr>
        <w:t>‘Compulsory Income Management under the Stronger Futures Laws – Providing ‘Flexibility’ or Overturning Freedom of Contract?’</w:t>
      </w:r>
      <w:proofErr w:type="gramEnd"/>
      <w:r w:rsidRPr="000F4252">
        <w:rPr>
          <w:rFonts w:ascii="Arial" w:hAnsi="Arial" w:cs="Arial"/>
          <w:sz w:val="16"/>
          <w:szCs w:val="16"/>
        </w:rPr>
        <w:t xml:space="preserve"> </w:t>
      </w:r>
      <w:proofErr w:type="gramStart"/>
      <w:r w:rsidRPr="000F4252">
        <w:rPr>
          <w:rFonts w:ascii="Arial" w:hAnsi="Arial" w:cs="Arial"/>
          <w:sz w:val="16"/>
          <w:szCs w:val="16"/>
        </w:rPr>
        <w:t xml:space="preserve">(2013) 8(5) </w:t>
      </w:r>
      <w:r w:rsidRPr="000F4252">
        <w:rPr>
          <w:rFonts w:ascii="Arial" w:hAnsi="Arial" w:cs="Arial"/>
          <w:i/>
          <w:sz w:val="16"/>
          <w:szCs w:val="16"/>
        </w:rPr>
        <w:t xml:space="preserve">Indigenous Law Bulletin </w:t>
      </w:r>
      <w:r w:rsidRPr="000F4252">
        <w:rPr>
          <w:rFonts w:ascii="Arial" w:hAnsi="Arial" w:cs="Arial"/>
          <w:sz w:val="16"/>
          <w:szCs w:val="16"/>
        </w:rPr>
        <w:t>18-21; Shelley Bielefeld,</w:t>
      </w:r>
      <w:r w:rsidRPr="000F4252">
        <w:rPr>
          <w:rFonts w:ascii="Arial" w:hAnsi="Arial" w:cs="Arial"/>
          <w:b/>
          <w:sz w:val="16"/>
          <w:szCs w:val="16"/>
        </w:rPr>
        <w:t xml:space="preserve"> </w:t>
      </w:r>
      <w:r w:rsidRPr="000F4252">
        <w:rPr>
          <w:rFonts w:ascii="Arial" w:hAnsi="Arial" w:cs="Arial"/>
          <w:sz w:val="16"/>
          <w:szCs w:val="16"/>
        </w:rPr>
        <w:t>‘Compulsory Income Management and Indigenous Australians – Delivering Social Justice or Furthering Colonial Domination?’</w:t>
      </w:r>
      <w:proofErr w:type="gramEnd"/>
      <w:r w:rsidRPr="000F4252">
        <w:rPr>
          <w:rFonts w:ascii="Arial" w:hAnsi="Arial" w:cs="Arial"/>
          <w:sz w:val="16"/>
          <w:szCs w:val="16"/>
        </w:rPr>
        <w:t xml:space="preserve"> (2012) 35(2) </w:t>
      </w:r>
      <w:r w:rsidRPr="000F4252">
        <w:rPr>
          <w:rFonts w:ascii="Arial" w:hAnsi="Arial" w:cs="Arial"/>
          <w:i/>
          <w:sz w:val="16"/>
          <w:szCs w:val="16"/>
        </w:rPr>
        <w:t xml:space="preserve">University of New South Wales Law Journal </w:t>
      </w:r>
      <w:r w:rsidRPr="000F4252">
        <w:rPr>
          <w:rFonts w:ascii="Arial" w:hAnsi="Arial" w:cs="Arial"/>
          <w:sz w:val="16"/>
          <w:szCs w:val="16"/>
        </w:rPr>
        <w:t>522-562.</w:t>
      </w:r>
    </w:p>
  </w:footnote>
  <w:footnote w:id="85">
    <w:p w:rsidR="00701110" w:rsidRPr="000F4252" w:rsidRDefault="00701110" w:rsidP="00CB599E">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261.</w:t>
      </w:r>
      <w:proofErr w:type="gramEnd"/>
    </w:p>
  </w:footnote>
  <w:footnote w:id="86">
    <w:p w:rsidR="00701110" w:rsidRPr="000F4252" w:rsidRDefault="00701110" w:rsidP="00CB599E">
      <w:pPr>
        <w:pStyle w:val="FootnoteText"/>
        <w:jc w:val="both"/>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J Rob Bray et al, </w:t>
      </w:r>
      <w:r w:rsidRPr="000F4252">
        <w:rPr>
          <w:rFonts w:ascii="Arial" w:hAnsi="Arial" w:cs="Arial"/>
          <w:i/>
          <w:sz w:val="16"/>
          <w:szCs w:val="16"/>
        </w:rPr>
        <w:t>Evaluating New Income Management in the Northern Territory: First Evaluation Report</w:t>
      </w:r>
      <w:r w:rsidRPr="000F4252">
        <w:rPr>
          <w:rFonts w:ascii="Arial" w:hAnsi="Arial" w:cs="Arial"/>
          <w:sz w:val="16"/>
          <w:szCs w:val="16"/>
        </w:rPr>
        <w:t xml:space="preserve"> (Social Policy Research Centre UNSW, July 2012) 88.</w:t>
      </w:r>
      <w:proofErr w:type="gramEnd"/>
    </w:p>
  </w:footnote>
  <w:footnote w:id="87">
    <w:p w:rsidR="00701110" w:rsidRPr="000F4252" w:rsidRDefault="00701110" w:rsidP="00CB599E">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Paddy Gibson, ‘Return to the Ration Days - The NT Intervention: grass-roots experience and resistance’, Jumbunna Indigenous House of Learning, University of Technology Sydney, June 2009, 11, 12, 18 &lt;http://www.jumbunna.uts.edu.au/pdfs/JIHLBP11.pdf&gt;.</w:t>
      </w:r>
    </w:p>
  </w:footnote>
  <w:footnote w:id="88">
    <w:p w:rsidR="00701110" w:rsidRPr="000F4252" w:rsidRDefault="00701110" w:rsidP="00CB599E">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Commonwealth Ombudsman, </w:t>
      </w:r>
      <w:r w:rsidRPr="000F4252">
        <w:rPr>
          <w:rFonts w:ascii="Arial" w:hAnsi="Arial" w:cs="Arial"/>
          <w:i/>
          <w:sz w:val="16"/>
          <w:szCs w:val="16"/>
        </w:rPr>
        <w:t xml:space="preserve">Review of </w:t>
      </w:r>
      <w:proofErr w:type="spellStart"/>
      <w:r w:rsidRPr="000F4252">
        <w:rPr>
          <w:rFonts w:ascii="Arial" w:hAnsi="Arial" w:cs="Arial"/>
          <w:i/>
          <w:sz w:val="16"/>
          <w:szCs w:val="16"/>
        </w:rPr>
        <w:t>Centrelink</w:t>
      </w:r>
      <w:proofErr w:type="spellEnd"/>
      <w:r w:rsidRPr="000F4252">
        <w:rPr>
          <w:rFonts w:ascii="Arial" w:hAnsi="Arial" w:cs="Arial"/>
          <w:i/>
          <w:sz w:val="16"/>
          <w:szCs w:val="16"/>
        </w:rPr>
        <w:t xml:space="preserve"> Income Management Decisions in the Northern Territory: Financial Vulnerability Exemption and Vulnerable Welfare Payment Recipient Decisions </w:t>
      </w:r>
      <w:r w:rsidRPr="000F4252">
        <w:rPr>
          <w:rFonts w:ascii="Arial" w:hAnsi="Arial" w:cs="Arial"/>
          <w:sz w:val="16"/>
          <w:szCs w:val="16"/>
        </w:rPr>
        <w:t>(June 2012) 30.</w:t>
      </w:r>
    </w:p>
  </w:footnote>
  <w:footnote w:id="89">
    <w:p w:rsidR="00701110" w:rsidRPr="000F4252" w:rsidRDefault="00701110" w:rsidP="00CB599E">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Commonwealth Ombudsman, </w:t>
      </w:r>
      <w:r w:rsidRPr="000F4252">
        <w:rPr>
          <w:rFonts w:ascii="Arial" w:hAnsi="Arial" w:cs="Arial"/>
          <w:i/>
          <w:sz w:val="16"/>
          <w:szCs w:val="16"/>
        </w:rPr>
        <w:t xml:space="preserve">Review of </w:t>
      </w:r>
      <w:proofErr w:type="spellStart"/>
      <w:r w:rsidRPr="000F4252">
        <w:rPr>
          <w:rFonts w:ascii="Arial" w:hAnsi="Arial" w:cs="Arial"/>
          <w:i/>
          <w:sz w:val="16"/>
          <w:szCs w:val="16"/>
        </w:rPr>
        <w:t>Centrelink</w:t>
      </w:r>
      <w:proofErr w:type="spellEnd"/>
      <w:r w:rsidRPr="000F4252">
        <w:rPr>
          <w:rFonts w:ascii="Arial" w:hAnsi="Arial" w:cs="Arial"/>
          <w:i/>
          <w:sz w:val="16"/>
          <w:szCs w:val="16"/>
        </w:rPr>
        <w:t xml:space="preserve"> Income Management Decisions in the Northern Territory: Financial Vulnerability Exemption and Vulnerable Welfare Payment Recipient Decisions </w:t>
      </w:r>
      <w:r w:rsidRPr="000F4252">
        <w:rPr>
          <w:rFonts w:ascii="Arial" w:hAnsi="Arial" w:cs="Arial"/>
          <w:sz w:val="16"/>
          <w:szCs w:val="16"/>
        </w:rPr>
        <w:t>(June 2012) 30.</w:t>
      </w:r>
    </w:p>
  </w:footnote>
  <w:footnote w:id="90">
    <w:p w:rsidR="00701110" w:rsidRPr="000F4252" w:rsidRDefault="00701110" w:rsidP="00C55C05">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Australian Psychological Society, Submission to the Human Rights Policy Branch of the Attorney-General's Department, </w:t>
      </w:r>
      <w:r w:rsidRPr="000F4252">
        <w:rPr>
          <w:rFonts w:ascii="Arial" w:hAnsi="Arial" w:cs="Arial"/>
          <w:i/>
          <w:sz w:val="16"/>
          <w:szCs w:val="16"/>
        </w:rPr>
        <w:t>Proposal to Amend the Racial Discrimination Act 1975</w:t>
      </w:r>
      <w:r w:rsidRPr="000F4252">
        <w:rPr>
          <w:rFonts w:ascii="Arial" w:hAnsi="Arial" w:cs="Arial"/>
          <w:sz w:val="16"/>
          <w:szCs w:val="16"/>
        </w:rPr>
        <w:t>, April 2014, 7.</w:t>
      </w:r>
    </w:p>
  </w:footnote>
  <w:footnote w:id="91">
    <w:p w:rsidR="00701110" w:rsidRPr="000F4252" w:rsidRDefault="00701110" w:rsidP="00C55C05">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Australian Psychological Society, Submission to the Human Rights Policy Branch of the Attorney-General's Department, </w:t>
      </w:r>
      <w:r w:rsidRPr="000F4252">
        <w:rPr>
          <w:rFonts w:ascii="Arial" w:hAnsi="Arial" w:cs="Arial"/>
          <w:i/>
          <w:sz w:val="16"/>
          <w:szCs w:val="16"/>
        </w:rPr>
        <w:t>Proposal to Amend the Racial Discrimination Act 1975</w:t>
      </w:r>
      <w:r w:rsidRPr="000F4252">
        <w:rPr>
          <w:rFonts w:ascii="Arial" w:hAnsi="Arial" w:cs="Arial"/>
          <w:sz w:val="16"/>
          <w:szCs w:val="16"/>
        </w:rPr>
        <w:t>, April 2014, 7.</w:t>
      </w:r>
    </w:p>
  </w:footnote>
  <w:footnote w:id="92">
    <w:p w:rsidR="00701110" w:rsidRPr="000F4252" w:rsidRDefault="00701110" w:rsidP="00C55C05">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Australian Government, </w:t>
      </w:r>
      <w:r w:rsidRPr="000F4252">
        <w:rPr>
          <w:rFonts w:ascii="Arial" w:hAnsi="Arial" w:cs="Arial"/>
          <w:i/>
          <w:sz w:val="16"/>
          <w:szCs w:val="16"/>
        </w:rPr>
        <w:t>Closing the Gap Prime Minister’s Report 2015</w:t>
      </w:r>
      <w:r w:rsidRPr="000F4252">
        <w:rPr>
          <w:rFonts w:ascii="Arial" w:hAnsi="Arial" w:cs="Arial"/>
          <w:sz w:val="16"/>
          <w:szCs w:val="16"/>
        </w:rPr>
        <w:t xml:space="preserve"> (Commonwealth of Australia, 2015) 1, 29-30.</w:t>
      </w:r>
      <w:proofErr w:type="gramEnd"/>
    </w:p>
  </w:footnote>
  <w:footnote w:id="93">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(PJCHR),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(June 2013) 65.</w:t>
      </w:r>
    </w:p>
  </w:footnote>
  <w:footnote w:id="94">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(PJCHR),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(June 2013) 65.</w:t>
      </w:r>
    </w:p>
  </w:footnote>
  <w:footnote w:id="95">
    <w:p w:rsidR="00701110" w:rsidRPr="000F4252" w:rsidRDefault="00701110" w:rsidP="009D6932">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(PJCHR),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(June 2013) 74.</w:t>
      </w:r>
    </w:p>
  </w:footnote>
  <w:footnote w:id="96">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Jon Altman, ‘Arguing the Intervention’ (2013) 14 </w:t>
      </w:r>
      <w:r w:rsidRPr="000F4252">
        <w:rPr>
          <w:rFonts w:ascii="Arial" w:hAnsi="Arial" w:cs="Arial"/>
          <w:i/>
          <w:iCs/>
          <w:sz w:val="16"/>
          <w:szCs w:val="16"/>
        </w:rPr>
        <w:t xml:space="preserve">Journal of Indigenous Policy </w:t>
      </w:r>
      <w:r w:rsidRPr="000F4252">
        <w:rPr>
          <w:rFonts w:ascii="Arial" w:hAnsi="Arial" w:cs="Arial"/>
          <w:sz w:val="16"/>
          <w:szCs w:val="16"/>
        </w:rPr>
        <w:t>1, 117.</w:t>
      </w:r>
      <w:proofErr w:type="gramEnd"/>
    </w:p>
  </w:footnote>
  <w:footnote w:id="97">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Shelley Bielefeld, ‘Compulsory Income Management – Exploring Counter Narratives amidst Colonial Constructions of Vulnerability’ (2014) 36(4) </w:t>
      </w:r>
      <w:r w:rsidRPr="000F4252">
        <w:rPr>
          <w:rFonts w:ascii="Arial" w:hAnsi="Arial" w:cs="Arial"/>
          <w:i/>
          <w:sz w:val="16"/>
          <w:szCs w:val="16"/>
        </w:rPr>
        <w:t>Sydney Law Review</w:t>
      </w:r>
      <w:r w:rsidRPr="000F4252">
        <w:rPr>
          <w:rFonts w:ascii="Arial" w:hAnsi="Arial" w:cs="Arial"/>
          <w:sz w:val="16"/>
          <w:szCs w:val="16"/>
        </w:rPr>
        <w:t xml:space="preserve"> 695, 701-709.</w:t>
      </w:r>
    </w:p>
  </w:footnote>
  <w:footnote w:id="98">
    <w:p w:rsidR="00701110" w:rsidRPr="000F4252" w:rsidRDefault="00701110" w:rsidP="00910876">
      <w:pPr>
        <w:pStyle w:val="NoSpacing"/>
        <w:rPr>
          <w:rFonts w:ascii="Arial" w:hAnsi="Arial" w:cs="Arial"/>
          <w:i/>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Commonwealth Ombudsman, </w:t>
      </w:r>
      <w:r w:rsidRPr="000F4252">
        <w:rPr>
          <w:rFonts w:ascii="Arial" w:hAnsi="Arial" w:cs="Arial"/>
          <w:i/>
          <w:sz w:val="16"/>
          <w:szCs w:val="16"/>
        </w:rPr>
        <w:t xml:space="preserve">Review of </w:t>
      </w:r>
      <w:proofErr w:type="spellStart"/>
      <w:r w:rsidRPr="000F4252">
        <w:rPr>
          <w:rFonts w:ascii="Arial" w:hAnsi="Arial" w:cs="Arial"/>
          <w:i/>
          <w:sz w:val="16"/>
          <w:szCs w:val="16"/>
        </w:rPr>
        <w:t>Centrelink</w:t>
      </w:r>
      <w:proofErr w:type="spellEnd"/>
      <w:r w:rsidRPr="000F4252">
        <w:rPr>
          <w:rFonts w:ascii="Arial" w:hAnsi="Arial" w:cs="Arial"/>
          <w:i/>
          <w:sz w:val="16"/>
          <w:szCs w:val="16"/>
        </w:rPr>
        <w:t xml:space="preserve"> Income Management Decisions in the Northern</w:t>
      </w:r>
    </w:p>
    <w:p w:rsidR="00701110" w:rsidRPr="000F4252" w:rsidRDefault="00701110" w:rsidP="00910876">
      <w:pPr>
        <w:pStyle w:val="NoSpacing"/>
        <w:rPr>
          <w:rFonts w:ascii="Arial" w:hAnsi="Arial" w:cs="Arial"/>
          <w:sz w:val="16"/>
          <w:szCs w:val="16"/>
        </w:rPr>
      </w:pPr>
      <w:r w:rsidRPr="000F4252">
        <w:rPr>
          <w:rFonts w:ascii="Arial" w:hAnsi="Arial" w:cs="Arial"/>
          <w:i/>
          <w:sz w:val="16"/>
          <w:szCs w:val="16"/>
        </w:rPr>
        <w:t xml:space="preserve">Territory: Financial Vulnerability Exemption and Vulnerable Welfare Payment Recipient Decisions </w:t>
      </w:r>
      <w:r w:rsidRPr="000F4252">
        <w:rPr>
          <w:rFonts w:ascii="Arial" w:hAnsi="Arial" w:cs="Arial"/>
          <w:sz w:val="16"/>
          <w:szCs w:val="16"/>
        </w:rPr>
        <w:t>(Report No 4, 2012).</w:t>
      </w:r>
    </w:p>
  </w:footnote>
  <w:footnote w:id="99">
    <w:p w:rsidR="00701110" w:rsidRPr="000F4252" w:rsidRDefault="00701110" w:rsidP="002A2C4D">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Commonwealth Ombudsman, </w:t>
      </w:r>
      <w:r w:rsidRPr="000F4252">
        <w:rPr>
          <w:rFonts w:ascii="Arial" w:hAnsi="Arial" w:cs="Arial"/>
          <w:i/>
          <w:sz w:val="16"/>
          <w:szCs w:val="16"/>
        </w:rPr>
        <w:t xml:space="preserve">Ombudsman 2012–2013 Annual Report </w:t>
      </w:r>
      <w:r w:rsidRPr="000F4252">
        <w:rPr>
          <w:rFonts w:ascii="Arial" w:hAnsi="Arial" w:cs="Arial"/>
          <w:sz w:val="16"/>
          <w:szCs w:val="16"/>
        </w:rPr>
        <w:t>(October 2013) 43-45.</w:t>
      </w:r>
    </w:p>
  </w:footnote>
  <w:footnote w:id="100">
    <w:p w:rsidR="00701110" w:rsidRPr="000F4252" w:rsidRDefault="00701110" w:rsidP="002A2C4D">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Commonwealth Ombudsman, </w:t>
      </w:r>
      <w:r w:rsidRPr="000F4252">
        <w:rPr>
          <w:rFonts w:ascii="Arial" w:hAnsi="Arial" w:cs="Arial"/>
          <w:i/>
          <w:sz w:val="16"/>
          <w:szCs w:val="16"/>
        </w:rPr>
        <w:t xml:space="preserve">Ombudsman 2012–2013 Annual Report </w:t>
      </w:r>
      <w:r w:rsidRPr="000F4252">
        <w:rPr>
          <w:rFonts w:ascii="Arial" w:hAnsi="Arial" w:cs="Arial"/>
          <w:sz w:val="16"/>
          <w:szCs w:val="16"/>
        </w:rPr>
        <w:t>(October 2013) 44.</w:t>
      </w:r>
    </w:p>
  </w:footnote>
  <w:footnote w:id="101">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Guy Standing, </w:t>
      </w:r>
      <w:r w:rsidRPr="000F4252">
        <w:rPr>
          <w:rFonts w:ascii="Arial" w:hAnsi="Arial" w:cs="Arial"/>
          <w:i/>
          <w:sz w:val="16"/>
          <w:szCs w:val="16"/>
        </w:rPr>
        <w:t xml:space="preserve">A </w:t>
      </w:r>
      <w:proofErr w:type="spellStart"/>
      <w:r w:rsidRPr="000F4252">
        <w:rPr>
          <w:rFonts w:ascii="Arial" w:hAnsi="Arial" w:cs="Arial"/>
          <w:i/>
          <w:sz w:val="16"/>
          <w:szCs w:val="16"/>
        </w:rPr>
        <w:t>Precariat</w:t>
      </w:r>
      <w:proofErr w:type="spellEnd"/>
      <w:r w:rsidRPr="000F4252">
        <w:rPr>
          <w:rFonts w:ascii="Arial" w:hAnsi="Arial" w:cs="Arial"/>
          <w:i/>
          <w:sz w:val="16"/>
          <w:szCs w:val="16"/>
        </w:rPr>
        <w:t xml:space="preserve"> Charter – From Denizens to Citizens </w:t>
      </w:r>
      <w:r w:rsidRPr="000F4252">
        <w:rPr>
          <w:rFonts w:ascii="Arial" w:hAnsi="Arial" w:cs="Arial"/>
          <w:sz w:val="16"/>
          <w:szCs w:val="16"/>
        </w:rPr>
        <w:t>(Bloomsbury, 2014) 221-224.</w:t>
      </w:r>
    </w:p>
  </w:footnote>
  <w:footnote w:id="102">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Parliamentary Joint Committee on Human Rights (PJCHR), Commonwealth Parliament, </w:t>
      </w:r>
      <w:r w:rsidRPr="000F4252">
        <w:rPr>
          <w:rFonts w:ascii="Arial" w:hAnsi="Arial" w:cs="Arial"/>
          <w:i/>
          <w:sz w:val="16"/>
          <w:szCs w:val="16"/>
        </w:rPr>
        <w:t xml:space="preserve">Examination of legislation in accordance with the Human Rights (Parliamentary Scrutiny) Act 2011: Stronger Futures in the Northern Territory Act 2012 and related legislation </w:t>
      </w:r>
      <w:r w:rsidRPr="000F4252">
        <w:rPr>
          <w:rFonts w:ascii="Arial" w:hAnsi="Arial" w:cs="Arial"/>
          <w:sz w:val="16"/>
          <w:szCs w:val="16"/>
        </w:rPr>
        <w:t>(June 2013) 73.</w:t>
      </w:r>
    </w:p>
  </w:footnote>
  <w:footnote w:id="103">
    <w:p w:rsidR="00701110" w:rsidRPr="000F4252" w:rsidRDefault="00701110" w:rsidP="00686EF3">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Pierre </w:t>
      </w:r>
      <w:proofErr w:type="spellStart"/>
      <w:r w:rsidRPr="000F4252">
        <w:rPr>
          <w:rFonts w:ascii="Arial" w:hAnsi="Arial" w:cs="Arial"/>
          <w:sz w:val="16"/>
          <w:szCs w:val="16"/>
        </w:rPr>
        <w:t>Bourdieu</w:t>
      </w:r>
      <w:proofErr w:type="spellEnd"/>
      <w:r w:rsidRPr="000F4252">
        <w:rPr>
          <w:rFonts w:ascii="Arial" w:hAnsi="Arial" w:cs="Arial"/>
          <w:sz w:val="16"/>
          <w:szCs w:val="16"/>
        </w:rPr>
        <w:t xml:space="preserve">, </w:t>
      </w:r>
      <w:r w:rsidRPr="000F4252">
        <w:rPr>
          <w:rFonts w:ascii="Arial" w:hAnsi="Arial" w:cs="Arial"/>
          <w:i/>
          <w:sz w:val="16"/>
          <w:szCs w:val="16"/>
        </w:rPr>
        <w:t xml:space="preserve">Acts of Resistance – </w:t>
      </w:r>
      <w:proofErr w:type="gramStart"/>
      <w:r w:rsidRPr="000F4252">
        <w:rPr>
          <w:rFonts w:ascii="Arial" w:hAnsi="Arial" w:cs="Arial"/>
          <w:i/>
          <w:sz w:val="16"/>
          <w:szCs w:val="16"/>
        </w:rPr>
        <w:t>Against</w:t>
      </w:r>
      <w:proofErr w:type="gramEnd"/>
      <w:r w:rsidRPr="000F4252">
        <w:rPr>
          <w:rFonts w:ascii="Arial" w:hAnsi="Arial" w:cs="Arial"/>
          <w:i/>
          <w:sz w:val="16"/>
          <w:szCs w:val="16"/>
        </w:rPr>
        <w:t xml:space="preserve"> the Tyranny of the Market</w:t>
      </w:r>
      <w:r w:rsidRPr="000F4252">
        <w:rPr>
          <w:rFonts w:ascii="Arial" w:hAnsi="Arial" w:cs="Arial"/>
          <w:sz w:val="16"/>
          <w:szCs w:val="16"/>
        </w:rPr>
        <w:t xml:space="preserve"> (Richard Nice trans, The New Press, 1998) 3.</w:t>
      </w:r>
    </w:p>
  </w:footnote>
  <w:footnote w:id="104">
    <w:p w:rsidR="00701110" w:rsidRPr="000F4252" w:rsidRDefault="00701110" w:rsidP="00F0357F">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spellStart"/>
      <w:proofErr w:type="gramStart"/>
      <w:r w:rsidRPr="000F4252">
        <w:rPr>
          <w:rFonts w:ascii="Arial" w:hAnsi="Arial" w:cs="Arial"/>
          <w:sz w:val="16"/>
          <w:szCs w:val="16"/>
        </w:rPr>
        <w:t>Loic</w:t>
      </w:r>
      <w:proofErr w:type="spellEnd"/>
      <w:r w:rsidRPr="000F4252">
        <w:rPr>
          <w:rFonts w:ascii="Arial" w:hAnsi="Arial" w:cs="Arial"/>
          <w:sz w:val="16"/>
          <w:szCs w:val="16"/>
        </w:rPr>
        <w:t xml:space="preserve"> </w:t>
      </w:r>
      <w:proofErr w:type="spellStart"/>
      <w:r w:rsidRPr="000F4252">
        <w:rPr>
          <w:rFonts w:ascii="Arial" w:hAnsi="Arial" w:cs="Arial"/>
          <w:sz w:val="16"/>
          <w:szCs w:val="16"/>
        </w:rPr>
        <w:t>Wacquant</w:t>
      </w:r>
      <w:proofErr w:type="spellEnd"/>
      <w:r w:rsidRPr="000F4252">
        <w:rPr>
          <w:rFonts w:ascii="Arial" w:hAnsi="Arial" w:cs="Arial"/>
          <w:sz w:val="16"/>
          <w:szCs w:val="16"/>
        </w:rPr>
        <w:t xml:space="preserve">, </w:t>
      </w:r>
      <w:r w:rsidRPr="000F4252">
        <w:rPr>
          <w:rFonts w:ascii="Arial" w:hAnsi="Arial" w:cs="Arial"/>
          <w:i/>
          <w:sz w:val="16"/>
          <w:szCs w:val="16"/>
        </w:rPr>
        <w:t xml:space="preserve">Punishing the Poor – The Neoliberal Government of Social Insecurity </w:t>
      </w:r>
      <w:r w:rsidRPr="000F4252">
        <w:rPr>
          <w:rFonts w:ascii="Arial" w:hAnsi="Arial" w:cs="Arial"/>
          <w:sz w:val="16"/>
          <w:szCs w:val="16"/>
        </w:rPr>
        <w:t>(Duke University Press, 2009) 6, 20.</w:t>
      </w:r>
      <w:proofErr w:type="gramEnd"/>
    </w:p>
  </w:footnote>
  <w:footnote w:id="105">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Shelley Bielefeld,</w:t>
      </w:r>
      <w:r w:rsidRPr="000F4252">
        <w:rPr>
          <w:rFonts w:ascii="Arial" w:hAnsi="Arial" w:cs="Arial"/>
          <w:b/>
          <w:sz w:val="16"/>
          <w:szCs w:val="16"/>
        </w:rPr>
        <w:t xml:space="preserve"> </w:t>
      </w:r>
      <w:r w:rsidRPr="000F4252">
        <w:rPr>
          <w:rFonts w:ascii="Arial" w:hAnsi="Arial" w:cs="Arial"/>
          <w:sz w:val="16"/>
          <w:szCs w:val="16"/>
        </w:rPr>
        <w:t>‘Compulsory Income Management and Indigenous Australians – Delivering Social Justice or Furthering Colonial Domination?’</w:t>
      </w:r>
      <w:proofErr w:type="gramEnd"/>
      <w:r w:rsidRPr="000F4252">
        <w:rPr>
          <w:rFonts w:ascii="Arial" w:hAnsi="Arial" w:cs="Arial"/>
          <w:sz w:val="16"/>
          <w:szCs w:val="16"/>
        </w:rPr>
        <w:t xml:space="preserve"> (2012) 35(2) </w:t>
      </w:r>
      <w:r w:rsidRPr="000F4252">
        <w:rPr>
          <w:rFonts w:ascii="Arial" w:hAnsi="Arial" w:cs="Arial"/>
          <w:i/>
          <w:sz w:val="16"/>
          <w:szCs w:val="16"/>
        </w:rPr>
        <w:t xml:space="preserve">University of New South Wales Law Journal </w:t>
      </w:r>
      <w:r w:rsidRPr="000F4252">
        <w:rPr>
          <w:rFonts w:ascii="Arial" w:hAnsi="Arial" w:cs="Arial"/>
          <w:sz w:val="16"/>
          <w:szCs w:val="16"/>
        </w:rPr>
        <w:t>522, 536-537.</w:t>
      </w:r>
    </w:p>
  </w:footnote>
  <w:footnote w:id="106">
    <w:p w:rsidR="00701110" w:rsidRPr="000F4252" w:rsidRDefault="00701110" w:rsidP="005775EB">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Paul Farmer, </w:t>
      </w:r>
      <w:r w:rsidRPr="000F4252">
        <w:rPr>
          <w:rFonts w:ascii="Arial" w:hAnsi="Arial" w:cs="Arial"/>
          <w:i/>
          <w:sz w:val="16"/>
          <w:szCs w:val="16"/>
        </w:rPr>
        <w:t xml:space="preserve">Pathologies of Power </w:t>
      </w:r>
      <w:r w:rsidRPr="000F4252">
        <w:rPr>
          <w:rFonts w:ascii="Arial" w:hAnsi="Arial" w:cs="Arial"/>
          <w:i/>
          <w:sz w:val="16"/>
          <w:szCs w:val="16"/>
          <w:lang w:val="en-US"/>
        </w:rPr>
        <w:t xml:space="preserve">– Health, Human Rights, and the New War on the Poor </w:t>
      </w:r>
      <w:r w:rsidRPr="000F4252">
        <w:rPr>
          <w:rFonts w:ascii="Arial" w:hAnsi="Arial" w:cs="Arial"/>
          <w:sz w:val="16"/>
          <w:szCs w:val="16"/>
          <w:lang w:val="en-US"/>
        </w:rPr>
        <w:t xml:space="preserve">(University of California Press, 2005) </w:t>
      </w:r>
      <w:r w:rsidRPr="000F4252">
        <w:rPr>
          <w:rFonts w:ascii="Arial" w:hAnsi="Arial" w:cs="Arial"/>
          <w:sz w:val="16"/>
          <w:szCs w:val="16"/>
        </w:rPr>
        <w:t>231.</w:t>
      </w:r>
      <w:proofErr w:type="gramEnd"/>
      <w:r w:rsidRPr="000F4252">
        <w:rPr>
          <w:rFonts w:ascii="Arial" w:hAnsi="Arial" w:cs="Arial"/>
          <w:sz w:val="16"/>
          <w:szCs w:val="16"/>
        </w:rPr>
        <w:t xml:space="preserve"> </w:t>
      </w:r>
    </w:p>
  </w:footnote>
  <w:footnote w:id="107">
    <w:p w:rsidR="00701110" w:rsidRPr="000F4252" w:rsidRDefault="00701110" w:rsidP="001759BF">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rPr>
        <w:t xml:space="preserve">Guy Standing, </w:t>
      </w:r>
      <w:r w:rsidRPr="000F4252">
        <w:rPr>
          <w:rFonts w:ascii="Arial" w:hAnsi="Arial" w:cs="Arial"/>
          <w:i/>
          <w:sz w:val="16"/>
          <w:szCs w:val="16"/>
        </w:rPr>
        <w:t xml:space="preserve">Beyond the New Paternalism – Basic Security as Equality </w:t>
      </w:r>
      <w:r w:rsidRPr="000F4252">
        <w:rPr>
          <w:rFonts w:ascii="Arial" w:hAnsi="Arial" w:cs="Arial"/>
          <w:sz w:val="16"/>
          <w:szCs w:val="16"/>
        </w:rPr>
        <w:t>(Verso, 2001) 137.</w:t>
      </w:r>
      <w:proofErr w:type="gramEnd"/>
    </w:p>
  </w:footnote>
  <w:footnote w:id="108">
    <w:p w:rsidR="00701110" w:rsidRPr="000F4252" w:rsidRDefault="00701110" w:rsidP="007905EA">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Erich Fromm, </w:t>
      </w:r>
      <w:proofErr w:type="gramStart"/>
      <w:r w:rsidRPr="000F4252">
        <w:rPr>
          <w:rFonts w:ascii="Arial" w:hAnsi="Arial" w:cs="Arial"/>
          <w:i/>
          <w:sz w:val="16"/>
          <w:szCs w:val="16"/>
        </w:rPr>
        <w:t>The</w:t>
      </w:r>
      <w:proofErr w:type="gramEnd"/>
      <w:r w:rsidRPr="000F4252">
        <w:rPr>
          <w:rFonts w:ascii="Arial" w:hAnsi="Arial" w:cs="Arial"/>
          <w:i/>
          <w:sz w:val="16"/>
          <w:szCs w:val="16"/>
        </w:rPr>
        <w:t xml:space="preserve"> Fear of Freedom</w:t>
      </w:r>
      <w:r w:rsidRPr="000F4252">
        <w:rPr>
          <w:rFonts w:ascii="Arial" w:hAnsi="Arial" w:cs="Arial"/>
          <w:sz w:val="16"/>
          <w:szCs w:val="16"/>
        </w:rPr>
        <w:t xml:space="preserve"> (</w:t>
      </w:r>
      <w:proofErr w:type="spellStart"/>
      <w:r w:rsidRPr="000F4252">
        <w:rPr>
          <w:rFonts w:ascii="Arial" w:hAnsi="Arial" w:cs="Arial"/>
          <w:sz w:val="16"/>
          <w:szCs w:val="16"/>
        </w:rPr>
        <w:t>Routledge</w:t>
      </w:r>
      <w:proofErr w:type="spellEnd"/>
      <w:r w:rsidRPr="000F4252">
        <w:rPr>
          <w:rFonts w:ascii="Arial" w:hAnsi="Arial" w:cs="Arial"/>
          <w:sz w:val="16"/>
          <w:szCs w:val="16"/>
        </w:rPr>
        <w:t xml:space="preserve"> Classics, 2001) 247.</w:t>
      </w:r>
    </w:p>
  </w:footnote>
  <w:footnote w:id="109">
    <w:p w:rsidR="00701110" w:rsidRPr="000F4252" w:rsidRDefault="00701110" w:rsidP="008D0BF7">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Helen Davidson, ‘Kevin Andrews defies report to argue for more control of welfare recipients’ cash, </w:t>
      </w:r>
      <w:r w:rsidRPr="000F4252">
        <w:rPr>
          <w:rFonts w:ascii="Arial" w:hAnsi="Arial" w:cs="Arial"/>
          <w:i/>
          <w:sz w:val="16"/>
          <w:szCs w:val="16"/>
        </w:rPr>
        <w:t>The Guardian</w:t>
      </w:r>
      <w:r w:rsidRPr="000F4252">
        <w:rPr>
          <w:rFonts w:ascii="Arial" w:hAnsi="Arial" w:cs="Arial"/>
          <w:sz w:val="16"/>
          <w:szCs w:val="16"/>
        </w:rPr>
        <w:t>, 18 December 2014, &lt;http://www.theguardian.com/australia-news/2014/dec/18/kevin-andrews-defies-report-argue-more-control-welfare-recipients-cash&gt;.</w:t>
      </w:r>
    </w:p>
  </w:footnote>
  <w:footnote w:id="110">
    <w:p w:rsidR="00701110" w:rsidRPr="000F4252" w:rsidRDefault="00701110" w:rsidP="008D0BF7">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w:t>
      </w:r>
      <w:proofErr w:type="gramStart"/>
      <w:r w:rsidRPr="000F4252">
        <w:rPr>
          <w:rFonts w:ascii="Arial" w:hAnsi="Arial" w:cs="Arial"/>
          <w:sz w:val="16"/>
          <w:szCs w:val="16"/>
          <w:lang w:val="en-US"/>
        </w:rPr>
        <w:t>For all except ‘</w:t>
      </w:r>
      <w:r w:rsidRPr="000F4252">
        <w:rPr>
          <w:rFonts w:ascii="Arial" w:eastAsia="MyriadPro-Regular" w:hAnsi="Arial" w:cs="Arial"/>
          <w:sz w:val="16"/>
          <w:szCs w:val="16"/>
        </w:rPr>
        <w:t xml:space="preserve">age and veterans’ pensions: </w:t>
      </w:r>
      <w:r w:rsidRPr="000F4252">
        <w:rPr>
          <w:rFonts w:ascii="Arial" w:hAnsi="Arial" w:cs="Arial"/>
          <w:sz w:val="16"/>
          <w:szCs w:val="16"/>
        </w:rPr>
        <w:t xml:space="preserve">Commonwealth of Australia, </w:t>
      </w:r>
      <w:r w:rsidRPr="000F4252">
        <w:rPr>
          <w:rFonts w:ascii="Arial" w:hAnsi="Arial" w:cs="Arial"/>
          <w:i/>
          <w:sz w:val="16"/>
          <w:szCs w:val="16"/>
        </w:rPr>
        <w:t>The Forrest Review</w:t>
      </w:r>
      <w:r w:rsidRPr="000F4252">
        <w:rPr>
          <w:rFonts w:ascii="Arial" w:hAnsi="Arial" w:cs="Arial"/>
          <w:sz w:val="16"/>
          <w:szCs w:val="16"/>
        </w:rPr>
        <w:t xml:space="preserve"> (2014) 100-108.</w:t>
      </w:r>
      <w:proofErr w:type="gramEnd"/>
      <w:r w:rsidRPr="000F4252">
        <w:rPr>
          <w:rFonts w:ascii="Arial" w:hAnsi="Arial" w:cs="Arial"/>
          <w:sz w:val="16"/>
          <w:szCs w:val="16"/>
        </w:rPr>
        <w:t xml:space="preserve"> </w:t>
      </w:r>
    </w:p>
  </w:footnote>
  <w:footnote w:id="111">
    <w:p w:rsidR="00701110" w:rsidRPr="000F4252" w:rsidRDefault="00701110">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Shelley Bielefeld, Submission to the Indigenous Jobs and Training Review, </w:t>
      </w:r>
      <w:r w:rsidRPr="000F4252">
        <w:rPr>
          <w:rFonts w:ascii="Arial" w:hAnsi="Arial" w:cs="Arial"/>
          <w:i/>
          <w:sz w:val="16"/>
          <w:szCs w:val="16"/>
        </w:rPr>
        <w:t>Forrest Review – Creating Parity</w:t>
      </w:r>
      <w:r w:rsidRPr="000F4252">
        <w:rPr>
          <w:rFonts w:ascii="Arial" w:hAnsi="Arial" w:cs="Arial"/>
          <w:sz w:val="16"/>
          <w:szCs w:val="16"/>
        </w:rPr>
        <w:t>, 20 September 2014, 2.</w:t>
      </w:r>
    </w:p>
  </w:footnote>
  <w:footnote w:id="112">
    <w:p w:rsidR="00701110" w:rsidRPr="000F4252" w:rsidRDefault="00701110" w:rsidP="00C84E0F">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Zoe Williams, ‘Nobody wants to have their groceries served with pity’, </w:t>
      </w:r>
      <w:r w:rsidRPr="000F4252">
        <w:rPr>
          <w:rFonts w:ascii="Arial" w:hAnsi="Arial" w:cs="Arial"/>
          <w:i/>
          <w:sz w:val="16"/>
          <w:szCs w:val="16"/>
        </w:rPr>
        <w:t>The Guardian</w:t>
      </w:r>
      <w:r w:rsidRPr="000F4252">
        <w:rPr>
          <w:rFonts w:ascii="Arial" w:hAnsi="Arial" w:cs="Arial"/>
          <w:sz w:val="16"/>
          <w:szCs w:val="16"/>
        </w:rPr>
        <w:t xml:space="preserve">, 28 March 2013, quoted in Guy Standing, </w:t>
      </w:r>
      <w:r w:rsidRPr="000F4252">
        <w:rPr>
          <w:rFonts w:ascii="Arial" w:hAnsi="Arial" w:cs="Arial"/>
          <w:i/>
          <w:sz w:val="16"/>
          <w:szCs w:val="16"/>
        </w:rPr>
        <w:t xml:space="preserve">A </w:t>
      </w:r>
      <w:proofErr w:type="spellStart"/>
      <w:r w:rsidRPr="000F4252">
        <w:rPr>
          <w:rFonts w:ascii="Arial" w:hAnsi="Arial" w:cs="Arial"/>
          <w:i/>
          <w:sz w:val="16"/>
          <w:szCs w:val="16"/>
        </w:rPr>
        <w:t>Precariat</w:t>
      </w:r>
      <w:proofErr w:type="spellEnd"/>
      <w:r w:rsidRPr="000F4252">
        <w:rPr>
          <w:rFonts w:ascii="Arial" w:hAnsi="Arial" w:cs="Arial"/>
          <w:i/>
          <w:sz w:val="16"/>
          <w:szCs w:val="16"/>
        </w:rPr>
        <w:t xml:space="preserve"> Charter – </w:t>
      </w:r>
      <w:proofErr w:type="gramStart"/>
      <w:r w:rsidRPr="000F4252">
        <w:rPr>
          <w:rFonts w:ascii="Arial" w:hAnsi="Arial" w:cs="Arial"/>
          <w:i/>
          <w:sz w:val="16"/>
          <w:szCs w:val="16"/>
        </w:rPr>
        <w:t>From</w:t>
      </w:r>
      <w:proofErr w:type="gramEnd"/>
      <w:r w:rsidRPr="000F4252">
        <w:rPr>
          <w:rFonts w:ascii="Arial" w:hAnsi="Arial" w:cs="Arial"/>
          <w:i/>
          <w:sz w:val="16"/>
          <w:szCs w:val="16"/>
        </w:rPr>
        <w:t xml:space="preserve"> Denizens to Citizens </w:t>
      </w:r>
      <w:r w:rsidRPr="000F4252">
        <w:rPr>
          <w:rFonts w:ascii="Arial" w:hAnsi="Arial" w:cs="Arial"/>
          <w:sz w:val="16"/>
          <w:szCs w:val="16"/>
        </w:rPr>
        <w:t>(Bloomsbury, 2014) 378.</w:t>
      </w:r>
    </w:p>
  </w:footnote>
  <w:footnote w:id="113">
    <w:p w:rsidR="00701110" w:rsidRPr="000F4252" w:rsidRDefault="00701110" w:rsidP="005F1F51">
      <w:pPr>
        <w:pStyle w:val="NoSpacing"/>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Sarah Martin, ‘Scullion flags income control’, </w:t>
      </w:r>
      <w:r w:rsidRPr="000F4252">
        <w:rPr>
          <w:rFonts w:ascii="Arial" w:hAnsi="Arial" w:cs="Arial"/>
          <w:i/>
          <w:sz w:val="16"/>
          <w:szCs w:val="16"/>
        </w:rPr>
        <w:t>The Weekend Australian</w:t>
      </w:r>
      <w:r w:rsidRPr="000F4252">
        <w:rPr>
          <w:rFonts w:ascii="Arial" w:hAnsi="Arial" w:cs="Arial"/>
          <w:sz w:val="16"/>
          <w:szCs w:val="16"/>
        </w:rPr>
        <w:t xml:space="preserve">, 14 February 2015, p 2. </w:t>
      </w:r>
    </w:p>
  </w:footnote>
  <w:footnote w:id="114">
    <w:p w:rsidR="00701110" w:rsidRPr="000F4252" w:rsidRDefault="00701110" w:rsidP="005D0044">
      <w:pPr>
        <w:pStyle w:val="FootnoteText"/>
        <w:rPr>
          <w:rFonts w:ascii="Arial" w:hAnsi="Arial" w:cs="Arial"/>
          <w:sz w:val="16"/>
          <w:szCs w:val="16"/>
        </w:rPr>
      </w:pPr>
      <w:r w:rsidRPr="000F4252">
        <w:rPr>
          <w:rStyle w:val="FootnoteReference"/>
          <w:rFonts w:ascii="Arial" w:hAnsi="Arial" w:cs="Arial"/>
          <w:sz w:val="16"/>
          <w:szCs w:val="16"/>
        </w:rPr>
        <w:footnoteRef/>
      </w:r>
      <w:r w:rsidRPr="000F4252">
        <w:rPr>
          <w:rFonts w:ascii="Arial" w:hAnsi="Arial" w:cs="Arial"/>
          <w:sz w:val="16"/>
          <w:szCs w:val="16"/>
        </w:rPr>
        <w:t xml:space="preserve"> Guy Standing, </w:t>
      </w:r>
      <w:r w:rsidRPr="000F4252">
        <w:rPr>
          <w:rFonts w:ascii="Arial" w:hAnsi="Arial" w:cs="Arial"/>
          <w:i/>
          <w:sz w:val="16"/>
          <w:szCs w:val="16"/>
        </w:rPr>
        <w:t xml:space="preserve">A </w:t>
      </w:r>
      <w:proofErr w:type="spellStart"/>
      <w:r w:rsidRPr="000F4252">
        <w:rPr>
          <w:rFonts w:ascii="Arial" w:hAnsi="Arial" w:cs="Arial"/>
          <w:i/>
          <w:sz w:val="16"/>
          <w:szCs w:val="16"/>
        </w:rPr>
        <w:t>Precariat</w:t>
      </w:r>
      <w:proofErr w:type="spellEnd"/>
      <w:r w:rsidRPr="000F4252">
        <w:rPr>
          <w:rFonts w:ascii="Arial" w:hAnsi="Arial" w:cs="Arial"/>
          <w:i/>
          <w:sz w:val="16"/>
          <w:szCs w:val="16"/>
        </w:rPr>
        <w:t xml:space="preserve"> Charter – From Denizens to Citizens </w:t>
      </w:r>
      <w:r w:rsidRPr="000F4252">
        <w:rPr>
          <w:rFonts w:ascii="Arial" w:hAnsi="Arial" w:cs="Arial"/>
          <w:sz w:val="16"/>
          <w:szCs w:val="16"/>
        </w:rPr>
        <w:t>(Bloomsbury, 2014) 384-385.</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10" w:rsidRDefault="0070111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10" w:rsidRPr="006B6EE0" w:rsidRDefault="00701110" w:rsidP="006B6EE0">
    <w:pPr>
      <w:rPr>
        <w:rFonts w:ascii="Times New Roman" w:hAnsi="Times New Roman" w:cs="Times New Roman"/>
        <w:sz w:val="24"/>
        <w:szCs w:val="24"/>
      </w:rPr>
    </w:pPr>
    <w:r w:rsidRPr="006B6EE0">
      <w:rPr>
        <w:rFonts w:ascii="Times New Roman" w:hAnsi="Times New Roman" w:cs="Times New Roman"/>
        <w:sz w:val="24"/>
        <w:szCs w:val="24"/>
      </w:rPr>
      <w:t>62</w:t>
    </w:r>
    <w:proofErr w:type="gramStart"/>
    <w:r w:rsidRPr="006B6EE0">
      <w:rPr>
        <w:rFonts w:ascii="Times New Roman" w:hAnsi="Times New Roman" w:cs="Times New Roman"/>
        <w:sz w:val="24"/>
        <w:szCs w:val="24"/>
      </w:rPr>
      <w:t>.S</w:t>
    </w:r>
    <w:proofErr w:type="gramEnd"/>
    <w:r w:rsidRPr="006B6EE0">
      <w:rPr>
        <w:rFonts w:ascii="Times New Roman" w:hAnsi="Times New Roman" w:cs="Times New Roman"/>
        <w:sz w:val="24"/>
        <w:szCs w:val="24"/>
      </w:rPr>
      <w:t xml:space="preserve"> Bielefeld</w:t>
    </w:r>
  </w:p>
  <w:p w:rsidR="00701110" w:rsidRDefault="0070111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1110" w:rsidRDefault="0070111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F0F54"/>
    <w:multiLevelType w:val="hybridMultilevel"/>
    <w:tmpl w:val="C0400B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CF70787"/>
    <w:multiLevelType w:val="hybridMultilevel"/>
    <w:tmpl w:val="C0400B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E77758F"/>
    <w:multiLevelType w:val="hybridMultilevel"/>
    <w:tmpl w:val="2574256E"/>
    <w:lvl w:ilvl="0" w:tplc="8314136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34777EA2"/>
    <w:multiLevelType w:val="hybridMultilevel"/>
    <w:tmpl w:val="72FE1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6406F95"/>
    <w:multiLevelType w:val="hybridMultilevel"/>
    <w:tmpl w:val="CB760A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7CC42EC"/>
    <w:multiLevelType w:val="hybridMultilevel"/>
    <w:tmpl w:val="1AD6E00E"/>
    <w:lvl w:ilvl="0" w:tplc="0C090019">
      <w:start w:val="1"/>
      <w:numFmt w:val="low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
    <w:nsid w:val="43DB75B2"/>
    <w:multiLevelType w:val="hybridMultilevel"/>
    <w:tmpl w:val="E1087B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46D81D82"/>
    <w:multiLevelType w:val="hybridMultilevel"/>
    <w:tmpl w:val="8DFEDC9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nsid w:val="567E7070"/>
    <w:multiLevelType w:val="hybridMultilevel"/>
    <w:tmpl w:val="B582B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77575F8"/>
    <w:multiLevelType w:val="hybridMultilevel"/>
    <w:tmpl w:val="4E16350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nsid w:val="58004A0C"/>
    <w:multiLevelType w:val="hybridMultilevel"/>
    <w:tmpl w:val="34F854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nsid w:val="72114DDE"/>
    <w:multiLevelType w:val="hybridMultilevel"/>
    <w:tmpl w:val="C0400B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0"/>
  </w:num>
  <w:num w:numId="2">
    <w:abstractNumId w:val="8"/>
  </w:num>
  <w:num w:numId="3">
    <w:abstractNumId w:val="7"/>
  </w:num>
  <w:num w:numId="4">
    <w:abstractNumId w:val="6"/>
  </w:num>
  <w:num w:numId="5">
    <w:abstractNumId w:val="1"/>
  </w:num>
  <w:num w:numId="6">
    <w:abstractNumId w:val="11"/>
  </w:num>
  <w:num w:numId="7">
    <w:abstractNumId w:val="4"/>
  </w:num>
  <w:num w:numId="8">
    <w:abstractNumId w:val="9"/>
  </w:num>
  <w:num w:numId="9">
    <w:abstractNumId w:val="0"/>
  </w:num>
  <w:num w:numId="10">
    <w:abstractNumId w:val="5"/>
  </w:num>
  <w:num w:numId="11">
    <w:abstractNumId w:val="2"/>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052652"/>
    <w:rsid w:val="00015C1D"/>
    <w:rsid w:val="00016DF7"/>
    <w:rsid w:val="00026099"/>
    <w:rsid w:val="00052652"/>
    <w:rsid w:val="00052C0F"/>
    <w:rsid w:val="000722FF"/>
    <w:rsid w:val="00081CA9"/>
    <w:rsid w:val="0008516B"/>
    <w:rsid w:val="00086132"/>
    <w:rsid w:val="000B08A9"/>
    <w:rsid w:val="000B1893"/>
    <w:rsid w:val="000B4C1D"/>
    <w:rsid w:val="000B6A32"/>
    <w:rsid w:val="000B7B4D"/>
    <w:rsid w:val="000C70CE"/>
    <w:rsid w:val="000C76D1"/>
    <w:rsid w:val="000D137B"/>
    <w:rsid w:val="000E6A14"/>
    <w:rsid w:val="000F1F4F"/>
    <w:rsid w:val="000F34B9"/>
    <w:rsid w:val="000F4252"/>
    <w:rsid w:val="0010510F"/>
    <w:rsid w:val="00121371"/>
    <w:rsid w:val="0012517A"/>
    <w:rsid w:val="001261B9"/>
    <w:rsid w:val="00126CA7"/>
    <w:rsid w:val="00131313"/>
    <w:rsid w:val="00140783"/>
    <w:rsid w:val="00146BCC"/>
    <w:rsid w:val="001533CE"/>
    <w:rsid w:val="00153A9A"/>
    <w:rsid w:val="0017177C"/>
    <w:rsid w:val="001720CD"/>
    <w:rsid w:val="00174CCC"/>
    <w:rsid w:val="0017520A"/>
    <w:rsid w:val="001759BF"/>
    <w:rsid w:val="00186DE5"/>
    <w:rsid w:val="00191D5B"/>
    <w:rsid w:val="00195481"/>
    <w:rsid w:val="001A3B32"/>
    <w:rsid w:val="001A5B98"/>
    <w:rsid w:val="001A5FEF"/>
    <w:rsid w:val="001A6A63"/>
    <w:rsid w:val="001C6A03"/>
    <w:rsid w:val="001C740F"/>
    <w:rsid w:val="001E6CE8"/>
    <w:rsid w:val="001F68AE"/>
    <w:rsid w:val="00202980"/>
    <w:rsid w:val="0021277F"/>
    <w:rsid w:val="00225CEE"/>
    <w:rsid w:val="00227910"/>
    <w:rsid w:val="00243BF3"/>
    <w:rsid w:val="002515AE"/>
    <w:rsid w:val="00252D2F"/>
    <w:rsid w:val="00256016"/>
    <w:rsid w:val="00276180"/>
    <w:rsid w:val="00277D0E"/>
    <w:rsid w:val="00285F98"/>
    <w:rsid w:val="002870DB"/>
    <w:rsid w:val="00294847"/>
    <w:rsid w:val="002A2C4D"/>
    <w:rsid w:val="002A33CD"/>
    <w:rsid w:val="002B05D2"/>
    <w:rsid w:val="002B0A26"/>
    <w:rsid w:val="002C3833"/>
    <w:rsid w:val="002E23CD"/>
    <w:rsid w:val="002E6371"/>
    <w:rsid w:val="002F7B1E"/>
    <w:rsid w:val="00324292"/>
    <w:rsid w:val="003529F6"/>
    <w:rsid w:val="00352F78"/>
    <w:rsid w:val="003627C6"/>
    <w:rsid w:val="00373649"/>
    <w:rsid w:val="003943EA"/>
    <w:rsid w:val="003A3B68"/>
    <w:rsid w:val="003A4F6D"/>
    <w:rsid w:val="003A5CD0"/>
    <w:rsid w:val="003C2AAE"/>
    <w:rsid w:val="003C6B9A"/>
    <w:rsid w:val="003D0E11"/>
    <w:rsid w:val="003D5CF8"/>
    <w:rsid w:val="003E3A0F"/>
    <w:rsid w:val="003E595D"/>
    <w:rsid w:val="003F2129"/>
    <w:rsid w:val="003F5053"/>
    <w:rsid w:val="00401C14"/>
    <w:rsid w:val="00412729"/>
    <w:rsid w:val="00422F39"/>
    <w:rsid w:val="00423475"/>
    <w:rsid w:val="00427303"/>
    <w:rsid w:val="00436021"/>
    <w:rsid w:val="00437405"/>
    <w:rsid w:val="00445ADF"/>
    <w:rsid w:val="00455489"/>
    <w:rsid w:val="00461AA3"/>
    <w:rsid w:val="00490463"/>
    <w:rsid w:val="0049201C"/>
    <w:rsid w:val="004A0056"/>
    <w:rsid w:val="004B02E2"/>
    <w:rsid w:val="004B7490"/>
    <w:rsid w:val="004E5929"/>
    <w:rsid w:val="004E734B"/>
    <w:rsid w:val="004F7DB9"/>
    <w:rsid w:val="005033F7"/>
    <w:rsid w:val="005036B1"/>
    <w:rsid w:val="00505B53"/>
    <w:rsid w:val="00507BDC"/>
    <w:rsid w:val="00511C14"/>
    <w:rsid w:val="00526695"/>
    <w:rsid w:val="00534C13"/>
    <w:rsid w:val="00544D13"/>
    <w:rsid w:val="00545955"/>
    <w:rsid w:val="00552B7F"/>
    <w:rsid w:val="00556A98"/>
    <w:rsid w:val="005666FB"/>
    <w:rsid w:val="005775EB"/>
    <w:rsid w:val="0057797A"/>
    <w:rsid w:val="00586819"/>
    <w:rsid w:val="00591AF8"/>
    <w:rsid w:val="0059728C"/>
    <w:rsid w:val="005A4A37"/>
    <w:rsid w:val="005B4FBC"/>
    <w:rsid w:val="005B6EC5"/>
    <w:rsid w:val="005D0044"/>
    <w:rsid w:val="005E0BBB"/>
    <w:rsid w:val="005E61C4"/>
    <w:rsid w:val="005E7D0E"/>
    <w:rsid w:val="005F1A31"/>
    <w:rsid w:val="005F1F51"/>
    <w:rsid w:val="005F2F15"/>
    <w:rsid w:val="0060783E"/>
    <w:rsid w:val="00615B26"/>
    <w:rsid w:val="00620B0E"/>
    <w:rsid w:val="006241AA"/>
    <w:rsid w:val="00625230"/>
    <w:rsid w:val="0065295A"/>
    <w:rsid w:val="00654B70"/>
    <w:rsid w:val="00670AD3"/>
    <w:rsid w:val="006718CF"/>
    <w:rsid w:val="00672CB1"/>
    <w:rsid w:val="0067338E"/>
    <w:rsid w:val="00677191"/>
    <w:rsid w:val="006833E4"/>
    <w:rsid w:val="00686319"/>
    <w:rsid w:val="00686EF3"/>
    <w:rsid w:val="00694029"/>
    <w:rsid w:val="00694CD6"/>
    <w:rsid w:val="006975DE"/>
    <w:rsid w:val="006A1A06"/>
    <w:rsid w:val="006B1B58"/>
    <w:rsid w:val="006B3571"/>
    <w:rsid w:val="006B6EE0"/>
    <w:rsid w:val="006D7918"/>
    <w:rsid w:val="006F20F6"/>
    <w:rsid w:val="00701110"/>
    <w:rsid w:val="00702320"/>
    <w:rsid w:val="00706196"/>
    <w:rsid w:val="007074C9"/>
    <w:rsid w:val="007222D4"/>
    <w:rsid w:val="00723959"/>
    <w:rsid w:val="00724083"/>
    <w:rsid w:val="00733B5F"/>
    <w:rsid w:val="00742AEC"/>
    <w:rsid w:val="00746B7A"/>
    <w:rsid w:val="00755C9E"/>
    <w:rsid w:val="00763EF5"/>
    <w:rsid w:val="007659BC"/>
    <w:rsid w:val="00766FA0"/>
    <w:rsid w:val="00770BE9"/>
    <w:rsid w:val="007905EA"/>
    <w:rsid w:val="00796255"/>
    <w:rsid w:val="007A56F3"/>
    <w:rsid w:val="007B6C4D"/>
    <w:rsid w:val="007C4FBC"/>
    <w:rsid w:val="00817491"/>
    <w:rsid w:val="00834C60"/>
    <w:rsid w:val="00844058"/>
    <w:rsid w:val="0084422C"/>
    <w:rsid w:val="0084442F"/>
    <w:rsid w:val="008465CB"/>
    <w:rsid w:val="00857A37"/>
    <w:rsid w:val="008917AC"/>
    <w:rsid w:val="008A384C"/>
    <w:rsid w:val="008C4391"/>
    <w:rsid w:val="008D097D"/>
    <w:rsid w:val="008D0BF7"/>
    <w:rsid w:val="008D5F15"/>
    <w:rsid w:val="008F0744"/>
    <w:rsid w:val="008F59E1"/>
    <w:rsid w:val="00910876"/>
    <w:rsid w:val="00912460"/>
    <w:rsid w:val="00930A58"/>
    <w:rsid w:val="00934EB6"/>
    <w:rsid w:val="0096255B"/>
    <w:rsid w:val="00974E42"/>
    <w:rsid w:val="0097700F"/>
    <w:rsid w:val="00983E28"/>
    <w:rsid w:val="00992646"/>
    <w:rsid w:val="009A0654"/>
    <w:rsid w:val="009A4D42"/>
    <w:rsid w:val="009A6FB4"/>
    <w:rsid w:val="009B0E63"/>
    <w:rsid w:val="009B385B"/>
    <w:rsid w:val="009B4626"/>
    <w:rsid w:val="009B7C91"/>
    <w:rsid w:val="009C0D32"/>
    <w:rsid w:val="009C2CB0"/>
    <w:rsid w:val="009D5530"/>
    <w:rsid w:val="009D6932"/>
    <w:rsid w:val="009E2262"/>
    <w:rsid w:val="00A01B69"/>
    <w:rsid w:val="00A07BD1"/>
    <w:rsid w:val="00A1136C"/>
    <w:rsid w:val="00A122D0"/>
    <w:rsid w:val="00A14D9A"/>
    <w:rsid w:val="00A15551"/>
    <w:rsid w:val="00A15AEE"/>
    <w:rsid w:val="00A17615"/>
    <w:rsid w:val="00A31C2F"/>
    <w:rsid w:val="00A6783E"/>
    <w:rsid w:val="00A73363"/>
    <w:rsid w:val="00AA01EC"/>
    <w:rsid w:val="00AA5E34"/>
    <w:rsid w:val="00AC1EFF"/>
    <w:rsid w:val="00AC26A3"/>
    <w:rsid w:val="00AD15F3"/>
    <w:rsid w:val="00AD175E"/>
    <w:rsid w:val="00AD3370"/>
    <w:rsid w:val="00AD60FC"/>
    <w:rsid w:val="00AE354B"/>
    <w:rsid w:val="00AE4F8B"/>
    <w:rsid w:val="00B0101C"/>
    <w:rsid w:val="00B150EF"/>
    <w:rsid w:val="00B20BEE"/>
    <w:rsid w:val="00B21814"/>
    <w:rsid w:val="00B2219F"/>
    <w:rsid w:val="00B2482C"/>
    <w:rsid w:val="00B25F29"/>
    <w:rsid w:val="00B34093"/>
    <w:rsid w:val="00B3641F"/>
    <w:rsid w:val="00B41132"/>
    <w:rsid w:val="00B810D3"/>
    <w:rsid w:val="00B967E2"/>
    <w:rsid w:val="00BA04B0"/>
    <w:rsid w:val="00BA06A9"/>
    <w:rsid w:val="00BB1347"/>
    <w:rsid w:val="00BC2C3A"/>
    <w:rsid w:val="00BC4B68"/>
    <w:rsid w:val="00BD2EF3"/>
    <w:rsid w:val="00BE0A45"/>
    <w:rsid w:val="00BE21AA"/>
    <w:rsid w:val="00BE37AE"/>
    <w:rsid w:val="00BF681B"/>
    <w:rsid w:val="00BF7E2C"/>
    <w:rsid w:val="00C0376A"/>
    <w:rsid w:val="00C052C5"/>
    <w:rsid w:val="00C0628F"/>
    <w:rsid w:val="00C075C8"/>
    <w:rsid w:val="00C17172"/>
    <w:rsid w:val="00C26F2C"/>
    <w:rsid w:val="00C303C2"/>
    <w:rsid w:val="00C334C2"/>
    <w:rsid w:val="00C43DFD"/>
    <w:rsid w:val="00C46B00"/>
    <w:rsid w:val="00C55C05"/>
    <w:rsid w:val="00C636F4"/>
    <w:rsid w:val="00C70E06"/>
    <w:rsid w:val="00C7281C"/>
    <w:rsid w:val="00C72F1A"/>
    <w:rsid w:val="00C76F3C"/>
    <w:rsid w:val="00C84320"/>
    <w:rsid w:val="00C84E0F"/>
    <w:rsid w:val="00C866CB"/>
    <w:rsid w:val="00C916FA"/>
    <w:rsid w:val="00C94896"/>
    <w:rsid w:val="00CA09AF"/>
    <w:rsid w:val="00CA1637"/>
    <w:rsid w:val="00CA4BF5"/>
    <w:rsid w:val="00CA5FCA"/>
    <w:rsid w:val="00CB599E"/>
    <w:rsid w:val="00CC12A2"/>
    <w:rsid w:val="00CD1CE5"/>
    <w:rsid w:val="00CE2FE6"/>
    <w:rsid w:val="00CE51E2"/>
    <w:rsid w:val="00CF0D6C"/>
    <w:rsid w:val="00D04DA7"/>
    <w:rsid w:val="00D14A80"/>
    <w:rsid w:val="00D223D0"/>
    <w:rsid w:val="00D35222"/>
    <w:rsid w:val="00D41E63"/>
    <w:rsid w:val="00D45FF7"/>
    <w:rsid w:val="00D54D4E"/>
    <w:rsid w:val="00D666CD"/>
    <w:rsid w:val="00D74A7E"/>
    <w:rsid w:val="00D76B20"/>
    <w:rsid w:val="00D85CD0"/>
    <w:rsid w:val="00D93EBC"/>
    <w:rsid w:val="00DB1B56"/>
    <w:rsid w:val="00DB1F09"/>
    <w:rsid w:val="00DB23B5"/>
    <w:rsid w:val="00DB5E02"/>
    <w:rsid w:val="00DC4D06"/>
    <w:rsid w:val="00DC6581"/>
    <w:rsid w:val="00DD69C1"/>
    <w:rsid w:val="00DF3F99"/>
    <w:rsid w:val="00DF7B2A"/>
    <w:rsid w:val="00E03025"/>
    <w:rsid w:val="00E10830"/>
    <w:rsid w:val="00E113AE"/>
    <w:rsid w:val="00E13AB9"/>
    <w:rsid w:val="00E16B47"/>
    <w:rsid w:val="00E17799"/>
    <w:rsid w:val="00E312B6"/>
    <w:rsid w:val="00E33BFB"/>
    <w:rsid w:val="00E408B9"/>
    <w:rsid w:val="00E42D5F"/>
    <w:rsid w:val="00E527A5"/>
    <w:rsid w:val="00E71DE9"/>
    <w:rsid w:val="00E74F83"/>
    <w:rsid w:val="00E80BBC"/>
    <w:rsid w:val="00E94958"/>
    <w:rsid w:val="00EA6BDF"/>
    <w:rsid w:val="00EA7C0E"/>
    <w:rsid w:val="00EC36CA"/>
    <w:rsid w:val="00EC4562"/>
    <w:rsid w:val="00EF6500"/>
    <w:rsid w:val="00EF6815"/>
    <w:rsid w:val="00F0357F"/>
    <w:rsid w:val="00F05302"/>
    <w:rsid w:val="00F0740A"/>
    <w:rsid w:val="00F17CD2"/>
    <w:rsid w:val="00F17D31"/>
    <w:rsid w:val="00F233C1"/>
    <w:rsid w:val="00F2555E"/>
    <w:rsid w:val="00F267D6"/>
    <w:rsid w:val="00F27B85"/>
    <w:rsid w:val="00F354CB"/>
    <w:rsid w:val="00F62026"/>
    <w:rsid w:val="00F6557A"/>
    <w:rsid w:val="00F80AD8"/>
    <w:rsid w:val="00F84962"/>
    <w:rsid w:val="00F865A7"/>
    <w:rsid w:val="00FB0ACD"/>
    <w:rsid w:val="00FC0C66"/>
    <w:rsid w:val="00FC1223"/>
    <w:rsid w:val="00FC2A34"/>
    <w:rsid w:val="00FC49FE"/>
    <w:rsid w:val="00FC6110"/>
    <w:rsid w:val="00FD09FD"/>
    <w:rsid w:val="00FD2DAE"/>
    <w:rsid w:val="00FD7C97"/>
    <w:rsid w:val="00FE1311"/>
    <w:rsid w:val="00FF72EF"/>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65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rsid w:val="005666FB"/>
    <w:pPr>
      <w:tabs>
        <w:tab w:val="left" w:pos="360"/>
      </w:tabs>
      <w:suppressAutoHyphens/>
      <w:spacing w:after="0" w:line="480" w:lineRule="auto"/>
      <w:ind w:left="425" w:hanging="425"/>
      <w:jc w:val="both"/>
    </w:pPr>
    <w:rPr>
      <w:rFonts w:ascii="Times" w:eastAsia="Times New Roman" w:hAnsi="Times" w:cs="Times New Roman"/>
      <w:noProof/>
      <w:sz w:val="18"/>
      <w:szCs w:val="20"/>
      <w:lang w:val="en-US"/>
    </w:rPr>
  </w:style>
  <w:style w:type="paragraph" w:styleId="NoSpacing">
    <w:name w:val="No Spacing"/>
    <w:uiPriority w:val="1"/>
    <w:qFormat/>
    <w:rsid w:val="00052652"/>
    <w:pPr>
      <w:spacing w:after="0" w:line="240" w:lineRule="auto"/>
    </w:pPr>
  </w:style>
  <w:style w:type="character" w:styleId="Hyperlink">
    <w:name w:val="Hyperlink"/>
    <w:basedOn w:val="DefaultParagraphFont"/>
    <w:uiPriority w:val="99"/>
    <w:unhideWhenUsed/>
    <w:rsid w:val="00052652"/>
    <w:rPr>
      <w:color w:val="005A70"/>
      <w:u w:val="single"/>
    </w:rPr>
  </w:style>
  <w:style w:type="paragraph" w:styleId="Footer">
    <w:name w:val="footer"/>
    <w:basedOn w:val="Normal"/>
    <w:link w:val="FooterChar"/>
    <w:uiPriority w:val="99"/>
    <w:unhideWhenUsed/>
    <w:rsid w:val="000526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652"/>
  </w:style>
  <w:style w:type="character" w:styleId="FootnoteReference">
    <w:name w:val="footnote reference"/>
    <w:aliases w:val="Footnote,Footnotes refss,4_G,Footnote number,Stinking Styles"/>
    <w:basedOn w:val="DefaultParagraphFont"/>
    <w:qFormat/>
    <w:rsid w:val="00052652"/>
    <w:rPr>
      <w:vertAlign w:val="superscript"/>
    </w:rPr>
  </w:style>
  <w:style w:type="paragraph" w:styleId="FootnoteText">
    <w:name w:val="footnote text"/>
    <w:aliases w:val="[X]"/>
    <w:basedOn w:val="Normal"/>
    <w:link w:val="FootnoteTextChar"/>
    <w:unhideWhenUsed/>
    <w:rsid w:val="00052652"/>
    <w:pPr>
      <w:spacing w:after="0" w:line="240" w:lineRule="auto"/>
    </w:pPr>
    <w:rPr>
      <w:sz w:val="20"/>
      <w:szCs w:val="20"/>
    </w:rPr>
  </w:style>
  <w:style w:type="character" w:customStyle="1" w:styleId="FootnoteTextChar">
    <w:name w:val="Footnote Text Char"/>
    <w:aliases w:val="[X] Char"/>
    <w:basedOn w:val="DefaultParagraphFont"/>
    <w:link w:val="FootnoteText"/>
    <w:rsid w:val="00052652"/>
    <w:rPr>
      <w:sz w:val="20"/>
      <w:szCs w:val="20"/>
    </w:rPr>
  </w:style>
  <w:style w:type="paragraph" w:styleId="ListParagraph">
    <w:name w:val="List Paragraph"/>
    <w:basedOn w:val="Normal"/>
    <w:uiPriority w:val="34"/>
    <w:qFormat/>
    <w:rsid w:val="00052652"/>
    <w:pPr>
      <w:ind w:left="720"/>
      <w:contextualSpacing/>
    </w:pPr>
  </w:style>
  <w:style w:type="character" w:styleId="Emphasis">
    <w:name w:val="Emphasis"/>
    <w:basedOn w:val="DefaultParagraphFont"/>
    <w:uiPriority w:val="20"/>
    <w:qFormat/>
    <w:rsid w:val="00052652"/>
    <w:rPr>
      <w:i/>
      <w:iCs/>
    </w:rPr>
  </w:style>
  <w:style w:type="character" w:customStyle="1" w:styleId="option">
    <w:name w:val="option"/>
    <w:basedOn w:val="DefaultParagraphFont"/>
    <w:rsid w:val="00052652"/>
  </w:style>
  <w:style w:type="paragraph" w:styleId="BalloonText">
    <w:name w:val="Balloon Text"/>
    <w:basedOn w:val="Normal"/>
    <w:link w:val="BalloonTextChar"/>
    <w:uiPriority w:val="99"/>
    <w:semiHidden/>
    <w:unhideWhenUsed/>
    <w:rsid w:val="00052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652"/>
    <w:rPr>
      <w:rFonts w:ascii="Tahoma" w:hAnsi="Tahoma" w:cs="Tahoma"/>
      <w:sz w:val="16"/>
      <w:szCs w:val="16"/>
    </w:rPr>
  </w:style>
  <w:style w:type="paragraph" w:styleId="Header">
    <w:name w:val="header"/>
    <w:basedOn w:val="Normal"/>
    <w:link w:val="HeaderChar"/>
    <w:uiPriority w:val="99"/>
    <w:unhideWhenUsed/>
    <w:rsid w:val="00B81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0D3"/>
  </w:style>
  <w:style w:type="paragraph" w:customStyle="1" w:styleId="Default">
    <w:name w:val="Default"/>
    <w:rsid w:val="00834C60"/>
    <w:pPr>
      <w:autoSpaceDE w:val="0"/>
      <w:autoSpaceDN w:val="0"/>
      <w:adjustRightInd w:val="0"/>
      <w:spacing w:after="0" w:line="240" w:lineRule="auto"/>
    </w:pPr>
    <w:rPr>
      <w:rFonts w:ascii="Minion Pro" w:hAnsi="Minion Pro" w:cs="Minion Pro"/>
      <w:color w:val="000000"/>
      <w:sz w:val="24"/>
      <w:szCs w:val="24"/>
    </w:rPr>
  </w:style>
  <w:style w:type="paragraph" w:styleId="EndnoteText">
    <w:name w:val="endnote text"/>
    <w:basedOn w:val="Normal"/>
    <w:link w:val="EndnoteTextChar"/>
    <w:uiPriority w:val="99"/>
    <w:semiHidden/>
    <w:unhideWhenUsed/>
    <w:rsid w:val="005775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75EB"/>
    <w:rPr>
      <w:sz w:val="20"/>
      <w:szCs w:val="20"/>
    </w:rPr>
  </w:style>
  <w:style w:type="character" w:styleId="EndnoteReference">
    <w:name w:val="endnote reference"/>
    <w:basedOn w:val="DefaultParagraphFont"/>
    <w:uiPriority w:val="99"/>
    <w:semiHidden/>
    <w:unhideWhenUsed/>
    <w:rsid w:val="005775EB"/>
    <w:rPr>
      <w:vertAlign w:val="superscript"/>
    </w:rPr>
  </w:style>
  <w:style w:type="paragraph" w:styleId="NormalWeb">
    <w:name w:val="Normal (Web)"/>
    <w:basedOn w:val="Normal"/>
    <w:uiPriority w:val="99"/>
    <w:semiHidden/>
    <w:unhideWhenUsed/>
    <w:rsid w:val="00DC658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5265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s">
    <w:name w:val="References"/>
    <w:basedOn w:val="Normal"/>
    <w:rsid w:val="005666FB"/>
    <w:pPr>
      <w:tabs>
        <w:tab w:val="left" w:pos="360"/>
      </w:tabs>
      <w:suppressAutoHyphens/>
      <w:spacing w:after="0" w:line="480" w:lineRule="auto"/>
      <w:ind w:left="425" w:hanging="425"/>
      <w:jc w:val="both"/>
    </w:pPr>
    <w:rPr>
      <w:rFonts w:ascii="Times" w:eastAsia="Times New Roman" w:hAnsi="Times" w:cs="Times New Roman"/>
      <w:noProof/>
      <w:sz w:val="18"/>
      <w:szCs w:val="20"/>
      <w:lang w:val="en-US"/>
    </w:rPr>
  </w:style>
  <w:style w:type="paragraph" w:styleId="NoSpacing">
    <w:name w:val="No Spacing"/>
    <w:uiPriority w:val="1"/>
    <w:qFormat/>
    <w:rsid w:val="00052652"/>
    <w:pPr>
      <w:spacing w:after="0" w:line="240" w:lineRule="auto"/>
    </w:pPr>
  </w:style>
  <w:style w:type="character" w:styleId="Hyperlink">
    <w:name w:val="Hyperlink"/>
    <w:basedOn w:val="DefaultParagraphFont"/>
    <w:uiPriority w:val="99"/>
    <w:unhideWhenUsed/>
    <w:rsid w:val="00052652"/>
    <w:rPr>
      <w:color w:val="005A70"/>
      <w:u w:val="single"/>
    </w:rPr>
  </w:style>
  <w:style w:type="paragraph" w:styleId="Footer">
    <w:name w:val="footer"/>
    <w:basedOn w:val="Normal"/>
    <w:link w:val="FooterChar"/>
    <w:uiPriority w:val="99"/>
    <w:unhideWhenUsed/>
    <w:rsid w:val="000526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2652"/>
  </w:style>
  <w:style w:type="character" w:styleId="FootnoteReference">
    <w:name w:val="footnote reference"/>
    <w:aliases w:val="Footnote,Footnotes refss,4_G,Footnote number,Stinking Styles"/>
    <w:basedOn w:val="DefaultParagraphFont"/>
    <w:qFormat/>
    <w:rsid w:val="00052652"/>
    <w:rPr>
      <w:vertAlign w:val="superscript"/>
    </w:rPr>
  </w:style>
  <w:style w:type="paragraph" w:styleId="FootnoteText">
    <w:name w:val="footnote text"/>
    <w:aliases w:val="[X]"/>
    <w:basedOn w:val="Normal"/>
    <w:link w:val="FootnoteTextChar"/>
    <w:unhideWhenUsed/>
    <w:rsid w:val="00052652"/>
    <w:pPr>
      <w:spacing w:after="0" w:line="240" w:lineRule="auto"/>
    </w:pPr>
    <w:rPr>
      <w:sz w:val="20"/>
      <w:szCs w:val="20"/>
    </w:rPr>
  </w:style>
  <w:style w:type="character" w:customStyle="1" w:styleId="FootnoteTextChar">
    <w:name w:val="Footnote Text Char"/>
    <w:aliases w:val="[X] Char"/>
    <w:basedOn w:val="DefaultParagraphFont"/>
    <w:link w:val="FootnoteText"/>
    <w:rsid w:val="00052652"/>
    <w:rPr>
      <w:sz w:val="20"/>
      <w:szCs w:val="20"/>
    </w:rPr>
  </w:style>
  <w:style w:type="paragraph" w:styleId="ListParagraph">
    <w:name w:val="List Paragraph"/>
    <w:basedOn w:val="Normal"/>
    <w:uiPriority w:val="34"/>
    <w:qFormat/>
    <w:rsid w:val="00052652"/>
    <w:pPr>
      <w:ind w:left="720"/>
      <w:contextualSpacing/>
    </w:pPr>
  </w:style>
  <w:style w:type="character" w:styleId="Emphasis">
    <w:name w:val="Emphasis"/>
    <w:basedOn w:val="DefaultParagraphFont"/>
    <w:uiPriority w:val="20"/>
    <w:qFormat/>
    <w:rsid w:val="00052652"/>
    <w:rPr>
      <w:i/>
      <w:iCs/>
    </w:rPr>
  </w:style>
  <w:style w:type="character" w:customStyle="1" w:styleId="option">
    <w:name w:val="option"/>
    <w:basedOn w:val="DefaultParagraphFont"/>
    <w:rsid w:val="00052652"/>
  </w:style>
  <w:style w:type="paragraph" w:styleId="BalloonText">
    <w:name w:val="Balloon Text"/>
    <w:basedOn w:val="Normal"/>
    <w:link w:val="BalloonTextChar"/>
    <w:uiPriority w:val="99"/>
    <w:semiHidden/>
    <w:unhideWhenUsed/>
    <w:rsid w:val="000526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2652"/>
    <w:rPr>
      <w:rFonts w:ascii="Tahoma" w:hAnsi="Tahoma" w:cs="Tahoma"/>
      <w:sz w:val="16"/>
      <w:szCs w:val="16"/>
    </w:rPr>
  </w:style>
  <w:style w:type="paragraph" w:styleId="Header">
    <w:name w:val="header"/>
    <w:basedOn w:val="Normal"/>
    <w:link w:val="HeaderChar"/>
    <w:uiPriority w:val="99"/>
    <w:unhideWhenUsed/>
    <w:rsid w:val="00B810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10D3"/>
  </w:style>
  <w:style w:type="paragraph" w:customStyle="1" w:styleId="Default">
    <w:name w:val="Default"/>
    <w:rsid w:val="00834C60"/>
    <w:pPr>
      <w:autoSpaceDE w:val="0"/>
      <w:autoSpaceDN w:val="0"/>
      <w:adjustRightInd w:val="0"/>
      <w:spacing w:after="0" w:line="240" w:lineRule="auto"/>
    </w:pPr>
    <w:rPr>
      <w:rFonts w:ascii="Minion Pro" w:hAnsi="Minion Pro" w:cs="Minion Pro"/>
      <w:color w:val="000000"/>
      <w:sz w:val="24"/>
      <w:szCs w:val="24"/>
    </w:rPr>
  </w:style>
  <w:style w:type="paragraph" w:styleId="EndnoteText">
    <w:name w:val="endnote text"/>
    <w:basedOn w:val="Normal"/>
    <w:link w:val="EndnoteTextChar"/>
    <w:uiPriority w:val="99"/>
    <w:semiHidden/>
    <w:unhideWhenUsed/>
    <w:rsid w:val="005775E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775EB"/>
    <w:rPr>
      <w:sz w:val="20"/>
      <w:szCs w:val="20"/>
    </w:rPr>
  </w:style>
  <w:style w:type="character" w:styleId="EndnoteReference">
    <w:name w:val="endnote reference"/>
    <w:basedOn w:val="DefaultParagraphFont"/>
    <w:uiPriority w:val="99"/>
    <w:semiHidden/>
    <w:unhideWhenUsed/>
    <w:rsid w:val="005775EB"/>
    <w:rPr>
      <w:vertAlign w:val="superscript"/>
    </w:rPr>
  </w:style>
  <w:style w:type="paragraph" w:styleId="NormalWeb">
    <w:name w:val="Normal (Web)"/>
    <w:basedOn w:val="Normal"/>
    <w:uiPriority w:val="99"/>
    <w:semiHidden/>
    <w:unhideWhenUsed/>
    <w:rsid w:val="00DC6581"/>
    <w:pPr>
      <w:spacing w:before="100" w:beforeAutospacing="1" w:after="100" w:afterAutospacing="1" w:line="240" w:lineRule="auto"/>
    </w:pPr>
    <w:rPr>
      <w:rFonts w:ascii="Times New Roman" w:eastAsia="Times New Roman" w:hAnsi="Times New Roman" w:cs="Times New Roman"/>
      <w:sz w:val="24"/>
      <w:szCs w:val="24"/>
      <w:lang w:eastAsia="en-AU"/>
    </w:rPr>
  </w:style>
</w:styles>
</file>

<file path=word/webSettings.xml><?xml version="1.0" encoding="utf-8"?>
<w:webSettings xmlns:r="http://schemas.openxmlformats.org/officeDocument/2006/relationships" xmlns:w="http://schemas.openxmlformats.org/wordprocessingml/2006/main">
  <w:divs>
    <w:div w:id="134639605">
      <w:bodyDiv w:val="1"/>
      <w:marLeft w:val="0"/>
      <w:marRight w:val="0"/>
      <w:marTop w:val="0"/>
      <w:marBottom w:val="0"/>
      <w:divBdr>
        <w:top w:val="none" w:sz="0" w:space="0" w:color="auto"/>
        <w:left w:val="none" w:sz="0" w:space="0" w:color="auto"/>
        <w:bottom w:val="none" w:sz="0" w:space="0" w:color="auto"/>
        <w:right w:val="none" w:sz="0" w:space="0" w:color="auto"/>
      </w:divBdr>
    </w:div>
    <w:div w:id="1887909886">
      <w:bodyDiv w:val="1"/>
      <w:marLeft w:val="0"/>
      <w:marRight w:val="0"/>
      <w:marTop w:val="0"/>
      <w:marBottom w:val="0"/>
      <w:divBdr>
        <w:top w:val="none" w:sz="0" w:space="0" w:color="auto"/>
        <w:left w:val="none" w:sz="0" w:space="0" w:color="auto"/>
        <w:bottom w:val="none" w:sz="0" w:space="0" w:color="auto"/>
        <w:right w:val="none" w:sz="0" w:space="0" w:color="auto"/>
      </w:divBdr>
      <w:divsChild>
        <w:div w:id="647898544">
          <w:marLeft w:val="0"/>
          <w:marRight w:val="0"/>
          <w:marTop w:val="0"/>
          <w:marBottom w:val="0"/>
          <w:divBdr>
            <w:top w:val="none" w:sz="0" w:space="0" w:color="auto"/>
            <w:left w:val="none" w:sz="0" w:space="0" w:color="auto"/>
            <w:bottom w:val="none" w:sz="0" w:space="0" w:color="auto"/>
            <w:right w:val="none" w:sz="0" w:space="0" w:color="auto"/>
          </w:divBdr>
          <w:divsChild>
            <w:div w:id="1211725393">
              <w:marLeft w:val="0"/>
              <w:marRight w:val="0"/>
              <w:marTop w:val="0"/>
              <w:marBottom w:val="0"/>
              <w:divBdr>
                <w:top w:val="none" w:sz="0" w:space="0" w:color="auto"/>
                <w:left w:val="none" w:sz="0" w:space="0" w:color="auto"/>
                <w:bottom w:val="none" w:sz="0" w:space="0" w:color="auto"/>
                <w:right w:val="none" w:sz="0" w:space="0" w:color="auto"/>
              </w:divBdr>
              <w:divsChild>
                <w:div w:id="1363242524">
                  <w:marLeft w:val="0"/>
                  <w:marRight w:val="0"/>
                  <w:marTop w:val="0"/>
                  <w:marBottom w:val="0"/>
                  <w:divBdr>
                    <w:top w:val="none" w:sz="0" w:space="0" w:color="auto"/>
                    <w:left w:val="none" w:sz="0" w:space="0" w:color="auto"/>
                    <w:bottom w:val="none" w:sz="0" w:space="0" w:color="auto"/>
                    <w:right w:val="none" w:sz="0" w:space="0" w:color="auto"/>
                  </w:divBdr>
                  <w:divsChild>
                    <w:div w:id="1858998579">
                      <w:marLeft w:val="0"/>
                      <w:marRight w:val="0"/>
                      <w:marTop w:val="0"/>
                      <w:marBottom w:val="0"/>
                      <w:divBdr>
                        <w:top w:val="none" w:sz="0" w:space="0" w:color="auto"/>
                        <w:left w:val="none" w:sz="0" w:space="0" w:color="auto"/>
                        <w:bottom w:val="none" w:sz="0" w:space="0" w:color="auto"/>
                        <w:right w:val="none" w:sz="0" w:space="0" w:color="auto"/>
                      </w:divBdr>
                      <w:divsChild>
                        <w:div w:id="279190793">
                          <w:marLeft w:val="0"/>
                          <w:marRight w:val="0"/>
                          <w:marTop w:val="0"/>
                          <w:marBottom w:val="0"/>
                          <w:divBdr>
                            <w:top w:val="none" w:sz="0" w:space="0" w:color="auto"/>
                            <w:left w:val="none" w:sz="0" w:space="0" w:color="auto"/>
                            <w:bottom w:val="none" w:sz="0" w:space="0" w:color="auto"/>
                            <w:right w:val="none" w:sz="0" w:space="0" w:color="auto"/>
                          </w:divBdr>
                          <w:divsChild>
                            <w:div w:id="1199395666">
                              <w:marLeft w:val="0"/>
                              <w:marRight w:val="0"/>
                              <w:marTop w:val="0"/>
                              <w:marBottom w:val="0"/>
                              <w:divBdr>
                                <w:top w:val="none" w:sz="0" w:space="0" w:color="auto"/>
                                <w:left w:val="none" w:sz="0" w:space="0" w:color="auto"/>
                                <w:bottom w:val="none" w:sz="0" w:space="0" w:color="auto"/>
                                <w:right w:val="none" w:sz="0" w:space="0" w:color="auto"/>
                              </w:divBdr>
                              <w:divsChild>
                                <w:div w:id="1725526309">
                                  <w:marLeft w:val="0"/>
                                  <w:marRight w:val="0"/>
                                  <w:marTop w:val="0"/>
                                  <w:marBottom w:val="0"/>
                                  <w:divBdr>
                                    <w:top w:val="none" w:sz="0" w:space="0" w:color="auto"/>
                                    <w:left w:val="none" w:sz="0" w:space="0" w:color="auto"/>
                                    <w:bottom w:val="none" w:sz="0" w:space="0" w:color="auto"/>
                                    <w:right w:val="none" w:sz="0" w:space="0" w:color="auto"/>
                                  </w:divBdr>
                                  <w:divsChild>
                                    <w:div w:id="334653663">
                                      <w:marLeft w:val="0"/>
                                      <w:marRight w:val="0"/>
                                      <w:marTop w:val="0"/>
                                      <w:marBottom w:val="0"/>
                                      <w:divBdr>
                                        <w:top w:val="none" w:sz="0" w:space="0" w:color="auto"/>
                                        <w:left w:val="none" w:sz="0" w:space="0" w:color="auto"/>
                                        <w:bottom w:val="none" w:sz="0" w:space="0" w:color="auto"/>
                                        <w:right w:val="none" w:sz="0" w:space="0" w:color="auto"/>
                                      </w:divBdr>
                                      <w:divsChild>
                                        <w:div w:id="1467772389">
                                          <w:marLeft w:val="0"/>
                                          <w:marRight w:val="0"/>
                                          <w:marTop w:val="0"/>
                                          <w:marBottom w:val="0"/>
                                          <w:divBdr>
                                            <w:top w:val="none" w:sz="0" w:space="0" w:color="auto"/>
                                            <w:left w:val="none" w:sz="0" w:space="0" w:color="auto"/>
                                            <w:bottom w:val="none" w:sz="0" w:space="0" w:color="auto"/>
                                            <w:right w:val="none" w:sz="0" w:space="0" w:color="auto"/>
                                          </w:divBdr>
                                          <w:divsChild>
                                            <w:div w:id="485560567">
                                              <w:marLeft w:val="0"/>
                                              <w:marRight w:val="0"/>
                                              <w:marTop w:val="0"/>
                                              <w:marBottom w:val="0"/>
                                              <w:divBdr>
                                                <w:top w:val="none" w:sz="0" w:space="0" w:color="auto"/>
                                                <w:left w:val="none" w:sz="0" w:space="0" w:color="auto"/>
                                                <w:bottom w:val="none" w:sz="0" w:space="0" w:color="auto"/>
                                                <w:right w:val="none" w:sz="0" w:space="0" w:color="auto"/>
                                              </w:divBdr>
                                              <w:divsChild>
                                                <w:div w:id="1146161033">
                                                  <w:marLeft w:val="0"/>
                                                  <w:marRight w:val="0"/>
                                                  <w:marTop w:val="0"/>
                                                  <w:marBottom w:val="0"/>
                                                  <w:divBdr>
                                                    <w:top w:val="none" w:sz="0" w:space="0" w:color="auto"/>
                                                    <w:left w:val="none" w:sz="0" w:space="0" w:color="auto"/>
                                                    <w:bottom w:val="none" w:sz="0" w:space="0" w:color="auto"/>
                                                    <w:right w:val="none" w:sz="0" w:space="0" w:color="auto"/>
                                                  </w:divBdr>
                                                  <w:divsChild>
                                                    <w:div w:id="1810247271">
                                                      <w:marLeft w:val="0"/>
                                                      <w:marRight w:val="0"/>
                                                      <w:marTop w:val="0"/>
                                                      <w:marBottom w:val="0"/>
                                                      <w:divBdr>
                                                        <w:top w:val="none" w:sz="0" w:space="0" w:color="auto"/>
                                                        <w:left w:val="none" w:sz="0" w:space="0" w:color="auto"/>
                                                        <w:bottom w:val="none" w:sz="0" w:space="0" w:color="auto"/>
                                                        <w:right w:val="none" w:sz="0" w:space="0" w:color="auto"/>
                                                      </w:divBdr>
                                                      <w:divsChild>
                                                        <w:div w:id="206343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5541711">
      <w:bodyDiv w:val="1"/>
      <w:marLeft w:val="0"/>
      <w:marRight w:val="0"/>
      <w:marTop w:val="0"/>
      <w:marBottom w:val="0"/>
      <w:divBdr>
        <w:top w:val="none" w:sz="0" w:space="0" w:color="auto"/>
        <w:left w:val="none" w:sz="0" w:space="0" w:color="auto"/>
        <w:bottom w:val="none" w:sz="0" w:space="0" w:color="auto"/>
        <w:right w:val="none" w:sz="0" w:space="0" w:color="auto"/>
      </w:divBdr>
      <w:divsChild>
        <w:div w:id="421149597">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png@01CF647E.606C705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gi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FE7C2-BA4B-4841-93A8-76E0269C04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23</Pages>
  <Words>7143</Words>
  <Characters>39800</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Bielefeld</dc:creator>
  <cp:lastModifiedBy>marie-claire.muir</cp:lastModifiedBy>
  <cp:revision>3</cp:revision>
  <cp:lastPrinted>2015-03-09T08:49:00Z</cp:lastPrinted>
  <dcterms:created xsi:type="dcterms:W3CDTF">2015-03-09T21:43:00Z</dcterms:created>
  <dcterms:modified xsi:type="dcterms:W3CDTF">2015-03-17T01:45:00Z</dcterms:modified>
</cp:coreProperties>
</file>