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D7F" w:rsidRPr="004C05AF" w:rsidRDefault="00DE4D33">
      <w:pPr>
        <w:rPr>
          <w:rFonts w:asciiTheme="majorHAnsi" w:eastAsia="Batang" w:hAnsiTheme="majorHAnsi" w:cs="Arial"/>
        </w:rPr>
      </w:pPr>
      <w:r>
        <w:rPr>
          <w:rFonts w:asciiTheme="majorHAnsi" w:eastAsia="Batang" w:hAnsiTheme="majorHAnsi" w:cs="Arial"/>
        </w:rPr>
        <w:t xml:space="preserve">  </w:t>
      </w:r>
      <w:r w:rsidR="00215D45" w:rsidRPr="004C05AF">
        <w:rPr>
          <w:rFonts w:asciiTheme="majorHAnsi" w:eastAsia="Batang" w:hAnsiTheme="majorHAnsi" w:cs="Arial"/>
        </w:rPr>
        <w:t xml:space="preserve"> </w:t>
      </w:r>
      <w:r w:rsidR="006D34B4">
        <w:rPr>
          <w:rFonts w:asciiTheme="majorHAnsi" w:eastAsia="Batang" w:hAnsiTheme="majorHAnsi" w:cs="Arial"/>
        </w:rPr>
        <w:t xml:space="preserve"> </w:t>
      </w:r>
    </w:p>
    <w:p w:rsidR="002907D0" w:rsidRPr="004C05AF" w:rsidRDefault="002907D0">
      <w:pPr>
        <w:rPr>
          <w:rFonts w:asciiTheme="majorHAnsi" w:eastAsia="Batang" w:hAnsiTheme="majorHAnsi" w:cs="Arial"/>
        </w:rPr>
      </w:pPr>
    </w:p>
    <w:p w:rsidR="006F2174" w:rsidRPr="004C05AF" w:rsidRDefault="006F2174">
      <w:pPr>
        <w:rPr>
          <w:rFonts w:asciiTheme="majorHAnsi" w:eastAsia="Batang" w:hAnsiTheme="majorHAnsi" w:cs="Arial"/>
        </w:rPr>
      </w:pPr>
    </w:p>
    <w:p w:rsidR="006F2174" w:rsidRPr="004C05AF" w:rsidRDefault="006F2174">
      <w:pPr>
        <w:rPr>
          <w:rFonts w:asciiTheme="majorHAnsi" w:eastAsia="Batang" w:hAnsiTheme="majorHAnsi" w:cs="Arial"/>
        </w:rPr>
      </w:pPr>
    </w:p>
    <w:p w:rsidR="006F2174" w:rsidRPr="004B4CB9" w:rsidRDefault="00CF4CBA">
      <w:pPr>
        <w:rPr>
          <w:rFonts w:asciiTheme="majorHAnsi" w:eastAsia="Batang" w:hAnsiTheme="majorHAnsi" w:cs="Arial"/>
          <w:color w:val="ED7D31" w:themeColor="accent2"/>
          <w:sz w:val="32"/>
          <w:szCs w:val="32"/>
        </w:rPr>
      </w:pPr>
      <w:r w:rsidRPr="004B4CB9">
        <w:rPr>
          <w:rFonts w:asciiTheme="majorHAnsi" w:eastAsia="Batang" w:hAnsiTheme="majorHAnsi" w:cs="Arial"/>
          <w:color w:val="ED7D31" w:themeColor="accent2"/>
          <w:sz w:val="68"/>
          <w:szCs w:val="68"/>
        </w:rPr>
        <w:t>P</w:t>
      </w:r>
      <w:r w:rsidRPr="004B4CB9">
        <w:rPr>
          <w:rFonts w:asciiTheme="majorHAnsi" w:eastAsia="Batang" w:hAnsiTheme="majorHAnsi" w:cs="Arial"/>
          <w:color w:val="ED7D31" w:themeColor="accent2"/>
          <w:sz w:val="64"/>
          <w:szCs w:val="64"/>
        </w:rPr>
        <w:t xml:space="preserve">ROTECTING THE </w:t>
      </w:r>
      <w:r w:rsidRPr="004B4CB9">
        <w:rPr>
          <w:rFonts w:asciiTheme="majorHAnsi" w:eastAsia="Batang" w:hAnsiTheme="majorHAnsi" w:cs="Arial"/>
          <w:color w:val="ED7D31" w:themeColor="accent2"/>
          <w:sz w:val="68"/>
          <w:szCs w:val="68"/>
        </w:rPr>
        <w:t>R</w:t>
      </w:r>
      <w:r w:rsidRPr="004B4CB9">
        <w:rPr>
          <w:rFonts w:asciiTheme="majorHAnsi" w:eastAsia="Batang" w:hAnsiTheme="majorHAnsi" w:cs="Arial"/>
          <w:color w:val="ED7D31" w:themeColor="accent2"/>
          <w:sz w:val="64"/>
          <w:szCs w:val="64"/>
        </w:rPr>
        <w:t xml:space="preserve">IGHTS OF </w:t>
      </w:r>
      <w:r w:rsidRPr="004B4CB9">
        <w:rPr>
          <w:rFonts w:asciiTheme="majorHAnsi" w:eastAsia="Batang" w:hAnsiTheme="majorHAnsi" w:cs="Arial"/>
          <w:color w:val="ED7D31" w:themeColor="accent2"/>
          <w:sz w:val="68"/>
          <w:szCs w:val="68"/>
        </w:rPr>
        <w:t>O</w:t>
      </w:r>
      <w:r w:rsidRPr="004B4CB9">
        <w:rPr>
          <w:rFonts w:asciiTheme="majorHAnsi" w:eastAsia="Batang" w:hAnsiTheme="majorHAnsi" w:cs="Arial"/>
          <w:color w:val="ED7D31" w:themeColor="accent2"/>
          <w:sz w:val="64"/>
          <w:szCs w:val="64"/>
        </w:rPr>
        <w:t xml:space="preserve">LDER </w:t>
      </w:r>
      <w:r w:rsidRPr="004B4CB9">
        <w:rPr>
          <w:rFonts w:asciiTheme="majorHAnsi" w:eastAsia="Batang" w:hAnsiTheme="majorHAnsi" w:cs="Arial"/>
          <w:color w:val="ED7D31" w:themeColor="accent2"/>
          <w:sz w:val="68"/>
          <w:szCs w:val="68"/>
        </w:rPr>
        <w:t>A</w:t>
      </w:r>
      <w:r w:rsidR="00806757">
        <w:rPr>
          <w:rFonts w:asciiTheme="majorHAnsi" w:eastAsia="Batang" w:hAnsiTheme="majorHAnsi" w:cs="Arial"/>
          <w:color w:val="ED7D31" w:themeColor="accent2"/>
          <w:sz w:val="64"/>
          <w:szCs w:val="64"/>
        </w:rPr>
        <w:t>USTRALIANS FROM</w:t>
      </w:r>
      <w:r w:rsidRPr="004B4CB9">
        <w:rPr>
          <w:rFonts w:asciiTheme="majorHAnsi" w:eastAsia="Batang" w:hAnsiTheme="majorHAnsi" w:cs="Arial"/>
          <w:color w:val="ED7D31" w:themeColor="accent2"/>
          <w:sz w:val="64"/>
          <w:szCs w:val="64"/>
        </w:rPr>
        <w:t xml:space="preserve"> ABUSE</w:t>
      </w:r>
    </w:p>
    <w:p w:rsidR="006F2174" w:rsidRPr="004C05AF" w:rsidRDefault="006F2174">
      <w:pPr>
        <w:rPr>
          <w:rFonts w:asciiTheme="majorHAnsi" w:eastAsia="Batang" w:hAnsiTheme="majorHAnsi" w:cs="Arial"/>
          <w:sz w:val="32"/>
          <w:szCs w:val="32"/>
        </w:rPr>
      </w:pPr>
    </w:p>
    <w:p w:rsidR="00CF4CBA" w:rsidRPr="004B4CB9" w:rsidRDefault="001849C9">
      <w:pPr>
        <w:rPr>
          <w:rFonts w:asciiTheme="majorHAnsi" w:eastAsia="Batang" w:hAnsiTheme="majorHAnsi" w:cs="Arial"/>
          <w:sz w:val="32"/>
          <w:szCs w:val="32"/>
        </w:rPr>
      </w:pPr>
      <w:r w:rsidRPr="004B4CB9">
        <w:rPr>
          <w:rFonts w:asciiTheme="majorHAnsi" w:eastAsia="Batang" w:hAnsiTheme="majorHAnsi" w:cs="Arial"/>
          <w:sz w:val="32"/>
          <w:szCs w:val="32"/>
        </w:rPr>
        <w:t xml:space="preserve">Submission to </w:t>
      </w:r>
      <w:r w:rsidR="002907D0" w:rsidRPr="004B4CB9">
        <w:rPr>
          <w:rFonts w:asciiTheme="majorHAnsi" w:eastAsia="Batang" w:hAnsiTheme="majorHAnsi" w:cs="Arial"/>
          <w:sz w:val="32"/>
          <w:szCs w:val="32"/>
        </w:rPr>
        <w:t>the Australian Law Reform Commission</w:t>
      </w:r>
      <w:r w:rsidR="00CF4CBA" w:rsidRPr="004B4CB9">
        <w:rPr>
          <w:rFonts w:asciiTheme="majorHAnsi" w:eastAsia="Batang" w:hAnsiTheme="majorHAnsi" w:cs="Arial"/>
          <w:sz w:val="32"/>
          <w:szCs w:val="32"/>
        </w:rPr>
        <w:t xml:space="preserve"> Issues Paper </w:t>
      </w:r>
    </w:p>
    <w:p w:rsidR="00CF4CBA" w:rsidRPr="004B4CB9" w:rsidRDefault="00CF4CBA">
      <w:pPr>
        <w:rPr>
          <w:rFonts w:asciiTheme="majorHAnsi" w:eastAsia="Batang" w:hAnsiTheme="majorHAnsi" w:cs="Arial"/>
          <w:sz w:val="32"/>
          <w:szCs w:val="32"/>
        </w:rPr>
      </w:pPr>
    </w:p>
    <w:p w:rsidR="006F2174" w:rsidRPr="004B4CB9" w:rsidRDefault="004B4CB9">
      <w:pPr>
        <w:rPr>
          <w:rFonts w:asciiTheme="majorHAnsi" w:eastAsia="Batang" w:hAnsiTheme="majorHAnsi" w:cs="Arial"/>
          <w:sz w:val="32"/>
          <w:szCs w:val="32"/>
        </w:rPr>
      </w:pPr>
      <w:r>
        <w:rPr>
          <w:rFonts w:asciiTheme="majorHAnsi" w:eastAsia="Batang" w:hAnsiTheme="majorHAnsi" w:cs="Arial"/>
          <w:sz w:val="32"/>
          <w:szCs w:val="32"/>
        </w:rPr>
        <w:t>August</w:t>
      </w:r>
      <w:r w:rsidR="00CF4CBA" w:rsidRPr="004B4CB9">
        <w:rPr>
          <w:rFonts w:asciiTheme="majorHAnsi" w:eastAsia="Batang" w:hAnsiTheme="majorHAnsi" w:cs="Arial"/>
          <w:sz w:val="32"/>
          <w:szCs w:val="32"/>
        </w:rPr>
        <w:t xml:space="preserve"> 2016</w:t>
      </w:r>
    </w:p>
    <w:p w:rsidR="002907D0" w:rsidRPr="004B4CB9" w:rsidRDefault="002907D0" w:rsidP="00B803DC">
      <w:pPr>
        <w:pStyle w:val="MainHeading"/>
      </w:pPr>
    </w:p>
    <w:p w:rsidR="002907D0" w:rsidRDefault="002907D0" w:rsidP="00B803DC">
      <w:pPr>
        <w:pStyle w:val="MainHeading"/>
        <w:rPr>
          <w:b w:val="0"/>
        </w:rPr>
      </w:pPr>
    </w:p>
    <w:p w:rsidR="002907D0" w:rsidRPr="004C05AF" w:rsidRDefault="002907D0" w:rsidP="00B803DC">
      <w:pPr>
        <w:pStyle w:val="MainHeading"/>
      </w:pPr>
    </w:p>
    <w:p w:rsidR="002907D0" w:rsidRPr="004C05AF" w:rsidRDefault="002907D0" w:rsidP="00B803DC">
      <w:pPr>
        <w:pStyle w:val="MainHeading"/>
      </w:pPr>
    </w:p>
    <w:p w:rsidR="002907D0" w:rsidRPr="004C05AF" w:rsidRDefault="002907D0" w:rsidP="00B803DC">
      <w:pPr>
        <w:pStyle w:val="MainHeading"/>
      </w:pPr>
    </w:p>
    <w:p w:rsidR="002907D0" w:rsidRPr="004C05AF" w:rsidRDefault="002907D0" w:rsidP="00B803DC">
      <w:pPr>
        <w:pStyle w:val="MainHeading"/>
      </w:pPr>
    </w:p>
    <w:p w:rsidR="002907D0" w:rsidRPr="004C05AF" w:rsidRDefault="002907D0" w:rsidP="00B803DC">
      <w:pPr>
        <w:pStyle w:val="MainHeading"/>
      </w:pPr>
    </w:p>
    <w:p w:rsidR="002907D0" w:rsidRPr="004C05AF" w:rsidRDefault="002907D0" w:rsidP="00B803DC">
      <w:pPr>
        <w:pStyle w:val="MainHeading"/>
      </w:pPr>
    </w:p>
    <w:p w:rsidR="002907D0" w:rsidRPr="004C05AF" w:rsidRDefault="002907D0" w:rsidP="00B803DC">
      <w:pPr>
        <w:pStyle w:val="MainHeading"/>
      </w:pPr>
    </w:p>
    <w:p w:rsidR="002907D0" w:rsidRPr="004C05AF" w:rsidRDefault="002907D0" w:rsidP="00B803DC">
      <w:pPr>
        <w:pStyle w:val="MainHeading"/>
      </w:pPr>
    </w:p>
    <w:p w:rsidR="002907D0" w:rsidRPr="004C05AF" w:rsidRDefault="002907D0" w:rsidP="00B803DC">
      <w:pPr>
        <w:pStyle w:val="MainHeading"/>
      </w:pPr>
    </w:p>
    <w:p w:rsidR="002907D0" w:rsidRPr="00CB5867" w:rsidRDefault="006F2174" w:rsidP="00CB5867">
      <w:pPr>
        <w:pStyle w:val="Style2"/>
        <w:rPr>
          <w:rStyle w:val="SubtleReference"/>
          <w:smallCaps w:val="0"/>
          <w:color w:val="auto"/>
        </w:rPr>
      </w:pPr>
      <w:r w:rsidRPr="004C05AF">
        <w:br w:type="page"/>
      </w:r>
    </w:p>
    <w:p w:rsidR="000C08BC" w:rsidRPr="00DA60AB" w:rsidRDefault="005F134C" w:rsidP="00DA60AB">
      <w:pPr>
        <w:pStyle w:val="Style1"/>
      </w:pPr>
      <w:bookmarkStart w:id="0" w:name="_Toc451937783"/>
      <w:bookmarkStart w:id="1" w:name="_Toc458698322"/>
      <w:bookmarkStart w:id="2" w:name="_Toc458700186"/>
      <w:bookmarkStart w:id="3" w:name="_Toc459130541"/>
      <w:bookmarkStart w:id="4" w:name="_Toc459189230"/>
      <w:r w:rsidRPr="00DA60AB">
        <w:rPr>
          <w:rStyle w:val="SubtleReference"/>
          <w:b/>
          <w:color w:val="ED7D31" w:themeColor="accent2"/>
          <w:szCs w:val="30"/>
        </w:rPr>
        <w:lastRenderedPageBreak/>
        <w:t>Contents</w:t>
      </w:r>
      <w:bookmarkEnd w:id="0"/>
      <w:bookmarkEnd w:id="1"/>
      <w:bookmarkEnd w:id="2"/>
      <w:bookmarkEnd w:id="3"/>
      <w:bookmarkEnd w:id="4"/>
      <w:r w:rsidR="00E169E6" w:rsidRPr="00DA60AB">
        <w:rPr>
          <w:b/>
          <w:color w:val="ED7D31" w:themeColor="accent2"/>
        </w:rPr>
        <w:t xml:space="preserve"> </w:t>
      </w:r>
    </w:p>
    <w:p w:rsidR="00325248" w:rsidRPr="00325248" w:rsidRDefault="008D5D2B">
      <w:pPr>
        <w:pStyle w:val="TOC1"/>
        <w:rPr>
          <w:rFonts w:eastAsiaTheme="minorEastAsia" w:cstheme="minorBidi"/>
          <w:b w:val="0"/>
          <w:color w:val="auto"/>
          <w:sz w:val="22"/>
          <w:szCs w:val="22"/>
          <w:lang w:eastAsia="en-AU"/>
        </w:rPr>
      </w:pPr>
      <w:r w:rsidRPr="008D5D2B">
        <w:fldChar w:fldCharType="begin"/>
      </w:r>
      <w:r w:rsidR="005670D2" w:rsidRPr="00325248">
        <w:instrText xml:space="preserve"> TOC \h \z \t "Style1,1,subpara,2" </w:instrText>
      </w:r>
      <w:r w:rsidRPr="008D5D2B">
        <w:fldChar w:fldCharType="separate"/>
      </w:r>
    </w:p>
    <w:p w:rsidR="00325248" w:rsidRPr="00325248" w:rsidRDefault="008D5D2B">
      <w:pPr>
        <w:pStyle w:val="TOC1"/>
        <w:rPr>
          <w:rFonts w:eastAsiaTheme="minorEastAsia" w:cstheme="minorBidi"/>
          <w:b w:val="0"/>
          <w:color w:val="auto"/>
          <w:sz w:val="22"/>
          <w:szCs w:val="22"/>
          <w:lang w:eastAsia="en-AU"/>
        </w:rPr>
      </w:pPr>
      <w:hyperlink r:id="rId8" w:anchor="_Toc459189231" w:history="1">
        <w:r w:rsidR="00325248" w:rsidRPr="00325248">
          <w:rPr>
            <w:rStyle w:val="Hyperlink"/>
          </w:rPr>
          <w:t>Executive Summary</w:t>
        </w:r>
        <w:r w:rsidR="00325248" w:rsidRPr="00325248">
          <w:rPr>
            <w:webHidden/>
          </w:rPr>
          <w:tab/>
        </w:r>
        <w:r w:rsidRPr="00325248">
          <w:rPr>
            <w:webHidden/>
          </w:rPr>
          <w:fldChar w:fldCharType="begin"/>
        </w:r>
        <w:r w:rsidR="00325248" w:rsidRPr="00325248">
          <w:rPr>
            <w:webHidden/>
          </w:rPr>
          <w:instrText xml:space="preserve"> PAGEREF _Toc459189231 \h </w:instrText>
        </w:r>
        <w:r w:rsidRPr="00325248">
          <w:rPr>
            <w:webHidden/>
          </w:rPr>
        </w:r>
        <w:r w:rsidRPr="00325248">
          <w:rPr>
            <w:webHidden/>
          </w:rPr>
          <w:fldChar w:fldCharType="separate"/>
        </w:r>
        <w:r w:rsidR="00F363FF">
          <w:rPr>
            <w:webHidden/>
          </w:rPr>
          <w:t>3</w:t>
        </w:r>
        <w:r w:rsidRPr="00325248">
          <w:rPr>
            <w:webHidden/>
          </w:rPr>
          <w:fldChar w:fldCharType="end"/>
        </w:r>
      </w:hyperlink>
    </w:p>
    <w:p w:rsidR="00325248" w:rsidRPr="00325248" w:rsidRDefault="00325248">
      <w:pPr>
        <w:pStyle w:val="TOC1"/>
        <w:rPr>
          <w:rFonts w:eastAsiaTheme="minorEastAsia" w:cstheme="minorBidi"/>
          <w:b w:val="0"/>
          <w:color w:val="auto"/>
          <w:sz w:val="22"/>
          <w:szCs w:val="22"/>
          <w:lang w:eastAsia="en-AU"/>
        </w:rPr>
      </w:pPr>
    </w:p>
    <w:p w:rsidR="00325248" w:rsidRPr="00325248" w:rsidRDefault="008D5D2B">
      <w:pPr>
        <w:pStyle w:val="TOC1"/>
        <w:rPr>
          <w:rFonts w:eastAsiaTheme="minorEastAsia" w:cstheme="minorBidi"/>
          <w:b w:val="0"/>
          <w:color w:val="auto"/>
          <w:sz w:val="22"/>
          <w:szCs w:val="22"/>
          <w:lang w:eastAsia="en-AU"/>
        </w:rPr>
      </w:pPr>
      <w:hyperlink w:anchor="_Toc459189233" w:history="1">
        <w:r w:rsidR="00325248" w:rsidRPr="00325248">
          <w:rPr>
            <w:rStyle w:val="Hyperlink"/>
          </w:rPr>
          <w:t>1.</w:t>
        </w:r>
        <w:r w:rsidR="00325248" w:rsidRPr="00325248">
          <w:rPr>
            <w:rFonts w:eastAsiaTheme="minorEastAsia" w:cstheme="minorBidi"/>
            <w:b w:val="0"/>
            <w:color w:val="auto"/>
            <w:sz w:val="22"/>
            <w:szCs w:val="22"/>
            <w:lang w:eastAsia="en-AU"/>
          </w:rPr>
          <w:tab/>
        </w:r>
        <w:r w:rsidR="00325248" w:rsidRPr="00325248">
          <w:rPr>
            <w:rStyle w:val="Hyperlink"/>
          </w:rPr>
          <w:t>Introduction</w:t>
        </w:r>
        <w:r w:rsidR="00325248" w:rsidRPr="00325248">
          <w:rPr>
            <w:webHidden/>
          </w:rPr>
          <w:tab/>
        </w:r>
        <w:r w:rsidRPr="00325248">
          <w:rPr>
            <w:webHidden/>
          </w:rPr>
          <w:fldChar w:fldCharType="begin"/>
        </w:r>
        <w:r w:rsidR="00325248" w:rsidRPr="00325248">
          <w:rPr>
            <w:webHidden/>
          </w:rPr>
          <w:instrText xml:space="preserve"> PAGEREF _Toc459189233 \h </w:instrText>
        </w:r>
        <w:r w:rsidRPr="00325248">
          <w:rPr>
            <w:webHidden/>
          </w:rPr>
        </w:r>
        <w:r w:rsidRPr="00325248">
          <w:rPr>
            <w:webHidden/>
          </w:rPr>
          <w:fldChar w:fldCharType="separate"/>
        </w:r>
        <w:r w:rsidR="00F363FF">
          <w:rPr>
            <w:webHidden/>
          </w:rPr>
          <w:t>4</w:t>
        </w:r>
        <w:r w:rsidRPr="00325248">
          <w:rPr>
            <w:webHidden/>
          </w:rPr>
          <w:fldChar w:fldCharType="end"/>
        </w:r>
      </w:hyperlink>
    </w:p>
    <w:p w:rsidR="00325248" w:rsidRPr="00325248" w:rsidRDefault="008D5D2B">
      <w:pPr>
        <w:pStyle w:val="TOC2"/>
        <w:tabs>
          <w:tab w:val="left" w:pos="880"/>
          <w:tab w:val="right" w:leader="dot" w:pos="10054"/>
        </w:tabs>
        <w:rPr>
          <w:rFonts w:asciiTheme="majorHAnsi" w:eastAsiaTheme="minorEastAsia" w:hAnsiTheme="majorHAnsi" w:cstheme="minorBidi"/>
          <w:noProof/>
          <w:sz w:val="22"/>
          <w:szCs w:val="22"/>
          <w:lang w:eastAsia="en-AU"/>
        </w:rPr>
      </w:pPr>
      <w:hyperlink w:anchor="_Toc459189234" w:history="1">
        <w:r w:rsidR="00325248" w:rsidRPr="00325248">
          <w:rPr>
            <w:rStyle w:val="Hyperlink"/>
            <w:rFonts w:asciiTheme="majorHAnsi" w:eastAsiaTheme="majorEastAsia" w:hAnsiTheme="majorHAnsi"/>
            <w:noProof/>
          </w:rPr>
          <w:t>1.1.</w:t>
        </w:r>
        <w:r w:rsidR="00325248" w:rsidRPr="00325248">
          <w:rPr>
            <w:rFonts w:asciiTheme="majorHAnsi" w:eastAsiaTheme="minorEastAsia" w:hAnsiTheme="majorHAnsi" w:cstheme="minorBidi"/>
            <w:noProof/>
            <w:sz w:val="22"/>
            <w:szCs w:val="22"/>
            <w:lang w:eastAsia="en-AU"/>
          </w:rPr>
          <w:tab/>
        </w:r>
        <w:r w:rsidR="00325248" w:rsidRPr="00325248">
          <w:rPr>
            <w:rStyle w:val="Hyperlink"/>
            <w:rFonts w:asciiTheme="majorHAnsi" w:eastAsiaTheme="majorEastAsia" w:hAnsiTheme="majorHAnsi"/>
            <w:noProof/>
          </w:rPr>
          <w:t>What is elder abuse?</w:t>
        </w:r>
        <w:r w:rsidR="00325248" w:rsidRPr="00325248">
          <w:rPr>
            <w:rFonts w:asciiTheme="majorHAnsi" w:hAnsiTheme="majorHAnsi"/>
            <w:noProof/>
            <w:webHidden/>
          </w:rPr>
          <w:tab/>
        </w:r>
        <w:r w:rsidRPr="00325248">
          <w:rPr>
            <w:rFonts w:asciiTheme="majorHAnsi" w:hAnsiTheme="majorHAnsi"/>
            <w:noProof/>
            <w:webHidden/>
          </w:rPr>
          <w:fldChar w:fldCharType="begin"/>
        </w:r>
        <w:r w:rsidR="00325248" w:rsidRPr="00325248">
          <w:rPr>
            <w:rFonts w:asciiTheme="majorHAnsi" w:hAnsiTheme="majorHAnsi"/>
            <w:noProof/>
            <w:webHidden/>
          </w:rPr>
          <w:instrText xml:space="preserve"> PAGEREF _Toc459189234 \h </w:instrText>
        </w:r>
        <w:r w:rsidRPr="00325248">
          <w:rPr>
            <w:rFonts w:asciiTheme="majorHAnsi" w:hAnsiTheme="majorHAnsi"/>
            <w:noProof/>
            <w:webHidden/>
          </w:rPr>
        </w:r>
        <w:r w:rsidRPr="00325248">
          <w:rPr>
            <w:rFonts w:asciiTheme="majorHAnsi" w:hAnsiTheme="majorHAnsi"/>
            <w:noProof/>
            <w:webHidden/>
          </w:rPr>
          <w:fldChar w:fldCharType="separate"/>
        </w:r>
        <w:r w:rsidR="00F363FF">
          <w:rPr>
            <w:rFonts w:asciiTheme="majorHAnsi" w:hAnsiTheme="majorHAnsi"/>
            <w:noProof/>
            <w:webHidden/>
          </w:rPr>
          <w:t>4</w:t>
        </w:r>
        <w:r w:rsidRPr="00325248">
          <w:rPr>
            <w:rFonts w:asciiTheme="majorHAnsi" w:hAnsiTheme="majorHAnsi"/>
            <w:noProof/>
            <w:webHidden/>
          </w:rPr>
          <w:fldChar w:fldCharType="end"/>
        </w:r>
      </w:hyperlink>
    </w:p>
    <w:p w:rsidR="00325248" w:rsidRPr="00325248" w:rsidRDefault="008D5D2B">
      <w:pPr>
        <w:pStyle w:val="TOC2"/>
        <w:tabs>
          <w:tab w:val="left" w:pos="880"/>
          <w:tab w:val="right" w:leader="dot" w:pos="10054"/>
        </w:tabs>
        <w:rPr>
          <w:rFonts w:asciiTheme="majorHAnsi" w:eastAsiaTheme="minorEastAsia" w:hAnsiTheme="majorHAnsi" w:cstheme="minorBidi"/>
          <w:noProof/>
          <w:sz w:val="22"/>
          <w:szCs w:val="22"/>
          <w:lang w:eastAsia="en-AU"/>
        </w:rPr>
      </w:pPr>
      <w:hyperlink w:anchor="_Toc459189235" w:history="1">
        <w:r w:rsidR="00325248" w:rsidRPr="00325248">
          <w:rPr>
            <w:rStyle w:val="Hyperlink"/>
            <w:rFonts w:asciiTheme="majorHAnsi" w:eastAsiaTheme="majorEastAsia" w:hAnsiTheme="majorHAnsi"/>
            <w:noProof/>
          </w:rPr>
          <w:t>1.2.</w:t>
        </w:r>
        <w:r w:rsidR="00325248" w:rsidRPr="00325248">
          <w:rPr>
            <w:rFonts w:asciiTheme="majorHAnsi" w:eastAsiaTheme="minorEastAsia" w:hAnsiTheme="majorHAnsi" w:cstheme="minorBidi"/>
            <w:noProof/>
            <w:sz w:val="22"/>
            <w:szCs w:val="22"/>
            <w:lang w:eastAsia="en-AU"/>
          </w:rPr>
          <w:tab/>
        </w:r>
        <w:r w:rsidR="00325248" w:rsidRPr="00325248">
          <w:rPr>
            <w:rStyle w:val="Hyperlink"/>
            <w:rFonts w:asciiTheme="majorHAnsi" w:eastAsiaTheme="majorEastAsia" w:hAnsiTheme="majorHAnsi"/>
            <w:noProof/>
          </w:rPr>
          <w:t>Legal Aid ACT’s elder abuse services</w:t>
        </w:r>
        <w:r w:rsidR="00325248" w:rsidRPr="00325248">
          <w:rPr>
            <w:rFonts w:asciiTheme="majorHAnsi" w:hAnsiTheme="majorHAnsi"/>
            <w:noProof/>
            <w:webHidden/>
          </w:rPr>
          <w:tab/>
        </w:r>
        <w:r w:rsidRPr="00325248">
          <w:rPr>
            <w:rFonts w:asciiTheme="majorHAnsi" w:hAnsiTheme="majorHAnsi"/>
            <w:noProof/>
            <w:webHidden/>
          </w:rPr>
          <w:fldChar w:fldCharType="begin"/>
        </w:r>
        <w:r w:rsidR="00325248" w:rsidRPr="00325248">
          <w:rPr>
            <w:rFonts w:asciiTheme="majorHAnsi" w:hAnsiTheme="majorHAnsi"/>
            <w:noProof/>
            <w:webHidden/>
          </w:rPr>
          <w:instrText xml:space="preserve"> PAGEREF _Toc459189235 \h </w:instrText>
        </w:r>
        <w:r w:rsidRPr="00325248">
          <w:rPr>
            <w:rFonts w:asciiTheme="majorHAnsi" w:hAnsiTheme="majorHAnsi"/>
            <w:noProof/>
            <w:webHidden/>
          </w:rPr>
        </w:r>
        <w:r w:rsidRPr="00325248">
          <w:rPr>
            <w:rFonts w:asciiTheme="majorHAnsi" w:hAnsiTheme="majorHAnsi"/>
            <w:noProof/>
            <w:webHidden/>
          </w:rPr>
          <w:fldChar w:fldCharType="separate"/>
        </w:r>
        <w:r w:rsidR="00F363FF">
          <w:rPr>
            <w:rFonts w:asciiTheme="majorHAnsi" w:hAnsiTheme="majorHAnsi"/>
            <w:noProof/>
            <w:webHidden/>
          </w:rPr>
          <w:t>5</w:t>
        </w:r>
        <w:r w:rsidRPr="00325248">
          <w:rPr>
            <w:rFonts w:asciiTheme="majorHAnsi" w:hAnsiTheme="majorHAnsi"/>
            <w:noProof/>
            <w:webHidden/>
          </w:rPr>
          <w:fldChar w:fldCharType="end"/>
        </w:r>
      </w:hyperlink>
    </w:p>
    <w:p w:rsidR="00325248" w:rsidRDefault="008D5D2B">
      <w:pPr>
        <w:pStyle w:val="TOC2"/>
        <w:tabs>
          <w:tab w:val="left" w:pos="880"/>
          <w:tab w:val="right" w:leader="dot" w:pos="10054"/>
        </w:tabs>
        <w:rPr>
          <w:rStyle w:val="Hyperlink"/>
          <w:rFonts w:asciiTheme="majorHAnsi" w:eastAsiaTheme="majorEastAsia" w:hAnsiTheme="majorHAnsi"/>
          <w:noProof/>
        </w:rPr>
      </w:pPr>
      <w:hyperlink w:anchor="_Toc459189236" w:history="1">
        <w:r w:rsidR="00325248" w:rsidRPr="00325248">
          <w:rPr>
            <w:rStyle w:val="Hyperlink"/>
            <w:rFonts w:asciiTheme="majorHAnsi" w:eastAsiaTheme="majorEastAsia" w:hAnsiTheme="majorHAnsi"/>
            <w:noProof/>
          </w:rPr>
          <w:t>1.3.</w:t>
        </w:r>
        <w:r w:rsidR="00325248" w:rsidRPr="00325248">
          <w:rPr>
            <w:rFonts w:asciiTheme="majorHAnsi" w:eastAsiaTheme="minorEastAsia" w:hAnsiTheme="majorHAnsi" w:cstheme="minorBidi"/>
            <w:noProof/>
            <w:sz w:val="22"/>
            <w:szCs w:val="22"/>
            <w:lang w:eastAsia="en-AU"/>
          </w:rPr>
          <w:tab/>
        </w:r>
        <w:r w:rsidR="00325248" w:rsidRPr="00325248">
          <w:rPr>
            <w:rStyle w:val="Hyperlink"/>
            <w:rFonts w:asciiTheme="majorHAnsi" w:eastAsiaTheme="majorEastAsia" w:hAnsiTheme="majorHAnsi"/>
            <w:noProof/>
          </w:rPr>
          <w:t>Access to justice arrangements</w:t>
        </w:r>
        <w:r w:rsidR="00325248" w:rsidRPr="00325248">
          <w:rPr>
            <w:rFonts w:asciiTheme="majorHAnsi" w:hAnsiTheme="majorHAnsi"/>
            <w:noProof/>
            <w:webHidden/>
          </w:rPr>
          <w:tab/>
        </w:r>
        <w:r w:rsidRPr="00325248">
          <w:rPr>
            <w:rFonts w:asciiTheme="majorHAnsi" w:hAnsiTheme="majorHAnsi"/>
            <w:noProof/>
            <w:webHidden/>
          </w:rPr>
          <w:fldChar w:fldCharType="begin"/>
        </w:r>
        <w:r w:rsidR="00325248" w:rsidRPr="00325248">
          <w:rPr>
            <w:rFonts w:asciiTheme="majorHAnsi" w:hAnsiTheme="majorHAnsi"/>
            <w:noProof/>
            <w:webHidden/>
          </w:rPr>
          <w:instrText xml:space="preserve"> PAGEREF _Toc459189236 \h </w:instrText>
        </w:r>
        <w:r w:rsidRPr="00325248">
          <w:rPr>
            <w:rFonts w:asciiTheme="majorHAnsi" w:hAnsiTheme="majorHAnsi"/>
            <w:noProof/>
            <w:webHidden/>
          </w:rPr>
        </w:r>
        <w:r w:rsidRPr="00325248">
          <w:rPr>
            <w:rFonts w:asciiTheme="majorHAnsi" w:hAnsiTheme="majorHAnsi"/>
            <w:noProof/>
            <w:webHidden/>
          </w:rPr>
          <w:fldChar w:fldCharType="separate"/>
        </w:r>
        <w:r w:rsidR="00F363FF">
          <w:rPr>
            <w:rFonts w:asciiTheme="majorHAnsi" w:hAnsiTheme="majorHAnsi"/>
            <w:noProof/>
            <w:webHidden/>
          </w:rPr>
          <w:t>7</w:t>
        </w:r>
        <w:r w:rsidRPr="00325248">
          <w:rPr>
            <w:rFonts w:asciiTheme="majorHAnsi" w:hAnsiTheme="majorHAnsi"/>
            <w:noProof/>
            <w:webHidden/>
          </w:rPr>
          <w:fldChar w:fldCharType="end"/>
        </w:r>
      </w:hyperlink>
    </w:p>
    <w:p w:rsidR="00325248" w:rsidRPr="00325248" w:rsidRDefault="00325248" w:rsidP="00325248">
      <w:pPr>
        <w:rPr>
          <w:rFonts w:eastAsiaTheme="minorEastAsia"/>
          <w:noProof/>
        </w:rPr>
      </w:pPr>
    </w:p>
    <w:p w:rsidR="00325248" w:rsidRPr="00325248" w:rsidRDefault="008D5D2B">
      <w:pPr>
        <w:pStyle w:val="TOC1"/>
        <w:rPr>
          <w:rFonts w:eastAsiaTheme="minorEastAsia" w:cstheme="minorBidi"/>
          <w:b w:val="0"/>
          <w:color w:val="auto"/>
          <w:sz w:val="22"/>
          <w:szCs w:val="22"/>
          <w:lang w:eastAsia="en-AU"/>
        </w:rPr>
      </w:pPr>
      <w:hyperlink w:anchor="_Toc459189237" w:history="1">
        <w:r w:rsidR="00325248" w:rsidRPr="00325248">
          <w:rPr>
            <w:rStyle w:val="Hyperlink"/>
          </w:rPr>
          <w:t>2.</w:t>
        </w:r>
        <w:r w:rsidR="00325248" w:rsidRPr="00325248">
          <w:rPr>
            <w:rFonts w:eastAsiaTheme="minorEastAsia" w:cstheme="minorBidi"/>
            <w:b w:val="0"/>
            <w:color w:val="auto"/>
            <w:sz w:val="22"/>
            <w:szCs w:val="22"/>
            <w:lang w:eastAsia="en-AU"/>
          </w:rPr>
          <w:tab/>
        </w:r>
        <w:r w:rsidR="00325248" w:rsidRPr="00325248">
          <w:rPr>
            <w:rStyle w:val="Hyperlink"/>
          </w:rPr>
          <w:t>Understanding and responding to elder abuse</w:t>
        </w:r>
        <w:r w:rsidR="00325248" w:rsidRPr="00325248">
          <w:rPr>
            <w:webHidden/>
          </w:rPr>
          <w:tab/>
        </w:r>
        <w:r w:rsidRPr="00325248">
          <w:rPr>
            <w:webHidden/>
          </w:rPr>
          <w:fldChar w:fldCharType="begin"/>
        </w:r>
        <w:r w:rsidR="00325248" w:rsidRPr="00325248">
          <w:rPr>
            <w:webHidden/>
          </w:rPr>
          <w:instrText xml:space="preserve"> PAGEREF _Toc459189237 \h </w:instrText>
        </w:r>
        <w:r w:rsidRPr="00325248">
          <w:rPr>
            <w:webHidden/>
          </w:rPr>
        </w:r>
        <w:r w:rsidRPr="00325248">
          <w:rPr>
            <w:webHidden/>
          </w:rPr>
          <w:fldChar w:fldCharType="separate"/>
        </w:r>
        <w:r w:rsidR="00F363FF">
          <w:rPr>
            <w:webHidden/>
          </w:rPr>
          <w:t>8</w:t>
        </w:r>
        <w:r w:rsidRPr="00325248">
          <w:rPr>
            <w:webHidden/>
          </w:rPr>
          <w:fldChar w:fldCharType="end"/>
        </w:r>
      </w:hyperlink>
    </w:p>
    <w:p w:rsidR="00325248" w:rsidRPr="00325248" w:rsidRDefault="008D5D2B">
      <w:pPr>
        <w:pStyle w:val="TOC2"/>
        <w:tabs>
          <w:tab w:val="left" w:pos="880"/>
          <w:tab w:val="right" w:leader="dot" w:pos="10054"/>
        </w:tabs>
        <w:rPr>
          <w:rFonts w:asciiTheme="majorHAnsi" w:eastAsiaTheme="minorEastAsia" w:hAnsiTheme="majorHAnsi" w:cstheme="minorBidi"/>
          <w:noProof/>
          <w:sz w:val="22"/>
          <w:szCs w:val="22"/>
          <w:lang w:eastAsia="en-AU"/>
        </w:rPr>
      </w:pPr>
      <w:hyperlink w:anchor="_Toc459189238" w:history="1">
        <w:r w:rsidR="00325248" w:rsidRPr="00325248">
          <w:rPr>
            <w:rStyle w:val="Hyperlink"/>
            <w:rFonts w:asciiTheme="majorHAnsi" w:eastAsiaTheme="majorEastAsia" w:hAnsiTheme="majorHAnsi"/>
            <w:noProof/>
          </w:rPr>
          <w:t>2.1.</w:t>
        </w:r>
        <w:r w:rsidR="00325248" w:rsidRPr="00325248">
          <w:rPr>
            <w:rFonts w:asciiTheme="majorHAnsi" w:eastAsiaTheme="minorEastAsia" w:hAnsiTheme="majorHAnsi" w:cstheme="minorBidi"/>
            <w:noProof/>
            <w:sz w:val="22"/>
            <w:szCs w:val="22"/>
            <w:lang w:eastAsia="en-AU"/>
          </w:rPr>
          <w:tab/>
        </w:r>
        <w:r w:rsidR="00325248" w:rsidRPr="00325248">
          <w:rPr>
            <w:rStyle w:val="Hyperlink"/>
            <w:rFonts w:asciiTheme="majorHAnsi" w:eastAsiaTheme="majorEastAsia" w:hAnsiTheme="majorHAnsi"/>
            <w:noProof/>
          </w:rPr>
          <w:t>Types of elder abuse</w:t>
        </w:r>
        <w:r w:rsidR="00325248" w:rsidRPr="00325248">
          <w:rPr>
            <w:rFonts w:asciiTheme="majorHAnsi" w:hAnsiTheme="majorHAnsi"/>
            <w:noProof/>
            <w:webHidden/>
          </w:rPr>
          <w:tab/>
        </w:r>
        <w:r w:rsidRPr="00325248">
          <w:rPr>
            <w:rFonts w:asciiTheme="majorHAnsi" w:hAnsiTheme="majorHAnsi"/>
            <w:noProof/>
            <w:webHidden/>
          </w:rPr>
          <w:fldChar w:fldCharType="begin"/>
        </w:r>
        <w:r w:rsidR="00325248" w:rsidRPr="00325248">
          <w:rPr>
            <w:rFonts w:asciiTheme="majorHAnsi" w:hAnsiTheme="majorHAnsi"/>
            <w:noProof/>
            <w:webHidden/>
          </w:rPr>
          <w:instrText xml:space="preserve"> PAGEREF _Toc459189238 \h </w:instrText>
        </w:r>
        <w:r w:rsidRPr="00325248">
          <w:rPr>
            <w:rFonts w:asciiTheme="majorHAnsi" w:hAnsiTheme="majorHAnsi"/>
            <w:noProof/>
            <w:webHidden/>
          </w:rPr>
        </w:r>
        <w:r w:rsidRPr="00325248">
          <w:rPr>
            <w:rFonts w:asciiTheme="majorHAnsi" w:hAnsiTheme="majorHAnsi"/>
            <w:noProof/>
            <w:webHidden/>
          </w:rPr>
          <w:fldChar w:fldCharType="separate"/>
        </w:r>
        <w:r w:rsidR="00F363FF">
          <w:rPr>
            <w:rFonts w:asciiTheme="majorHAnsi" w:hAnsiTheme="majorHAnsi"/>
            <w:noProof/>
            <w:webHidden/>
          </w:rPr>
          <w:t>8</w:t>
        </w:r>
        <w:r w:rsidRPr="00325248">
          <w:rPr>
            <w:rFonts w:asciiTheme="majorHAnsi" w:hAnsiTheme="majorHAnsi"/>
            <w:noProof/>
            <w:webHidden/>
          </w:rPr>
          <w:fldChar w:fldCharType="end"/>
        </w:r>
      </w:hyperlink>
    </w:p>
    <w:p w:rsidR="00325248" w:rsidRPr="00325248" w:rsidRDefault="008D5D2B">
      <w:pPr>
        <w:pStyle w:val="TOC2"/>
        <w:tabs>
          <w:tab w:val="left" w:pos="880"/>
          <w:tab w:val="right" w:leader="dot" w:pos="10054"/>
        </w:tabs>
        <w:rPr>
          <w:rFonts w:asciiTheme="majorHAnsi" w:eastAsiaTheme="minorEastAsia" w:hAnsiTheme="majorHAnsi" w:cstheme="minorBidi"/>
          <w:noProof/>
          <w:sz w:val="22"/>
          <w:szCs w:val="22"/>
          <w:lang w:eastAsia="en-AU"/>
        </w:rPr>
      </w:pPr>
      <w:hyperlink w:anchor="_Toc459189239" w:history="1">
        <w:r w:rsidR="00325248" w:rsidRPr="00325248">
          <w:rPr>
            <w:rStyle w:val="Hyperlink"/>
            <w:rFonts w:asciiTheme="majorHAnsi" w:eastAsiaTheme="majorEastAsia" w:hAnsiTheme="majorHAnsi"/>
            <w:noProof/>
          </w:rPr>
          <w:t>2.2.</w:t>
        </w:r>
        <w:r w:rsidR="00325248" w:rsidRPr="00325248">
          <w:rPr>
            <w:rFonts w:asciiTheme="majorHAnsi" w:eastAsiaTheme="minorEastAsia" w:hAnsiTheme="majorHAnsi" w:cstheme="minorBidi"/>
            <w:noProof/>
            <w:sz w:val="22"/>
            <w:szCs w:val="22"/>
            <w:lang w:eastAsia="en-AU"/>
          </w:rPr>
          <w:tab/>
        </w:r>
        <w:r w:rsidR="00325248" w:rsidRPr="00325248">
          <w:rPr>
            <w:rStyle w:val="Hyperlink"/>
            <w:rFonts w:asciiTheme="majorHAnsi" w:eastAsiaTheme="majorEastAsia" w:hAnsiTheme="majorHAnsi"/>
            <w:noProof/>
          </w:rPr>
          <w:t>Factors in the experience of elder abuse</w:t>
        </w:r>
        <w:r w:rsidR="00325248" w:rsidRPr="00325248">
          <w:rPr>
            <w:rFonts w:asciiTheme="majorHAnsi" w:hAnsiTheme="majorHAnsi"/>
            <w:noProof/>
            <w:webHidden/>
          </w:rPr>
          <w:tab/>
        </w:r>
        <w:r w:rsidRPr="00325248">
          <w:rPr>
            <w:rFonts w:asciiTheme="majorHAnsi" w:hAnsiTheme="majorHAnsi"/>
            <w:noProof/>
            <w:webHidden/>
          </w:rPr>
          <w:fldChar w:fldCharType="begin"/>
        </w:r>
        <w:r w:rsidR="00325248" w:rsidRPr="00325248">
          <w:rPr>
            <w:rFonts w:asciiTheme="majorHAnsi" w:hAnsiTheme="majorHAnsi"/>
            <w:noProof/>
            <w:webHidden/>
          </w:rPr>
          <w:instrText xml:space="preserve"> PAGEREF _Toc459189239 \h </w:instrText>
        </w:r>
        <w:r w:rsidRPr="00325248">
          <w:rPr>
            <w:rFonts w:asciiTheme="majorHAnsi" w:hAnsiTheme="majorHAnsi"/>
            <w:noProof/>
            <w:webHidden/>
          </w:rPr>
        </w:r>
        <w:r w:rsidRPr="00325248">
          <w:rPr>
            <w:rFonts w:asciiTheme="majorHAnsi" w:hAnsiTheme="majorHAnsi"/>
            <w:noProof/>
            <w:webHidden/>
          </w:rPr>
          <w:fldChar w:fldCharType="separate"/>
        </w:r>
        <w:r w:rsidR="00F363FF">
          <w:rPr>
            <w:rFonts w:asciiTheme="majorHAnsi" w:hAnsiTheme="majorHAnsi"/>
            <w:noProof/>
            <w:webHidden/>
          </w:rPr>
          <w:t>10</w:t>
        </w:r>
        <w:r w:rsidRPr="00325248">
          <w:rPr>
            <w:rFonts w:asciiTheme="majorHAnsi" w:hAnsiTheme="majorHAnsi"/>
            <w:noProof/>
            <w:webHidden/>
          </w:rPr>
          <w:fldChar w:fldCharType="end"/>
        </w:r>
      </w:hyperlink>
    </w:p>
    <w:p w:rsidR="00325248" w:rsidRPr="00325248" w:rsidRDefault="008D5D2B">
      <w:pPr>
        <w:pStyle w:val="TOC2"/>
        <w:tabs>
          <w:tab w:val="left" w:pos="880"/>
          <w:tab w:val="right" w:leader="dot" w:pos="10054"/>
        </w:tabs>
        <w:rPr>
          <w:rFonts w:asciiTheme="majorHAnsi" w:eastAsiaTheme="minorEastAsia" w:hAnsiTheme="majorHAnsi" w:cstheme="minorBidi"/>
          <w:noProof/>
          <w:sz w:val="22"/>
          <w:szCs w:val="22"/>
          <w:lang w:eastAsia="en-AU"/>
        </w:rPr>
      </w:pPr>
      <w:hyperlink w:anchor="_Toc459189240" w:history="1">
        <w:r w:rsidR="00325248" w:rsidRPr="00325248">
          <w:rPr>
            <w:rStyle w:val="Hyperlink"/>
            <w:rFonts w:asciiTheme="majorHAnsi" w:eastAsiaTheme="majorEastAsia" w:hAnsiTheme="majorHAnsi"/>
            <w:noProof/>
          </w:rPr>
          <w:t>2.3.</w:t>
        </w:r>
        <w:r w:rsidR="00325248" w:rsidRPr="00325248">
          <w:rPr>
            <w:rFonts w:asciiTheme="majorHAnsi" w:eastAsiaTheme="minorEastAsia" w:hAnsiTheme="majorHAnsi" w:cstheme="minorBidi"/>
            <w:noProof/>
            <w:sz w:val="22"/>
            <w:szCs w:val="22"/>
            <w:lang w:eastAsia="en-AU"/>
          </w:rPr>
          <w:tab/>
        </w:r>
        <w:r w:rsidR="00325248" w:rsidRPr="00325248">
          <w:rPr>
            <w:rStyle w:val="Hyperlink"/>
            <w:rFonts w:asciiTheme="majorHAnsi" w:eastAsiaTheme="majorEastAsia" w:hAnsiTheme="majorHAnsi"/>
            <w:noProof/>
          </w:rPr>
          <w:t>The role of abusers</w:t>
        </w:r>
        <w:r w:rsidR="00325248" w:rsidRPr="00325248">
          <w:rPr>
            <w:rFonts w:asciiTheme="majorHAnsi" w:hAnsiTheme="majorHAnsi"/>
            <w:noProof/>
            <w:webHidden/>
          </w:rPr>
          <w:tab/>
        </w:r>
        <w:r w:rsidRPr="00325248">
          <w:rPr>
            <w:rFonts w:asciiTheme="majorHAnsi" w:hAnsiTheme="majorHAnsi"/>
            <w:noProof/>
            <w:webHidden/>
          </w:rPr>
          <w:fldChar w:fldCharType="begin"/>
        </w:r>
        <w:r w:rsidR="00325248" w:rsidRPr="00325248">
          <w:rPr>
            <w:rFonts w:asciiTheme="majorHAnsi" w:hAnsiTheme="majorHAnsi"/>
            <w:noProof/>
            <w:webHidden/>
          </w:rPr>
          <w:instrText xml:space="preserve"> PAGEREF _Toc459189240 \h </w:instrText>
        </w:r>
        <w:r w:rsidRPr="00325248">
          <w:rPr>
            <w:rFonts w:asciiTheme="majorHAnsi" w:hAnsiTheme="majorHAnsi"/>
            <w:noProof/>
            <w:webHidden/>
          </w:rPr>
        </w:r>
        <w:r w:rsidRPr="00325248">
          <w:rPr>
            <w:rFonts w:asciiTheme="majorHAnsi" w:hAnsiTheme="majorHAnsi"/>
            <w:noProof/>
            <w:webHidden/>
          </w:rPr>
          <w:fldChar w:fldCharType="separate"/>
        </w:r>
        <w:r w:rsidR="00F363FF">
          <w:rPr>
            <w:rFonts w:asciiTheme="majorHAnsi" w:hAnsiTheme="majorHAnsi"/>
            <w:noProof/>
            <w:webHidden/>
          </w:rPr>
          <w:t>16</w:t>
        </w:r>
        <w:r w:rsidRPr="00325248">
          <w:rPr>
            <w:rFonts w:asciiTheme="majorHAnsi" w:hAnsiTheme="majorHAnsi"/>
            <w:noProof/>
            <w:webHidden/>
          </w:rPr>
          <w:fldChar w:fldCharType="end"/>
        </w:r>
      </w:hyperlink>
    </w:p>
    <w:p w:rsidR="00325248" w:rsidRPr="00325248" w:rsidRDefault="008D5D2B">
      <w:pPr>
        <w:pStyle w:val="TOC2"/>
        <w:tabs>
          <w:tab w:val="left" w:pos="880"/>
          <w:tab w:val="right" w:leader="dot" w:pos="10054"/>
        </w:tabs>
        <w:rPr>
          <w:rFonts w:asciiTheme="majorHAnsi" w:eastAsiaTheme="minorEastAsia" w:hAnsiTheme="majorHAnsi" w:cstheme="minorBidi"/>
          <w:noProof/>
          <w:sz w:val="22"/>
          <w:szCs w:val="22"/>
          <w:lang w:eastAsia="en-AU"/>
        </w:rPr>
      </w:pPr>
      <w:hyperlink w:anchor="_Toc459189241" w:history="1">
        <w:r w:rsidR="00325248" w:rsidRPr="00325248">
          <w:rPr>
            <w:rStyle w:val="Hyperlink"/>
            <w:rFonts w:asciiTheme="majorHAnsi" w:eastAsiaTheme="majorEastAsia" w:hAnsiTheme="majorHAnsi"/>
            <w:noProof/>
          </w:rPr>
          <w:t>2.4.</w:t>
        </w:r>
        <w:r w:rsidR="00325248" w:rsidRPr="00325248">
          <w:rPr>
            <w:rFonts w:asciiTheme="majorHAnsi" w:eastAsiaTheme="minorEastAsia" w:hAnsiTheme="majorHAnsi" w:cstheme="minorBidi"/>
            <w:noProof/>
            <w:sz w:val="22"/>
            <w:szCs w:val="22"/>
            <w:lang w:eastAsia="en-AU"/>
          </w:rPr>
          <w:tab/>
        </w:r>
        <w:r w:rsidR="00325248" w:rsidRPr="00325248">
          <w:rPr>
            <w:rStyle w:val="Hyperlink"/>
            <w:rFonts w:asciiTheme="majorHAnsi" w:eastAsiaTheme="majorEastAsia" w:hAnsiTheme="majorHAnsi"/>
            <w:noProof/>
          </w:rPr>
          <w:t>The challenge for older person’s services</w:t>
        </w:r>
        <w:r w:rsidR="00325248" w:rsidRPr="00325248">
          <w:rPr>
            <w:rFonts w:asciiTheme="majorHAnsi" w:hAnsiTheme="majorHAnsi"/>
            <w:noProof/>
            <w:webHidden/>
          </w:rPr>
          <w:tab/>
        </w:r>
        <w:r w:rsidRPr="00325248">
          <w:rPr>
            <w:rFonts w:asciiTheme="majorHAnsi" w:hAnsiTheme="majorHAnsi"/>
            <w:noProof/>
            <w:webHidden/>
          </w:rPr>
          <w:fldChar w:fldCharType="begin"/>
        </w:r>
        <w:r w:rsidR="00325248" w:rsidRPr="00325248">
          <w:rPr>
            <w:rFonts w:asciiTheme="majorHAnsi" w:hAnsiTheme="majorHAnsi"/>
            <w:noProof/>
            <w:webHidden/>
          </w:rPr>
          <w:instrText xml:space="preserve"> PAGEREF _Toc459189241 \h </w:instrText>
        </w:r>
        <w:r w:rsidRPr="00325248">
          <w:rPr>
            <w:rFonts w:asciiTheme="majorHAnsi" w:hAnsiTheme="majorHAnsi"/>
            <w:noProof/>
            <w:webHidden/>
          </w:rPr>
        </w:r>
        <w:r w:rsidRPr="00325248">
          <w:rPr>
            <w:rFonts w:asciiTheme="majorHAnsi" w:hAnsiTheme="majorHAnsi"/>
            <w:noProof/>
            <w:webHidden/>
          </w:rPr>
          <w:fldChar w:fldCharType="separate"/>
        </w:r>
        <w:r w:rsidR="00F363FF">
          <w:rPr>
            <w:rFonts w:asciiTheme="majorHAnsi" w:hAnsiTheme="majorHAnsi"/>
            <w:noProof/>
            <w:webHidden/>
          </w:rPr>
          <w:t>19</w:t>
        </w:r>
        <w:r w:rsidRPr="00325248">
          <w:rPr>
            <w:rFonts w:asciiTheme="majorHAnsi" w:hAnsiTheme="majorHAnsi"/>
            <w:noProof/>
            <w:webHidden/>
          </w:rPr>
          <w:fldChar w:fldCharType="end"/>
        </w:r>
      </w:hyperlink>
    </w:p>
    <w:p w:rsidR="00325248" w:rsidRPr="00325248" w:rsidRDefault="008D5D2B">
      <w:pPr>
        <w:pStyle w:val="TOC2"/>
        <w:tabs>
          <w:tab w:val="left" w:pos="880"/>
          <w:tab w:val="right" w:leader="dot" w:pos="10054"/>
        </w:tabs>
        <w:rPr>
          <w:rFonts w:asciiTheme="majorHAnsi" w:eastAsiaTheme="minorEastAsia" w:hAnsiTheme="majorHAnsi" w:cstheme="minorBidi"/>
          <w:noProof/>
          <w:sz w:val="22"/>
          <w:szCs w:val="22"/>
          <w:lang w:eastAsia="en-AU"/>
        </w:rPr>
      </w:pPr>
      <w:hyperlink w:anchor="_Toc459189242" w:history="1">
        <w:r w:rsidR="00325248" w:rsidRPr="00325248">
          <w:rPr>
            <w:rStyle w:val="Hyperlink"/>
            <w:rFonts w:asciiTheme="majorHAnsi" w:eastAsiaTheme="majorEastAsia" w:hAnsiTheme="majorHAnsi"/>
            <w:noProof/>
          </w:rPr>
          <w:t>2.5.</w:t>
        </w:r>
        <w:r w:rsidR="00325248" w:rsidRPr="00325248">
          <w:rPr>
            <w:rFonts w:asciiTheme="majorHAnsi" w:eastAsiaTheme="minorEastAsia" w:hAnsiTheme="majorHAnsi" w:cstheme="minorBidi"/>
            <w:noProof/>
            <w:sz w:val="22"/>
            <w:szCs w:val="22"/>
            <w:lang w:eastAsia="en-AU"/>
          </w:rPr>
          <w:tab/>
        </w:r>
        <w:r w:rsidR="00325248" w:rsidRPr="00325248">
          <w:rPr>
            <w:rStyle w:val="Hyperlink"/>
            <w:rFonts w:asciiTheme="majorHAnsi" w:eastAsiaTheme="majorEastAsia" w:hAnsiTheme="majorHAnsi"/>
            <w:noProof/>
          </w:rPr>
          <w:t>Trans</w:t>
        </w:r>
        <w:r w:rsidR="00325248">
          <w:rPr>
            <w:rStyle w:val="Hyperlink"/>
            <w:rFonts w:asciiTheme="majorHAnsi" w:eastAsiaTheme="majorEastAsia" w:hAnsiTheme="majorHAnsi"/>
            <w:noProof/>
          </w:rPr>
          <w:t>lating research into practice: s</w:t>
        </w:r>
        <w:r w:rsidR="00325248" w:rsidRPr="00325248">
          <w:rPr>
            <w:rStyle w:val="Hyperlink"/>
            <w:rFonts w:asciiTheme="majorHAnsi" w:eastAsiaTheme="majorEastAsia" w:hAnsiTheme="majorHAnsi"/>
            <w:noProof/>
          </w:rPr>
          <w:t>ocio-legal practice models</w:t>
        </w:r>
        <w:r w:rsidR="00325248" w:rsidRPr="00325248">
          <w:rPr>
            <w:rFonts w:asciiTheme="majorHAnsi" w:hAnsiTheme="majorHAnsi"/>
            <w:noProof/>
            <w:webHidden/>
          </w:rPr>
          <w:tab/>
        </w:r>
        <w:r w:rsidRPr="00325248">
          <w:rPr>
            <w:rFonts w:asciiTheme="majorHAnsi" w:hAnsiTheme="majorHAnsi"/>
            <w:noProof/>
            <w:webHidden/>
          </w:rPr>
          <w:fldChar w:fldCharType="begin"/>
        </w:r>
        <w:r w:rsidR="00325248" w:rsidRPr="00325248">
          <w:rPr>
            <w:rFonts w:asciiTheme="majorHAnsi" w:hAnsiTheme="majorHAnsi"/>
            <w:noProof/>
            <w:webHidden/>
          </w:rPr>
          <w:instrText xml:space="preserve"> PAGEREF _Toc459189242 \h </w:instrText>
        </w:r>
        <w:r w:rsidRPr="00325248">
          <w:rPr>
            <w:rFonts w:asciiTheme="majorHAnsi" w:hAnsiTheme="majorHAnsi"/>
            <w:noProof/>
            <w:webHidden/>
          </w:rPr>
        </w:r>
        <w:r w:rsidRPr="00325248">
          <w:rPr>
            <w:rFonts w:asciiTheme="majorHAnsi" w:hAnsiTheme="majorHAnsi"/>
            <w:noProof/>
            <w:webHidden/>
          </w:rPr>
          <w:fldChar w:fldCharType="separate"/>
        </w:r>
        <w:r w:rsidR="00F363FF">
          <w:rPr>
            <w:rFonts w:asciiTheme="majorHAnsi" w:hAnsiTheme="majorHAnsi"/>
            <w:noProof/>
            <w:webHidden/>
          </w:rPr>
          <w:t>20</w:t>
        </w:r>
        <w:r w:rsidRPr="00325248">
          <w:rPr>
            <w:rFonts w:asciiTheme="majorHAnsi" w:hAnsiTheme="majorHAnsi"/>
            <w:noProof/>
            <w:webHidden/>
          </w:rPr>
          <w:fldChar w:fldCharType="end"/>
        </w:r>
      </w:hyperlink>
    </w:p>
    <w:p w:rsidR="00325248" w:rsidRDefault="008D5D2B">
      <w:pPr>
        <w:pStyle w:val="TOC2"/>
        <w:tabs>
          <w:tab w:val="left" w:pos="880"/>
          <w:tab w:val="right" w:leader="dot" w:pos="10054"/>
        </w:tabs>
        <w:rPr>
          <w:rStyle w:val="Hyperlink"/>
          <w:rFonts w:asciiTheme="majorHAnsi" w:eastAsiaTheme="majorEastAsia" w:hAnsiTheme="majorHAnsi"/>
          <w:noProof/>
        </w:rPr>
      </w:pPr>
      <w:hyperlink w:anchor="_Toc459189243" w:history="1">
        <w:r w:rsidR="00325248" w:rsidRPr="00325248">
          <w:rPr>
            <w:rStyle w:val="Hyperlink"/>
            <w:rFonts w:asciiTheme="majorHAnsi" w:eastAsiaTheme="majorEastAsia" w:hAnsiTheme="majorHAnsi"/>
            <w:noProof/>
          </w:rPr>
          <w:t>2.6.</w:t>
        </w:r>
        <w:r w:rsidR="00325248" w:rsidRPr="00325248">
          <w:rPr>
            <w:rFonts w:asciiTheme="majorHAnsi" w:eastAsiaTheme="minorEastAsia" w:hAnsiTheme="majorHAnsi" w:cstheme="minorBidi"/>
            <w:noProof/>
            <w:sz w:val="22"/>
            <w:szCs w:val="22"/>
            <w:lang w:eastAsia="en-AU"/>
          </w:rPr>
          <w:tab/>
        </w:r>
        <w:r w:rsidR="00325248">
          <w:rPr>
            <w:rStyle w:val="Hyperlink"/>
            <w:rFonts w:asciiTheme="majorHAnsi" w:eastAsiaTheme="majorEastAsia" w:hAnsiTheme="majorHAnsi"/>
            <w:noProof/>
          </w:rPr>
          <w:t>Health-justice p</w:t>
        </w:r>
        <w:r w:rsidR="00325248" w:rsidRPr="00325248">
          <w:rPr>
            <w:rStyle w:val="Hyperlink"/>
            <w:rFonts w:asciiTheme="majorHAnsi" w:eastAsiaTheme="majorEastAsia" w:hAnsiTheme="majorHAnsi"/>
            <w:noProof/>
          </w:rPr>
          <w:t>artnerships</w:t>
        </w:r>
        <w:r w:rsidR="00325248" w:rsidRPr="00325248">
          <w:rPr>
            <w:rFonts w:asciiTheme="majorHAnsi" w:hAnsiTheme="majorHAnsi"/>
            <w:noProof/>
            <w:webHidden/>
          </w:rPr>
          <w:tab/>
        </w:r>
        <w:r w:rsidRPr="00325248">
          <w:rPr>
            <w:rFonts w:asciiTheme="majorHAnsi" w:hAnsiTheme="majorHAnsi"/>
            <w:noProof/>
            <w:webHidden/>
          </w:rPr>
          <w:fldChar w:fldCharType="begin"/>
        </w:r>
        <w:r w:rsidR="00325248" w:rsidRPr="00325248">
          <w:rPr>
            <w:rFonts w:asciiTheme="majorHAnsi" w:hAnsiTheme="majorHAnsi"/>
            <w:noProof/>
            <w:webHidden/>
          </w:rPr>
          <w:instrText xml:space="preserve"> PAGEREF _Toc459189243 \h </w:instrText>
        </w:r>
        <w:r w:rsidRPr="00325248">
          <w:rPr>
            <w:rFonts w:asciiTheme="majorHAnsi" w:hAnsiTheme="majorHAnsi"/>
            <w:noProof/>
            <w:webHidden/>
          </w:rPr>
        </w:r>
        <w:r w:rsidRPr="00325248">
          <w:rPr>
            <w:rFonts w:asciiTheme="majorHAnsi" w:hAnsiTheme="majorHAnsi"/>
            <w:noProof/>
            <w:webHidden/>
          </w:rPr>
          <w:fldChar w:fldCharType="separate"/>
        </w:r>
        <w:r w:rsidR="00F363FF">
          <w:rPr>
            <w:rFonts w:asciiTheme="majorHAnsi" w:hAnsiTheme="majorHAnsi"/>
            <w:noProof/>
            <w:webHidden/>
          </w:rPr>
          <w:t>21</w:t>
        </w:r>
        <w:r w:rsidRPr="00325248">
          <w:rPr>
            <w:rFonts w:asciiTheme="majorHAnsi" w:hAnsiTheme="majorHAnsi"/>
            <w:noProof/>
            <w:webHidden/>
          </w:rPr>
          <w:fldChar w:fldCharType="end"/>
        </w:r>
      </w:hyperlink>
    </w:p>
    <w:p w:rsidR="00325248" w:rsidRPr="00325248" w:rsidRDefault="00325248" w:rsidP="00325248">
      <w:pPr>
        <w:rPr>
          <w:rFonts w:eastAsiaTheme="minorEastAsia"/>
          <w:noProof/>
        </w:rPr>
      </w:pPr>
    </w:p>
    <w:p w:rsidR="00325248" w:rsidRPr="00325248" w:rsidRDefault="008D5D2B">
      <w:pPr>
        <w:pStyle w:val="TOC1"/>
        <w:rPr>
          <w:rFonts w:eastAsiaTheme="minorEastAsia" w:cstheme="minorBidi"/>
          <w:b w:val="0"/>
          <w:color w:val="auto"/>
          <w:sz w:val="22"/>
          <w:szCs w:val="22"/>
          <w:lang w:eastAsia="en-AU"/>
        </w:rPr>
      </w:pPr>
      <w:hyperlink w:anchor="_Toc459189244" w:history="1">
        <w:r w:rsidR="00325248" w:rsidRPr="00325248">
          <w:rPr>
            <w:rStyle w:val="Hyperlink"/>
          </w:rPr>
          <w:t>3.</w:t>
        </w:r>
        <w:r w:rsidR="00325248" w:rsidRPr="00325248">
          <w:rPr>
            <w:rFonts w:eastAsiaTheme="minorEastAsia" w:cstheme="minorBidi"/>
            <w:b w:val="0"/>
            <w:color w:val="auto"/>
            <w:sz w:val="22"/>
            <w:szCs w:val="22"/>
            <w:lang w:eastAsia="en-AU"/>
          </w:rPr>
          <w:tab/>
        </w:r>
        <w:r w:rsidR="00325248" w:rsidRPr="00325248">
          <w:rPr>
            <w:rStyle w:val="Hyperlink"/>
          </w:rPr>
          <w:t>CALD communities and elder abuse</w:t>
        </w:r>
        <w:r w:rsidR="00325248" w:rsidRPr="00325248">
          <w:rPr>
            <w:webHidden/>
          </w:rPr>
          <w:tab/>
        </w:r>
        <w:r w:rsidRPr="00325248">
          <w:rPr>
            <w:webHidden/>
          </w:rPr>
          <w:fldChar w:fldCharType="begin"/>
        </w:r>
        <w:r w:rsidR="00325248" w:rsidRPr="00325248">
          <w:rPr>
            <w:webHidden/>
          </w:rPr>
          <w:instrText xml:space="preserve"> PAGEREF _Toc459189244 \h </w:instrText>
        </w:r>
        <w:r w:rsidRPr="00325248">
          <w:rPr>
            <w:webHidden/>
          </w:rPr>
        </w:r>
        <w:r w:rsidRPr="00325248">
          <w:rPr>
            <w:webHidden/>
          </w:rPr>
          <w:fldChar w:fldCharType="separate"/>
        </w:r>
        <w:r w:rsidR="00F363FF">
          <w:rPr>
            <w:webHidden/>
          </w:rPr>
          <w:t>22</w:t>
        </w:r>
        <w:r w:rsidRPr="00325248">
          <w:rPr>
            <w:webHidden/>
          </w:rPr>
          <w:fldChar w:fldCharType="end"/>
        </w:r>
      </w:hyperlink>
    </w:p>
    <w:p w:rsidR="00325248" w:rsidRPr="00325248" w:rsidRDefault="008D5D2B">
      <w:pPr>
        <w:pStyle w:val="TOC2"/>
        <w:tabs>
          <w:tab w:val="left" w:pos="880"/>
          <w:tab w:val="right" w:leader="dot" w:pos="10054"/>
        </w:tabs>
        <w:rPr>
          <w:rFonts w:asciiTheme="majorHAnsi" w:eastAsiaTheme="minorEastAsia" w:hAnsiTheme="majorHAnsi" w:cstheme="minorBidi"/>
          <w:noProof/>
          <w:sz w:val="22"/>
          <w:szCs w:val="22"/>
          <w:lang w:eastAsia="en-AU"/>
        </w:rPr>
      </w:pPr>
      <w:hyperlink w:anchor="_Toc459189245" w:history="1">
        <w:r w:rsidR="00325248" w:rsidRPr="00325248">
          <w:rPr>
            <w:rStyle w:val="Hyperlink"/>
            <w:rFonts w:asciiTheme="majorHAnsi" w:eastAsiaTheme="majorEastAsia" w:hAnsiTheme="majorHAnsi"/>
            <w:noProof/>
          </w:rPr>
          <w:t>3.1.</w:t>
        </w:r>
        <w:r w:rsidR="00325248" w:rsidRPr="00325248">
          <w:rPr>
            <w:rFonts w:asciiTheme="majorHAnsi" w:eastAsiaTheme="minorEastAsia" w:hAnsiTheme="majorHAnsi" w:cstheme="minorBidi"/>
            <w:noProof/>
            <w:sz w:val="22"/>
            <w:szCs w:val="22"/>
            <w:lang w:eastAsia="en-AU"/>
          </w:rPr>
          <w:tab/>
        </w:r>
        <w:r w:rsidR="00325248" w:rsidRPr="00325248">
          <w:rPr>
            <w:rStyle w:val="Hyperlink"/>
            <w:rFonts w:asciiTheme="majorHAnsi" w:eastAsiaTheme="majorEastAsia" w:hAnsiTheme="majorHAnsi"/>
            <w:noProof/>
          </w:rPr>
          <w:t>Issues</w:t>
        </w:r>
        <w:r w:rsidR="00325248" w:rsidRPr="00325248">
          <w:rPr>
            <w:rFonts w:asciiTheme="majorHAnsi" w:hAnsiTheme="majorHAnsi"/>
            <w:noProof/>
            <w:webHidden/>
          </w:rPr>
          <w:tab/>
        </w:r>
        <w:r w:rsidRPr="00325248">
          <w:rPr>
            <w:rFonts w:asciiTheme="majorHAnsi" w:hAnsiTheme="majorHAnsi"/>
            <w:noProof/>
            <w:webHidden/>
          </w:rPr>
          <w:fldChar w:fldCharType="begin"/>
        </w:r>
        <w:r w:rsidR="00325248" w:rsidRPr="00325248">
          <w:rPr>
            <w:rFonts w:asciiTheme="majorHAnsi" w:hAnsiTheme="majorHAnsi"/>
            <w:noProof/>
            <w:webHidden/>
          </w:rPr>
          <w:instrText xml:space="preserve"> PAGEREF _Toc459189245 \h </w:instrText>
        </w:r>
        <w:r w:rsidRPr="00325248">
          <w:rPr>
            <w:rFonts w:asciiTheme="majorHAnsi" w:hAnsiTheme="majorHAnsi"/>
            <w:noProof/>
            <w:webHidden/>
          </w:rPr>
        </w:r>
        <w:r w:rsidRPr="00325248">
          <w:rPr>
            <w:rFonts w:asciiTheme="majorHAnsi" w:hAnsiTheme="majorHAnsi"/>
            <w:noProof/>
            <w:webHidden/>
          </w:rPr>
          <w:fldChar w:fldCharType="separate"/>
        </w:r>
        <w:r w:rsidR="00F363FF">
          <w:rPr>
            <w:rFonts w:asciiTheme="majorHAnsi" w:hAnsiTheme="majorHAnsi"/>
            <w:noProof/>
            <w:webHidden/>
          </w:rPr>
          <w:t>22</w:t>
        </w:r>
        <w:r w:rsidRPr="00325248">
          <w:rPr>
            <w:rFonts w:asciiTheme="majorHAnsi" w:hAnsiTheme="majorHAnsi"/>
            <w:noProof/>
            <w:webHidden/>
          </w:rPr>
          <w:fldChar w:fldCharType="end"/>
        </w:r>
      </w:hyperlink>
    </w:p>
    <w:p w:rsidR="00325248" w:rsidRPr="00325248" w:rsidRDefault="008D5D2B">
      <w:pPr>
        <w:pStyle w:val="TOC2"/>
        <w:tabs>
          <w:tab w:val="left" w:pos="880"/>
          <w:tab w:val="right" w:leader="dot" w:pos="10054"/>
        </w:tabs>
        <w:rPr>
          <w:rFonts w:asciiTheme="majorHAnsi" w:eastAsiaTheme="minorEastAsia" w:hAnsiTheme="majorHAnsi" w:cstheme="minorBidi"/>
          <w:noProof/>
          <w:sz w:val="22"/>
          <w:szCs w:val="22"/>
          <w:lang w:eastAsia="en-AU"/>
        </w:rPr>
      </w:pPr>
      <w:hyperlink w:anchor="_Toc459189246" w:history="1">
        <w:r w:rsidR="00325248" w:rsidRPr="00325248">
          <w:rPr>
            <w:rStyle w:val="Hyperlink"/>
            <w:rFonts w:asciiTheme="majorHAnsi" w:eastAsiaTheme="majorEastAsia" w:hAnsiTheme="majorHAnsi"/>
            <w:noProof/>
          </w:rPr>
          <w:t>3.2.</w:t>
        </w:r>
        <w:r w:rsidR="00325248" w:rsidRPr="00325248">
          <w:rPr>
            <w:rFonts w:asciiTheme="majorHAnsi" w:eastAsiaTheme="minorEastAsia" w:hAnsiTheme="majorHAnsi" w:cstheme="minorBidi"/>
            <w:noProof/>
            <w:sz w:val="22"/>
            <w:szCs w:val="22"/>
            <w:lang w:eastAsia="en-AU"/>
          </w:rPr>
          <w:tab/>
        </w:r>
        <w:r w:rsidR="00325248" w:rsidRPr="00325248">
          <w:rPr>
            <w:rStyle w:val="Hyperlink"/>
            <w:rFonts w:asciiTheme="majorHAnsi" w:eastAsiaTheme="majorEastAsia" w:hAnsiTheme="majorHAnsi"/>
            <w:noProof/>
          </w:rPr>
          <w:t>Survey results</w:t>
        </w:r>
        <w:r w:rsidR="00325248" w:rsidRPr="00325248">
          <w:rPr>
            <w:rFonts w:asciiTheme="majorHAnsi" w:hAnsiTheme="majorHAnsi"/>
            <w:noProof/>
            <w:webHidden/>
          </w:rPr>
          <w:tab/>
        </w:r>
        <w:r w:rsidRPr="00325248">
          <w:rPr>
            <w:rFonts w:asciiTheme="majorHAnsi" w:hAnsiTheme="majorHAnsi"/>
            <w:noProof/>
            <w:webHidden/>
          </w:rPr>
          <w:fldChar w:fldCharType="begin"/>
        </w:r>
        <w:r w:rsidR="00325248" w:rsidRPr="00325248">
          <w:rPr>
            <w:rFonts w:asciiTheme="majorHAnsi" w:hAnsiTheme="majorHAnsi"/>
            <w:noProof/>
            <w:webHidden/>
          </w:rPr>
          <w:instrText xml:space="preserve"> PAGEREF _Toc459189246 \h </w:instrText>
        </w:r>
        <w:r w:rsidRPr="00325248">
          <w:rPr>
            <w:rFonts w:asciiTheme="majorHAnsi" w:hAnsiTheme="majorHAnsi"/>
            <w:noProof/>
            <w:webHidden/>
          </w:rPr>
        </w:r>
        <w:r w:rsidRPr="00325248">
          <w:rPr>
            <w:rFonts w:asciiTheme="majorHAnsi" w:hAnsiTheme="majorHAnsi"/>
            <w:noProof/>
            <w:webHidden/>
          </w:rPr>
          <w:fldChar w:fldCharType="separate"/>
        </w:r>
        <w:r w:rsidR="00F363FF">
          <w:rPr>
            <w:rFonts w:asciiTheme="majorHAnsi" w:hAnsiTheme="majorHAnsi"/>
            <w:noProof/>
            <w:webHidden/>
          </w:rPr>
          <w:t>23</w:t>
        </w:r>
        <w:r w:rsidRPr="00325248">
          <w:rPr>
            <w:rFonts w:asciiTheme="majorHAnsi" w:hAnsiTheme="majorHAnsi"/>
            <w:noProof/>
            <w:webHidden/>
          </w:rPr>
          <w:fldChar w:fldCharType="end"/>
        </w:r>
      </w:hyperlink>
    </w:p>
    <w:p w:rsidR="00325248" w:rsidRDefault="008D5D2B">
      <w:pPr>
        <w:pStyle w:val="TOC2"/>
        <w:tabs>
          <w:tab w:val="left" w:pos="880"/>
          <w:tab w:val="right" w:leader="dot" w:pos="10054"/>
        </w:tabs>
        <w:rPr>
          <w:rStyle w:val="Hyperlink"/>
          <w:rFonts w:asciiTheme="majorHAnsi" w:eastAsiaTheme="majorEastAsia" w:hAnsiTheme="majorHAnsi"/>
          <w:noProof/>
        </w:rPr>
      </w:pPr>
      <w:hyperlink w:anchor="_Toc459189247" w:history="1">
        <w:r w:rsidR="00325248" w:rsidRPr="00325248">
          <w:rPr>
            <w:rStyle w:val="Hyperlink"/>
            <w:rFonts w:asciiTheme="majorHAnsi" w:eastAsiaTheme="majorEastAsia" w:hAnsiTheme="majorHAnsi"/>
            <w:noProof/>
          </w:rPr>
          <w:t>3.3.</w:t>
        </w:r>
        <w:r w:rsidR="00325248" w:rsidRPr="00325248">
          <w:rPr>
            <w:rFonts w:asciiTheme="majorHAnsi" w:eastAsiaTheme="minorEastAsia" w:hAnsiTheme="majorHAnsi" w:cstheme="minorBidi"/>
            <w:noProof/>
            <w:sz w:val="22"/>
            <w:szCs w:val="22"/>
            <w:lang w:eastAsia="en-AU"/>
          </w:rPr>
          <w:tab/>
        </w:r>
        <w:r w:rsidR="00325248">
          <w:rPr>
            <w:rStyle w:val="Hyperlink"/>
            <w:rFonts w:asciiTheme="majorHAnsi" w:eastAsiaTheme="majorEastAsia" w:hAnsiTheme="majorHAnsi"/>
            <w:noProof/>
          </w:rPr>
          <w:t>Service m</w:t>
        </w:r>
        <w:r w:rsidR="00325248" w:rsidRPr="00325248">
          <w:rPr>
            <w:rStyle w:val="Hyperlink"/>
            <w:rFonts w:asciiTheme="majorHAnsi" w:eastAsiaTheme="majorEastAsia" w:hAnsiTheme="majorHAnsi"/>
            <w:noProof/>
          </w:rPr>
          <w:t>odels</w:t>
        </w:r>
        <w:r w:rsidR="00325248" w:rsidRPr="00325248">
          <w:rPr>
            <w:rFonts w:asciiTheme="majorHAnsi" w:hAnsiTheme="majorHAnsi"/>
            <w:noProof/>
            <w:webHidden/>
          </w:rPr>
          <w:tab/>
        </w:r>
        <w:r w:rsidRPr="00325248">
          <w:rPr>
            <w:rFonts w:asciiTheme="majorHAnsi" w:hAnsiTheme="majorHAnsi"/>
            <w:noProof/>
            <w:webHidden/>
          </w:rPr>
          <w:fldChar w:fldCharType="begin"/>
        </w:r>
        <w:r w:rsidR="00325248" w:rsidRPr="00325248">
          <w:rPr>
            <w:rFonts w:asciiTheme="majorHAnsi" w:hAnsiTheme="majorHAnsi"/>
            <w:noProof/>
            <w:webHidden/>
          </w:rPr>
          <w:instrText xml:space="preserve"> PAGEREF _Toc459189247 \h </w:instrText>
        </w:r>
        <w:r w:rsidRPr="00325248">
          <w:rPr>
            <w:rFonts w:asciiTheme="majorHAnsi" w:hAnsiTheme="majorHAnsi"/>
            <w:noProof/>
            <w:webHidden/>
          </w:rPr>
        </w:r>
        <w:r w:rsidRPr="00325248">
          <w:rPr>
            <w:rFonts w:asciiTheme="majorHAnsi" w:hAnsiTheme="majorHAnsi"/>
            <w:noProof/>
            <w:webHidden/>
          </w:rPr>
          <w:fldChar w:fldCharType="separate"/>
        </w:r>
        <w:r w:rsidR="00F363FF">
          <w:rPr>
            <w:rFonts w:asciiTheme="majorHAnsi" w:hAnsiTheme="majorHAnsi"/>
            <w:noProof/>
            <w:webHidden/>
          </w:rPr>
          <w:t>25</w:t>
        </w:r>
        <w:r w:rsidRPr="00325248">
          <w:rPr>
            <w:rFonts w:asciiTheme="majorHAnsi" w:hAnsiTheme="majorHAnsi"/>
            <w:noProof/>
            <w:webHidden/>
          </w:rPr>
          <w:fldChar w:fldCharType="end"/>
        </w:r>
      </w:hyperlink>
    </w:p>
    <w:p w:rsidR="00325248" w:rsidRPr="00325248" w:rsidRDefault="00325248" w:rsidP="00325248">
      <w:pPr>
        <w:rPr>
          <w:rFonts w:eastAsiaTheme="minorEastAsia"/>
          <w:noProof/>
        </w:rPr>
      </w:pPr>
    </w:p>
    <w:p w:rsidR="00325248" w:rsidRPr="00325248" w:rsidRDefault="008D5D2B">
      <w:pPr>
        <w:pStyle w:val="TOC1"/>
        <w:rPr>
          <w:rFonts w:eastAsiaTheme="minorEastAsia" w:cstheme="minorBidi"/>
          <w:b w:val="0"/>
          <w:color w:val="auto"/>
          <w:sz w:val="22"/>
          <w:szCs w:val="22"/>
          <w:lang w:eastAsia="en-AU"/>
        </w:rPr>
      </w:pPr>
      <w:hyperlink w:anchor="_Toc459189248" w:history="1">
        <w:r w:rsidR="00325248" w:rsidRPr="00325248">
          <w:rPr>
            <w:rStyle w:val="Hyperlink"/>
          </w:rPr>
          <w:t>4.</w:t>
        </w:r>
        <w:r w:rsidR="00325248" w:rsidRPr="00325248">
          <w:rPr>
            <w:rFonts w:eastAsiaTheme="minorEastAsia" w:cstheme="minorBidi"/>
            <w:b w:val="0"/>
            <w:color w:val="auto"/>
            <w:sz w:val="22"/>
            <w:szCs w:val="22"/>
            <w:lang w:eastAsia="en-AU"/>
          </w:rPr>
          <w:tab/>
        </w:r>
        <w:r w:rsidR="00325248" w:rsidRPr="00325248">
          <w:rPr>
            <w:rStyle w:val="Hyperlink"/>
          </w:rPr>
          <w:t>Statutory reform</w:t>
        </w:r>
        <w:r w:rsidR="00325248" w:rsidRPr="00325248">
          <w:rPr>
            <w:webHidden/>
          </w:rPr>
          <w:tab/>
        </w:r>
        <w:r w:rsidRPr="00325248">
          <w:rPr>
            <w:webHidden/>
          </w:rPr>
          <w:fldChar w:fldCharType="begin"/>
        </w:r>
        <w:r w:rsidR="00325248" w:rsidRPr="00325248">
          <w:rPr>
            <w:webHidden/>
          </w:rPr>
          <w:instrText xml:space="preserve"> PAGEREF _Toc459189248 \h </w:instrText>
        </w:r>
        <w:r w:rsidRPr="00325248">
          <w:rPr>
            <w:webHidden/>
          </w:rPr>
        </w:r>
        <w:r w:rsidRPr="00325248">
          <w:rPr>
            <w:webHidden/>
          </w:rPr>
          <w:fldChar w:fldCharType="separate"/>
        </w:r>
        <w:r w:rsidR="00F363FF">
          <w:rPr>
            <w:webHidden/>
          </w:rPr>
          <w:t>27</w:t>
        </w:r>
        <w:r w:rsidRPr="00325248">
          <w:rPr>
            <w:webHidden/>
          </w:rPr>
          <w:fldChar w:fldCharType="end"/>
        </w:r>
      </w:hyperlink>
    </w:p>
    <w:p w:rsidR="00325248" w:rsidRPr="00325248" w:rsidRDefault="008D5D2B">
      <w:pPr>
        <w:pStyle w:val="TOC2"/>
        <w:tabs>
          <w:tab w:val="left" w:pos="880"/>
          <w:tab w:val="right" w:leader="dot" w:pos="10054"/>
        </w:tabs>
        <w:rPr>
          <w:rFonts w:asciiTheme="majorHAnsi" w:eastAsiaTheme="minorEastAsia" w:hAnsiTheme="majorHAnsi" w:cstheme="minorBidi"/>
          <w:noProof/>
          <w:sz w:val="22"/>
          <w:szCs w:val="22"/>
          <w:lang w:eastAsia="en-AU"/>
        </w:rPr>
      </w:pPr>
      <w:hyperlink w:anchor="_Toc459189249" w:history="1">
        <w:r w:rsidR="00325248" w:rsidRPr="00325248">
          <w:rPr>
            <w:rStyle w:val="Hyperlink"/>
            <w:rFonts w:asciiTheme="majorHAnsi" w:eastAsiaTheme="majorEastAsia" w:hAnsiTheme="majorHAnsi"/>
            <w:noProof/>
          </w:rPr>
          <w:t>4.1.</w:t>
        </w:r>
        <w:r w:rsidR="00325248" w:rsidRPr="00325248">
          <w:rPr>
            <w:rFonts w:asciiTheme="majorHAnsi" w:eastAsiaTheme="minorEastAsia" w:hAnsiTheme="majorHAnsi" w:cstheme="minorBidi"/>
            <w:noProof/>
            <w:sz w:val="22"/>
            <w:szCs w:val="22"/>
            <w:lang w:eastAsia="en-AU"/>
          </w:rPr>
          <w:tab/>
        </w:r>
        <w:r w:rsidR="00325248" w:rsidRPr="00325248">
          <w:rPr>
            <w:rStyle w:val="Hyperlink"/>
            <w:rFonts w:asciiTheme="majorHAnsi" w:eastAsiaTheme="majorEastAsia" w:hAnsiTheme="majorHAnsi"/>
            <w:noProof/>
          </w:rPr>
          <w:t>Aged care</w:t>
        </w:r>
        <w:r w:rsidR="00325248" w:rsidRPr="00325248">
          <w:rPr>
            <w:rFonts w:asciiTheme="majorHAnsi" w:hAnsiTheme="majorHAnsi"/>
            <w:noProof/>
            <w:webHidden/>
          </w:rPr>
          <w:tab/>
        </w:r>
        <w:r w:rsidRPr="00325248">
          <w:rPr>
            <w:rFonts w:asciiTheme="majorHAnsi" w:hAnsiTheme="majorHAnsi"/>
            <w:noProof/>
            <w:webHidden/>
          </w:rPr>
          <w:fldChar w:fldCharType="begin"/>
        </w:r>
        <w:r w:rsidR="00325248" w:rsidRPr="00325248">
          <w:rPr>
            <w:rFonts w:asciiTheme="majorHAnsi" w:hAnsiTheme="majorHAnsi"/>
            <w:noProof/>
            <w:webHidden/>
          </w:rPr>
          <w:instrText xml:space="preserve"> PAGEREF _Toc459189249 \h </w:instrText>
        </w:r>
        <w:r w:rsidRPr="00325248">
          <w:rPr>
            <w:rFonts w:asciiTheme="majorHAnsi" w:hAnsiTheme="majorHAnsi"/>
            <w:noProof/>
            <w:webHidden/>
          </w:rPr>
        </w:r>
        <w:r w:rsidRPr="00325248">
          <w:rPr>
            <w:rFonts w:asciiTheme="majorHAnsi" w:hAnsiTheme="majorHAnsi"/>
            <w:noProof/>
            <w:webHidden/>
          </w:rPr>
          <w:fldChar w:fldCharType="separate"/>
        </w:r>
        <w:r w:rsidR="00F363FF">
          <w:rPr>
            <w:rFonts w:asciiTheme="majorHAnsi" w:hAnsiTheme="majorHAnsi"/>
            <w:noProof/>
            <w:webHidden/>
          </w:rPr>
          <w:t>27</w:t>
        </w:r>
        <w:r w:rsidRPr="00325248">
          <w:rPr>
            <w:rFonts w:asciiTheme="majorHAnsi" w:hAnsiTheme="majorHAnsi"/>
            <w:noProof/>
            <w:webHidden/>
          </w:rPr>
          <w:fldChar w:fldCharType="end"/>
        </w:r>
      </w:hyperlink>
    </w:p>
    <w:p w:rsidR="00325248" w:rsidRPr="00325248" w:rsidRDefault="008D5D2B">
      <w:pPr>
        <w:pStyle w:val="TOC2"/>
        <w:tabs>
          <w:tab w:val="left" w:pos="880"/>
          <w:tab w:val="right" w:leader="dot" w:pos="10054"/>
        </w:tabs>
        <w:rPr>
          <w:rFonts w:asciiTheme="majorHAnsi" w:eastAsiaTheme="minorEastAsia" w:hAnsiTheme="majorHAnsi" w:cstheme="minorBidi"/>
          <w:noProof/>
          <w:sz w:val="22"/>
          <w:szCs w:val="22"/>
          <w:lang w:eastAsia="en-AU"/>
        </w:rPr>
      </w:pPr>
      <w:hyperlink w:anchor="_Toc459189250" w:history="1">
        <w:r w:rsidR="00325248" w:rsidRPr="00325248">
          <w:rPr>
            <w:rStyle w:val="Hyperlink"/>
            <w:rFonts w:asciiTheme="majorHAnsi" w:eastAsiaTheme="majorEastAsia" w:hAnsiTheme="majorHAnsi"/>
            <w:noProof/>
          </w:rPr>
          <w:t>4.2.</w:t>
        </w:r>
        <w:r w:rsidR="00325248" w:rsidRPr="00325248">
          <w:rPr>
            <w:rFonts w:asciiTheme="majorHAnsi" w:eastAsiaTheme="minorEastAsia" w:hAnsiTheme="majorHAnsi" w:cstheme="minorBidi"/>
            <w:noProof/>
            <w:sz w:val="22"/>
            <w:szCs w:val="22"/>
            <w:lang w:eastAsia="en-AU"/>
          </w:rPr>
          <w:tab/>
        </w:r>
        <w:r w:rsidR="00325248" w:rsidRPr="00325248">
          <w:rPr>
            <w:rStyle w:val="Hyperlink"/>
            <w:rFonts w:asciiTheme="majorHAnsi" w:eastAsiaTheme="majorEastAsia" w:hAnsiTheme="majorHAnsi"/>
            <w:noProof/>
          </w:rPr>
          <w:t>Protection of property interests</w:t>
        </w:r>
        <w:r w:rsidR="00325248" w:rsidRPr="00325248">
          <w:rPr>
            <w:rFonts w:asciiTheme="majorHAnsi" w:hAnsiTheme="majorHAnsi"/>
            <w:noProof/>
            <w:webHidden/>
          </w:rPr>
          <w:tab/>
        </w:r>
        <w:r w:rsidRPr="00325248">
          <w:rPr>
            <w:rFonts w:asciiTheme="majorHAnsi" w:hAnsiTheme="majorHAnsi"/>
            <w:noProof/>
            <w:webHidden/>
          </w:rPr>
          <w:fldChar w:fldCharType="begin"/>
        </w:r>
        <w:r w:rsidR="00325248" w:rsidRPr="00325248">
          <w:rPr>
            <w:rFonts w:asciiTheme="majorHAnsi" w:hAnsiTheme="majorHAnsi"/>
            <w:noProof/>
            <w:webHidden/>
          </w:rPr>
          <w:instrText xml:space="preserve"> PAGEREF _Toc459189250 \h </w:instrText>
        </w:r>
        <w:r w:rsidRPr="00325248">
          <w:rPr>
            <w:rFonts w:asciiTheme="majorHAnsi" w:hAnsiTheme="majorHAnsi"/>
            <w:noProof/>
            <w:webHidden/>
          </w:rPr>
        </w:r>
        <w:r w:rsidRPr="00325248">
          <w:rPr>
            <w:rFonts w:asciiTheme="majorHAnsi" w:hAnsiTheme="majorHAnsi"/>
            <w:noProof/>
            <w:webHidden/>
          </w:rPr>
          <w:fldChar w:fldCharType="separate"/>
        </w:r>
        <w:r w:rsidR="00F363FF">
          <w:rPr>
            <w:rFonts w:asciiTheme="majorHAnsi" w:hAnsiTheme="majorHAnsi"/>
            <w:noProof/>
            <w:webHidden/>
          </w:rPr>
          <w:t>28</w:t>
        </w:r>
        <w:r w:rsidRPr="00325248">
          <w:rPr>
            <w:rFonts w:asciiTheme="majorHAnsi" w:hAnsiTheme="majorHAnsi"/>
            <w:noProof/>
            <w:webHidden/>
          </w:rPr>
          <w:fldChar w:fldCharType="end"/>
        </w:r>
      </w:hyperlink>
    </w:p>
    <w:p w:rsidR="00325248" w:rsidRPr="00325248" w:rsidRDefault="008D5D2B">
      <w:pPr>
        <w:pStyle w:val="TOC2"/>
        <w:tabs>
          <w:tab w:val="left" w:pos="880"/>
          <w:tab w:val="right" w:leader="dot" w:pos="10054"/>
        </w:tabs>
        <w:rPr>
          <w:rFonts w:asciiTheme="majorHAnsi" w:eastAsiaTheme="minorEastAsia" w:hAnsiTheme="majorHAnsi" w:cstheme="minorBidi"/>
          <w:noProof/>
          <w:sz w:val="22"/>
          <w:szCs w:val="22"/>
          <w:lang w:eastAsia="en-AU"/>
        </w:rPr>
      </w:pPr>
      <w:hyperlink w:anchor="_Toc459189251" w:history="1">
        <w:r w:rsidR="00325248" w:rsidRPr="00325248">
          <w:rPr>
            <w:rStyle w:val="Hyperlink"/>
            <w:rFonts w:asciiTheme="majorHAnsi" w:eastAsiaTheme="majorEastAsia" w:hAnsiTheme="majorHAnsi"/>
            <w:noProof/>
          </w:rPr>
          <w:t>4.3.</w:t>
        </w:r>
        <w:r w:rsidR="00325248" w:rsidRPr="00325248">
          <w:rPr>
            <w:rFonts w:asciiTheme="majorHAnsi" w:eastAsiaTheme="minorEastAsia" w:hAnsiTheme="majorHAnsi" w:cstheme="minorBidi"/>
            <w:noProof/>
            <w:sz w:val="22"/>
            <w:szCs w:val="22"/>
            <w:lang w:eastAsia="en-AU"/>
          </w:rPr>
          <w:tab/>
        </w:r>
        <w:r w:rsidR="00325248" w:rsidRPr="00325248">
          <w:rPr>
            <w:rStyle w:val="Hyperlink"/>
            <w:rFonts w:asciiTheme="majorHAnsi" w:eastAsiaTheme="majorEastAsia" w:hAnsiTheme="majorHAnsi"/>
            <w:noProof/>
          </w:rPr>
          <w:t>The role of appointed decision-makers</w:t>
        </w:r>
        <w:r w:rsidR="00325248" w:rsidRPr="00325248">
          <w:rPr>
            <w:rFonts w:asciiTheme="majorHAnsi" w:hAnsiTheme="majorHAnsi"/>
            <w:noProof/>
            <w:webHidden/>
          </w:rPr>
          <w:tab/>
        </w:r>
        <w:r w:rsidRPr="00325248">
          <w:rPr>
            <w:rFonts w:asciiTheme="majorHAnsi" w:hAnsiTheme="majorHAnsi"/>
            <w:noProof/>
            <w:webHidden/>
          </w:rPr>
          <w:fldChar w:fldCharType="begin"/>
        </w:r>
        <w:r w:rsidR="00325248" w:rsidRPr="00325248">
          <w:rPr>
            <w:rFonts w:asciiTheme="majorHAnsi" w:hAnsiTheme="majorHAnsi"/>
            <w:noProof/>
            <w:webHidden/>
          </w:rPr>
          <w:instrText xml:space="preserve"> PAGEREF _Toc459189251 \h </w:instrText>
        </w:r>
        <w:r w:rsidRPr="00325248">
          <w:rPr>
            <w:rFonts w:asciiTheme="majorHAnsi" w:hAnsiTheme="majorHAnsi"/>
            <w:noProof/>
            <w:webHidden/>
          </w:rPr>
        </w:r>
        <w:r w:rsidRPr="00325248">
          <w:rPr>
            <w:rFonts w:asciiTheme="majorHAnsi" w:hAnsiTheme="majorHAnsi"/>
            <w:noProof/>
            <w:webHidden/>
          </w:rPr>
          <w:fldChar w:fldCharType="separate"/>
        </w:r>
        <w:r w:rsidR="00F363FF">
          <w:rPr>
            <w:rFonts w:asciiTheme="majorHAnsi" w:hAnsiTheme="majorHAnsi"/>
            <w:noProof/>
            <w:webHidden/>
          </w:rPr>
          <w:t>31</w:t>
        </w:r>
        <w:r w:rsidRPr="00325248">
          <w:rPr>
            <w:rFonts w:asciiTheme="majorHAnsi" w:hAnsiTheme="majorHAnsi"/>
            <w:noProof/>
            <w:webHidden/>
          </w:rPr>
          <w:fldChar w:fldCharType="end"/>
        </w:r>
      </w:hyperlink>
    </w:p>
    <w:p w:rsidR="00325248" w:rsidRPr="00325248" w:rsidRDefault="008D5D2B">
      <w:pPr>
        <w:pStyle w:val="TOC2"/>
        <w:tabs>
          <w:tab w:val="left" w:pos="880"/>
          <w:tab w:val="right" w:leader="dot" w:pos="10054"/>
        </w:tabs>
        <w:rPr>
          <w:rFonts w:asciiTheme="majorHAnsi" w:eastAsiaTheme="minorEastAsia" w:hAnsiTheme="majorHAnsi" w:cstheme="minorBidi"/>
          <w:noProof/>
          <w:sz w:val="22"/>
          <w:szCs w:val="22"/>
          <w:lang w:eastAsia="en-AU"/>
        </w:rPr>
      </w:pPr>
      <w:hyperlink w:anchor="_Toc459189252" w:history="1">
        <w:r w:rsidR="00325248" w:rsidRPr="00325248">
          <w:rPr>
            <w:rStyle w:val="Hyperlink"/>
            <w:rFonts w:asciiTheme="majorHAnsi" w:eastAsiaTheme="majorEastAsia" w:hAnsiTheme="majorHAnsi"/>
            <w:noProof/>
          </w:rPr>
          <w:t>4.4.</w:t>
        </w:r>
        <w:r w:rsidR="00325248" w:rsidRPr="00325248">
          <w:rPr>
            <w:rFonts w:asciiTheme="majorHAnsi" w:eastAsiaTheme="minorEastAsia" w:hAnsiTheme="majorHAnsi" w:cstheme="minorBidi"/>
            <w:noProof/>
            <w:sz w:val="22"/>
            <w:szCs w:val="22"/>
            <w:lang w:eastAsia="en-AU"/>
          </w:rPr>
          <w:tab/>
        </w:r>
        <w:r w:rsidR="00325248" w:rsidRPr="00325248">
          <w:rPr>
            <w:rStyle w:val="Hyperlink"/>
            <w:rFonts w:asciiTheme="majorHAnsi" w:eastAsiaTheme="majorEastAsia" w:hAnsiTheme="majorHAnsi"/>
            <w:noProof/>
          </w:rPr>
          <w:t>Health services</w:t>
        </w:r>
        <w:r w:rsidR="00325248" w:rsidRPr="00325248">
          <w:rPr>
            <w:rFonts w:asciiTheme="majorHAnsi" w:hAnsiTheme="majorHAnsi"/>
            <w:noProof/>
            <w:webHidden/>
          </w:rPr>
          <w:tab/>
        </w:r>
        <w:bookmarkStart w:id="5" w:name="_GoBack"/>
        <w:bookmarkEnd w:id="5"/>
        <w:r w:rsidRPr="00325248">
          <w:rPr>
            <w:rFonts w:asciiTheme="majorHAnsi" w:hAnsiTheme="majorHAnsi"/>
            <w:noProof/>
            <w:webHidden/>
          </w:rPr>
          <w:fldChar w:fldCharType="begin"/>
        </w:r>
        <w:r w:rsidR="00325248" w:rsidRPr="00325248">
          <w:rPr>
            <w:rFonts w:asciiTheme="majorHAnsi" w:hAnsiTheme="majorHAnsi"/>
            <w:noProof/>
            <w:webHidden/>
          </w:rPr>
          <w:instrText xml:space="preserve"> PAGEREF _Toc459189252 \h </w:instrText>
        </w:r>
        <w:r w:rsidRPr="00325248">
          <w:rPr>
            <w:rFonts w:asciiTheme="majorHAnsi" w:hAnsiTheme="majorHAnsi"/>
            <w:noProof/>
            <w:webHidden/>
          </w:rPr>
        </w:r>
        <w:r w:rsidRPr="00325248">
          <w:rPr>
            <w:rFonts w:asciiTheme="majorHAnsi" w:hAnsiTheme="majorHAnsi"/>
            <w:noProof/>
            <w:webHidden/>
          </w:rPr>
          <w:fldChar w:fldCharType="separate"/>
        </w:r>
        <w:r w:rsidR="00F363FF">
          <w:rPr>
            <w:rFonts w:asciiTheme="majorHAnsi" w:hAnsiTheme="majorHAnsi"/>
            <w:noProof/>
            <w:webHidden/>
          </w:rPr>
          <w:t>35</w:t>
        </w:r>
        <w:r w:rsidRPr="00325248">
          <w:rPr>
            <w:rFonts w:asciiTheme="majorHAnsi" w:hAnsiTheme="majorHAnsi"/>
            <w:noProof/>
            <w:webHidden/>
          </w:rPr>
          <w:fldChar w:fldCharType="end"/>
        </w:r>
      </w:hyperlink>
    </w:p>
    <w:p w:rsidR="00325248" w:rsidRPr="00325248" w:rsidRDefault="008D5D2B">
      <w:pPr>
        <w:pStyle w:val="TOC2"/>
        <w:tabs>
          <w:tab w:val="left" w:pos="880"/>
          <w:tab w:val="right" w:leader="dot" w:pos="10054"/>
        </w:tabs>
        <w:rPr>
          <w:rFonts w:asciiTheme="majorHAnsi" w:eastAsiaTheme="minorEastAsia" w:hAnsiTheme="majorHAnsi" w:cstheme="minorBidi"/>
          <w:noProof/>
          <w:sz w:val="22"/>
          <w:szCs w:val="22"/>
          <w:lang w:eastAsia="en-AU"/>
        </w:rPr>
      </w:pPr>
      <w:hyperlink w:anchor="_Toc459189253" w:history="1">
        <w:r w:rsidR="00325248" w:rsidRPr="00325248">
          <w:rPr>
            <w:rStyle w:val="Hyperlink"/>
            <w:rFonts w:asciiTheme="majorHAnsi" w:eastAsiaTheme="majorEastAsia" w:hAnsiTheme="majorHAnsi"/>
            <w:noProof/>
          </w:rPr>
          <w:t>4.5.</w:t>
        </w:r>
        <w:r w:rsidR="00325248" w:rsidRPr="00325248">
          <w:rPr>
            <w:rFonts w:asciiTheme="majorHAnsi" w:eastAsiaTheme="minorEastAsia" w:hAnsiTheme="majorHAnsi" w:cstheme="minorBidi"/>
            <w:noProof/>
            <w:sz w:val="22"/>
            <w:szCs w:val="22"/>
            <w:lang w:eastAsia="en-AU"/>
          </w:rPr>
          <w:tab/>
        </w:r>
        <w:r w:rsidR="00325248" w:rsidRPr="00325248">
          <w:rPr>
            <w:rStyle w:val="Hyperlink"/>
            <w:rFonts w:asciiTheme="majorHAnsi" w:eastAsiaTheme="majorEastAsia" w:hAnsiTheme="majorHAnsi"/>
            <w:noProof/>
          </w:rPr>
          <w:t>Dispute resolution forums</w:t>
        </w:r>
        <w:r w:rsidR="00325248" w:rsidRPr="00325248">
          <w:rPr>
            <w:rFonts w:asciiTheme="majorHAnsi" w:hAnsiTheme="majorHAnsi"/>
            <w:noProof/>
            <w:webHidden/>
          </w:rPr>
          <w:tab/>
        </w:r>
        <w:r w:rsidRPr="00325248">
          <w:rPr>
            <w:rFonts w:asciiTheme="majorHAnsi" w:hAnsiTheme="majorHAnsi"/>
            <w:noProof/>
            <w:webHidden/>
          </w:rPr>
          <w:fldChar w:fldCharType="begin"/>
        </w:r>
        <w:r w:rsidR="00325248" w:rsidRPr="00325248">
          <w:rPr>
            <w:rFonts w:asciiTheme="majorHAnsi" w:hAnsiTheme="majorHAnsi"/>
            <w:noProof/>
            <w:webHidden/>
          </w:rPr>
          <w:instrText xml:space="preserve"> PAGEREF _Toc459189253 \h </w:instrText>
        </w:r>
        <w:r w:rsidRPr="00325248">
          <w:rPr>
            <w:rFonts w:asciiTheme="majorHAnsi" w:hAnsiTheme="majorHAnsi"/>
            <w:noProof/>
            <w:webHidden/>
          </w:rPr>
        </w:r>
        <w:r w:rsidRPr="00325248">
          <w:rPr>
            <w:rFonts w:asciiTheme="majorHAnsi" w:hAnsiTheme="majorHAnsi"/>
            <w:noProof/>
            <w:webHidden/>
          </w:rPr>
          <w:fldChar w:fldCharType="separate"/>
        </w:r>
        <w:r w:rsidR="00F363FF">
          <w:rPr>
            <w:rFonts w:asciiTheme="majorHAnsi" w:hAnsiTheme="majorHAnsi"/>
            <w:noProof/>
            <w:webHidden/>
          </w:rPr>
          <w:t>36</w:t>
        </w:r>
        <w:r w:rsidRPr="00325248">
          <w:rPr>
            <w:rFonts w:asciiTheme="majorHAnsi" w:hAnsiTheme="majorHAnsi"/>
            <w:noProof/>
            <w:webHidden/>
          </w:rPr>
          <w:fldChar w:fldCharType="end"/>
        </w:r>
      </w:hyperlink>
    </w:p>
    <w:p w:rsidR="00325248" w:rsidRDefault="008D5D2B">
      <w:pPr>
        <w:pStyle w:val="TOC2"/>
        <w:tabs>
          <w:tab w:val="left" w:pos="880"/>
          <w:tab w:val="right" w:leader="dot" w:pos="10054"/>
        </w:tabs>
        <w:rPr>
          <w:rStyle w:val="Hyperlink"/>
          <w:rFonts w:asciiTheme="majorHAnsi" w:eastAsiaTheme="majorEastAsia" w:hAnsiTheme="majorHAnsi"/>
          <w:noProof/>
        </w:rPr>
      </w:pPr>
      <w:hyperlink w:anchor="_Toc459189254" w:history="1">
        <w:r w:rsidR="00325248" w:rsidRPr="00325248">
          <w:rPr>
            <w:rStyle w:val="Hyperlink"/>
            <w:rFonts w:asciiTheme="majorHAnsi" w:eastAsiaTheme="majorEastAsia" w:hAnsiTheme="majorHAnsi"/>
            <w:noProof/>
          </w:rPr>
          <w:t>4.6.</w:t>
        </w:r>
        <w:r w:rsidR="00325248" w:rsidRPr="00325248">
          <w:rPr>
            <w:rFonts w:asciiTheme="majorHAnsi" w:eastAsiaTheme="minorEastAsia" w:hAnsiTheme="majorHAnsi" w:cstheme="minorBidi"/>
            <w:noProof/>
            <w:sz w:val="22"/>
            <w:szCs w:val="22"/>
            <w:lang w:eastAsia="en-AU"/>
          </w:rPr>
          <w:tab/>
        </w:r>
        <w:r w:rsidR="00325248" w:rsidRPr="00325248">
          <w:rPr>
            <w:rStyle w:val="Hyperlink"/>
            <w:rFonts w:asciiTheme="majorHAnsi" w:eastAsiaTheme="majorEastAsia" w:hAnsiTheme="majorHAnsi"/>
            <w:noProof/>
          </w:rPr>
          <w:t>Criminal law reform</w:t>
        </w:r>
        <w:r w:rsidR="00325248" w:rsidRPr="00325248">
          <w:rPr>
            <w:rFonts w:asciiTheme="majorHAnsi" w:hAnsiTheme="majorHAnsi"/>
            <w:noProof/>
            <w:webHidden/>
          </w:rPr>
          <w:tab/>
        </w:r>
        <w:r w:rsidRPr="00325248">
          <w:rPr>
            <w:rFonts w:asciiTheme="majorHAnsi" w:hAnsiTheme="majorHAnsi"/>
            <w:noProof/>
            <w:webHidden/>
          </w:rPr>
          <w:fldChar w:fldCharType="begin"/>
        </w:r>
        <w:r w:rsidR="00325248" w:rsidRPr="00325248">
          <w:rPr>
            <w:rFonts w:asciiTheme="majorHAnsi" w:hAnsiTheme="majorHAnsi"/>
            <w:noProof/>
            <w:webHidden/>
          </w:rPr>
          <w:instrText xml:space="preserve"> PAGEREF _Toc459189254 \h </w:instrText>
        </w:r>
        <w:r w:rsidRPr="00325248">
          <w:rPr>
            <w:rFonts w:asciiTheme="majorHAnsi" w:hAnsiTheme="majorHAnsi"/>
            <w:noProof/>
            <w:webHidden/>
          </w:rPr>
        </w:r>
        <w:r w:rsidRPr="00325248">
          <w:rPr>
            <w:rFonts w:asciiTheme="majorHAnsi" w:hAnsiTheme="majorHAnsi"/>
            <w:noProof/>
            <w:webHidden/>
          </w:rPr>
          <w:fldChar w:fldCharType="separate"/>
        </w:r>
        <w:r w:rsidR="00F363FF">
          <w:rPr>
            <w:rFonts w:asciiTheme="majorHAnsi" w:hAnsiTheme="majorHAnsi"/>
            <w:noProof/>
            <w:webHidden/>
          </w:rPr>
          <w:t>40</w:t>
        </w:r>
        <w:r w:rsidRPr="00325248">
          <w:rPr>
            <w:rFonts w:asciiTheme="majorHAnsi" w:hAnsiTheme="majorHAnsi"/>
            <w:noProof/>
            <w:webHidden/>
          </w:rPr>
          <w:fldChar w:fldCharType="end"/>
        </w:r>
      </w:hyperlink>
    </w:p>
    <w:p w:rsidR="00325248" w:rsidRPr="00325248" w:rsidRDefault="00325248" w:rsidP="00325248">
      <w:pPr>
        <w:rPr>
          <w:rFonts w:eastAsiaTheme="minorEastAsia"/>
          <w:noProof/>
        </w:rPr>
      </w:pPr>
    </w:p>
    <w:p w:rsidR="00325248" w:rsidRDefault="008D5D2B">
      <w:pPr>
        <w:pStyle w:val="TOC1"/>
        <w:rPr>
          <w:rStyle w:val="Hyperlink"/>
        </w:rPr>
      </w:pPr>
      <w:hyperlink w:anchor="_Toc459189255" w:history="1">
        <w:r w:rsidR="00325248" w:rsidRPr="00325248">
          <w:rPr>
            <w:rStyle w:val="Hyperlink"/>
          </w:rPr>
          <w:t>5.</w:t>
        </w:r>
        <w:r w:rsidR="00325248" w:rsidRPr="00325248">
          <w:rPr>
            <w:rFonts w:eastAsiaTheme="minorEastAsia" w:cstheme="minorBidi"/>
            <w:b w:val="0"/>
            <w:color w:val="auto"/>
            <w:sz w:val="22"/>
            <w:szCs w:val="22"/>
            <w:lang w:eastAsia="en-AU"/>
          </w:rPr>
          <w:tab/>
        </w:r>
        <w:r w:rsidR="00325248" w:rsidRPr="00325248">
          <w:rPr>
            <w:rStyle w:val="Hyperlink"/>
          </w:rPr>
          <w:t>Conclusion</w:t>
        </w:r>
        <w:r w:rsidR="00325248" w:rsidRPr="00325248">
          <w:rPr>
            <w:webHidden/>
          </w:rPr>
          <w:tab/>
        </w:r>
        <w:r w:rsidRPr="00325248">
          <w:rPr>
            <w:webHidden/>
          </w:rPr>
          <w:fldChar w:fldCharType="begin"/>
        </w:r>
        <w:r w:rsidR="00325248" w:rsidRPr="00325248">
          <w:rPr>
            <w:webHidden/>
          </w:rPr>
          <w:instrText xml:space="preserve"> PAGEREF _Toc459189255 \h </w:instrText>
        </w:r>
        <w:r w:rsidRPr="00325248">
          <w:rPr>
            <w:webHidden/>
          </w:rPr>
        </w:r>
        <w:r w:rsidRPr="00325248">
          <w:rPr>
            <w:webHidden/>
          </w:rPr>
          <w:fldChar w:fldCharType="separate"/>
        </w:r>
        <w:r w:rsidR="00F363FF">
          <w:rPr>
            <w:webHidden/>
          </w:rPr>
          <w:t>46</w:t>
        </w:r>
        <w:r w:rsidRPr="00325248">
          <w:rPr>
            <w:webHidden/>
          </w:rPr>
          <w:fldChar w:fldCharType="end"/>
        </w:r>
      </w:hyperlink>
    </w:p>
    <w:p w:rsidR="00325248" w:rsidRPr="00325248" w:rsidRDefault="00325248" w:rsidP="00325248">
      <w:pPr>
        <w:rPr>
          <w:rFonts w:eastAsiaTheme="minorEastAsia"/>
          <w:noProof/>
        </w:rPr>
      </w:pPr>
    </w:p>
    <w:p w:rsidR="00325248" w:rsidRPr="00325248" w:rsidRDefault="008D5D2B">
      <w:pPr>
        <w:pStyle w:val="TOC1"/>
        <w:rPr>
          <w:rFonts w:eastAsiaTheme="minorEastAsia" w:cstheme="minorBidi"/>
          <w:b w:val="0"/>
          <w:color w:val="auto"/>
          <w:sz w:val="22"/>
          <w:szCs w:val="22"/>
          <w:lang w:eastAsia="en-AU"/>
        </w:rPr>
      </w:pPr>
      <w:hyperlink w:anchor="_Toc459189256" w:history="1">
        <w:r w:rsidR="00325248" w:rsidRPr="00325248">
          <w:rPr>
            <w:rStyle w:val="Hyperlink"/>
          </w:rPr>
          <w:t>Appendix</w:t>
        </w:r>
        <w:r w:rsidR="00325248" w:rsidRPr="00325248">
          <w:rPr>
            <w:webHidden/>
          </w:rPr>
          <w:tab/>
        </w:r>
        <w:r w:rsidRPr="00325248">
          <w:rPr>
            <w:webHidden/>
          </w:rPr>
          <w:fldChar w:fldCharType="begin"/>
        </w:r>
        <w:r w:rsidR="00325248" w:rsidRPr="00325248">
          <w:rPr>
            <w:webHidden/>
          </w:rPr>
          <w:instrText xml:space="preserve"> PAGEREF _Toc459189256 \h </w:instrText>
        </w:r>
        <w:r w:rsidRPr="00325248">
          <w:rPr>
            <w:webHidden/>
          </w:rPr>
        </w:r>
        <w:r w:rsidRPr="00325248">
          <w:rPr>
            <w:webHidden/>
          </w:rPr>
          <w:fldChar w:fldCharType="separate"/>
        </w:r>
        <w:r w:rsidR="00F363FF">
          <w:rPr>
            <w:webHidden/>
          </w:rPr>
          <w:t>47</w:t>
        </w:r>
        <w:r w:rsidRPr="00325248">
          <w:rPr>
            <w:webHidden/>
          </w:rPr>
          <w:fldChar w:fldCharType="end"/>
        </w:r>
      </w:hyperlink>
    </w:p>
    <w:p w:rsidR="00325248" w:rsidRPr="00325248" w:rsidRDefault="008D5D2B">
      <w:pPr>
        <w:pStyle w:val="TOC2"/>
        <w:tabs>
          <w:tab w:val="right" w:leader="dot" w:pos="10054"/>
        </w:tabs>
        <w:rPr>
          <w:rFonts w:asciiTheme="majorHAnsi" w:eastAsiaTheme="minorEastAsia" w:hAnsiTheme="majorHAnsi" w:cstheme="minorBidi"/>
          <w:noProof/>
          <w:sz w:val="22"/>
          <w:szCs w:val="22"/>
          <w:lang w:eastAsia="en-AU"/>
        </w:rPr>
      </w:pPr>
      <w:hyperlink w:anchor="_Toc459189257" w:history="1">
        <w:r w:rsidR="00325248" w:rsidRPr="00325248">
          <w:rPr>
            <w:rStyle w:val="Hyperlink"/>
            <w:rFonts w:asciiTheme="majorHAnsi" w:eastAsiaTheme="majorEastAsia" w:hAnsiTheme="majorHAnsi"/>
            <w:noProof/>
          </w:rPr>
          <w:t>Appendix 1: Legal Aid ACT elder law assistance by matter type</w:t>
        </w:r>
        <w:r w:rsidR="00325248" w:rsidRPr="00325248">
          <w:rPr>
            <w:rFonts w:asciiTheme="majorHAnsi" w:hAnsiTheme="majorHAnsi"/>
            <w:noProof/>
            <w:webHidden/>
          </w:rPr>
          <w:tab/>
        </w:r>
        <w:r w:rsidRPr="00325248">
          <w:rPr>
            <w:rFonts w:asciiTheme="majorHAnsi" w:hAnsiTheme="majorHAnsi"/>
            <w:noProof/>
            <w:webHidden/>
          </w:rPr>
          <w:fldChar w:fldCharType="begin"/>
        </w:r>
        <w:r w:rsidR="00325248" w:rsidRPr="00325248">
          <w:rPr>
            <w:rFonts w:asciiTheme="majorHAnsi" w:hAnsiTheme="majorHAnsi"/>
            <w:noProof/>
            <w:webHidden/>
          </w:rPr>
          <w:instrText xml:space="preserve"> PAGEREF _Toc459189257 \h </w:instrText>
        </w:r>
        <w:r w:rsidRPr="00325248">
          <w:rPr>
            <w:rFonts w:asciiTheme="majorHAnsi" w:hAnsiTheme="majorHAnsi"/>
            <w:noProof/>
            <w:webHidden/>
          </w:rPr>
        </w:r>
        <w:r w:rsidRPr="00325248">
          <w:rPr>
            <w:rFonts w:asciiTheme="majorHAnsi" w:hAnsiTheme="majorHAnsi"/>
            <w:noProof/>
            <w:webHidden/>
          </w:rPr>
          <w:fldChar w:fldCharType="separate"/>
        </w:r>
        <w:r w:rsidR="00F363FF">
          <w:rPr>
            <w:rFonts w:asciiTheme="majorHAnsi" w:hAnsiTheme="majorHAnsi"/>
            <w:noProof/>
            <w:webHidden/>
          </w:rPr>
          <w:t>47</w:t>
        </w:r>
        <w:r w:rsidRPr="00325248">
          <w:rPr>
            <w:rFonts w:asciiTheme="majorHAnsi" w:hAnsiTheme="majorHAnsi"/>
            <w:noProof/>
            <w:webHidden/>
          </w:rPr>
          <w:fldChar w:fldCharType="end"/>
        </w:r>
      </w:hyperlink>
    </w:p>
    <w:p w:rsidR="00AB332A" w:rsidRPr="004C05AF" w:rsidRDefault="008D5D2B" w:rsidP="00AB332A">
      <w:pPr>
        <w:rPr>
          <w:rFonts w:asciiTheme="majorHAnsi" w:hAnsiTheme="majorHAnsi"/>
        </w:rPr>
      </w:pPr>
      <w:r w:rsidRPr="00325248">
        <w:rPr>
          <w:rFonts w:asciiTheme="majorHAnsi" w:hAnsiTheme="majorHAnsi"/>
        </w:rPr>
        <w:fldChar w:fldCharType="end"/>
      </w:r>
    </w:p>
    <w:p w:rsidR="00E8736A" w:rsidRPr="00004096" w:rsidRDefault="008D5D2B" w:rsidP="00004096">
      <w:pPr>
        <w:pStyle w:val="Style1"/>
        <w:rPr>
          <w:color w:val="ED7D31" w:themeColor="accent2"/>
        </w:rPr>
      </w:pPr>
      <w:bookmarkStart w:id="6" w:name="_Toc459189232"/>
      <w:bookmarkStart w:id="7" w:name="_Toc451163436"/>
      <w:r>
        <w:rPr>
          <w:noProof/>
          <w:color w:val="ED7D31" w:themeColor="accent2"/>
          <w:lang w:eastAsia="en-AU"/>
        </w:rPr>
        <w:lastRenderedPageBreak/>
        <w:pict>
          <v:shapetype id="_x0000_t202" coordsize="21600,21600" o:spt="202" path="m,l,21600r21600,l21600,xe">
            <v:stroke joinstyle="miter"/>
            <v:path gradientshapeok="t" o:connecttype="rect"/>
          </v:shapetype>
          <v:shape id="_x0000_s1026" type="#_x0000_t202" style="position:absolute;margin-left:1834.8pt;margin-top:.05pt;width:501.5pt;height:702.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8qHRAIAAIMEAAAOAAAAZHJzL2Uyb0RvYy54bWysVNuO2jAQfa/Uf7D8XgIpsBARVlu2W1Xa&#10;XqTdfsDgOMSq7UltQ0K/fscOUNq+VX2JPLczlzOT1W1vNDtI5xXakk9GY86kFVgpuyv5t+eHNwvO&#10;fABbgUYrS36Unt+uX79adW0hc2xQV9IxArG+6NqSNyG0RZZ50UgDfoSttGSs0RkIJLpdVjnoCN3o&#10;LB+P51mHrmodCuk9ae8HI18n/LqWInypay8D0yWn2kL6uvTdxm+2XkGxc9A2SpzKgH+owoCylPQC&#10;dQ8B2N6pv6CMEg491mEk0GRY10rI1AN1Mxn/0c1TA61MvdBwfHsZk/9/sOLz4atjqiLuOLNgiKJn&#10;2Qf2DnuWx+l0rS/I6aklt9CTOnrGTn37iOK7ZxY3DdidvHMOu0ZCRdVNYmR2FTrg+Aiy7T5hRWlg&#10;HzAB9bUzEZCGwQidWDpemImlCFLO384Xy3HOmSDbYjlZzuc3KQcU5/DW+fBBomHxUXJH1Cd4ODz6&#10;EMuB4uySyketqgeldRLiusmNduwAtCgghLQhT+F6b6jeQU8LNz6tDKlpsQb14qymFGlxI1JK6K+T&#10;aMu6ki9n+SwB/2bzbre9pI9wQ54IeA1hVKBr0crQEC5OUMSpv7dV2uUASg9vCtb2REOc/MBB6Lf9&#10;idYtVkcixOFwFXTF9GjQ/eSso4souf+xByc50x8tkbqcTKfxhJIwnd3kJLhry/baAlYQVMkDZ8Nz&#10;E9LZxXFbvCPya5VoiVsyVHKqlTY9De90lfGUruXk9evfsX4BAAD//wMAUEsDBBQABgAIAAAAIQBD&#10;hipI2gAAAAcBAAAPAAAAZHJzL2Rvd25yZXYueG1sTI/BTsMwEETvSPyDtUjcqA2NSAlxKoTggBCH&#10;tnyAEy9xhL2OYjcNf8/2BLedndXsm3q7BC9mnNIQScPtSoFA6qIdqNfweXi92YBI2ZA1PhJq+MEE&#10;2+byojaVjSfa4bzPveAQSpXR4HIeKylT5zCYtIojEntfcQoms5x6aSdz4vDg5Z1S9zKYgfiDMyM+&#10;O+y+98egofC7tnTvs39xQyzXxdvDx1xara+vlqdHEBmX/HcMZ3xGh4aZ2ngkm4TXwEXyeSvOnlJr&#10;1i1PhSo2IJta/udvfgEAAP//AwBQSwECLQAUAAYACAAAACEAtoM4kv4AAADhAQAAEwAAAAAAAAAA&#10;AAAAAAAAAAAAW0NvbnRlbnRfVHlwZXNdLnhtbFBLAQItABQABgAIAAAAIQA4/SH/1gAAAJQBAAAL&#10;AAAAAAAAAAAAAAAAAC8BAABfcmVscy8ucmVsc1BLAQItABQABgAIAAAAIQBsS8qHRAIAAIMEAAAO&#10;AAAAAAAAAAAAAAAAAC4CAABkcnMvZTJvRG9jLnhtbFBLAQItABQABgAIAAAAIQBDhipI2gAAAAcB&#10;AAAPAAAAAAAAAAAAAAAAAJ4EAABkcnMvZG93bnJldi54bWxQSwUGAAAAAAQABADzAAAApQUAAAAA&#10;" fillcolor="#fbe4d5 [661]">
            <v:textbox>
              <w:txbxContent>
                <w:p w:rsidR="00E109A9" w:rsidRPr="00DA60AB" w:rsidRDefault="00E109A9" w:rsidP="00DA60AB">
                  <w:pPr>
                    <w:pStyle w:val="Style1"/>
                    <w:jc w:val="center"/>
                    <w:rPr>
                      <w:color w:val="C45911" w:themeColor="accent2" w:themeShade="BF"/>
                      <w:sz w:val="34"/>
                      <w:szCs w:val="34"/>
                    </w:rPr>
                  </w:pPr>
                  <w:bookmarkStart w:id="8" w:name="_Toc459189231"/>
                  <w:r w:rsidRPr="00DA60AB">
                    <w:rPr>
                      <w:color w:val="C45911" w:themeColor="accent2" w:themeShade="BF"/>
                      <w:sz w:val="34"/>
                      <w:szCs w:val="34"/>
                    </w:rPr>
                    <w:t>Executive Summary</w:t>
                  </w:r>
                  <w:bookmarkEnd w:id="8"/>
                </w:p>
                <w:p w:rsidR="00E86E18" w:rsidRPr="00DA60AB" w:rsidRDefault="00E86E18" w:rsidP="00DA60AB">
                  <w:pPr>
                    <w:pStyle w:val="Style1"/>
                    <w:rPr>
                      <w:color w:val="C45911" w:themeColor="accent2" w:themeShade="BF"/>
                    </w:rPr>
                  </w:pPr>
                </w:p>
                <w:p w:rsidR="00E86E18" w:rsidRDefault="00E86E18" w:rsidP="00DA60AB">
                  <w:pPr>
                    <w:pStyle w:val="Style2"/>
                  </w:pPr>
                </w:p>
                <w:p w:rsidR="00E86E18" w:rsidRPr="00DA60AB" w:rsidRDefault="00E86E18" w:rsidP="00DA60AB">
                  <w:pPr>
                    <w:pStyle w:val="Style2"/>
                    <w:rPr>
                      <w:color w:val="C45911" w:themeColor="accent2" w:themeShade="BF"/>
                      <w:u w:val="single"/>
                    </w:rPr>
                  </w:pPr>
                  <w:r w:rsidRPr="00DA60AB">
                    <w:rPr>
                      <w:color w:val="C45911" w:themeColor="accent2" w:themeShade="BF"/>
                      <w:u w:val="single"/>
                    </w:rPr>
                    <w:t>Understanding and Responding to Elder Abuse</w:t>
                  </w:r>
                </w:p>
                <w:p w:rsidR="00E86E18" w:rsidRPr="00DA60AB" w:rsidRDefault="00E86E18" w:rsidP="00DA60AB">
                  <w:pPr>
                    <w:pStyle w:val="Style2"/>
                    <w:rPr>
                      <w:b/>
                      <w:color w:val="C45911" w:themeColor="accent2" w:themeShade="BF"/>
                    </w:rPr>
                  </w:pPr>
                </w:p>
                <w:p w:rsidR="00E109A9" w:rsidRDefault="009D7EC4" w:rsidP="00DA60AB">
                  <w:pPr>
                    <w:pStyle w:val="ListParagraph"/>
                    <w:numPr>
                      <w:ilvl w:val="0"/>
                      <w:numId w:val="37"/>
                    </w:numPr>
                    <w:rPr>
                      <w:rFonts w:asciiTheme="majorHAnsi" w:hAnsiTheme="majorHAnsi"/>
                    </w:rPr>
                  </w:pPr>
                  <w:r>
                    <w:rPr>
                      <w:rFonts w:asciiTheme="majorHAnsi" w:hAnsiTheme="majorHAnsi"/>
                    </w:rPr>
                    <w:t>Many victims of elder abuse have significant difficulty in accessing legal assistance.</w:t>
                  </w:r>
                </w:p>
                <w:p w:rsidR="00483B21" w:rsidRDefault="00483B21" w:rsidP="00DA60AB">
                  <w:pPr>
                    <w:pStyle w:val="ListParagraph"/>
                    <w:rPr>
                      <w:rFonts w:asciiTheme="majorHAnsi" w:hAnsiTheme="majorHAnsi"/>
                    </w:rPr>
                  </w:pPr>
                </w:p>
                <w:p w:rsidR="00483B21" w:rsidRDefault="00483B21" w:rsidP="00DA60AB">
                  <w:pPr>
                    <w:pStyle w:val="ListParagraph"/>
                    <w:numPr>
                      <w:ilvl w:val="0"/>
                      <w:numId w:val="37"/>
                    </w:numPr>
                    <w:rPr>
                      <w:rFonts w:asciiTheme="majorHAnsi" w:hAnsiTheme="majorHAnsi"/>
                    </w:rPr>
                  </w:pPr>
                  <w:r>
                    <w:rPr>
                      <w:rFonts w:asciiTheme="majorHAnsi" w:hAnsiTheme="majorHAnsi"/>
                    </w:rPr>
                    <w:t xml:space="preserve">The types, victims and perpetrators of elder abuse all vary </w:t>
                  </w:r>
                  <w:proofErr w:type="gramStart"/>
                  <w:r>
                    <w:rPr>
                      <w:rFonts w:asciiTheme="majorHAnsi" w:hAnsiTheme="majorHAnsi"/>
                    </w:rPr>
                    <w:t>greatly,</w:t>
                  </w:r>
                  <w:proofErr w:type="gramEnd"/>
                  <w:r>
                    <w:rPr>
                      <w:rFonts w:asciiTheme="majorHAnsi" w:hAnsiTheme="majorHAnsi"/>
                    </w:rPr>
                    <w:t xml:space="preserve"> however there are a number of risk factors that indicate the presence of abuse</w:t>
                  </w:r>
                  <w:r w:rsidR="00E86E18">
                    <w:rPr>
                      <w:rFonts w:asciiTheme="majorHAnsi" w:hAnsiTheme="majorHAnsi"/>
                    </w:rPr>
                    <w:t>.</w:t>
                  </w:r>
                </w:p>
                <w:p w:rsidR="00483B21" w:rsidRPr="00DA60AB" w:rsidRDefault="00483B21" w:rsidP="00DA60AB">
                  <w:pPr>
                    <w:pStyle w:val="ListParagraph"/>
                    <w:rPr>
                      <w:rFonts w:asciiTheme="majorHAnsi" w:hAnsiTheme="majorHAnsi"/>
                    </w:rPr>
                  </w:pPr>
                </w:p>
                <w:p w:rsidR="00483B21" w:rsidRDefault="00E86E18" w:rsidP="00DA60AB">
                  <w:pPr>
                    <w:pStyle w:val="ListParagraph"/>
                    <w:numPr>
                      <w:ilvl w:val="0"/>
                      <w:numId w:val="37"/>
                    </w:numPr>
                    <w:rPr>
                      <w:rFonts w:asciiTheme="majorHAnsi" w:hAnsiTheme="majorHAnsi"/>
                    </w:rPr>
                  </w:pPr>
                  <w:r>
                    <w:rPr>
                      <w:rFonts w:asciiTheme="majorHAnsi" w:hAnsiTheme="majorHAnsi"/>
                    </w:rPr>
                    <w:t>Best practice legal services are flexible, individualised and holistic. Socio-legal practice</w:t>
                  </w:r>
                  <w:r w:rsidR="00751291">
                    <w:rPr>
                      <w:rFonts w:asciiTheme="majorHAnsi" w:hAnsiTheme="majorHAnsi"/>
                    </w:rPr>
                    <w:t xml:space="preserve"> and health-justice partnerships are effective models </w:t>
                  </w:r>
                  <w:r>
                    <w:rPr>
                      <w:rFonts w:asciiTheme="majorHAnsi" w:hAnsiTheme="majorHAnsi"/>
                    </w:rPr>
                    <w:t>for legal assistance in elder abuse cases.</w:t>
                  </w:r>
                </w:p>
                <w:p w:rsidR="00751291" w:rsidRDefault="00751291" w:rsidP="00E86E18">
                  <w:pPr>
                    <w:pStyle w:val="Style2"/>
                    <w:rPr>
                      <w:color w:val="C45911" w:themeColor="accent2" w:themeShade="BF"/>
                      <w:u w:val="single"/>
                    </w:rPr>
                  </w:pPr>
                </w:p>
                <w:p w:rsidR="00E86E18" w:rsidRDefault="00E86E18" w:rsidP="00E86E18">
                  <w:pPr>
                    <w:pStyle w:val="Style2"/>
                    <w:rPr>
                      <w:color w:val="C45911" w:themeColor="accent2" w:themeShade="BF"/>
                      <w:u w:val="single"/>
                    </w:rPr>
                  </w:pPr>
                </w:p>
                <w:p w:rsidR="00E86E18" w:rsidRPr="00DA60AB" w:rsidRDefault="00E86E18" w:rsidP="00E86E18">
                  <w:pPr>
                    <w:pStyle w:val="Style2"/>
                    <w:rPr>
                      <w:color w:val="C45911" w:themeColor="accent2" w:themeShade="BF"/>
                      <w:u w:val="single"/>
                    </w:rPr>
                  </w:pPr>
                  <w:r>
                    <w:rPr>
                      <w:color w:val="C45911" w:themeColor="accent2" w:themeShade="BF"/>
                      <w:u w:val="single"/>
                    </w:rPr>
                    <w:t>CALD Communities</w:t>
                  </w:r>
                </w:p>
                <w:p w:rsidR="008D4936" w:rsidRDefault="008D4936" w:rsidP="00DA60AB">
                  <w:pPr>
                    <w:pStyle w:val="ListParagraph"/>
                    <w:rPr>
                      <w:rFonts w:asciiTheme="majorHAnsi" w:hAnsiTheme="majorHAnsi"/>
                    </w:rPr>
                  </w:pPr>
                </w:p>
                <w:p w:rsidR="008D4936" w:rsidRDefault="008D4936" w:rsidP="00DA60AB">
                  <w:pPr>
                    <w:pStyle w:val="ListParagraph"/>
                    <w:numPr>
                      <w:ilvl w:val="0"/>
                      <w:numId w:val="37"/>
                    </w:numPr>
                    <w:rPr>
                      <w:rFonts w:asciiTheme="majorHAnsi" w:hAnsiTheme="majorHAnsi"/>
                    </w:rPr>
                  </w:pPr>
                  <w:r>
                    <w:rPr>
                      <w:rFonts w:asciiTheme="majorHAnsi" w:hAnsiTheme="majorHAnsi"/>
                    </w:rPr>
                    <w:t>Older people from CALD communities are at particular risk of elder abuse and are less likely to seek legal assistance than other demographic groups.</w:t>
                  </w:r>
                </w:p>
                <w:p w:rsidR="008D4936" w:rsidRDefault="008D4936" w:rsidP="00DA60AB">
                  <w:pPr>
                    <w:pStyle w:val="ListParagraph"/>
                    <w:rPr>
                      <w:rFonts w:asciiTheme="majorHAnsi" w:hAnsiTheme="majorHAnsi"/>
                    </w:rPr>
                  </w:pPr>
                  <w:r>
                    <w:rPr>
                      <w:rFonts w:asciiTheme="majorHAnsi" w:hAnsiTheme="majorHAnsi"/>
                    </w:rPr>
                    <w:t xml:space="preserve"> </w:t>
                  </w:r>
                </w:p>
                <w:p w:rsidR="008D4936" w:rsidRPr="0066065A" w:rsidRDefault="008D4936" w:rsidP="008D4936">
                  <w:pPr>
                    <w:pStyle w:val="ListParagraph"/>
                    <w:numPr>
                      <w:ilvl w:val="0"/>
                      <w:numId w:val="37"/>
                    </w:numPr>
                    <w:rPr>
                      <w:rFonts w:asciiTheme="majorHAnsi" w:hAnsiTheme="majorHAnsi"/>
                    </w:rPr>
                  </w:pPr>
                  <w:r>
                    <w:rPr>
                      <w:rFonts w:asciiTheme="majorHAnsi" w:hAnsiTheme="majorHAnsi"/>
                    </w:rPr>
                    <w:t>Elder abuse services must strive to implement culturally sensitive interventions and develop appropriate outreach services to ensure older CALD adults can access justice.</w:t>
                  </w:r>
                </w:p>
                <w:p w:rsidR="003D4F48" w:rsidRDefault="003D4F48" w:rsidP="003D4F48">
                  <w:pPr>
                    <w:pStyle w:val="ListParagraph"/>
                    <w:rPr>
                      <w:rFonts w:asciiTheme="majorHAnsi" w:hAnsiTheme="majorHAnsi"/>
                    </w:rPr>
                  </w:pPr>
                </w:p>
                <w:p w:rsidR="003D4F48" w:rsidRPr="00DA60AB" w:rsidRDefault="003D4F48" w:rsidP="003D4F48">
                  <w:pPr>
                    <w:pStyle w:val="ListParagraph"/>
                    <w:rPr>
                      <w:rFonts w:asciiTheme="majorHAnsi" w:hAnsiTheme="majorHAnsi"/>
                    </w:rPr>
                  </w:pPr>
                </w:p>
                <w:p w:rsidR="003D4F48" w:rsidRDefault="003D4F48" w:rsidP="003D4F48">
                  <w:pPr>
                    <w:pStyle w:val="Style2"/>
                    <w:rPr>
                      <w:color w:val="C45911" w:themeColor="accent2" w:themeShade="BF"/>
                      <w:u w:val="single"/>
                    </w:rPr>
                  </w:pPr>
                  <w:r>
                    <w:rPr>
                      <w:color w:val="C45911" w:themeColor="accent2" w:themeShade="BF"/>
                      <w:u w:val="single"/>
                    </w:rPr>
                    <w:t>Statutory Reform</w:t>
                  </w:r>
                </w:p>
                <w:p w:rsidR="003D4F48" w:rsidRDefault="003D4F48" w:rsidP="003D4F48">
                  <w:pPr>
                    <w:pStyle w:val="Style2"/>
                    <w:rPr>
                      <w:color w:val="C45911" w:themeColor="accent2" w:themeShade="BF"/>
                      <w:u w:val="single"/>
                    </w:rPr>
                  </w:pPr>
                </w:p>
                <w:p w:rsidR="003D4F48" w:rsidRDefault="003D4F48" w:rsidP="003D4F48">
                  <w:pPr>
                    <w:pStyle w:val="ListParagraph"/>
                    <w:numPr>
                      <w:ilvl w:val="0"/>
                      <w:numId w:val="37"/>
                    </w:numPr>
                    <w:rPr>
                      <w:rFonts w:asciiTheme="majorHAnsi" w:hAnsiTheme="majorHAnsi"/>
                    </w:rPr>
                  </w:pPr>
                  <w:r>
                    <w:rPr>
                      <w:rFonts w:asciiTheme="majorHAnsi" w:hAnsiTheme="majorHAnsi"/>
                    </w:rPr>
                    <w:t>Legal Aid ACT has seen</w:t>
                  </w:r>
                  <w:r w:rsidR="009D7EC4">
                    <w:rPr>
                      <w:rFonts w:asciiTheme="majorHAnsi" w:hAnsiTheme="majorHAnsi"/>
                    </w:rPr>
                    <w:t xml:space="preserve"> multiple</w:t>
                  </w:r>
                  <w:r>
                    <w:rPr>
                      <w:rFonts w:asciiTheme="majorHAnsi" w:hAnsiTheme="majorHAnsi"/>
                    </w:rPr>
                    <w:t xml:space="preserve"> cases of elder abuse in aged care settings. Training programs may be warranted to ensure aged care workers can detect elder abuse.</w:t>
                  </w:r>
                </w:p>
                <w:p w:rsidR="003D4F48" w:rsidRDefault="003D4F48" w:rsidP="003D4F48">
                  <w:pPr>
                    <w:pStyle w:val="ListParagraph"/>
                    <w:rPr>
                      <w:rFonts w:asciiTheme="majorHAnsi" w:hAnsiTheme="majorHAnsi"/>
                    </w:rPr>
                  </w:pPr>
                </w:p>
                <w:p w:rsidR="003D4F48" w:rsidRDefault="003D4F48" w:rsidP="003D4F48">
                  <w:pPr>
                    <w:pStyle w:val="ListParagraph"/>
                    <w:numPr>
                      <w:ilvl w:val="0"/>
                      <w:numId w:val="37"/>
                    </w:numPr>
                    <w:rPr>
                      <w:rFonts w:asciiTheme="majorHAnsi" w:hAnsiTheme="majorHAnsi"/>
                    </w:rPr>
                  </w:pPr>
                  <w:r>
                    <w:rPr>
                      <w:rFonts w:asciiTheme="majorHAnsi" w:hAnsiTheme="majorHAnsi"/>
                    </w:rPr>
                    <w:t>Many family financial</w:t>
                  </w:r>
                  <w:r w:rsidR="009D7EC4">
                    <w:rPr>
                      <w:rFonts w:asciiTheme="majorHAnsi" w:hAnsiTheme="majorHAnsi"/>
                    </w:rPr>
                    <w:t xml:space="preserve"> or property</w:t>
                  </w:r>
                  <w:r>
                    <w:rPr>
                      <w:rFonts w:asciiTheme="majorHAnsi" w:hAnsiTheme="majorHAnsi"/>
                    </w:rPr>
                    <w:t xml:space="preserve"> </w:t>
                  </w:r>
                  <w:r w:rsidR="009D7EC4">
                    <w:rPr>
                      <w:rFonts w:asciiTheme="majorHAnsi" w:hAnsiTheme="majorHAnsi"/>
                    </w:rPr>
                    <w:t>arrangements</w:t>
                  </w:r>
                  <w:r>
                    <w:rPr>
                      <w:rFonts w:asciiTheme="majorHAnsi" w:hAnsiTheme="majorHAnsi"/>
                    </w:rPr>
                    <w:t xml:space="preserve"> leave older people vulnerable to abuse.</w:t>
                  </w:r>
                </w:p>
                <w:p w:rsidR="003D4F48" w:rsidRPr="00DA60AB" w:rsidRDefault="003D4F48" w:rsidP="003D4F48">
                  <w:pPr>
                    <w:pStyle w:val="ListParagraph"/>
                    <w:rPr>
                      <w:rFonts w:asciiTheme="majorHAnsi" w:hAnsiTheme="majorHAnsi"/>
                    </w:rPr>
                  </w:pPr>
                </w:p>
                <w:p w:rsidR="003D4F48" w:rsidRDefault="003D4F48" w:rsidP="003D4F48">
                  <w:pPr>
                    <w:pStyle w:val="ListParagraph"/>
                    <w:numPr>
                      <w:ilvl w:val="0"/>
                      <w:numId w:val="37"/>
                    </w:numPr>
                    <w:rPr>
                      <w:rFonts w:asciiTheme="majorHAnsi" w:hAnsiTheme="majorHAnsi"/>
                    </w:rPr>
                  </w:pPr>
                  <w:r>
                    <w:rPr>
                      <w:rFonts w:asciiTheme="majorHAnsi" w:hAnsiTheme="majorHAnsi"/>
                    </w:rPr>
                    <w:t>Many older people experience elder abuse perpetrated by their appointed decision maker.</w:t>
                  </w:r>
                </w:p>
                <w:p w:rsidR="003D4F48" w:rsidRPr="00DA60AB" w:rsidRDefault="003D4F48" w:rsidP="003D4F48">
                  <w:pPr>
                    <w:pStyle w:val="ListParagraph"/>
                    <w:rPr>
                      <w:rFonts w:asciiTheme="majorHAnsi" w:hAnsiTheme="majorHAnsi"/>
                    </w:rPr>
                  </w:pPr>
                </w:p>
                <w:p w:rsidR="003D4F48" w:rsidRDefault="003D4F48" w:rsidP="003D4F48">
                  <w:pPr>
                    <w:pStyle w:val="ListParagraph"/>
                    <w:numPr>
                      <w:ilvl w:val="0"/>
                      <w:numId w:val="37"/>
                    </w:numPr>
                    <w:rPr>
                      <w:rFonts w:asciiTheme="majorHAnsi" w:hAnsiTheme="majorHAnsi"/>
                    </w:rPr>
                  </w:pPr>
                  <w:r>
                    <w:rPr>
                      <w:rFonts w:asciiTheme="majorHAnsi" w:hAnsiTheme="majorHAnsi"/>
                    </w:rPr>
                    <w:t>The jurisdiction of civil and administrative tribunals should be expanded to determine matters relating to financial agreements, power of attorney abuses and joint or equitable property interests. This would improve access to justice for victims of elder abuse.</w:t>
                  </w:r>
                </w:p>
                <w:p w:rsidR="003D4F48" w:rsidRPr="00DA60AB" w:rsidRDefault="003D4F48" w:rsidP="003D4F48">
                  <w:pPr>
                    <w:pStyle w:val="ListParagraph"/>
                    <w:rPr>
                      <w:rFonts w:asciiTheme="majorHAnsi" w:hAnsiTheme="majorHAnsi"/>
                    </w:rPr>
                  </w:pPr>
                </w:p>
                <w:p w:rsidR="003D4F48" w:rsidRDefault="003D4F48" w:rsidP="003D4F48">
                  <w:pPr>
                    <w:pStyle w:val="ListParagraph"/>
                    <w:numPr>
                      <w:ilvl w:val="0"/>
                      <w:numId w:val="37"/>
                    </w:numPr>
                    <w:rPr>
                      <w:rFonts w:asciiTheme="majorHAnsi" w:hAnsiTheme="majorHAnsi"/>
                    </w:rPr>
                  </w:pPr>
                  <w:r>
                    <w:rPr>
                      <w:rFonts w:asciiTheme="majorHAnsi" w:hAnsiTheme="majorHAnsi"/>
                    </w:rPr>
                    <w:t>Mandatory information sharing or reporting schemes risk undermining the autonomy of older adults and should not be implemented.</w:t>
                  </w:r>
                </w:p>
                <w:p w:rsidR="003D4F48" w:rsidRPr="00DA60AB" w:rsidRDefault="003D4F48" w:rsidP="003D4F48">
                  <w:pPr>
                    <w:pStyle w:val="ListParagraph"/>
                    <w:rPr>
                      <w:rFonts w:asciiTheme="majorHAnsi" w:hAnsiTheme="majorHAnsi"/>
                    </w:rPr>
                  </w:pPr>
                </w:p>
                <w:p w:rsidR="003D4F48" w:rsidRDefault="003D4F48" w:rsidP="003D4F48">
                  <w:pPr>
                    <w:pStyle w:val="ListParagraph"/>
                    <w:numPr>
                      <w:ilvl w:val="0"/>
                      <w:numId w:val="37"/>
                    </w:numPr>
                    <w:rPr>
                      <w:rFonts w:asciiTheme="majorHAnsi" w:hAnsiTheme="majorHAnsi"/>
                    </w:rPr>
                  </w:pPr>
                  <w:r>
                    <w:rPr>
                      <w:rFonts w:asciiTheme="majorHAnsi" w:hAnsiTheme="majorHAnsi"/>
                    </w:rPr>
                    <w:t>Alternative dispute resolution is often useful as a less confrontational remedy to elder abuse.</w:t>
                  </w:r>
                </w:p>
                <w:p w:rsidR="003D4F48" w:rsidRPr="00DA60AB" w:rsidRDefault="003D4F48" w:rsidP="003D4F48">
                  <w:pPr>
                    <w:pStyle w:val="ListParagraph"/>
                    <w:rPr>
                      <w:rFonts w:asciiTheme="majorHAnsi" w:hAnsiTheme="majorHAnsi"/>
                    </w:rPr>
                  </w:pPr>
                </w:p>
                <w:p w:rsidR="003D4F48" w:rsidRDefault="003D4F48" w:rsidP="003D4F48">
                  <w:pPr>
                    <w:pStyle w:val="ListParagraph"/>
                    <w:numPr>
                      <w:ilvl w:val="0"/>
                      <w:numId w:val="37"/>
                    </w:numPr>
                    <w:rPr>
                      <w:rFonts w:asciiTheme="majorHAnsi" w:hAnsiTheme="majorHAnsi"/>
                    </w:rPr>
                  </w:pPr>
                  <w:r>
                    <w:rPr>
                      <w:rFonts w:asciiTheme="majorHAnsi" w:hAnsiTheme="majorHAnsi"/>
                    </w:rPr>
                    <w:t xml:space="preserve">No special offence for elder abuse is </w:t>
                  </w:r>
                  <w:proofErr w:type="gramStart"/>
                  <w:r>
                    <w:rPr>
                      <w:rFonts w:asciiTheme="majorHAnsi" w:hAnsiTheme="majorHAnsi"/>
                    </w:rPr>
                    <w:t>necessary,</w:t>
                  </w:r>
                  <w:proofErr w:type="gramEnd"/>
                  <w:r>
                    <w:rPr>
                      <w:rFonts w:asciiTheme="majorHAnsi" w:hAnsiTheme="majorHAnsi"/>
                    </w:rPr>
                    <w:t xml:space="preserve"> instead current offences should be made more accessible.</w:t>
                  </w:r>
                </w:p>
                <w:p w:rsidR="003D4F48" w:rsidRPr="00DA60AB" w:rsidRDefault="003D4F48" w:rsidP="003D4F48">
                  <w:pPr>
                    <w:pStyle w:val="ListParagraph"/>
                    <w:rPr>
                      <w:rFonts w:asciiTheme="majorHAnsi" w:hAnsiTheme="majorHAnsi"/>
                    </w:rPr>
                  </w:pPr>
                </w:p>
                <w:p w:rsidR="003D4F48" w:rsidRPr="00DA60AB" w:rsidRDefault="003D4F48" w:rsidP="003D4F48">
                  <w:pPr>
                    <w:pStyle w:val="ListParagraph"/>
                    <w:numPr>
                      <w:ilvl w:val="0"/>
                      <w:numId w:val="37"/>
                    </w:numPr>
                    <w:rPr>
                      <w:rFonts w:asciiTheme="majorHAnsi" w:hAnsiTheme="majorHAnsi"/>
                    </w:rPr>
                  </w:pPr>
                  <w:r>
                    <w:rPr>
                      <w:rFonts w:asciiTheme="majorHAnsi" w:hAnsiTheme="majorHAnsi"/>
                    </w:rPr>
                    <w:t xml:space="preserve">Police and prosecution policy should not require mandatory pursuit of charges in cases of elder abuse. </w:t>
                  </w:r>
                </w:p>
                <w:p w:rsidR="00E86E18" w:rsidRPr="00DA60AB" w:rsidRDefault="00E86E18" w:rsidP="00DA60AB">
                  <w:pPr>
                    <w:rPr>
                      <w:rFonts w:asciiTheme="majorHAnsi" w:hAnsiTheme="majorHAnsi"/>
                    </w:rPr>
                  </w:pPr>
                </w:p>
              </w:txbxContent>
            </v:textbox>
            <w10:wrap type="square" anchorx="margin"/>
          </v:shape>
        </w:pict>
      </w:r>
      <w:bookmarkEnd w:id="6"/>
    </w:p>
    <w:p w:rsidR="00AB332A" w:rsidRPr="004B4CB9" w:rsidRDefault="002907D0" w:rsidP="009F3B0B">
      <w:pPr>
        <w:pStyle w:val="Style1"/>
        <w:numPr>
          <w:ilvl w:val="0"/>
          <w:numId w:val="19"/>
        </w:numPr>
        <w:rPr>
          <w:color w:val="ED7D31" w:themeColor="accent2"/>
        </w:rPr>
      </w:pPr>
      <w:bookmarkStart w:id="9" w:name="_Toc459189233"/>
      <w:r w:rsidRPr="004B4CB9">
        <w:rPr>
          <w:color w:val="ED7D31" w:themeColor="accent2"/>
        </w:rPr>
        <w:t>Introduction</w:t>
      </w:r>
      <w:bookmarkEnd w:id="7"/>
      <w:bookmarkEnd w:id="9"/>
    </w:p>
    <w:p w:rsidR="00E005EC" w:rsidRPr="004C05AF" w:rsidRDefault="00E005EC" w:rsidP="00AB332A">
      <w:pPr>
        <w:pStyle w:val="Style1"/>
      </w:pPr>
    </w:p>
    <w:p w:rsidR="00CF4CBA" w:rsidRPr="004C05AF" w:rsidRDefault="002907D0" w:rsidP="002907D0">
      <w:pPr>
        <w:pStyle w:val="Style2"/>
      </w:pPr>
      <w:r w:rsidRPr="004C05AF">
        <w:t xml:space="preserve">Legal Aid ACT welcomes the opportunity to comment on the ALRC’s Issues </w:t>
      </w:r>
      <w:r w:rsidR="00CF4CBA" w:rsidRPr="004C05AF">
        <w:t>Paper on Protecting the Rights of Older Australians from Abuse. This submission will respond to the Issues Paper by</w:t>
      </w:r>
      <w:r w:rsidR="00586057">
        <w:t xml:space="preserve"> seeking to:</w:t>
      </w:r>
    </w:p>
    <w:p w:rsidR="00586057" w:rsidRDefault="00586057" w:rsidP="00947F4A">
      <w:pPr>
        <w:pStyle w:val="Style2"/>
      </w:pPr>
    </w:p>
    <w:p w:rsidR="00586057" w:rsidRPr="004C05AF" w:rsidRDefault="00586057" w:rsidP="00CF4CBA">
      <w:pPr>
        <w:pStyle w:val="Style2"/>
        <w:numPr>
          <w:ilvl w:val="0"/>
          <w:numId w:val="20"/>
        </w:numPr>
      </w:pPr>
      <w:r>
        <w:t xml:space="preserve">Describe the way that older people experience </w:t>
      </w:r>
      <w:r w:rsidR="00947F4A">
        <w:t>elder abuse, including the social factors that may affect vulnerability and impact help-seeking behaviour;</w:t>
      </w:r>
    </w:p>
    <w:p w:rsidR="00CF4CBA" w:rsidRPr="004C05AF" w:rsidRDefault="00CF4CBA" w:rsidP="00CF4CBA">
      <w:pPr>
        <w:pStyle w:val="Style2"/>
        <w:ind w:left="720"/>
      </w:pPr>
    </w:p>
    <w:p w:rsidR="00CF4CBA" w:rsidRPr="004C05AF" w:rsidRDefault="00586057" w:rsidP="00CF4CBA">
      <w:pPr>
        <w:pStyle w:val="Style2"/>
        <w:numPr>
          <w:ilvl w:val="0"/>
          <w:numId w:val="20"/>
        </w:numPr>
      </w:pPr>
      <w:r>
        <w:t xml:space="preserve">Describe best practice </w:t>
      </w:r>
      <w:r w:rsidR="008535A4">
        <w:t>service models</w:t>
      </w:r>
      <w:r>
        <w:t xml:space="preserve"> </w:t>
      </w:r>
      <w:r w:rsidR="00CF4CBA" w:rsidRPr="004C05AF">
        <w:t>for addressing</w:t>
      </w:r>
      <w:r w:rsidR="001950E1">
        <w:t xml:space="preserve"> the legal need of older people; and,</w:t>
      </w:r>
    </w:p>
    <w:p w:rsidR="00CF4CBA" w:rsidRPr="004C05AF" w:rsidRDefault="00CF4CBA" w:rsidP="00CF4CBA">
      <w:pPr>
        <w:pStyle w:val="ListParagraph"/>
        <w:rPr>
          <w:rFonts w:asciiTheme="majorHAnsi" w:hAnsiTheme="majorHAnsi"/>
        </w:rPr>
      </w:pPr>
    </w:p>
    <w:p w:rsidR="00E005EC" w:rsidRPr="004C05AF" w:rsidRDefault="00586057" w:rsidP="002F4F44">
      <w:pPr>
        <w:pStyle w:val="Style2"/>
        <w:numPr>
          <w:ilvl w:val="0"/>
          <w:numId w:val="20"/>
        </w:numPr>
      </w:pPr>
      <w:r>
        <w:t xml:space="preserve">Identify where legal frameworks </w:t>
      </w:r>
      <w:r w:rsidR="00FA5F6F" w:rsidRPr="004C05AF">
        <w:t>should be changed to b</w:t>
      </w:r>
      <w:r>
        <w:t>etter protect older people from</w:t>
      </w:r>
      <w:r w:rsidR="00FA5F6F" w:rsidRPr="004C05AF">
        <w:t xml:space="preserve"> abuse</w:t>
      </w:r>
      <w:r w:rsidR="002F4F44" w:rsidRPr="004C05AF">
        <w:t>.</w:t>
      </w:r>
    </w:p>
    <w:p w:rsidR="00792AE9" w:rsidRPr="004C05AF" w:rsidRDefault="00792AE9" w:rsidP="00792AE9">
      <w:pPr>
        <w:pStyle w:val="ListParagraph"/>
        <w:rPr>
          <w:rFonts w:asciiTheme="majorHAnsi" w:hAnsiTheme="majorHAnsi"/>
        </w:rPr>
      </w:pPr>
    </w:p>
    <w:p w:rsidR="000E5353" w:rsidRDefault="00792AE9" w:rsidP="00792AE9">
      <w:pPr>
        <w:pStyle w:val="Style2"/>
      </w:pPr>
      <w:r w:rsidRPr="004C05AF">
        <w:t xml:space="preserve">Elder abuse is </w:t>
      </w:r>
      <w:r w:rsidR="00824B4F" w:rsidRPr="004C05AF">
        <w:t xml:space="preserve">a significant public and private health issue. </w:t>
      </w:r>
      <w:r w:rsidR="00221F71">
        <w:t>With an</w:t>
      </w:r>
      <w:r w:rsidR="00593747" w:rsidRPr="004C05AF">
        <w:t xml:space="preserve"> ageing Australian population and </w:t>
      </w:r>
      <w:r w:rsidR="00474C11" w:rsidRPr="004C05AF">
        <w:t>growing</w:t>
      </w:r>
      <w:r w:rsidR="00955BEF" w:rsidRPr="004C05AF">
        <w:t xml:space="preserve"> community</w:t>
      </w:r>
      <w:r w:rsidR="00221F71">
        <w:t xml:space="preserve"> awareness</w:t>
      </w:r>
      <w:r w:rsidR="0089776E">
        <w:t xml:space="preserve"> of the rights of older people</w:t>
      </w:r>
      <w:r w:rsidR="00221F71">
        <w:t xml:space="preserve">, demand for legal and social services for elder abuse </w:t>
      </w:r>
      <w:r w:rsidR="00593747" w:rsidRPr="004C05AF">
        <w:t>will</w:t>
      </w:r>
      <w:r w:rsidR="00221F71">
        <w:t xml:space="preserve"> certainly grow </w:t>
      </w:r>
      <w:r w:rsidR="00593747" w:rsidRPr="004C05AF">
        <w:t xml:space="preserve">in the future. </w:t>
      </w:r>
      <w:r w:rsidR="0089776E">
        <w:t>A</w:t>
      </w:r>
      <w:r w:rsidR="00474C11" w:rsidRPr="004C05AF">
        <w:t xml:space="preserve"> sustainable and holistic </w:t>
      </w:r>
      <w:r w:rsidR="00221F71">
        <w:t>response</w:t>
      </w:r>
      <w:r w:rsidR="008535A4">
        <w:t xml:space="preserve"> to</w:t>
      </w:r>
      <w:r w:rsidR="00474C11" w:rsidRPr="004C05AF">
        <w:t xml:space="preserve"> elder abuse </w:t>
      </w:r>
      <w:r w:rsidR="00221F71">
        <w:t>must</w:t>
      </w:r>
      <w:r w:rsidR="00474C11" w:rsidRPr="004C05AF">
        <w:t xml:space="preserve"> be </w:t>
      </w:r>
      <w:r w:rsidR="008535A4">
        <w:t>a priority</w:t>
      </w:r>
      <w:r w:rsidR="00474C11" w:rsidRPr="004C05AF">
        <w:t>. This</w:t>
      </w:r>
      <w:r w:rsidR="00955BEF" w:rsidRPr="004C05AF">
        <w:t xml:space="preserve"> submission seeks to </w:t>
      </w:r>
      <w:r w:rsidR="00947F4A">
        <w:t>clarify</w:t>
      </w:r>
      <w:r w:rsidR="000E5353" w:rsidRPr="004C05AF">
        <w:t xml:space="preserve"> where existing laws, processes </w:t>
      </w:r>
      <w:r w:rsidR="00955BEF" w:rsidRPr="004C05AF">
        <w:t xml:space="preserve">and services </w:t>
      </w:r>
      <w:r w:rsidR="00474C11" w:rsidRPr="004C05AF">
        <w:t xml:space="preserve">can better </w:t>
      </w:r>
      <w:r w:rsidR="00955BEF" w:rsidRPr="004C05AF">
        <w:t>provide for the protection of older people from abuse</w:t>
      </w:r>
      <w:r w:rsidR="00474C11" w:rsidRPr="004C05AF">
        <w:t>.</w:t>
      </w:r>
    </w:p>
    <w:p w:rsidR="00204726" w:rsidRDefault="00204726" w:rsidP="00792AE9">
      <w:pPr>
        <w:pStyle w:val="Style2"/>
      </w:pPr>
    </w:p>
    <w:p w:rsidR="001A3A3B" w:rsidRDefault="00204726" w:rsidP="001544C8">
      <w:pPr>
        <w:pStyle w:val="Style2"/>
        <w:rPr>
          <w:sz w:val="30"/>
          <w:szCs w:val="26"/>
        </w:rPr>
      </w:pPr>
      <w:r>
        <w:t>With this in</w:t>
      </w:r>
      <w:r w:rsidR="007468BF">
        <w:t xml:space="preserve"> mind, Legal Aid ACT submits </w:t>
      </w:r>
      <w:r>
        <w:t xml:space="preserve">that elder abuse cannot be addressed </w:t>
      </w:r>
      <w:r w:rsidR="00423666">
        <w:t xml:space="preserve">solely through statutory reform. </w:t>
      </w:r>
      <w:r w:rsidR="0089776E">
        <w:t>In many cases,</w:t>
      </w:r>
      <w:r w:rsidR="007468BF">
        <w:t xml:space="preserve"> specific laws</w:t>
      </w:r>
      <w:r w:rsidR="0089776E">
        <w:t xml:space="preserve"> to protect the rights of older people already exist, but are not being utilised. A theme throughout this submission will be that </w:t>
      </w:r>
      <w:r w:rsidR="00DA4E8D">
        <w:t xml:space="preserve">curtailing elder abuse requires improvements to access to </w:t>
      </w:r>
      <w:r w:rsidR="0089776E" w:rsidRPr="007468BF">
        <w:t>justice</w:t>
      </w:r>
      <w:r w:rsidR="0089776E" w:rsidRPr="0089776E">
        <w:rPr>
          <w:i/>
        </w:rPr>
        <w:t xml:space="preserve"> </w:t>
      </w:r>
      <w:r w:rsidR="0089776E">
        <w:t>for older people</w:t>
      </w:r>
      <w:r w:rsidR="0083180A">
        <w:rPr>
          <w:sz w:val="30"/>
          <w:szCs w:val="26"/>
        </w:rPr>
        <w:t>.</w:t>
      </w:r>
    </w:p>
    <w:p w:rsidR="0083180A" w:rsidRPr="004C05AF" w:rsidRDefault="0083180A" w:rsidP="001544C8">
      <w:pPr>
        <w:pStyle w:val="Style2"/>
        <w:rPr>
          <w:sz w:val="30"/>
          <w:szCs w:val="26"/>
        </w:rPr>
      </w:pPr>
    </w:p>
    <w:p w:rsidR="001A3A3B" w:rsidRDefault="00FD2534" w:rsidP="009F315A">
      <w:pPr>
        <w:pStyle w:val="subpara"/>
      </w:pPr>
      <w:bookmarkStart w:id="10" w:name="_Toc459189234"/>
      <w:r>
        <w:t>What is elder abuse?</w:t>
      </w:r>
      <w:bookmarkEnd w:id="10"/>
    </w:p>
    <w:p w:rsidR="00FD2534" w:rsidRDefault="00FD2534" w:rsidP="00FD2534">
      <w:pPr>
        <w:pStyle w:val="Style2"/>
      </w:pPr>
    </w:p>
    <w:p w:rsidR="00FD2534" w:rsidRDefault="00A769DD" w:rsidP="00FD2534">
      <w:pPr>
        <w:pStyle w:val="Style2"/>
      </w:pPr>
      <w:r>
        <w:t>Th</w:t>
      </w:r>
      <w:r w:rsidR="00BD0BC5">
        <w:t>e W</w:t>
      </w:r>
      <w:r w:rsidR="007E76B3">
        <w:t xml:space="preserve">orld </w:t>
      </w:r>
      <w:r w:rsidR="00BD0BC5">
        <w:t>H</w:t>
      </w:r>
      <w:r w:rsidR="007E76B3">
        <w:t xml:space="preserve">ealth </w:t>
      </w:r>
      <w:r w:rsidR="00BD0BC5">
        <w:t>O</w:t>
      </w:r>
      <w:r w:rsidR="007E76B3">
        <w:t>rganisation</w:t>
      </w:r>
      <w:r w:rsidR="00BD0BC5">
        <w:t xml:space="preserve"> refers to elder abuse as ‘</w:t>
      </w:r>
      <w:r>
        <w:t xml:space="preserve">a single or repeated act or lack of appropriate action, occurring within any relationship where there is an expectation </w:t>
      </w:r>
      <w:r w:rsidR="00FA2609">
        <w:t>of tru</w:t>
      </w:r>
      <w:r>
        <w:t>st which causes harm or distress to an older person.</w:t>
      </w:r>
      <w:r w:rsidR="00BD0BC5">
        <w:t>’</w:t>
      </w:r>
      <w:r>
        <w:rPr>
          <w:rStyle w:val="FootnoteReference"/>
        </w:rPr>
        <w:footnoteReference w:id="1"/>
      </w:r>
      <w:r w:rsidR="00BD0BC5">
        <w:t xml:space="preserve"> </w:t>
      </w:r>
      <w:r w:rsidR="0056428B">
        <w:t xml:space="preserve">It can </w:t>
      </w:r>
      <w:r w:rsidR="002D6E8A">
        <w:t>be perpetrator by a family member, partner or carer</w:t>
      </w:r>
      <w:r w:rsidR="0056428B">
        <w:t xml:space="preserve">, whether in a private home or </w:t>
      </w:r>
      <w:r w:rsidR="002D6E8A">
        <w:t>a</w:t>
      </w:r>
      <w:r w:rsidR="007E76B3">
        <w:t>n</w:t>
      </w:r>
      <w:r w:rsidR="002D6E8A">
        <w:t xml:space="preserve"> </w:t>
      </w:r>
      <w:r w:rsidR="0056428B">
        <w:t xml:space="preserve">aged care </w:t>
      </w:r>
      <w:r w:rsidR="002D6E8A">
        <w:t>facility</w:t>
      </w:r>
      <w:r w:rsidR="0056428B">
        <w:t xml:space="preserve">. </w:t>
      </w:r>
      <w:r w:rsidR="00BD0BC5">
        <w:t xml:space="preserve">While </w:t>
      </w:r>
      <w:r w:rsidR="007E76B3">
        <w:t>no single definition is unanimous or comprehensive</w:t>
      </w:r>
      <w:r w:rsidR="00BD0BC5">
        <w:t xml:space="preserve">, </w:t>
      </w:r>
      <w:r w:rsidR="0056428B">
        <w:t xml:space="preserve">the WHO definition </w:t>
      </w:r>
      <w:r w:rsidR="007E76B3">
        <w:t>is used widely and can help us seek</w:t>
      </w:r>
      <w:r w:rsidR="006E166D">
        <w:t xml:space="preserve"> </w:t>
      </w:r>
      <w:r w:rsidR="0056428B">
        <w:t xml:space="preserve">clear social and legal responses to </w:t>
      </w:r>
      <w:r w:rsidR="006E166D">
        <w:t xml:space="preserve">elder </w:t>
      </w:r>
      <w:r w:rsidR="0056428B">
        <w:t>abuse.</w:t>
      </w:r>
    </w:p>
    <w:p w:rsidR="006D34B4" w:rsidRDefault="006D34B4" w:rsidP="00FD2534">
      <w:pPr>
        <w:pStyle w:val="Style2"/>
      </w:pPr>
    </w:p>
    <w:p w:rsidR="004073BD" w:rsidRDefault="006D34B4" w:rsidP="00FD2534">
      <w:pPr>
        <w:pStyle w:val="Style2"/>
      </w:pPr>
      <w:r w:rsidRPr="004C05AF">
        <w:t xml:space="preserve">Estimates </w:t>
      </w:r>
      <w:r w:rsidR="00716193">
        <w:t xml:space="preserve">suggest </w:t>
      </w:r>
      <w:r w:rsidR="00377497">
        <w:t>that between</w:t>
      </w:r>
      <w:r w:rsidRPr="004C05AF">
        <w:t xml:space="preserve"> 2% t</w:t>
      </w:r>
      <w:r w:rsidR="0013156D">
        <w:t>o 14%</w:t>
      </w:r>
      <w:r w:rsidR="00377497">
        <w:t xml:space="preserve"> of older people will experience elder abuse</w:t>
      </w:r>
      <w:r w:rsidR="0013156D">
        <w:t xml:space="preserve"> </w:t>
      </w:r>
      <w:r w:rsidR="00377497">
        <w:t>in their</w:t>
      </w:r>
      <w:r w:rsidRPr="004C05AF">
        <w:t xml:space="preserve"> lifetime,</w:t>
      </w:r>
      <w:r w:rsidRPr="004C05AF">
        <w:rPr>
          <w:rStyle w:val="FootnoteReference"/>
        </w:rPr>
        <w:footnoteReference w:id="2"/>
      </w:r>
      <w:r w:rsidRPr="004C05AF">
        <w:t xml:space="preserve"> with </w:t>
      </w:r>
      <w:r w:rsidR="0013156D">
        <w:t>the rate</w:t>
      </w:r>
      <w:r>
        <w:t xml:space="preserve"> increasing to more than</w:t>
      </w:r>
      <w:r w:rsidRPr="004C05AF">
        <w:t xml:space="preserve"> </w:t>
      </w:r>
      <w:r>
        <w:t>25%</w:t>
      </w:r>
      <w:r w:rsidRPr="004C05AF">
        <w:t xml:space="preserve"> for vulnerable groups</w:t>
      </w:r>
      <w:r>
        <w:t xml:space="preserve"> </w:t>
      </w:r>
      <w:r w:rsidR="002B6CD5">
        <w:t>such as</w:t>
      </w:r>
      <w:r>
        <w:t xml:space="preserve"> </w:t>
      </w:r>
      <w:r w:rsidR="006A084A">
        <w:t>those</w:t>
      </w:r>
      <w:r>
        <w:t xml:space="preserve"> dependent on a </w:t>
      </w:r>
      <w:proofErr w:type="spellStart"/>
      <w:r>
        <w:t>carer</w:t>
      </w:r>
      <w:proofErr w:type="spellEnd"/>
      <w:r>
        <w:t>.</w:t>
      </w:r>
      <w:r>
        <w:rPr>
          <w:rStyle w:val="FootnoteReference"/>
        </w:rPr>
        <w:footnoteReference w:id="3"/>
      </w:r>
      <w:r w:rsidR="00E34CB7">
        <w:t xml:space="preserve"> </w:t>
      </w:r>
      <w:r w:rsidR="006E166D">
        <w:t>The effects of elder abuse can include physical harm, psychological distress and illness, financial</w:t>
      </w:r>
      <w:r w:rsidR="00152A13">
        <w:t xml:space="preserve"> </w:t>
      </w:r>
      <w:r w:rsidR="006E166D">
        <w:t>impoverishment, homelessness</w:t>
      </w:r>
      <w:r w:rsidR="00221F71">
        <w:t xml:space="preserve"> </w:t>
      </w:r>
      <w:r w:rsidR="006E166D">
        <w:t>and increased mortality.</w:t>
      </w:r>
      <w:r w:rsidR="006E166D">
        <w:rPr>
          <w:rStyle w:val="FootnoteReference"/>
        </w:rPr>
        <w:footnoteReference w:id="4"/>
      </w:r>
      <w:r w:rsidR="006E166D">
        <w:t xml:space="preserve"> </w:t>
      </w:r>
    </w:p>
    <w:p w:rsidR="006D34B4" w:rsidRDefault="00221F71" w:rsidP="00FD2534">
      <w:pPr>
        <w:pStyle w:val="Style2"/>
      </w:pPr>
      <w:r>
        <w:t xml:space="preserve">Despite </w:t>
      </w:r>
      <w:r w:rsidR="00C8339A">
        <w:t>the serious harm associated with elder abuse</w:t>
      </w:r>
      <w:r>
        <w:t xml:space="preserve">, </w:t>
      </w:r>
      <w:r w:rsidR="00C8339A">
        <w:t>it</w:t>
      </w:r>
      <w:r>
        <w:t xml:space="preserve"> remains significantly underreported</w:t>
      </w:r>
      <w:r w:rsidR="006E166D">
        <w:rPr>
          <w:rStyle w:val="FootnoteReference"/>
        </w:rPr>
        <w:footnoteReference w:id="5"/>
      </w:r>
      <w:r w:rsidR="0056428B">
        <w:t xml:space="preserve"> and understudied.</w:t>
      </w:r>
      <w:r w:rsidR="006E166D">
        <w:rPr>
          <w:rStyle w:val="FootnoteReference"/>
        </w:rPr>
        <w:footnoteReference w:id="6"/>
      </w:r>
      <w:r w:rsidR="00ED2AC4">
        <w:t xml:space="preserve"> </w:t>
      </w:r>
      <w:r w:rsidR="00ED2AC4">
        <w:rPr>
          <w:rStyle w:val="FootnoteReference"/>
        </w:rPr>
        <w:footnoteReference w:id="7"/>
      </w:r>
      <w:r w:rsidR="00501D30">
        <w:t xml:space="preserve"> </w:t>
      </w:r>
    </w:p>
    <w:p w:rsidR="009913DC" w:rsidRDefault="009913DC" w:rsidP="00FD2534">
      <w:pPr>
        <w:pStyle w:val="Style2"/>
      </w:pPr>
    </w:p>
    <w:p w:rsidR="009913DC" w:rsidRDefault="00716193" w:rsidP="00FD2534">
      <w:pPr>
        <w:pStyle w:val="Style2"/>
      </w:pPr>
      <w:r>
        <w:t>This submission</w:t>
      </w:r>
      <w:r w:rsidR="009913DC">
        <w:t xml:space="preserve"> will adopt the framework used by the A</w:t>
      </w:r>
      <w:r w:rsidR="00501D30">
        <w:t xml:space="preserve">ustralian </w:t>
      </w:r>
      <w:r w:rsidR="009913DC">
        <w:t>B</w:t>
      </w:r>
      <w:r w:rsidR="00501D30">
        <w:t>ureau of Statistics</w:t>
      </w:r>
      <w:r w:rsidR="00103D1A">
        <w:t xml:space="preserve"> that defines </w:t>
      </w:r>
      <w:r>
        <w:t xml:space="preserve">elder abuse as abuse </w:t>
      </w:r>
      <w:r w:rsidR="00501D30">
        <w:t>of people 65 and older</w:t>
      </w:r>
      <w:r w:rsidR="009913DC">
        <w:t>. We however</w:t>
      </w:r>
      <w:r w:rsidR="00501D30">
        <w:t xml:space="preserve"> note</w:t>
      </w:r>
      <w:r w:rsidR="009913DC">
        <w:t xml:space="preserve"> that the experience of ageing is far from uniform, and that </w:t>
      </w:r>
      <w:r w:rsidR="004B4A18">
        <w:t>conceptualising</w:t>
      </w:r>
      <w:r w:rsidR="009913DC">
        <w:t xml:space="preserve"> elder abuse </w:t>
      </w:r>
      <w:r w:rsidR="004B4A18">
        <w:t xml:space="preserve">within a framework of capacity, and not simply age, </w:t>
      </w:r>
      <w:r w:rsidR="009913DC">
        <w:t>may be a more useful metric.</w:t>
      </w:r>
      <w:r w:rsidR="009913DC">
        <w:rPr>
          <w:rStyle w:val="FootnoteReference"/>
        </w:rPr>
        <w:footnoteReference w:id="8"/>
      </w:r>
    </w:p>
    <w:p w:rsidR="00E02745" w:rsidRDefault="00E02745" w:rsidP="00A731D3">
      <w:pPr>
        <w:pStyle w:val="subpara"/>
        <w:numPr>
          <w:ilvl w:val="0"/>
          <w:numId w:val="0"/>
        </w:numPr>
      </w:pPr>
    </w:p>
    <w:p w:rsidR="001A3A3B" w:rsidRDefault="001A3A3B" w:rsidP="001A3A3B">
      <w:pPr>
        <w:pStyle w:val="subpara"/>
        <w:numPr>
          <w:ilvl w:val="0"/>
          <w:numId w:val="0"/>
        </w:numPr>
        <w:ind w:left="360" w:hanging="360"/>
      </w:pPr>
    </w:p>
    <w:p w:rsidR="001544C8" w:rsidRDefault="002907D0" w:rsidP="009F315A">
      <w:pPr>
        <w:pStyle w:val="subpara"/>
      </w:pPr>
      <w:bookmarkStart w:id="11" w:name="_Toc459189235"/>
      <w:r w:rsidRPr="004C05AF">
        <w:t>Legal Aid ACT</w:t>
      </w:r>
      <w:r w:rsidR="00F546EA" w:rsidRPr="004C05AF">
        <w:t>’s elder abuse services</w:t>
      </w:r>
      <w:bookmarkEnd w:id="11"/>
    </w:p>
    <w:p w:rsidR="00AB332A" w:rsidRPr="004C05AF" w:rsidRDefault="00AB332A" w:rsidP="00AB332A">
      <w:pPr>
        <w:pStyle w:val="MainHeading"/>
      </w:pPr>
    </w:p>
    <w:p w:rsidR="002907D0" w:rsidRPr="004C05AF" w:rsidRDefault="002907D0" w:rsidP="002907D0">
      <w:pPr>
        <w:pStyle w:val="Style2"/>
      </w:pPr>
      <w:r w:rsidRPr="004C05AF">
        <w:t xml:space="preserve">Legal Aid ACT is an independent statutory authority tasked with providing legal advice and services for people in the ACT, especially those facing social or economic disadvantage. </w:t>
      </w:r>
      <w:r w:rsidR="00223B76">
        <w:t xml:space="preserve">We seek to promote justice by empowering vulnerable and disadvantaged people to access legal assistance. </w:t>
      </w:r>
      <w:r w:rsidRPr="004C05AF">
        <w:t>We are able to provide assistance in criminal, family and some civil matters.</w:t>
      </w:r>
      <w:r w:rsidR="004B4A18">
        <w:t xml:space="preserve"> </w:t>
      </w:r>
    </w:p>
    <w:p w:rsidR="00910162" w:rsidRPr="004C05AF" w:rsidRDefault="00910162" w:rsidP="002907D0">
      <w:pPr>
        <w:pStyle w:val="Style2"/>
      </w:pPr>
    </w:p>
    <w:p w:rsidR="00460BD3" w:rsidRPr="004C05AF" w:rsidRDefault="00910162" w:rsidP="002907D0">
      <w:pPr>
        <w:pStyle w:val="Style2"/>
      </w:pPr>
      <w:r w:rsidRPr="004C05AF">
        <w:t xml:space="preserve">Elder law matters, including elder abuse, constitute a significant portion of the matters </w:t>
      </w:r>
      <w:r w:rsidR="00C7726B">
        <w:t>seen</w:t>
      </w:r>
      <w:r w:rsidRPr="004C05AF">
        <w:t xml:space="preserve"> by the Commission. </w:t>
      </w:r>
      <w:r w:rsidR="00EC5AEF">
        <w:t xml:space="preserve">Table </w:t>
      </w:r>
      <w:r w:rsidR="00F7633C" w:rsidRPr="004C05AF">
        <w:t>1 below details the proportion of total</w:t>
      </w:r>
      <w:r w:rsidR="00003072" w:rsidRPr="004C05AF">
        <w:t xml:space="preserve"> matte</w:t>
      </w:r>
      <w:r w:rsidR="00587BE0" w:rsidRPr="004C05AF">
        <w:t xml:space="preserve">rs </w:t>
      </w:r>
      <w:r w:rsidR="00713427" w:rsidRPr="004C05AF">
        <w:t xml:space="preserve">seen by Legal Aid ACT </w:t>
      </w:r>
      <w:r w:rsidR="00587BE0" w:rsidRPr="004C05AF">
        <w:t>that involve an older client</w:t>
      </w:r>
      <w:r w:rsidR="00103D1A">
        <w:t>, while Table 2 details domestic and family violence related services for older clients.</w:t>
      </w:r>
      <w:r w:rsidR="00072967">
        <w:t xml:space="preserve"> </w:t>
      </w:r>
    </w:p>
    <w:p w:rsidR="00003072" w:rsidRPr="004C05AF" w:rsidRDefault="00003072" w:rsidP="002907D0">
      <w:pPr>
        <w:pStyle w:val="Style2"/>
      </w:pPr>
    </w:p>
    <w:p w:rsidR="00BB4E87" w:rsidRPr="004C05AF" w:rsidRDefault="00FC0848" w:rsidP="002907D0">
      <w:pPr>
        <w:pStyle w:val="Style2"/>
        <w:rPr>
          <w:sz w:val="22"/>
          <w:szCs w:val="22"/>
        </w:rPr>
      </w:pPr>
      <w:r w:rsidRPr="004C05AF">
        <w:rPr>
          <w:sz w:val="22"/>
          <w:szCs w:val="22"/>
        </w:rPr>
        <w:t>Table 1: Legal Aid ACT</w:t>
      </w:r>
      <w:r w:rsidR="00B43987" w:rsidRPr="004C05AF">
        <w:rPr>
          <w:sz w:val="22"/>
          <w:szCs w:val="22"/>
        </w:rPr>
        <w:t xml:space="preserve"> grant</w:t>
      </w:r>
      <w:r w:rsidRPr="004C05AF">
        <w:rPr>
          <w:sz w:val="22"/>
          <w:szCs w:val="22"/>
        </w:rPr>
        <w:t xml:space="preserve"> assistance </w:t>
      </w:r>
      <w:r w:rsidR="00B43987" w:rsidRPr="004C05AF">
        <w:rPr>
          <w:sz w:val="22"/>
          <w:szCs w:val="22"/>
        </w:rPr>
        <w:t>for older people</w:t>
      </w:r>
      <w:r w:rsidR="000B45D3" w:rsidRPr="004C05AF">
        <w:rPr>
          <w:sz w:val="22"/>
          <w:szCs w:val="22"/>
        </w:rPr>
        <w:t xml:space="preserve"> in 2015-16</w:t>
      </w:r>
    </w:p>
    <w:tbl>
      <w:tblPr>
        <w:tblStyle w:val="GridTable6Colorful"/>
        <w:tblW w:w="0" w:type="auto"/>
        <w:tblLook w:val="04A0"/>
      </w:tblPr>
      <w:tblGrid>
        <w:gridCol w:w="2168"/>
        <w:gridCol w:w="1989"/>
        <w:gridCol w:w="1846"/>
        <w:gridCol w:w="2077"/>
        <w:gridCol w:w="1974"/>
      </w:tblGrid>
      <w:tr w:rsidR="00B43987" w:rsidRPr="004C05AF" w:rsidTr="00B43987">
        <w:trPr>
          <w:cnfStyle w:val="100000000000"/>
        </w:trPr>
        <w:tc>
          <w:tcPr>
            <w:cnfStyle w:val="001000000000"/>
            <w:tcW w:w="2168" w:type="dxa"/>
          </w:tcPr>
          <w:p w:rsidR="00B43987" w:rsidRPr="004C05AF" w:rsidRDefault="00B43987" w:rsidP="00B43987">
            <w:pPr>
              <w:pStyle w:val="Style2"/>
              <w:rPr>
                <w:b w:val="0"/>
              </w:rPr>
            </w:pPr>
            <w:r w:rsidRPr="004C05AF">
              <w:rPr>
                <w:b w:val="0"/>
              </w:rPr>
              <w:t>Type of Assistance</w:t>
            </w:r>
          </w:p>
        </w:tc>
        <w:tc>
          <w:tcPr>
            <w:tcW w:w="1989" w:type="dxa"/>
          </w:tcPr>
          <w:p w:rsidR="00B43987" w:rsidRPr="004C05AF" w:rsidRDefault="00B43987" w:rsidP="00BB4E87">
            <w:pPr>
              <w:pStyle w:val="Style2"/>
              <w:cnfStyle w:val="100000000000"/>
              <w:rPr>
                <w:b w:val="0"/>
              </w:rPr>
            </w:pPr>
            <w:r w:rsidRPr="004C05AF">
              <w:rPr>
                <w:b w:val="0"/>
              </w:rPr>
              <w:t>Client aged 65-85</w:t>
            </w:r>
          </w:p>
        </w:tc>
        <w:tc>
          <w:tcPr>
            <w:tcW w:w="1846" w:type="dxa"/>
          </w:tcPr>
          <w:p w:rsidR="00B43987" w:rsidRPr="004C05AF" w:rsidRDefault="00B43987" w:rsidP="00BB4E87">
            <w:pPr>
              <w:pStyle w:val="Style2"/>
              <w:cnfStyle w:val="100000000000"/>
              <w:rPr>
                <w:b w:val="0"/>
              </w:rPr>
            </w:pPr>
            <w:r w:rsidRPr="004C05AF">
              <w:rPr>
                <w:b w:val="0"/>
              </w:rPr>
              <w:t>Client aged 85+</w:t>
            </w:r>
          </w:p>
        </w:tc>
        <w:tc>
          <w:tcPr>
            <w:tcW w:w="2077" w:type="dxa"/>
          </w:tcPr>
          <w:p w:rsidR="00B43987" w:rsidRPr="004C05AF" w:rsidRDefault="00B43987" w:rsidP="009F315A">
            <w:pPr>
              <w:pStyle w:val="Style2"/>
              <w:cnfStyle w:val="100000000000"/>
              <w:rPr>
                <w:b w:val="0"/>
              </w:rPr>
            </w:pPr>
            <w:r w:rsidRPr="004C05AF">
              <w:rPr>
                <w:b w:val="0"/>
              </w:rPr>
              <w:t xml:space="preserve">All </w:t>
            </w:r>
            <w:r w:rsidR="009F315A" w:rsidRPr="004C05AF">
              <w:rPr>
                <w:b w:val="0"/>
              </w:rPr>
              <w:t>Assistances</w:t>
            </w:r>
          </w:p>
        </w:tc>
        <w:tc>
          <w:tcPr>
            <w:tcW w:w="1974" w:type="dxa"/>
          </w:tcPr>
          <w:p w:rsidR="00B43987" w:rsidRPr="004C05AF" w:rsidRDefault="00B43987" w:rsidP="002907D0">
            <w:pPr>
              <w:pStyle w:val="Style2"/>
              <w:cnfStyle w:val="100000000000"/>
              <w:rPr>
                <w:b w:val="0"/>
              </w:rPr>
            </w:pPr>
            <w:r w:rsidRPr="004C05AF">
              <w:rPr>
                <w:b w:val="0"/>
              </w:rPr>
              <w:t>% of Total Matters</w:t>
            </w:r>
          </w:p>
        </w:tc>
      </w:tr>
      <w:tr w:rsidR="00B43987" w:rsidRPr="004C05AF" w:rsidTr="00F66AB0">
        <w:trPr>
          <w:cnfStyle w:val="000000100000"/>
        </w:trPr>
        <w:tc>
          <w:tcPr>
            <w:cnfStyle w:val="001000000000"/>
            <w:tcW w:w="2168" w:type="dxa"/>
            <w:shd w:val="clear" w:color="auto" w:fill="FBE4D5" w:themeFill="accent2" w:themeFillTint="33"/>
          </w:tcPr>
          <w:p w:rsidR="00B43987" w:rsidRPr="004C05AF" w:rsidRDefault="00B43987" w:rsidP="002907D0">
            <w:pPr>
              <w:pStyle w:val="Style2"/>
              <w:rPr>
                <w:b w:val="0"/>
              </w:rPr>
            </w:pPr>
            <w:r w:rsidRPr="004C05AF">
              <w:rPr>
                <w:b w:val="0"/>
              </w:rPr>
              <w:t>Grant</w:t>
            </w:r>
          </w:p>
        </w:tc>
        <w:tc>
          <w:tcPr>
            <w:tcW w:w="1989" w:type="dxa"/>
            <w:shd w:val="clear" w:color="auto" w:fill="FBE4D5" w:themeFill="accent2" w:themeFillTint="33"/>
          </w:tcPr>
          <w:p w:rsidR="00B43987" w:rsidRPr="004C05AF" w:rsidRDefault="00B43987" w:rsidP="002907D0">
            <w:pPr>
              <w:pStyle w:val="Style2"/>
              <w:cnfStyle w:val="000000100000"/>
            </w:pPr>
            <w:r w:rsidRPr="004C05AF">
              <w:t>45</w:t>
            </w:r>
          </w:p>
        </w:tc>
        <w:tc>
          <w:tcPr>
            <w:tcW w:w="1846" w:type="dxa"/>
            <w:shd w:val="clear" w:color="auto" w:fill="FBE4D5" w:themeFill="accent2" w:themeFillTint="33"/>
          </w:tcPr>
          <w:p w:rsidR="00B43987" w:rsidRPr="004C05AF" w:rsidRDefault="00B43987" w:rsidP="002907D0">
            <w:pPr>
              <w:pStyle w:val="Style2"/>
              <w:cnfStyle w:val="000000100000"/>
            </w:pPr>
            <w:r w:rsidRPr="004C05AF">
              <w:t>3</w:t>
            </w:r>
          </w:p>
        </w:tc>
        <w:tc>
          <w:tcPr>
            <w:tcW w:w="2077" w:type="dxa"/>
            <w:shd w:val="clear" w:color="auto" w:fill="FBE4D5" w:themeFill="accent2" w:themeFillTint="33"/>
          </w:tcPr>
          <w:p w:rsidR="00B43987" w:rsidRPr="004C05AF" w:rsidRDefault="00B43987" w:rsidP="002907D0">
            <w:pPr>
              <w:pStyle w:val="Style2"/>
              <w:cnfStyle w:val="000000100000"/>
            </w:pPr>
            <w:r w:rsidRPr="004C05AF">
              <w:t>2176</w:t>
            </w:r>
          </w:p>
        </w:tc>
        <w:tc>
          <w:tcPr>
            <w:tcW w:w="1974" w:type="dxa"/>
            <w:shd w:val="clear" w:color="auto" w:fill="FBE4D5" w:themeFill="accent2" w:themeFillTint="33"/>
          </w:tcPr>
          <w:p w:rsidR="00B43987" w:rsidRPr="004C05AF" w:rsidRDefault="00B43987" w:rsidP="002907D0">
            <w:pPr>
              <w:pStyle w:val="Style2"/>
              <w:cnfStyle w:val="000000100000"/>
            </w:pPr>
            <w:r w:rsidRPr="004C05AF">
              <w:t>2.21%</w:t>
            </w:r>
          </w:p>
        </w:tc>
      </w:tr>
      <w:tr w:rsidR="00B43987" w:rsidRPr="004C05AF" w:rsidTr="00B43987">
        <w:tc>
          <w:tcPr>
            <w:cnfStyle w:val="001000000000"/>
            <w:tcW w:w="2168" w:type="dxa"/>
          </w:tcPr>
          <w:p w:rsidR="00B43987" w:rsidRPr="004C05AF" w:rsidRDefault="00B43987" w:rsidP="002907D0">
            <w:pPr>
              <w:pStyle w:val="Style2"/>
              <w:rPr>
                <w:b w:val="0"/>
              </w:rPr>
            </w:pPr>
            <w:r w:rsidRPr="004C05AF">
              <w:rPr>
                <w:b w:val="0"/>
              </w:rPr>
              <w:t>Advice</w:t>
            </w:r>
          </w:p>
        </w:tc>
        <w:tc>
          <w:tcPr>
            <w:tcW w:w="1989" w:type="dxa"/>
          </w:tcPr>
          <w:p w:rsidR="00B43987" w:rsidRPr="004C05AF" w:rsidRDefault="00B43987" w:rsidP="002907D0">
            <w:pPr>
              <w:pStyle w:val="Style2"/>
              <w:cnfStyle w:val="000000000000"/>
            </w:pPr>
            <w:r w:rsidRPr="004C05AF">
              <w:t>252</w:t>
            </w:r>
          </w:p>
        </w:tc>
        <w:tc>
          <w:tcPr>
            <w:tcW w:w="1846" w:type="dxa"/>
          </w:tcPr>
          <w:p w:rsidR="00B43987" w:rsidRPr="004C05AF" w:rsidRDefault="00B43987" w:rsidP="002907D0">
            <w:pPr>
              <w:pStyle w:val="Style2"/>
              <w:cnfStyle w:val="000000000000"/>
            </w:pPr>
            <w:r w:rsidRPr="004C05AF">
              <w:t>17</w:t>
            </w:r>
          </w:p>
        </w:tc>
        <w:tc>
          <w:tcPr>
            <w:tcW w:w="2077" w:type="dxa"/>
          </w:tcPr>
          <w:p w:rsidR="00B43987" w:rsidRPr="004C05AF" w:rsidRDefault="00B43987" w:rsidP="002907D0">
            <w:pPr>
              <w:pStyle w:val="Style2"/>
              <w:cnfStyle w:val="000000000000"/>
            </w:pPr>
            <w:r w:rsidRPr="004C05AF">
              <w:t>6030</w:t>
            </w:r>
          </w:p>
        </w:tc>
        <w:tc>
          <w:tcPr>
            <w:tcW w:w="1974" w:type="dxa"/>
          </w:tcPr>
          <w:p w:rsidR="00B43987" w:rsidRPr="004C05AF" w:rsidRDefault="00B43987" w:rsidP="002907D0">
            <w:pPr>
              <w:pStyle w:val="Style2"/>
              <w:cnfStyle w:val="000000000000"/>
            </w:pPr>
            <w:r w:rsidRPr="004C05AF">
              <w:t>4.46%</w:t>
            </w:r>
          </w:p>
        </w:tc>
      </w:tr>
      <w:tr w:rsidR="004404C2" w:rsidRPr="004404C2" w:rsidTr="00F66AB0">
        <w:trPr>
          <w:cnfStyle w:val="000000100000"/>
        </w:trPr>
        <w:tc>
          <w:tcPr>
            <w:cnfStyle w:val="001000000000"/>
            <w:tcW w:w="2168" w:type="dxa"/>
            <w:shd w:val="clear" w:color="auto" w:fill="FBE4D5" w:themeFill="accent2" w:themeFillTint="33"/>
          </w:tcPr>
          <w:p w:rsidR="004404C2" w:rsidRPr="004C05AF" w:rsidRDefault="004404C2" w:rsidP="004404C2">
            <w:pPr>
              <w:pStyle w:val="Style2"/>
            </w:pPr>
            <w:r w:rsidRPr="004C05AF">
              <w:t>Total</w:t>
            </w:r>
          </w:p>
        </w:tc>
        <w:tc>
          <w:tcPr>
            <w:tcW w:w="1989" w:type="dxa"/>
            <w:shd w:val="clear" w:color="auto" w:fill="FBE4D5" w:themeFill="accent2" w:themeFillTint="33"/>
          </w:tcPr>
          <w:p w:rsidR="004404C2" w:rsidRPr="004404C2" w:rsidRDefault="004404C2" w:rsidP="004404C2">
            <w:pPr>
              <w:pStyle w:val="Style2"/>
              <w:cnfStyle w:val="000000100000"/>
              <w:rPr>
                <w:b/>
              </w:rPr>
            </w:pPr>
            <w:r w:rsidRPr="004404C2">
              <w:rPr>
                <w:b/>
              </w:rPr>
              <w:t>297</w:t>
            </w:r>
          </w:p>
        </w:tc>
        <w:tc>
          <w:tcPr>
            <w:tcW w:w="1846" w:type="dxa"/>
            <w:shd w:val="clear" w:color="auto" w:fill="FBE4D5" w:themeFill="accent2" w:themeFillTint="33"/>
          </w:tcPr>
          <w:p w:rsidR="004404C2" w:rsidRPr="004404C2" w:rsidRDefault="004404C2" w:rsidP="004404C2">
            <w:pPr>
              <w:pStyle w:val="Style2"/>
              <w:cnfStyle w:val="000000100000"/>
              <w:rPr>
                <w:b/>
              </w:rPr>
            </w:pPr>
            <w:r w:rsidRPr="004404C2">
              <w:rPr>
                <w:b/>
              </w:rPr>
              <w:t>20</w:t>
            </w:r>
          </w:p>
        </w:tc>
        <w:tc>
          <w:tcPr>
            <w:tcW w:w="2077" w:type="dxa"/>
            <w:shd w:val="clear" w:color="auto" w:fill="FBE4D5" w:themeFill="accent2" w:themeFillTint="33"/>
          </w:tcPr>
          <w:p w:rsidR="004404C2" w:rsidRPr="004404C2" w:rsidRDefault="004404C2" w:rsidP="004404C2">
            <w:pPr>
              <w:pStyle w:val="Style2"/>
              <w:cnfStyle w:val="000000100000"/>
              <w:rPr>
                <w:b/>
              </w:rPr>
            </w:pPr>
            <w:r w:rsidRPr="004404C2">
              <w:rPr>
                <w:b/>
              </w:rPr>
              <w:t>8206</w:t>
            </w:r>
          </w:p>
        </w:tc>
        <w:tc>
          <w:tcPr>
            <w:tcW w:w="1974" w:type="dxa"/>
            <w:shd w:val="clear" w:color="auto" w:fill="FBE4D5" w:themeFill="accent2" w:themeFillTint="33"/>
          </w:tcPr>
          <w:p w:rsidR="004404C2" w:rsidRPr="004404C2" w:rsidRDefault="004404C2" w:rsidP="004404C2">
            <w:pPr>
              <w:pStyle w:val="Style2"/>
              <w:cnfStyle w:val="000000100000"/>
              <w:rPr>
                <w:b/>
              </w:rPr>
            </w:pPr>
            <w:r w:rsidRPr="004404C2">
              <w:rPr>
                <w:b/>
              </w:rPr>
              <w:t>3.86%</w:t>
            </w:r>
          </w:p>
        </w:tc>
      </w:tr>
    </w:tbl>
    <w:p w:rsidR="00587BE0" w:rsidRDefault="00587BE0" w:rsidP="002907D0">
      <w:pPr>
        <w:pStyle w:val="Style2"/>
      </w:pPr>
    </w:p>
    <w:p w:rsidR="004404C2" w:rsidRDefault="004404C2" w:rsidP="002907D0">
      <w:pPr>
        <w:pStyle w:val="Style2"/>
      </w:pPr>
    </w:p>
    <w:p w:rsidR="004404C2" w:rsidRDefault="004404C2" w:rsidP="004404C2">
      <w:pPr>
        <w:pStyle w:val="Style2"/>
        <w:rPr>
          <w:sz w:val="22"/>
          <w:szCs w:val="22"/>
        </w:rPr>
      </w:pPr>
      <w:r>
        <w:rPr>
          <w:sz w:val="22"/>
          <w:szCs w:val="22"/>
        </w:rPr>
        <w:t>Table 2:</w:t>
      </w:r>
      <w:r w:rsidRPr="004C05AF">
        <w:rPr>
          <w:sz w:val="22"/>
          <w:szCs w:val="22"/>
        </w:rPr>
        <w:t xml:space="preserve"> Legal Aid ACT</w:t>
      </w:r>
      <w:r>
        <w:rPr>
          <w:sz w:val="22"/>
          <w:szCs w:val="22"/>
        </w:rPr>
        <w:t xml:space="preserve"> domestic violence duty services</w:t>
      </w:r>
    </w:p>
    <w:p w:rsidR="004404C2" w:rsidRPr="004404C2" w:rsidRDefault="004404C2" w:rsidP="004404C2">
      <w:pPr>
        <w:pStyle w:val="Style2"/>
      </w:pPr>
      <w:r w:rsidRPr="004404C2">
        <w:t>2015-2016</w:t>
      </w:r>
    </w:p>
    <w:tbl>
      <w:tblPr>
        <w:tblpPr w:leftFromText="180" w:rightFromText="180" w:vertAnchor="text" w:tblpY="1"/>
        <w:tblOverlap w:val="never"/>
        <w:tblW w:w="5313" w:type="dxa"/>
        <w:tblCellMar>
          <w:left w:w="0" w:type="dxa"/>
          <w:right w:w="0" w:type="dxa"/>
        </w:tblCellMar>
        <w:tblLook w:val="04A0"/>
      </w:tblPr>
      <w:tblGrid>
        <w:gridCol w:w="1271"/>
        <w:gridCol w:w="147"/>
        <w:gridCol w:w="704"/>
        <w:gridCol w:w="567"/>
        <w:gridCol w:w="393"/>
        <w:gridCol w:w="311"/>
        <w:gridCol w:w="649"/>
        <w:gridCol w:w="311"/>
        <w:gridCol w:w="649"/>
        <w:gridCol w:w="311"/>
      </w:tblGrid>
      <w:tr w:rsidR="004404C2" w:rsidRPr="000320C6" w:rsidTr="00103D1A">
        <w:trPr>
          <w:gridAfter w:val="1"/>
          <w:wAfter w:w="311" w:type="dxa"/>
          <w:trHeight w:val="288"/>
        </w:trPr>
        <w:tc>
          <w:tcPr>
            <w:tcW w:w="141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 </w:t>
            </w:r>
            <w:r>
              <w:t>Age</w:t>
            </w:r>
          </w:p>
        </w:tc>
        <w:tc>
          <w:tcPr>
            <w:tcW w:w="70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Male</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 xml:space="preserve">Female </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Other</w:t>
            </w:r>
          </w:p>
        </w:tc>
        <w:tc>
          <w:tcPr>
            <w:tcW w:w="960" w:type="dxa"/>
            <w:gridSpan w:val="2"/>
            <w:tcBorders>
              <w:lef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p>
        </w:tc>
      </w:tr>
      <w:tr w:rsidR="004404C2" w:rsidRPr="000320C6" w:rsidTr="00103D1A">
        <w:trPr>
          <w:gridAfter w:val="1"/>
          <w:wAfter w:w="311" w:type="dxa"/>
          <w:trHeight w:val="288"/>
        </w:trPr>
        <w:tc>
          <w:tcPr>
            <w:tcW w:w="141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t>45-65</w:t>
            </w:r>
          </w:p>
        </w:tc>
        <w:tc>
          <w:tcPr>
            <w:tcW w:w="70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130</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295</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6</w:t>
            </w:r>
          </w:p>
        </w:tc>
        <w:tc>
          <w:tcPr>
            <w:tcW w:w="960" w:type="dxa"/>
            <w:gridSpan w:val="2"/>
            <w:tcBorders>
              <w:lef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p>
        </w:tc>
      </w:tr>
      <w:tr w:rsidR="004404C2" w:rsidRPr="000320C6" w:rsidTr="00103D1A">
        <w:trPr>
          <w:gridAfter w:val="1"/>
          <w:wAfter w:w="311" w:type="dxa"/>
          <w:trHeight w:val="288"/>
        </w:trPr>
        <w:tc>
          <w:tcPr>
            <w:tcW w:w="141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t>65-85</w:t>
            </w:r>
          </w:p>
        </w:tc>
        <w:tc>
          <w:tcPr>
            <w:tcW w:w="70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25</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50</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1</w:t>
            </w:r>
          </w:p>
        </w:tc>
        <w:tc>
          <w:tcPr>
            <w:tcW w:w="960" w:type="dxa"/>
            <w:gridSpan w:val="2"/>
            <w:tcBorders>
              <w:lef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p>
        </w:tc>
      </w:tr>
      <w:tr w:rsidR="004404C2" w:rsidRPr="000320C6" w:rsidTr="00103D1A">
        <w:trPr>
          <w:gridAfter w:val="1"/>
          <w:wAfter w:w="311" w:type="dxa"/>
          <w:trHeight w:val="288"/>
        </w:trPr>
        <w:tc>
          <w:tcPr>
            <w:tcW w:w="141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t>85+</w:t>
            </w:r>
          </w:p>
        </w:tc>
        <w:tc>
          <w:tcPr>
            <w:tcW w:w="70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6</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12</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6</w:t>
            </w:r>
          </w:p>
        </w:tc>
        <w:tc>
          <w:tcPr>
            <w:tcW w:w="960" w:type="dxa"/>
            <w:gridSpan w:val="2"/>
            <w:tcBorders>
              <w:left w:val="single" w:sz="4" w:space="0" w:color="auto"/>
              <w:bottom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t>Total:</w:t>
            </w:r>
          </w:p>
        </w:tc>
      </w:tr>
      <w:tr w:rsidR="004404C2" w:rsidRPr="000320C6" w:rsidTr="00103D1A">
        <w:trPr>
          <w:gridAfter w:val="1"/>
          <w:wAfter w:w="311" w:type="dxa"/>
          <w:trHeight w:val="288"/>
        </w:trPr>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rsidR="004404C2" w:rsidRPr="005E4AF4" w:rsidRDefault="004404C2" w:rsidP="004404C2">
            <w:pPr>
              <w:pStyle w:val="Style2"/>
              <w:rPr>
                <w:bCs/>
              </w:rPr>
            </w:pPr>
          </w:p>
        </w:tc>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rsidR="004404C2" w:rsidRPr="000320C6" w:rsidRDefault="004404C2" w:rsidP="004404C2">
            <w:pPr>
              <w:pStyle w:val="Style2"/>
              <w:rPr>
                <w:b/>
                <w:bCs/>
              </w:rPr>
            </w:pPr>
            <w:r w:rsidRPr="000320C6">
              <w:rPr>
                <w:b/>
                <w:bCs/>
              </w:rPr>
              <w:t>161</w:t>
            </w:r>
          </w:p>
        </w:tc>
        <w:tc>
          <w:tcPr>
            <w:tcW w:w="96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rsidR="004404C2" w:rsidRPr="000320C6" w:rsidRDefault="004404C2" w:rsidP="004404C2">
            <w:pPr>
              <w:pStyle w:val="Style2"/>
              <w:rPr>
                <w:b/>
                <w:bCs/>
              </w:rPr>
            </w:pPr>
            <w:r w:rsidRPr="000320C6">
              <w:rPr>
                <w:b/>
                <w:bCs/>
              </w:rPr>
              <w:t>357</w:t>
            </w:r>
          </w:p>
        </w:tc>
        <w:tc>
          <w:tcPr>
            <w:tcW w:w="96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rsidR="004404C2" w:rsidRPr="000320C6" w:rsidRDefault="004404C2" w:rsidP="004404C2">
            <w:pPr>
              <w:pStyle w:val="Style2"/>
              <w:rPr>
                <w:b/>
                <w:bCs/>
              </w:rPr>
            </w:pPr>
            <w:r w:rsidRPr="000320C6">
              <w:rPr>
                <w:b/>
                <w:bCs/>
              </w:rPr>
              <w:t>13</w:t>
            </w:r>
          </w:p>
        </w:tc>
        <w:tc>
          <w:tcPr>
            <w:tcW w:w="96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rsidR="004404C2" w:rsidRPr="000320C6" w:rsidRDefault="004404C2" w:rsidP="004404C2">
            <w:pPr>
              <w:pStyle w:val="Style2"/>
              <w:rPr>
                <w:b/>
                <w:bCs/>
              </w:rPr>
            </w:pPr>
            <w:r w:rsidRPr="000320C6">
              <w:rPr>
                <w:b/>
                <w:bCs/>
              </w:rPr>
              <w:t>531</w:t>
            </w:r>
          </w:p>
        </w:tc>
      </w:tr>
      <w:tr w:rsidR="004404C2" w:rsidRPr="000320C6" w:rsidTr="004404C2">
        <w:trPr>
          <w:trHeight w:val="288"/>
        </w:trPr>
        <w:tc>
          <w:tcPr>
            <w:tcW w:w="1271" w:type="dxa"/>
            <w:noWrap/>
            <w:tcMar>
              <w:top w:w="0" w:type="dxa"/>
              <w:left w:w="108" w:type="dxa"/>
              <w:bottom w:w="0" w:type="dxa"/>
              <w:right w:w="108" w:type="dxa"/>
            </w:tcMar>
            <w:vAlign w:val="bottom"/>
            <w:hideMark/>
          </w:tcPr>
          <w:p w:rsidR="004404C2" w:rsidRDefault="004404C2" w:rsidP="004404C2">
            <w:pPr>
              <w:pStyle w:val="Style2"/>
              <w:rPr>
                <w:b/>
                <w:bCs/>
              </w:rPr>
            </w:pPr>
          </w:p>
          <w:p w:rsidR="004404C2" w:rsidRDefault="004404C2" w:rsidP="004404C2">
            <w:pPr>
              <w:pStyle w:val="Style2"/>
              <w:rPr>
                <w:b/>
                <w:bCs/>
              </w:rPr>
            </w:pPr>
          </w:p>
          <w:p w:rsidR="004404C2" w:rsidRDefault="004404C2" w:rsidP="004404C2">
            <w:pPr>
              <w:pStyle w:val="Style2"/>
              <w:rPr>
                <w:b/>
                <w:bCs/>
              </w:rPr>
            </w:pPr>
          </w:p>
          <w:p w:rsidR="004404C2" w:rsidRPr="004404C2" w:rsidRDefault="004404C2" w:rsidP="004404C2">
            <w:pPr>
              <w:pStyle w:val="Style2"/>
              <w:rPr>
                <w:bCs/>
              </w:rPr>
            </w:pPr>
            <w:r>
              <w:rPr>
                <w:bCs/>
              </w:rPr>
              <w:t>2014-2015</w:t>
            </w:r>
          </w:p>
        </w:tc>
        <w:tc>
          <w:tcPr>
            <w:tcW w:w="1418" w:type="dxa"/>
            <w:gridSpan w:val="3"/>
            <w:noWrap/>
            <w:tcMar>
              <w:top w:w="0" w:type="dxa"/>
              <w:left w:w="108" w:type="dxa"/>
              <w:bottom w:w="0" w:type="dxa"/>
              <w:right w:w="108" w:type="dxa"/>
            </w:tcMar>
            <w:vAlign w:val="bottom"/>
            <w:hideMark/>
          </w:tcPr>
          <w:p w:rsidR="004404C2" w:rsidRPr="000320C6" w:rsidRDefault="004404C2" w:rsidP="004404C2">
            <w:pPr>
              <w:pStyle w:val="Style2"/>
            </w:pPr>
          </w:p>
        </w:tc>
        <w:tc>
          <w:tcPr>
            <w:tcW w:w="704" w:type="dxa"/>
            <w:gridSpan w:val="2"/>
            <w:noWrap/>
            <w:tcMar>
              <w:top w:w="0" w:type="dxa"/>
              <w:left w:w="108" w:type="dxa"/>
              <w:bottom w:w="0" w:type="dxa"/>
              <w:right w:w="108" w:type="dxa"/>
            </w:tcMar>
            <w:vAlign w:val="bottom"/>
            <w:hideMark/>
          </w:tcPr>
          <w:p w:rsidR="004404C2" w:rsidRPr="000320C6" w:rsidRDefault="004404C2" w:rsidP="004404C2">
            <w:pPr>
              <w:pStyle w:val="Style2"/>
            </w:pPr>
          </w:p>
        </w:tc>
        <w:tc>
          <w:tcPr>
            <w:tcW w:w="960" w:type="dxa"/>
            <w:gridSpan w:val="2"/>
            <w:noWrap/>
            <w:tcMar>
              <w:top w:w="0" w:type="dxa"/>
              <w:left w:w="108" w:type="dxa"/>
              <w:bottom w:w="0" w:type="dxa"/>
              <w:right w:w="108" w:type="dxa"/>
            </w:tcMar>
            <w:vAlign w:val="bottom"/>
            <w:hideMark/>
          </w:tcPr>
          <w:p w:rsidR="004404C2" w:rsidRPr="000320C6" w:rsidRDefault="004404C2" w:rsidP="004404C2">
            <w:pPr>
              <w:pStyle w:val="Style2"/>
            </w:pPr>
          </w:p>
        </w:tc>
        <w:tc>
          <w:tcPr>
            <w:tcW w:w="960" w:type="dxa"/>
            <w:gridSpan w:val="2"/>
            <w:noWrap/>
            <w:tcMar>
              <w:top w:w="0" w:type="dxa"/>
              <w:left w:w="108" w:type="dxa"/>
              <w:bottom w:w="0" w:type="dxa"/>
              <w:right w:w="108" w:type="dxa"/>
            </w:tcMar>
            <w:vAlign w:val="bottom"/>
          </w:tcPr>
          <w:p w:rsidR="004404C2" w:rsidRPr="000320C6" w:rsidRDefault="004404C2" w:rsidP="004404C2">
            <w:pPr>
              <w:pStyle w:val="Style2"/>
            </w:pPr>
          </w:p>
        </w:tc>
      </w:tr>
      <w:tr w:rsidR="004404C2" w:rsidRPr="000320C6" w:rsidTr="004404C2">
        <w:trPr>
          <w:gridAfter w:val="1"/>
          <w:wAfter w:w="311" w:type="dxa"/>
          <w:trHeight w:val="288"/>
        </w:trPr>
        <w:tc>
          <w:tcPr>
            <w:tcW w:w="141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 </w:t>
            </w:r>
            <w:r>
              <w:t>Age</w:t>
            </w:r>
          </w:p>
        </w:tc>
        <w:tc>
          <w:tcPr>
            <w:tcW w:w="70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Male</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 xml:space="preserve">Female </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Other</w:t>
            </w:r>
          </w:p>
        </w:tc>
        <w:tc>
          <w:tcPr>
            <w:tcW w:w="960" w:type="dxa"/>
            <w:gridSpan w:val="2"/>
            <w:tcBorders>
              <w:lef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p>
        </w:tc>
      </w:tr>
      <w:tr w:rsidR="004404C2" w:rsidRPr="000320C6" w:rsidTr="004404C2">
        <w:trPr>
          <w:gridAfter w:val="1"/>
          <w:wAfter w:w="311" w:type="dxa"/>
          <w:trHeight w:val="288"/>
        </w:trPr>
        <w:tc>
          <w:tcPr>
            <w:tcW w:w="141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t>45-65</w:t>
            </w:r>
          </w:p>
        </w:tc>
        <w:tc>
          <w:tcPr>
            <w:tcW w:w="70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99</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223</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1</w:t>
            </w:r>
          </w:p>
        </w:tc>
        <w:tc>
          <w:tcPr>
            <w:tcW w:w="960" w:type="dxa"/>
            <w:gridSpan w:val="2"/>
            <w:tcBorders>
              <w:lef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p>
        </w:tc>
      </w:tr>
      <w:tr w:rsidR="004404C2" w:rsidRPr="000320C6" w:rsidTr="004404C2">
        <w:trPr>
          <w:gridAfter w:val="1"/>
          <w:wAfter w:w="311" w:type="dxa"/>
          <w:trHeight w:val="288"/>
        </w:trPr>
        <w:tc>
          <w:tcPr>
            <w:tcW w:w="141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t>65-85</w:t>
            </w:r>
          </w:p>
        </w:tc>
        <w:tc>
          <w:tcPr>
            <w:tcW w:w="70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26</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20</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0</w:t>
            </w:r>
          </w:p>
        </w:tc>
        <w:tc>
          <w:tcPr>
            <w:tcW w:w="960" w:type="dxa"/>
            <w:gridSpan w:val="2"/>
            <w:tcBorders>
              <w:lef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p>
        </w:tc>
      </w:tr>
      <w:tr w:rsidR="004404C2" w:rsidRPr="000320C6" w:rsidTr="004404C2">
        <w:trPr>
          <w:gridAfter w:val="1"/>
          <w:wAfter w:w="311" w:type="dxa"/>
          <w:trHeight w:val="288"/>
        </w:trPr>
        <w:tc>
          <w:tcPr>
            <w:tcW w:w="141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t>85+</w:t>
            </w:r>
          </w:p>
        </w:tc>
        <w:tc>
          <w:tcPr>
            <w:tcW w:w="70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8</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14</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0</w:t>
            </w:r>
          </w:p>
        </w:tc>
        <w:tc>
          <w:tcPr>
            <w:tcW w:w="960" w:type="dxa"/>
            <w:gridSpan w:val="2"/>
            <w:tcBorders>
              <w:left w:val="single" w:sz="4" w:space="0" w:color="auto"/>
              <w:bottom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t>Total:</w:t>
            </w:r>
          </w:p>
        </w:tc>
      </w:tr>
      <w:tr w:rsidR="004404C2" w:rsidRPr="000320C6" w:rsidTr="004404C2">
        <w:trPr>
          <w:gridAfter w:val="1"/>
          <w:wAfter w:w="311" w:type="dxa"/>
          <w:trHeight w:val="288"/>
        </w:trPr>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rsidR="004404C2" w:rsidRPr="000320C6" w:rsidRDefault="004404C2" w:rsidP="004404C2">
            <w:pPr>
              <w:pStyle w:val="Style2"/>
              <w:rPr>
                <w:b/>
                <w:bCs/>
              </w:rPr>
            </w:pPr>
            <w:r w:rsidRPr="000320C6">
              <w:rPr>
                <w:b/>
                <w:bCs/>
              </w:rPr>
              <w:t> </w:t>
            </w:r>
          </w:p>
        </w:tc>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rsidR="004404C2" w:rsidRPr="000320C6" w:rsidRDefault="004404C2" w:rsidP="004404C2">
            <w:pPr>
              <w:pStyle w:val="Style2"/>
              <w:rPr>
                <w:b/>
                <w:bCs/>
              </w:rPr>
            </w:pPr>
            <w:r w:rsidRPr="000320C6">
              <w:rPr>
                <w:b/>
                <w:bCs/>
              </w:rPr>
              <w:t>133</w:t>
            </w:r>
          </w:p>
        </w:tc>
        <w:tc>
          <w:tcPr>
            <w:tcW w:w="96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rsidR="004404C2" w:rsidRPr="000320C6" w:rsidRDefault="004404C2" w:rsidP="004404C2">
            <w:pPr>
              <w:pStyle w:val="Style2"/>
              <w:rPr>
                <w:b/>
                <w:bCs/>
              </w:rPr>
            </w:pPr>
            <w:r w:rsidRPr="000320C6">
              <w:rPr>
                <w:b/>
                <w:bCs/>
              </w:rPr>
              <w:t>257</w:t>
            </w:r>
          </w:p>
        </w:tc>
        <w:tc>
          <w:tcPr>
            <w:tcW w:w="96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rsidR="004404C2" w:rsidRPr="000320C6" w:rsidRDefault="004404C2" w:rsidP="004404C2">
            <w:pPr>
              <w:pStyle w:val="Style2"/>
              <w:rPr>
                <w:b/>
                <w:bCs/>
              </w:rPr>
            </w:pPr>
            <w:r w:rsidRPr="000320C6">
              <w:rPr>
                <w:b/>
                <w:bCs/>
              </w:rPr>
              <w:t>1</w:t>
            </w:r>
          </w:p>
        </w:tc>
        <w:tc>
          <w:tcPr>
            <w:tcW w:w="96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rsidR="004404C2" w:rsidRPr="000320C6" w:rsidRDefault="004404C2" w:rsidP="004404C2">
            <w:pPr>
              <w:pStyle w:val="Style2"/>
              <w:rPr>
                <w:b/>
                <w:bCs/>
              </w:rPr>
            </w:pPr>
            <w:r w:rsidRPr="000320C6">
              <w:rPr>
                <w:b/>
                <w:bCs/>
              </w:rPr>
              <w:t>391</w:t>
            </w:r>
          </w:p>
        </w:tc>
      </w:tr>
      <w:tr w:rsidR="004404C2" w:rsidRPr="000320C6" w:rsidTr="004404C2">
        <w:trPr>
          <w:trHeight w:val="288"/>
        </w:trPr>
        <w:tc>
          <w:tcPr>
            <w:tcW w:w="1271" w:type="dxa"/>
            <w:noWrap/>
            <w:tcMar>
              <w:top w:w="0" w:type="dxa"/>
              <w:left w:w="108" w:type="dxa"/>
              <w:bottom w:w="0" w:type="dxa"/>
              <w:right w:w="108" w:type="dxa"/>
            </w:tcMar>
            <w:vAlign w:val="bottom"/>
            <w:hideMark/>
          </w:tcPr>
          <w:p w:rsidR="004404C2" w:rsidRDefault="004404C2" w:rsidP="004404C2">
            <w:pPr>
              <w:pStyle w:val="Style2"/>
              <w:rPr>
                <w:bCs/>
              </w:rPr>
            </w:pPr>
          </w:p>
          <w:p w:rsidR="004404C2" w:rsidRPr="004404C2" w:rsidRDefault="004404C2" w:rsidP="004404C2">
            <w:pPr>
              <w:pStyle w:val="Style2"/>
              <w:rPr>
                <w:bCs/>
              </w:rPr>
            </w:pPr>
            <w:r>
              <w:rPr>
                <w:bCs/>
              </w:rPr>
              <w:t>2013-2014</w:t>
            </w:r>
          </w:p>
        </w:tc>
        <w:tc>
          <w:tcPr>
            <w:tcW w:w="1418" w:type="dxa"/>
            <w:gridSpan w:val="3"/>
            <w:noWrap/>
            <w:tcMar>
              <w:top w:w="0" w:type="dxa"/>
              <w:left w:w="108" w:type="dxa"/>
              <w:bottom w:w="0" w:type="dxa"/>
              <w:right w:w="108" w:type="dxa"/>
            </w:tcMar>
            <w:vAlign w:val="bottom"/>
            <w:hideMark/>
          </w:tcPr>
          <w:p w:rsidR="004404C2" w:rsidRPr="000320C6" w:rsidRDefault="004404C2" w:rsidP="004404C2">
            <w:pPr>
              <w:pStyle w:val="Style2"/>
            </w:pPr>
          </w:p>
        </w:tc>
        <w:tc>
          <w:tcPr>
            <w:tcW w:w="704" w:type="dxa"/>
            <w:gridSpan w:val="2"/>
            <w:noWrap/>
            <w:tcMar>
              <w:top w:w="0" w:type="dxa"/>
              <w:left w:w="108" w:type="dxa"/>
              <w:bottom w:w="0" w:type="dxa"/>
              <w:right w:w="108" w:type="dxa"/>
            </w:tcMar>
            <w:vAlign w:val="bottom"/>
            <w:hideMark/>
          </w:tcPr>
          <w:p w:rsidR="004404C2" w:rsidRPr="000320C6" w:rsidRDefault="004404C2" w:rsidP="004404C2">
            <w:pPr>
              <w:pStyle w:val="Style2"/>
            </w:pPr>
          </w:p>
        </w:tc>
        <w:tc>
          <w:tcPr>
            <w:tcW w:w="960" w:type="dxa"/>
            <w:gridSpan w:val="2"/>
            <w:noWrap/>
            <w:tcMar>
              <w:top w:w="0" w:type="dxa"/>
              <w:left w:w="108" w:type="dxa"/>
              <w:bottom w:w="0" w:type="dxa"/>
              <w:right w:w="108" w:type="dxa"/>
            </w:tcMar>
            <w:vAlign w:val="bottom"/>
            <w:hideMark/>
          </w:tcPr>
          <w:p w:rsidR="004404C2" w:rsidRPr="000320C6" w:rsidRDefault="004404C2" w:rsidP="004404C2">
            <w:pPr>
              <w:pStyle w:val="Style2"/>
            </w:pPr>
          </w:p>
        </w:tc>
        <w:tc>
          <w:tcPr>
            <w:tcW w:w="960" w:type="dxa"/>
            <w:gridSpan w:val="2"/>
            <w:tcBorders>
              <w:top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p>
        </w:tc>
      </w:tr>
      <w:tr w:rsidR="004404C2" w:rsidRPr="000320C6" w:rsidTr="00103D1A">
        <w:trPr>
          <w:gridAfter w:val="1"/>
          <w:wAfter w:w="311" w:type="dxa"/>
          <w:trHeight w:val="288"/>
        </w:trPr>
        <w:tc>
          <w:tcPr>
            <w:tcW w:w="141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 </w:t>
            </w:r>
            <w:r>
              <w:t>Age</w:t>
            </w:r>
          </w:p>
        </w:tc>
        <w:tc>
          <w:tcPr>
            <w:tcW w:w="70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Male</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 xml:space="preserve">Female </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Other</w:t>
            </w:r>
          </w:p>
        </w:tc>
        <w:tc>
          <w:tcPr>
            <w:tcW w:w="960" w:type="dxa"/>
            <w:gridSpan w:val="2"/>
            <w:tcBorders>
              <w:lef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p>
        </w:tc>
      </w:tr>
      <w:tr w:rsidR="004404C2" w:rsidRPr="000320C6" w:rsidTr="00103D1A">
        <w:trPr>
          <w:gridAfter w:val="1"/>
          <w:wAfter w:w="311" w:type="dxa"/>
          <w:trHeight w:val="288"/>
        </w:trPr>
        <w:tc>
          <w:tcPr>
            <w:tcW w:w="141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t>45-65</w:t>
            </w:r>
          </w:p>
        </w:tc>
        <w:tc>
          <w:tcPr>
            <w:tcW w:w="70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66</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121</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3</w:t>
            </w:r>
          </w:p>
        </w:tc>
        <w:tc>
          <w:tcPr>
            <w:tcW w:w="960" w:type="dxa"/>
            <w:gridSpan w:val="2"/>
            <w:tcBorders>
              <w:lef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p>
        </w:tc>
      </w:tr>
      <w:tr w:rsidR="004404C2" w:rsidRPr="000320C6" w:rsidTr="00103D1A">
        <w:trPr>
          <w:gridAfter w:val="1"/>
          <w:wAfter w:w="311" w:type="dxa"/>
          <w:trHeight w:val="288"/>
        </w:trPr>
        <w:tc>
          <w:tcPr>
            <w:tcW w:w="141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t>65-85</w:t>
            </w:r>
          </w:p>
        </w:tc>
        <w:tc>
          <w:tcPr>
            <w:tcW w:w="70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9</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29</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0</w:t>
            </w:r>
          </w:p>
        </w:tc>
        <w:tc>
          <w:tcPr>
            <w:tcW w:w="960" w:type="dxa"/>
            <w:gridSpan w:val="2"/>
            <w:tcBorders>
              <w:lef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p>
        </w:tc>
      </w:tr>
      <w:tr w:rsidR="004404C2" w:rsidRPr="000320C6" w:rsidTr="00103D1A">
        <w:trPr>
          <w:gridAfter w:val="1"/>
          <w:wAfter w:w="311" w:type="dxa"/>
          <w:trHeight w:val="288"/>
        </w:trPr>
        <w:tc>
          <w:tcPr>
            <w:tcW w:w="141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t>85+</w:t>
            </w:r>
          </w:p>
        </w:tc>
        <w:tc>
          <w:tcPr>
            <w:tcW w:w="70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4</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7</w:t>
            </w:r>
          </w:p>
        </w:tc>
        <w:tc>
          <w:tcPr>
            <w:tcW w:w="96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rsidRPr="000320C6">
              <w:t>1</w:t>
            </w:r>
          </w:p>
        </w:tc>
        <w:tc>
          <w:tcPr>
            <w:tcW w:w="960" w:type="dxa"/>
            <w:gridSpan w:val="2"/>
            <w:tcBorders>
              <w:left w:val="single" w:sz="4" w:space="0" w:color="auto"/>
              <w:bottom w:val="single" w:sz="4" w:space="0" w:color="auto"/>
            </w:tcBorders>
            <w:noWrap/>
            <w:tcMar>
              <w:top w:w="0" w:type="dxa"/>
              <w:left w:w="108" w:type="dxa"/>
              <w:bottom w:w="0" w:type="dxa"/>
              <w:right w:w="108" w:type="dxa"/>
            </w:tcMar>
            <w:vAlign w:val="bottom"/>
            <w:hideMark/>
          </w:tcPr>
          <w:p w:rsidR="004404C2" w:rsidRPr="000320C6" w:rsidRDefault="004404C2" w:rsidP="004404C2">
            <w:pPr>
              <w:pStyle w:val="Style2"/>
            </w:pPr>
            <w:r>
              <w:t>Total:</w:t>
            </w:r>
          </w:p>
        </w:tc>
      </w:tr>
      <w:tr w:rsidR="004404C2" w:rsidRPr="000320C6" w:rsidTr="00103D1A">
        <w:trPr>
          <w:gridAfter w:val="1"/>
          <w:wAfter w:w="311" w:type="dxa"/>
          <w:trHeight w:val="288"/>
        </w:trPr>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rsidR="004404C2" w:rsidRPr="000320C6" w:rsidRDefault="004404C2" w:rsidP="004404C2">
            <w:pPr>
              <w:pStyle w:val="Style2"/>
              <w:rPr>
                <w:b/>
                <w:bCs/>
              </w:rPr>
            </w:pPr>
            <w:r w:rsidRPr="000320C6">
              <w:rPr>
                <w:b/>
                <w:bCs/>
              </w:rPr>
              <w:t> </w:t>
            </w:r>
          </w:p>
        </w:tc>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rsidR="004404C2" w:rsidRPr="000320C6" w:rsidRDefault="004404C2" w:rsidP="004404C2">
            <w:pPr>
              <w:pStyle w:val="Style2"/>
              <w:rPr>
                <w:b/>
                <w:bCs/>
              </w:rPr>
            </w:pPr>
            <w:r w:rsidRPr="000320C6">
              <w:rPr>
                <w:b/>
                <w:bCs/>
              </w:rPr>
              <w:t>79</w:t>
            </w:r>
          </w:p>
        </w:tc>
        <w:tc>
          <w:tcPr>
            <w:tcW w:w="96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rsidR="004404C2" w:rsidRPr="000320C6" w:rsidRDefault="004404C2" w:rsidP="004404C2">
            <w:pPr>
              <w:pStyle w:val="Style2"/>
              <w:rPr>
                <w:b/>
                <w:bCs/>
              </w:rPr>
            </w:pPr>
            <w:r w:rsidRPr="000320C6">
              <w:rPr>
                <w:b/>
                <w:bCs/>
              </w:rPr>
              <w:t>157</w:t>
            </w:r>
          </w:p>
        </w:tc>
        <w:tc>
          <w:tcPr>
            <w:tcW w:w="96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rsidR="004404C2" w:rsidRPr="000320C6" w:rsidRDefault="004404C2" w:rsidP="004404C2">
            <w:pPr>
              <w:pStyle w:val="Style2"/>
              <w:rPr>
                <w:b/>
                <w:bCs/>
              </w:rPr>
            </w:pPr>
            <w:r w:rsidRPr="000320C6">
              <w:rPr>
                <w:b/>
                <w:bCs/>
              </w:rPr>
              <w:t>4</w:t>
            </w:r>
          </w:p>
        </w:tc>
        <w:tc>
          <w:tcPr>
            <w:tcW w:w="96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rsidR="004404C2" w:rsidRPr="000320C6" w:rsidRDefault="004404C2" w:rsidP="004404C2">
            <w:pPr>
              <w:pStyle w:val="Style2"/>
              <w:rPr>
                <w:b/>
                <w:bCs/>
              </w:rPr>
            </w:pPr>
            <w:r w:rsidRPr="000320C6">
              <w:rPr>
                <w:b/>
                <w:bCs/>
              </w:rPr>
              <w:t>240</w:t>
            </w:r>
          </w:p>
        </w:tc>
      </w:tr>
    </w:tbl>
    <w:p w:rsidR="004404C2" w:rsidRDefault="004404C2" w:rsidP="002907D0">
      <w:pPr>
        <w:pStyle w:val="Style2"/>
      </w:pPr>
      <w:r>
        <w:br w:type="textWrapping" w:clear="all"/>
      </w:r>
    </w:p>
    <w:p w:rsidR="004404C2" w:rsidRPr="004C05AF" w:rsidRDefault="004404C2" w:rsidP="002907D0">
      <w:pPr>
        <w:pStyle w:val="Style2"/>
      </w:pPr>
    </w:p>
    <w:p w:rsidR="002D50DD" w:rsidRDefault="00824B4F" w:rsidP="002907D0">
      <w:pPr>
        <w:pStyle w:val="Style2"/>
      </w:pPr>
      <w:r w:rsidRPr="004C05AF">
        <w:t xml:space="preserve">Further data about the services </w:t>
      </w:r>
      <w:r w:rsidR="002D50DD">
        <w:t>Legal Aid ACT</w:t>
      </w:r>
      <w:r w:rsidR="00765A16">
        <w:t xml:space="preserve"> provide</w:t>
      </w:r>
      <w:r w:rsidR="002D50DD">
        <w:t>s</w:t>
      </w:r>
      <w:r w:rsidRPr="004C05AF">
        <w:t xml:space="preserve"> to older people </w:t>
      </w:r>
      <w:r w:rsidR="00765A16">
        <w:t>are</w:t>
      </w:r>
      <w:r w:rsidRPr="004C05AF">
        <w:t xml:space="preserve"> available in Appendix 1.</w:t>
      </w:r>
      <w:r w:rsidR="002D50DD">
        <w:t xml:space="preserve"> </w:t>
      </w:r>
    </w:p>
    <w:p w:rsidR="008F77A5" w:rsidRDefault="00227650" w:rsidP="002907D0">
      <w:pPr>
        <w:pStyle w:val="Style2"/>
      </w:pPr>
      <w:r w:rsidRPr="004C05AF">
        <w:t>The latest census data provides that around 12% of the ACT population is aged 65 years or older (around 45,300 people).</w:t>
      </w:r>
      <w:r w:rsidRPr="004C05AF">
        <w:rPr>
          <w:rStyle w:val="FootnoteReference"/>
        </w:rPr>
        <w:footnoteReference w:id="9"/>
      </w:r>
      <w:r w:rsidRPr="004C05AF">
        <w:t xml:space="preserve"> </w:t>
      </w:r>
      <w:r w:rsidR="002D50DD">
        <w:t xml:space="preserve"> P</w:t>
      </w:r>
      <w:r w:rsidR="00EC5AEF">
        <w:t xml:space="preserve">revalence studies have found that </w:t>
      </w:r>
      <w:r w:rsidR="002D50DD">
        <w:t>up to</w:t>
      </w:r>
      <w:r w:rsidR="00EC5AEF">
        <w:t xml:space="preserve"> 6% of the older population report an experience of abuse each month.</w:t>
      </w:r>
      <w:r w:rsidR="00EC5AEF">
        <w:rPr>
          <w:rStyle w:val="FootnoteReference"/>
        </w:rPr>
        <w:footnoteReference w:id="10"/>
      </w:r>
      <w:r w:rsidR="00EC5AEF">
        <w:t xml:space="preserve"> These numbers lead us to believe that older people exper</w:t>
      </w:r>
      <w:r w:rsidR="00D274CD">
        <w:t>iencing abuse frequently do not or are unable to</w:t>
      </w:r>
      <w:r w:rsidR="00EC5AEF">
        <w:t xml:space="preserve"> seek legal assistance.</w:t>
      </w:r>
    </w:p>
    <w:p w:rsidR="00EC5AEF" w:rsidRDefault="00EC5AEF" w:rsidP="002907D0">
      <w:pPr>
        <w:pStyle w:val="Style2"/>
      </w:pPr>
    </w:p>
    <w:p w:rsidR="00780421" w:rsidRDefault="00551B16" w:rsidP="002907D0">
      <w:pPr>
        <w:pStyle w:val="Style2"/>
      </w:pPr>
      <w:r w:rsidRPr="004C05AF">
        <w:t xml:space="preserve">The </w:t>
      </w:r>
      <w:r w:rsidR="00FC41F5">
        <w:t>C</w:t>
      </w:r>
      <w:r w:rsidRPr="004C05AF">
        <w:t>ommission notes</w:t>
      </w:r>
      <w:r w:rsidR="00906A17" w:rsidRPr="004C05AF">
        <w:t xml:space="preserve"> th</w:t>
      </w:r>
      <w:r w:rsidR="0010155A" w:rsidRPr="004C05AF">
        <w:t>at older people in the ACT</w:t>
      </w:r>
      <w:r w:rsidR="00780421">
        <w:t xml:space="preserve"> often</w:t>
      </w:r>
      <w:r w:rsidR="0010155A" w:rsidRPr="004C05AF">
        <w:t xml:space="preserve"> experience difficulty in engaging legal and social services</w:t>
      </w:r>
      <w:r w:rsidR="00513416">
        <w:t>. Some k</w:t>
      </w:r>
      <w:r w:rsidR="00780421">
        <w:t xml:space="preserve">ey impediments </w:t>
      </w:r>
      <w:r w:rsidR="00D274CD">
        <w:t>reported by clients include:</w:t>
      </w:r>
    </w:p>
    <w:p w:rsidR="00082D7C" w:rsidRDefault="00513416" w:rsidP="00082D7C">
      <w:pPr>
        <w:pStyle w:val="Style2"/>
        <w:numPr>
          <w:ilvl w:val="0"/>
          <w:numId w:val="28"/>
        </w:numPr>
      </w:pPr>
      <w:r>
        <w:t>The dispute</w:t>
      </w:r>
      <w:r w:rsidR="00082D7C">
        <w:t xml:space="preserve"> involve</w:t>
      </w:r>
      <w:r w:rsidR="00813C89">
        <w:t>s</w:t>
      </w:r>
      <w:r w:rsidR="00082D7C">
        <w:t xml:space="preserve"> a family member</w:t>
      </w:r>
      <w:r w:rsidR="00FC41F5">
        <w:t xml:space="preserve"> or a relationship of trust; </w:t>
      </w:r>
    </w:p>
    <w:p w:rsidR="00513416" w:rsidRDefault="00513416" w:rsidP="00082D7C">
      <w:pPr>
        <w:pStyle w:val="Style2"/>
        <w:numPr>
          <w:ilvl w:val="0"/>
          <w:numId w:val="28"/>
        </w:numPr>
      </w:pPr>
      <w:r>
        <w:t>They are not aware of the available legal services</w:t>
      </w:r>
      <w:r w:rsidR="00FC41F5">
        <w:t xml:space="preserve">; </w:t>
      </w:r>
    </w:p>
    <w:p w:rsidR="00FC41F5" w:rsidRDefault="00FC41F5" w:rsidP="00082D7C">
      <w:pPr>
        <w:pStyle w:val="Style2"/>
        <w:numPr>
          <w:ilvl w:val="0"/>
          <w:numId w:val="28"/>
        </w:numPr>
      </w:pPr>
      <w:r>
        <w:t xml:space="preserve">They have other physical or mental problems; </w:t>
      </w:r>
    </w:p>
    <w:p w:rsidR="00513416" w:rsidRDefault="00513416" w:rsidP="00082D7C">
      <w:pPr>
        <w:pStyle w:val="Style2"/>
        <w:numPr>
          <w:ilvl w:val="0"/>
          <w:numId w:val="28"/>
        </w:numPr>
      </w:pPr>
      <w:r>
        <w:t>They do not know they have a legal problem</w:t>
      </w:r>
      <w:r w:rsidR="00FC41F5">
        <w:t>; and</w:t>
      </w:r>
    </w:p>
    <w:p w:rsidR="00513416" w:rsidRDefault="00513416" w:rsidP="00082D7C">
      <w:pPr>
        <w:pStyle w:val="Style2"/>
        <w:numPr>
          <w:ilvl w:val="0"/>
          <w:numId w:val="28"/>
        </w:numPr>
      </w:pPr>
      <w:r>
        <w:t>They do not have access to appropriate transport</w:t>
      </w:r>
      <w:r w:rsidR="00813C89">
        <w:t xml:space="preserve"> or communication devices</w:t>
      </w:r>
      <w:r w:rsidR="00FC41F5">
        <w:t>.</w:t>
      </w:r>
    </w:p>
    <w:p w:rsidR="00B82C39" w:rsidRPr="004C05AF" w:rsidRDefault="00B82C39" w:rsidP="002907D0">
      <w:pPr>
        <w:pStyle w:val="Style2"/>
      </w:pPr>
    </w:p>
    <w:p w:rsidR="00275542" w:rsidRDefault="00275542" w:rsidP="00977600">
      <w:pPr>
        <w:pStyle w:val="Style2"/>
      </w:pPr>
      <w:r>
        <w:t xml:space="preserve">In response to these issues, Legal Aid ACT has developed a </w:t>
      </w:r>
      <w:r w:rsidR="00FC41F5">
        <w:t>fortnightly</w:t>
      </w:r>
      <w:r>
        <w:t xml:space="preserve"> outreach program with</w:t>
      </w:r>
      <w:r w:rsidR="00504F49">
        <w:t xml:space="preserve"> the</w:t>
      </w:r>
      <w:r>
        <w:t xml:space="preserve"> Council on the Ageing (COTA) in the ACT. This has allowed us to provide assistance to a number of older clients who would otherwise have difficulty in seeking assistan</w:t>
      </w:r>
      <w:r w:rsidR="00504F49">
        <w:t>ce. Demand for services has exceeded expectations, so we have recently doubled the number of available sessions.</w:t>
      </w:r>
      <w:r w:rsidR="00FC41F5">
        <w:t xml:space="preserve"> Legal Aid ACT is also a key member of the ACT Elder Abuse Network which seeks to facilitate collaboration and communication between other organisations assisting older people. </w:t>
      </w:r>
    </w:p>
    <w:p w:rsidR="00275542" w:rsidRDefault="00275542" w:rsidP="00977600">
      <w:pPr>
        <w:pStyle w:val="Style2"/>
      </w:pPr>
    </w:p>
    <w:p w:rsidR="00977600" w:rsidRPr="004C05AF" w:rsidRDefault="00977600" w:rsidP="00977600">
      <w:pPr>
        <w:pStyle w:val="Style2"/>
      </w:pPr>
      <w:r w:rsidRPr="004C05AF">
        <w:t>Legal Aid ACT is currently seeking to establish an Elder Law Clinic to provide legal assistance to old</w:t>
      </w:r>
      <w:r w:rsidR="00126BD8" w:rsidRPr="004C05AF">
        <w:t>er people in the ACT. The</w:t>
      </w:r>
      <w:r w:rsidRPr="004C05AF">
        <w:t xml:space="preserve"> clinic will be </w:t>
      </w:r>
      <w:r w:rsidR="009F6CA5" w:rsidRPr="004C05AF">
        <w:t>structured</w:t>
      </w:r>
      <w:r w:rsidRPr="004C05AF">
        <w:t xml:space="preserve"> as a socio-legal practice,</w:t>
      </w:r>
      <w:r w:rsidR="006B5D53">
        <w:t xml:space="preserve"> integrating specialist legal advice with the support of a social worker to assist clients with non-legal issues. This approach hopes to ensure</w:t>
      </w:r>
      <w:r w:rsidR="002E171D" w:rsidRPr="004C05AF">
        <w:t xml:space="preserve"> that older people have</w:t>
      </w:r>
      <w:r w:rsidR="006B5D53">
        <w:t xml:space="preserve"> their matter addressed holistically, both through the resolution of their legal issue and through</w:t>
      </w:r>
      <w:r w:rsidR="00D274CD">
        <w:t xml:space="preserve"> the</w:t>
      </w:r>
      <w:r w:rsidR="006B5D53">
        <w:t xml:space="preserve"> opportunity for social integration</w:t>
      </w:r>
      <w:r w:rsidR="0093660A" w:rsidRPr="004C05AF">
        <w:t xml:space="preserve">. </w:t>
      </w:r>
      <w:r w:rsidR="00E36017">
        <w:t>We will discuss later the</w:t>
      </w:r>
      <w:r w:rsidR="0093660A" w:rsidRPr="004C05AF">
        <w:t xml:space="preserve"> </w:t>
      </w:r>
      <w:r w:rsidR="0063165D">
        <w:t xml:space="preserve">strong </w:t>
      </w:r>
      <w:r w:rsidR="0093660A" w:rsidRPr="004C05AF">
        <w:t xml:space="preserve">empirical support for the efficacy of socio-legal practice in redressing the effects of elder </w:t>
      </w:r>
      <w:r w:rsidR="006B5D53">
        <w:t>abuse.</w:t>
      </w:r>
    </w:p>
    <w:p w:rsidR="003144DF" w:rsidRPr="004C05AF" w:rsidRDefault="003144DF" w:rsidP="00977600">
      <w:pPr>
        <w:pStyle w:val="Style2"/>
      </w:pPr>
    </w:p>
    <w:p w:rsidR="00AB332A" w:rsidRDefault="00AB332A" w:rsidP="00AB332A">
      <w:pPr>
        <w:rPr>
          <w:rFonts w:asciiTheme="majorHAnsi" w:hAnsiTheme="majorHAnsi"/>
        </w:rPr>
      </w:pPr>
    </w:p>
    <w:p w:rsidR="003144DF" w:rsidRPr="004C05AF" w:rsidRDefault="003144DF" w:rsidP="003144DF">
      <w:pPr>
        <w:pStyle w:val="subpara"/>
      </w:pPr>
      <w:bookmarkStart w:id="12" w:name="_Toc459189236"/>
      <w:r>
        <w:t>Access to justice arrangements</w:t>
      </w:r>
      <w:bookmarkEnd w:id="12"/>
    </w:p>
    <w:p w:rsidR="003144DF" w:rsidRDefault="003144DF" w:rsidP="00AB332A">
      <w:pPr>
        <w:rPr>
          <w:rFonts w:asciiTheme="majorHAnsi" w:hAnsiTheme="majorHAnsi"/>
        </w:rPr>
      </w:pPr>
    </w:p>
    <w:p w:rsidR="003144DF" w:rsidRDefault="00D274CD" w:rsidP="003144DF">
      <w:pPr>
        <w:pStyle w:val="Style2"/>
      </w:pPr>
      <w:r>
        <w:t xml:space="preserve">More </w:t>
      </w:r>
      <w:r w:rsidRPr="004C05AF">
        <w:t xml:space="preserve">resources are necessary to address the scope of unmet need across Australia. </w:t>
      </w:r>
      <w:r w:rsidR="003144DF" w:rsidRPr="004C05AF">
        <w:t>Statutory reform is only one part of the path towards improved protections from elder a</w:t>
      </w:r>
      <w:r w:rsidR="00760E57">
        <w:t>buse. In many circumstances</w:t>
      </w:r>
      <w:r>
        <w:t>,</w:t>
      </w:r>
      <w:r w:rsidR="00760E57">
        <w:t xml:space="preserve"> the legal provisions that could protect an older person from abuse already exist, but the person has no means to access them. Access to justice is pivotal in ensuring the effective function of the law.</w:t>
      </w:r>
    </w:p>
    <w:p w:rsidR="008F77A5" w:rsidRDefault="008F77A5" w:rsidP="003144DF">
      <w:pPr>
        <w:pStyle w:val="Style2"/>
      </w:pPr>
    </w:p>
    <w:p w:rsidR="008F77A5" w:rsidRPr="00DD03F4" w:rsidRDefault="008F77A5" w:rsidP="003144DF">
      <w:pPr>
        <w:pStyle w:val="Style2"/>
      </w:pPr>
      <w:r>
        <w:t>Legal A</w:t>
      </w:r>
      <w:r w:rsidR="009876FD">
        <w:t xml:space="preserve">id is seeking to </w:t>
      </w:r>
      <w:r w:rsidR="00D274CD">
        <w:t>expand</w:t>
      </w:r>
      <w:r w:rsidR="009876FD">
        <w:t xml:space="preserve"> our services to older people, but this is </w:t>
      </w:r>
      <w:r w:rsidR="00D274CD">
        <w:t>unlikely</w:t>
      </w:r>
      <w:r w:rsidR="00A25C55">
        <w:t xml:space="preserve"> in a difficult funding environment. </w:t>
      </w:r>
      <w:r w:rsidR="00DD03F4">
        <w:t xml:space="preserve">Research indicates that older people face significant and unique difficulties in accessing legal assistance. As Australia’s population ages, more attention </w:t>
      </w:r>
      <w:r w:rsidR="00DD03F4">
        <w:rPr>
          <w:i/>
        </w:rPr>
        <w:t xml:space="preserve">must </w:t>
      </w:r>
      <w:r w:rsidR="00DD03F4">
        <w:t>be given to the needs of our older population. To meet these needs</w:t>
      </w:r>
      <w:r w:rsidR="00280AD7">
        <w:t xml:space="preserve">, it is critical that </w:t>
      </w:r>
      <w:r w:rsidR="00DD03F4">
        <w:t xml:space="preserve">legal, health and community services </w:t>
      </w:r>
      <w:r w:rsidR="00280AD7">
        <w:t xml:space="preserve">have </w:t>
      </w:r>
      <w:r w:rsidR="003C64D3">
        <w:t>adequate</w:t>
      </w:r>
      <w:r w:rsidR="00DD03F4">
        <w:t xml:space="preserve"> funding.</w:t>
      </w:r>
    </w:p>
    <w:p w:rsidR="003144DF" w:rsidRPr="004C05AF" w:rsidRDefault="003144DF" w:rsidP="003144DF">
      <w:pPr>
        <w:pStyle w:val="subpara"/>
        <w:numPr>
          <w:ilvl w:val="0"/>
          <w:numId w:val="0"/>
        </w:numPr>
      </w:pPr>
    </w:p>
    <w:p w:rsidR="003C64D3" w:rsidRPr="004C05AF" w:rsidRDefault="003144DF" w:rsidP="003C64D3">
      <w:pPr>
        <w:pStyle w:val="Style2"/>
      </w:pPr>
      <w:r w:rsidRPr="004C05AF">
        <w:t xml:space="preserve">Many older people </w:t>
      </w:r>
      <w:r w:rsidR="003C64D3">
        <w:t>are</w:t>
      </w:r>
      <w:r w:rsidRPr="004C05AF">
        <w:t xml:space="preserve"> excluded from accessing a grant of legal aid as a result of </w:t>
      </w:r>
      <w:r w:rsidR="003D55CF">
        <w:t>the Legal Aid means test</w:t>
      </w:r>
      <w:r w:rsidR="003C64D3">
        <w:t>. The maximum allowed weekly</w:t>
      </w:r>
      <w:r w:rsidR="00E14EDE">
        <w:t xml:space="preserve"> income for any client </w:t>
      </w:r>
      <w:r w:rsidR="003C64D3">
        <w:t>is $411.49;</w:t>
      </w:r>
      <w:r w:rsidR="00E14EDE">
        <w:rPr>
          <w:rStyle w:val="FootnoteReference"/>
        </w:rPr>
        <w:footnoteReference w:id="11"/>
      </w:r>
      <w:r w:rsidR="003C64D3">
        <w:t xml:space="preserve"> whereas t</w:t>
      </w:r>
      <w:r w:rsidR="003C64D3" w:rsidRPr="004C05AF">
        <w:t xml:space="preserve">he maximum pension payment rate </w:t>
      </w:r>
      <w:r w:rsidR="003C64D3">
        <w:t>for a single adult is</w:t>
      </w:r>
      <w:r w:rsidR="003C64D3" w:rsidRPr="004C05AF">
        <w:t xml:space="preserve"> currently indexed at $</w:t>
      </w:r>
      <w:r w:rsidR="003C64D3">
        <w:t>436</w:t>
      </w:r>
      <w:r w:rsidR="003C64D3" w:rsidRPr="004C05AF">
        <w:t>.9</w:t>
      </w:r>
      <w:r w:rsidR="003C64D3">
        <w:t>5</w:t>
      </w:r>
      <w:r w:rsidR="003C64D3" w:rsidRPr="004C05AF">
        <w:t xml:space="preserve"> per </w:t>
      </w:r>
      <w:r w:rsidR="003C64D3">
        <w:t>week</w:t>
      </w:r>
      <w:r w:rsidR="003C64D3" w:rsidRPr="004C05AF">
        <w:t>.</w:t>
      </w:r>
      <w:r w:rsidR="003C64D3" w:rsidRPr="004C05AF">
        <w:rPr>
          <w:rStyle w:val="FootnoteReference"/>
        </w:rPr>
        <w:footnoteReference w:id="12"/>
      </w:r>
      <w:r w:rsidR="003C64D3">
        <w:t xml:space="preserve"> On this basis alone, many older people are prohibited from accessing a grant of aid –</w:t>
      </w:r>
      <w:r w:rsidR="003D55CF">
        <w:t xml:space="preserve"> this</w:t>
      </w:r>
      <w:r w:rsidR="003C64D3">
        <w:t xml:space="preserve"> is exacerbated further when factoring in asset limits such as equity in the family home.</w:t>
      </w:r>
    </w:p>
    <w:p w:rsidR="003144DF" w:rsidRDefault="003144DF" w:rsidP="00B508DE">
      <w:pPr>
        <w:pStyle w:val="Style2"/>
      </w:pPr>
    </w:p>
    <w:p w:rsidR="00FC26E9" w:rsidRDefault="003D55CF" w:rsidP="00B508DE">
      <w:pPr>
        <w:pStyle w:val="Style2"/>
      </w:pPr>
      <w:r>
        <w:t>The Productivity Commission has noted that the</w:t>
      </w:r>
      <w:r w:rsidR="007E3433">
        <w:t>re is a significant justice gap in Australia for those who cannot afford private legal assistance but do not qualify for a grant of legal aid</w:t>
      </w:r>
      <w:r w:rsidR="00FC26E9">
        <w:t>.</w:t>
      </w:r>
      <w:r w:rsidR="007E3433">
        <w:t xml:space="preserve"> Many older people fall into this category.</w:t>
      </w:r>
      <w:r w:rsidR="00FC26E9">
        <w:t xml:space="preserve"> L</w:t>
      </w:r>
      <w:r w:rsidR="00095754">
        <w:t xml:space="preserve">egal </w:t>
      </w:r>
      <w:r w:rsidR="00FC26E9">
        <w:t>A</w:t>
      </w:r>
      <w:r w:rsidR="00095754">
        <w:t xml:space="preserve">id </w:t>
      </w:r>
      <w:r w:rsidR="00FC26E9">
        <w:t>C</w:t>
      </w:r>
      <w:r w:rsidR="00095754">
        <w:t>ommission</w:t>
      </w:r>
      <w:r w:rsidR="00FC26E9">
        <w:t>s are not resourced to meet this gap:</w:t>
      </w:r>
    </w:p>
    <w:p w:rsidR="00FC26E9" w:rsidRDefault="00FC26E9" w:rsidP="00B508DE">
      <w:pPr>
        <w:pStyle w:val="Style2"/>
      </w:pPr>
    </w:p>
    <w:p w:rsidR="00B508DE" w:rsidRPr="00FC26E9" w:rsidRDefault="00FC26E9" w:rsidP="00DA60AB">
      <w:pPr>
        <w:pStyle w:val="Style2"/>
        <w:ind w:left="720"/>
      </w:pPr>
      <w:r w:rsidRPr="00FC26E9">
        <w:t>The present means tests used by the LACs are restrictive, reflecting the limited funds available. The income tests are below many established measures of relative poverty. It is not the case that people are ‘too wealthy’ to be eligible for legal assistance, but rather that they are ‘not sufficiently impoverished’.</w:t>
      </w:r>
      <w:r>
        <w:rPr>
          <w:rStyle w:val="FootnoteReference"/>
        </w:rPr>
        <w:footnoteReference w:id="13"/>
      </w:r>
    </w:p>
    <w:p w:rsidR="00B508DE" w:rsidRPr="00DA60AB" w:rsidRDefault="00B508DE" w:rsidP="00DA60AB">
      <w:pPr>
        <w:pStyle w:val="Style2"/>
      </w:pPr>
    </w:p>
    <w:p w:rsidR="007D3000" w:rsidRDefault="00FC26E9" w:rsidP="00DA60AB">
      <w:pPr>
        <w:pStyle w:val="Style2"/>
      </w:pPr>
      <w:r w:rsidRPr="00DA60AB">
        <w:t xml:space="preserve">Ensuring access to justice for older clients should not be seen as a cost, but an investment. Former Chief Justice Gleeson noted that </w:t>
      </w:r>
      <w:r w:rsidR="00F9640B" w:rsidRPr="00DA60AB">
        <w:t xml:space="preserve">on a systemic level </w:t>
      </w:r>
      <w:r w:rsidR="00E14EDE" w:rsidRPr="00DA60AB">
        <w:t>“What is not so obvious, and not so easily measurable, but what is real and substantial, is the cost of the delay, disruption and inefficiency, which results from absence or denial of legal representation.”</w:t>
      </w:r>
      <w:r w:rsidRPr="00DA60AB">
        <w:rPr>
          <w:rStyle w:val="FootnoteReference"/>
        </w:rPr>
        <w:footnoteReference w:id="14"/>
      </w:r>
      <w:r w:rsidR="00E14EDE" w:rsidRPr="00DA60AB">
        <w:t xml:space="preserve"> </w:t>
      </w:r>
      <w:r w:rsidR="00E96625" w:rsidRPr="00DA60AB">
        <w:t>The personal costs of elder abuse may be far greater.</w:t>
      </w:r>
    </w:p>
    <w:p w:rsidR="00D274CD" w:rsidRDefault="00D274CD" w:rsidP="00DA60AB">
      <w:pPr>
        <w:pStyle w:val="Style2"/>
      </w:pPr>
    </w:p>
    <w:p w:rsidR="00D274CD" w:rsidRDefault="00D274CD" w:rsidP="00DA60AB">
      <w:pPr>
        <w:pStyle w:val="Style2"/>
      </w:pPr>
    </w:p>
    <w:p w:rsidR="00D274CD" w:rsidRDefault="00D274CD" w:rsidP="00DA60AB">
      <w:pPr>
        <w:pStyle w:val="Style2"/>
      </w:pPr>
    </w:p>
    <w:p w:rsidR="00D274CD" w:rsidRDefault="00D274CD" w:rsidP="00DA60AB">
      <w:pPr>
        <w:pStyle w:val="Style2"/>
      </w:pPr>
    </w:p>
    <w:p w:rsidR="00D274CD" w:rsidRPr="00DA60AB" w:rsidRDefault="00D274CD" w:rsidP="00DA60AB">
      <w:pPr>
        <w:pStyle w:val="Style2"/>
      </w:pPr>
    </w:p>
    <w:p w:rsidR="004450E4" w:rsidRPr="004C05AF" w:rsidRDefault="004450E4" w:rsidP="00AB332A">
      <w:pPr>
        <w:rPr>
          <w:rFonts w:asciiTheme="majorHAnsi" w:hAnsiTheme="majorHAnsi"/>
        </w:rPr>
      </w:pPr>
    </w:p>
    <w:p w:rsidR="00ED5AC0" w:rsidRPr="00D73BBF" w:rsidRDefault="001A3A3B" w:rsidP="00ED5AC0">
      <w:pPr>
        <w:pStyle w:val="Style1"/>
        <w:numPr>
          <w:ilvl w:val="0"/>
          <w:numId w:val="19"/>
        </w:numPr>
        <w:rPr>
          <w:color w:val="ED7D31" w:themeColor="accent2"/>
        </w:rPr>
      </w:pPr>
      <w:bookmarkStart w:id="13" w:name="_Toc451163437"/>
      <w:bookmarkStart w:id="14" w:name="_Toc459189237"/>
      <w:r w:rsidRPr="00D73BBF">
        <w:rPr>
          <w:color w:val="ED7D31" w:themeColor="accent2"/>
        </w:rPr>
        <w:t xml:space="preserve">Understanding and </w:t>
      </w:r>
      <w:r w:rsidR="00D73BBF" w:rsidRPr="00D73BBF">
        <w:rPr>
          <w:color w:val="ED7D31" w:themeColor="accent2"/>
        </w:rPr>
        <w:t>responding to</w:t>
      </w:r>
      <w:r w:rsidR="004D4274" w:rsidRPr="00D73BBF">
        <w:rPr>
          <w:color w:val="ED7D31" w:themeColor="accent2"/>
        </w:rPr>
        <w:t xml:space="preserve"> elder abuse</w:t>
      </w:r>
      <w:bookmarkEnd w:id="13"/>
      <w:bookmarkEnd w:id="14"/>
    </w:p>
    <w:p w:rsidR="00EE4E8D" w:rsidRDefault="00EE4E8D" w:rsidP="004D4274">
      <w:pPr>
        <w:pStyle w:val="Style2"/>
      </w:pPr>
    </w:p>
    <w:p w:rsidR="00832C5A" w:rsidRDefault="008D5D2B" w:rsidP="004D4274">
      <w:pPr>
        <w:pStyle w:val="Style2"/>
      </w:pPr>
      <w:r>
        <w:rPr>
          <w:noProof/>
          <w:lang w:eastAsia="en-AU"/>
        </w:rPr>
      </w:r>
      <w:r>
        <w:rPr>
          <w:noProof/>
          <w:lang w:eastAsia="en-AU"/>
        </w:rPr>
        <w:pict>
          <v:roundrect id="Text Box 2" o:spid="_x0000_s1087" style="width:513.2pt;height:95.45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4RXjgIAAGgFAAAOAAAAZHJzL2Uyb0RvYy54bWysVG1v0zAQ/o7Ef7D8naaJ2g6ipdPYGEIa&#10;L9rGD3D90oQ5vmC7Tcqv52ynoRuID4hWiuzz3fPcPXf2+cXQarKX1jVgKprP5pRIw0E0ZlvRrw83&#10;r15T4jwzgmkwsqIH6ejF+uWL874rZQE1aCEtQRDjyr6raO19V2aZ47VsmZtBJw0eKrAt87i120xY&#10;1iN6q7NiPl9lPVjRWeDSObRep0O6jvhKSe4/K+WkJ7qimJuPXxu/m/DN1ues3FrW1Q0f02D/kEXL&#10;GoOkE9Q184zsbPMbVNtwCw6Un3FoM1Cq4TLWgNXk82fV3Nesk7EWFMd1k0zu/8HyT/svljSiokV+&#10;RolhLTbpQQ6evIWBFEGfvnMlut136OgHNGOfY62uuwX+6IiBq5qZrby0FvpaMoH55SEyOwlNOC6A&#10;bPqPIJCG7TxEoEHZNoiHchBExz4dpt6EVDgaV8v8bLXAI45neYH/PHGw8hjeWeffS2hJWFTUws6I&#10;O5yAyMH2t87HDomxSia+UaJajf3eM03yJTLErFk5OmesPGKGSAe6ETeN1nETJlReaUswGGvhXBpf&#10;RCq9a7HAZF/N8ZemDM04i8m8OJqRIs56QELBnpFoE6iCpO+MiKPqWaPTGn3DcdQ4yDoK7A9ahiBt&#10;7qTCxqJ0KauJ5mnCoU2jdwhTWN4UOLb5aaXaH3UffUOYjFdtCpxHHf7KOEVEVjB+Cm4bA/ZPAOJx&#10;Yk7+x+pTzWHY/LAZ4jRHz2DZgDjgzFlIVx+fKlzUYH9Q0uO1r6j7vmNWUqI/GJzbN/kiDJmPm8Xy&#10;rMCNPT3ZnJ4wwxGqop6StLzy8W0JNRm4xPlWjT9ehJTJmDNe5yj8+PSE9+J0H71+PZDrnwAAAP//&#10;AwBQSwMEFAAGAAgAAAAhADe8Wq3cAAAABgEAAA8AAABkcnMvZG93bnJldi54bWxMj81OwzAQhO9I&#10;vIO1SNyo3QhVNMSpEBJUXJDacOG2jTc/wl6H2E3D2+NyoZfVrGY1822xmZ0VE42h96xhuVAgiGtv&#10;em41fFQvdw8gQkQ2aD2Thh8KsCmvrwrMjT/xjqZ9bEUK4ZCjhi7GIZcy1B05DAs/ECev8aPDmNax&#10;lWbEUwp3VmZKraTDnlNDhwM9d1R/7Y9Ow/t39rbDqbGv1XI7Np+KZ1lttb69mZ8eQUSa4/8xnPET&#10;OpSJ6eCPbIKwGtIj8W+ePZWt7kEcklqrNciykJf45S8AAAD//wMAUEsBAi0AFAAGAAgAAAAhALaD&#10;OJL+AAAA4QEAABMAAAAAAAAAAAAAAAAAAAAAAFtDb250ZW50X1R5cGVzXS54bWxQSwECLQAUAAYA&#10;CAAAACEAOP0h/9YAAACUAQAACwAAAAAAAAAAAAAAAAAvAQAAX3JlbHMvLnJlbHNQSwECLQAUAAYA&#10;CAAAACEAQ5eEV44CAABoBQAADgAAAAAAAAAAAAAAAAAuAgAAZHJzL2Uyb0RvYy54bWxQSwECLQAU&#10;AAYACAAAACEAN7xardwAAAAGAQAADwAAAAAAAAAAAAAAAADoBAAAZHJzL2Rvd25yZXYueG1sUEsF&#10;BgAAAAAEAAQA8wAAAPEFAAAAAA==&#10;" fillcolor="#f4b083 [1941]" strokecolor="#ed7d31 [3205]" strokeweight="1pt">
            <v:stroke joinstyle="miter"/>
            <v:textbox>
              <w:txbxContent>
                <w:p w:rsidR="003B3732" w:rsidRDefault="003B3732">
                  <w:pPr>
                    <w:rPr>
                      <w:rFonts w:asciiTheme="majorHAnsi" w:hAnsiTheme="majorHAnsi"/>
                    </w:rPr>
                  </w:pPr>
                  <w:proofErr w:type="gramStart"/>
                  <w:r w:rsidRPr="007311EE">
                    <w:rPr>
                      <w:rFonts w:asciiTheme="majorHAnsi" w:hAnsiTheme="majorHAnsi"/>
                      <w:b/>
                    </w:rPr>
                    <w:t>Question 1</w:t>
                  </w:r>
                  <w:r w:rsidRPr="00AB1F77">
                    <w:rPr>
                      <w:rFonts w:asciiTheme="majorHAnsi" w:hAnsiTheme="majorHAnsi"/>
                    </w:rPr>
                    <w:t>:</w:t>
                  </w:r>
                  <w:r>
                    <w:rPr>
                      <w:rFonts w:asciiTheme="majorHAnsi" w:hAnsiTheme="majorHAnsi"/>
                    </w:rPr>
                    <w:tab/>
                  </w:r>
                  <w:r w:rsidRPr="00516B25">
                    <w:rPr>
                      <w:rFonts w:asciiTheme="majorHAnsi" w:hAnsiTheme="majorHAnsi"/>
                    </w:rPr>
                    <w:t xml:space="preserve"> </w:t>
                  </w:r>
                  <w:r>
                    <w:rPr>
                      <w:rFonts w:asciiTheme="majorHAnsi" w:hAnsiTheme="majorHAnsi"/>
                    </w:rPr>
                    <w:t>Descriptions and definitions of</w:t>
                  </w:r>
                  <w:r w:rsidRPr="00516B25">
                    <w:rPr>
                      <w:rFonts w:asciiTheme="majorHAnsi" w:hAnsiTheme="majorHAnsi"/>
                    </w:rPr>
                    <w:t xml:space="preserve"> elder abuse</w:t>
                  </w:r>
                  <w:r>
                    <w:rPr>
                      <w:rFonts w:asciiTheme="majorHAnsi" w:hAnsiTheme="majorHAnsi"/>
                    </w:rPr>
                    <w:t>.</w:t>
                  </w:r>
                  <w:proofErr w:type="gramEnd"/>
                </w:p>
                <w:p w:rsidR="003B3732" w:rsidRPr="00AB1F77" w:rsidRDefault="003B3732">
                  <w:pPr>
                    <w:rPr>
                      <w:rFonts w:asciiTheme="majorHAnsi" w:hAnsiTheme="majorHAnsi"/>
                    </w:rPr>
                  </w:pPr>
                </w:p>
                <w:p w:rsidR="003B3732" w:rsidRPr="00AB1F77" w:rsidRDefault="003B3732">
                  <w:pPr>
                    <w:rPr>
                      <w:rFonts w:asciiTheme="majorHAnsi" w:hAnsiTheme="majorHAnsi"/>
                    </w:rPr>
                  </w:pPr>
                  <w:proofErr w:type="gramStart"/>
                  <w:r w:rsidRPr="007311EE">
                    <w:rPr>
                      <w:rFonts w:asciiTheme="majorHAnsi" w:hAnsiTheme="majorHAnsi"/>
                      <w:b/>
                    </w:rPr>
                    <w:t>Question 3</w:t>
                  </w:r>
                  <w:r w:rsidRPr="00AB1F77">
                    <w:rPr>
                      <w:rFonts w:asciiTheme="majorHAnsi" w:hAnsiTheme="majorHAnsi"/>
                    </w:rPr>
                    <w:t xml:space="preserve">: </w:t>
                  </w:r>
                  <w:r w:rsidRPr="00AB1F77">
                    <w:rPr>
                      <w:rFonts w:asciiTheme="majorHAnsi" w:hAnsiTheme="majorHAnsi"/>
                    </w:rPr>
                    <w:tab/>
                    <w:t>Examples of elder abuse</w:t>
                  </w:r>
                  <w:r>
                    <w:rPr>
                      <w:rFonts w:asciiTheme="majorHAnsi" w:hAnsiTheme="majorHAnsi"/>
                    </w:rPr>
                    <w:t>.</w:t>
                  </w:r>
                  <w:proofErr w:type="gramEnd"/>
                </w:p>
                <w:p w:rsidR="003B3732" w:rsidRPr="00AB1F77" w:rsidRDefault="003B3732">
                  <w:pPr>
                    <w:rPr>
                      <w:rFonts w:asciiTheme="majorHAnsi" w:hAnsiTheme="majorHAnsi"/>
                    </w:rPr>
                  </w:pPr>
                </w:p>
                <w:p w:rsidR="003B3732" w:rsidRPr="00832C5A" w:rsidRDefault="003B3732">
                  <w:pPr>
                    <w:rPr>
                      <w:rFonts w:asciiTheme="majorHAnsi" w:hAnsiTheme="majorHAnsi"/>
                    </w:rPr>
                  </w:pPr>
                  <w:proofErr w:type="gramStart"/>
                  <w:r w:rsidRPr="007311EE">
                    <w:rPr>
                      <w:rFonts w:asciiTheme="majorHAnsi" w:hAnsiTheme="majorHAnsi"/>
                      <w:b/>
                    </w:rPr>
                    <w:t>Question 4</w:t>
                  </w:r>
                  <w:r w:rsidRPr="007311EE">
                    <w:rPr>
                      <w:rFonts w:asciiTheme="majorHAnsi" w:hAnsiTheme="majorHAnsi"/>
                    </w:rPr>
                    <w:t xml:space="preserve">: </w:t>
                  </w:r>
                  <w:r w:rsidRPr="007311EE">
                    <w:rPr>
                      <w:rFonts w:asciiTheme="majorHAnsi" w:hAnsiTheme="majorHAnsi"/>
                    </w:rPr>
                    <w:tab/>
                  </w:r>
                  <w:r>
                    <w:rPr>
                      <w:rFonts w:asciiTheme="majorHAnsi" w:hAnsiTheme="majorHAnsi"/>
                    </w:rPr>
                    <w:t>Current evidence and research gaps about elder abuse.</w:t>
                  </w:r>
                  <w:proofErr w:type="gramEnd"/>
                </w:p>
              </w:txbxContent>
            </v:textbox>
            <w10:wrap type="none"/>
            <w10:anchorlock/>
          </v:roundrect>
        </w:pict>
      </w:r>
    </w:p>
    <w:p w:rsidR="00832C5A" w:rsidRPr="004C05AF" w:rsidRDefault="00832C5A" w:rsidP="004D4274">
      <w:pPr>
        <w:pStyle w:val="Style2"/>
      </w:pPr>
    </w:p>
    <w:p w:rsidR="003144DF" w:rsidRDefault="00E67CD3" w:rsidP="004D4274">
      <w:pPr>
        <w:pStyle w:val="Style2"/>
      </w:pPr>
      <w:r w:rsidRPr="004C05AF">
        <w:t>Elder abuse</w:t>
      </w:r>
      <w:r w:rsidR="0031578A">
        <w:t xml:space="preserve"> is a comple</w:t>
      </w:r>
      <w:r w:rsidR="00072967">
        <w:t xml:space="preserve">x and multi-faceted phenomenon. </w:t>
      </w:r>
      <w:r w:rsidR="003144DF">
        <w:t>To institute</w:t>
      </w:r>
      <w:r w:rsidR="00072967">
        <w:t xml:space="preserve"> appropriate legal responses</w:t>
      </w:r>
      <w:r w:rsidR="003144DF">
        <w:t>, we must have</w:t>
      </w:r>
      <w:r w:rsidR="00072967">
        <w:t xml:space="preserve"> an understand</w:t>
      </w:r>
      <w:r w:rsidR="00586057">
        <w:t xml:space="preserve">ing of the way elder abuse occurs </w:t>
      </w:r>
      <w:r w:rsidR="00072967">
        <w:t>across different cross</w:t>
      </w:r>
      <w:r w:rsidR="004450E4">
        <w:t>-sections of Australian society. This</w:t>
      </w:r>
      <w:r w:rsidR="00072967">
        <w:t xml:space="preserve"> </w:t>
      </w:r>
      <w:r w:rsidR="004450E4">
        <w:t>includes</w:t>
      </w:r>
      <w:r w:rsidR="00072967">
        <w:t xml:space="preserve"> the</w:t>
      </w:r>
      <w:r w:rsidR="004450E4">
        <w:t xml:space="preserve"> characteristics and</w:t>
      </w:r>
      <w:r w:rsidR="00072967">
        <w:t xml:space="preserve"> circumstances that leave older people vulnerable to elder abuse</w:t>
      </w:r>
      <w:r w:rsidR="004450E4">
        <w:t xml:space="preserve"> and motivate perpetrators.</w:t>
      </w:r>
      <w:r w:rsidR="00586057">
        <w:t xml:space="preserve"> </w:t>
      </w:r>
    </w:p>
    <w:p w:rsidR="003144DF" w:rsidRDefault="003144DF" w:rsidP="004D4274">
      <w:pPr>
        <w:pStyle w:val="Style2"/>
      </w:pPr>
    </w:p>
    <w:p w:rsidR="00E67CD3" w:rsidRPr="004C05AF" w:rsidRDefault="00586057" w:rsidP="004D4274">
      <w:pPr>
        <w:pStyle w:val="Style2"/>
      </w:pPr>
      <w:r>
        <w:t xml:space="preserve">To </w:t>
      </w:r>
      <w:r w:rsidRPr="00D23502">
        <w:rPr>
          <w:i/>
        </w:rPr>
        <w:t>reach</w:t>
      </w:r>
      <w:r>
        <w:t xml:space="preserve"> victims of elder abuse, we must understand the physical, psychological and financial impacts of elder abuse.</w:t>
      </w:r>
      <w:r w:rsidR="004450E4">
        <w:t xml:space="preserve"> Elder abuse substantially </w:t>
      </w:r>
      <w:r w:rsidR="00D23502">
        <w:t>damages</w:t>
      </w:r>
      <w:r w:rsidR="004450E4">
        <w:t xml:space="preserve"> the wellbeing of an older person, and this </w:t>
      </w:r>
      <w:r w:rsidR="00851CC9">
        <w:t>is reflected</w:t>
      </w:r>
      <w:r w:rsidR="004450E4">
        <w:t xml:space="preserve"> in the way that they choose to seek help. This has an implication for public policy, which</w:t>
      </w:r>
      <w:r w:rsidR="00C270C1">
        <w:t xml:space="preserve"> must be responsive to the </w:t>
      </w:r>
      <w:r w:rsidR="004450E4">
        <w:t>range of personal experiences of victims of elder abuse.</w:t>
      </w:r>
    </w:p>
    <w:p w:rsidR="003144DF" w:rsidRPr="00826434" w:rsidRDefault="003144DF" w:rsidP="007A66F0">
      <w:pPr>
        <w:pStyle w:val="Style2"/>
        <w:rPr>
          <w:color w:val="FF0000"/>
        </w:rPr>
      </w:pPr>
    </w:p>
    <w:p w:rsidR="00204726" w:rsidRPr="00DA60AB" w:rsidRDefault="00D23502" w:rsidP="003144DF">
      <w:pPr>
        <w:pStyle w:val="Style2"/>
      </w:pPr>
      <w:r w:rsidRPr="00DA60AB">
        <w:t xml:space="preserve">Elder abuse research is typically focused on health responses, with a relative dearth </w:t>
      </w:r>
      <w:r w:rsidR="00CE6240" w:rsidRPr="00DA60AB">
        <w:t>of legal research.</w:t>
      </w:r>
    </w:p>
    <w:p w:rsidR="003144DF" w:rsidRPr="00DA60AB" w:rsidRDefault="00657758" w:rsidP="003144DF">
      <w:pPr>
        <w:pStyle w:val="Style2"/>
      </w:pPr>
      <w:r w:rsidRPr="00DA60AB">
        <w:t>A systematic review found that a substantial amount of elder abuse literature</w:t>
      </w:r>
      <w:r w:rsidR="003144DF" w:rsidRPr="00DA60AB">
        <w:t xml:space="preserve"> </w:t>
      </w:r>
      <w:r w:rsidRPr="00DA60AB">
        <w:t>was</w:t>
      </w:r>
      <w:r w:rsidR="00CE6240" w:rsidRPr="00DA60AB">
        <w:t xml:space="preserve"> not rigorous and there was a relative lack of evidence in support of</w:t>
      </w:r>
      <w:r w:rsidR="003144DF" w:rsidRPr="00DA60AB">
        <w:t xml:space="preserve"> particular interventions.</w:t>
      </w:r>
      <w:r w:rsidR="003144DF" w:rsidRPr="00DA60AB">
        <w:rPr>
          <w:rStyle w:val="FootnoteReference"/>
        </w:rPr>
        <w:footnoteReference w:id="15"/>
      </w:r>
      <w:r w:rsidR="00CE6240" w:rsidRPr="00DA60AB">
        <w:t xml:space="preserve"> This submission </w:t>
      </w:r>
      <w:r w:rsidR="00EA7F3A" w:rsidRPr="00DA60AB">
        <w:t>has sought to identify</w:t>
      </w:r>
      <w:r w:rsidR="00CE6240" w:rsidRPr="00DA60AB">
        <w:t xml:space="preserve"> key characteristics</w:t>
      </w:r>
      <w:r w:rsidR="00EA7F3A" w:rsidRPr="00DA60AB">
        <w:t xml:space="preserve"> </w:t>
      </w:r>
      <w:r w:rsidR="00F758A6" w:rsidRPr="00DA60AB">
        <w:t xml:space="preserve">that do have </w:t>
      </w:r>
      <w:r w:rsidR="00EA7F3A" w:rsidRPr="00DA60AB">
        <w:t>empirical support</w:t>
      </w:r>
      <w:r w:rsidR="00F758A6" w:rsidRPr="00DA60AB">
        <w:t xml:space="preserve"> and</w:t>
      </w:r>
      <w:r w:rsidR="00CE6240" w:rsidRPr="00DA60AB">
        <w:t xml:space="preserve"> that may be illustrative in formulating legal responses to elder</w:t>
      </w:r>
      <w:r w:rsidR="00851CC9">
        <w:t xml:space="preserve"> abuse.</w:t>
      </w:r>
    </w:p>
    <w:p w:rsidR="003144DF" w:rsidRPr="00826434" w:rsidRDefault="003144DF" w:rsidP="007A66F0">
      <w:pPr>
        <w:pStyle w:val="Style2"/>
        <w:rPr>
          <w:color w:val="FF0000"/>
        </w:rPr>
      </w:pPr>
    </w:p>
    <w:p w:rsidR="00B90343" w:rsidRPr="004C05AF" w:rsidRDefault="00B90343" w:rsidP="007A66F0">
      <w:pPr>
        <w:pStyle w:val="Style2"/>
      </w:pPr>
    </w:p>
    <w:p w:rsidR="002863BC" w:rsidRPr="004C05AF" w:rsidRDefault="002863BC" w:rsidP="002863BC">
      <w:pPr>
        <w:pStyle w:val="subpara"/>
      </w:pPr>
      <w:bookmarkStart w:id="15" w:name="_Toc459189238"/>
      <w:r w:rsidRPr="004C05AF">
        <w:t>Types of elder abuse</w:t>
      </w:r>
      <w:bookmarkEnd w:id="15"/>
    </w:p>
    <w:p w:rsidR="00F50927" w:rsidRPr="004C05AF" w:rsidRDefault="00F50927" w:rsidP="00F50927">
      <w:pPr>
        <w:pStyle w:val="subpara"/>
        <w:numPr>
          <w:ilvl w:val="0"/>
          <w:numId w:val="0"/>
        </w:numPr>
        <w:ind w:left="360" w:hanging="360"/>
      </w:pPr>
    </w:p>
    <w:p w:rsidR="006E3AA3" w:rsidRPr="0031578A" w:rsidRDefault="00F50927" w:rsidP="009E53FC">
      <w:pPr>
        <w:pStyle w:val="Style2"/>
      </w:pPr>
      <w:bookmarkStart w:id="16" w:name="_Toc451262073"/>
      <w:bookmarkStart w:id="17" w:name="_Toc451937789"/>
      <w:r w:rsidRPr="004C05AF">
        <w:t>2.1.1.</w:t>
      </w:r>
      <w:r w:rsidRPr="004C05AF">
        <w:tab/>
      </w:r>
      <w:r w:rsidRPr="009E53FC">
        <w:rPr>
          <w:i/>
        </w:rPr>
        <w:t>Financial</w:t>
      </w:r>
      <w:bookmarkEnd w:id="16"/>
      <w:bookmarkEnd w:id="17"/>
    </w:p>
    <w:p w:rsidR="006E3AA3" w:rsidRPr="004C05AF" w:rsidRDefault="006E3AA3" w:rsidP="006E3AA3">
      <w:pPr>
        <w:pStyle w:val="subpara"/>
        <w:numPr>
          <w:ilvl w:val="0"/>
          <w:numId w:val="0"/>
        </w:numPr>
        <w:rPr>
          <w:u w:val="none"/>
        </w:rPr>
      </w:pPr>
    </w:p>
    <w:p w:rsidR="001D2E83" w:rsidRDefault="00716E99" w:rsidP="006E3AA3">
      <w:pPr>
        <w:pStyle w:val="Style2"/>
      </w:pPr>
      <w:r>
        <w:t xml:space="preserve">Financial </w:t>
      </w:r>
      <w:r w:rsidR="006A084A">
        <w:t>abuse involves the misappropriation of an older person’s assets, including by se</w:t>
      </w:r>
      <w:r w:rsidR="0060291C">
        <w:t>izing funds, altering a will or th</w:t>
      </w:r>
      <w:r w:rsidR="001D2E83">
        <w:t>rough abusing power of attorney.</w:t>
      </w:r>
      <w:r w:rsidR="008C2F5A">
        <w:t xml:space="preserve"> </w:t>
      </w:r>
      <w:r w:rsidR="00350970">
        <w:t>Financial abuse is the most common form of victimisation of older people.</w:t>
      </w:r>
      <w:r w:rsidR="00350970">
        <w:rPr>
          <w:rStyle w:val="FootnoteReference"/>
        </w:rPr>
        <w:footnoteReference w:id="16"/>
      </w:r>
      <w:r w:rsidR="00350970">
        <w:t xml:space="preserve">  Because a</w:t>
      </w:r>
      <w:r w:rsidR="009C731A">
        <w:t>ssisted asset management</w:t>
      </w:r>
      <w:r w:rsidR="00350970">
        <w:t xml:space="preserve"> is common for older people, </w:t>
      </w:r>
      <w:r w:rsidR="009C731A">
        <w:t>f</w:t>
      </w:r>
      <w:r w:rsidR="00A40C8D">
        <w:t>inancial abuse can be at times hard to detect</w:t>
      </w:r>
      <w:r w:rsidR="00350970">
        <w:t xml:space="preserve"> and </w:t>
      </w:r>
      <w:r w:rsidR="006C4437">
        <w:t>difficult to address</w:t>
      </w:r>
      <w:r w:rsidR="00350970">
        <w:t>, but</w:t>
      </w:r>
      <w:r w:rsidR="009C731A">
        <w:t xml:space="preserve"> </w:t>
      </w:r>
      <w:r w:rsidR="00A40C8D">
        <w:t>nevertheless</w:t>
      </w:r>
      <w:r w:rsidR="00350970">
        <w:t xml:space="preserve"> </w:t>
      </w:r>
      <w:r w:rsidR="001C59DF">
        <w:t>harmful to the</w:t>
      </w:r>
      <w:r w:rsidR="00A40C8D">
        <w:t xml:space="preserve"> older person’s financial solvency and independence.</w:t>
      </w:r>
    </w:p>
    <w:p w:rsidR="009C731A" w:rsidRDefault="009C731A" w:rsidP="006E3AA3">
      <w:pPr>
        <w:pStyle w:val="Style2"/>
      </w:pPr>
    </w:p>
    <w:p w:rsidR="009C731A" w:rsidRDefault="00350970" w:rsidP="006E3AA3">
      <w:pPr>
        <w:pStyle w:val="Style2"/>
      </w:pPr>
      <w:r>
        <w:t>Inhibited capacity is a primary risk factor for elder financial</w:t>
      </w:r>
      <w:r w:rsidR="009C731A">
        <w:t xml:space="preserve"> abuse. Where an adult child </w:t>
      </w:r>
      <w:r w:rsidR="006C4437">
        <w:t xml:space="preserve">or other family member </w:t>
      </w:r>
      <w:r w:rsidR="009C731A">
        <w:t>holds power of attorney</w:t>
      </w:r>
      <w:r w:rsidR="006E6ECD">
        <w:t>,</w:t>
      </w:r>
      <w:r w:rsidR="009C731A">
        <w:t xml:space="preserve"> they may leverage control of assets</w:t>
      </w:r>
      <w:r>
        <w:t xml:space="preserve"> for personal gain</w:t>
      </w:r>
      <w:r w:rsidR="009C731A">
        <w:t xml:space="preserve"> </w:t>
      </w:r>
      <w:r>
        <w:t>rather than acting in the best interest of the older person</w:t>
      </w:r>
      <w:r w:rsidR="006E6ECD">
        <w:t xml:space="preserve">. </w:t>
      </w:r>
      <w:r>
        <w:t>Further, where the older person has inhibited capacity, they are</w:t>
      </w:r>
      <w:r w:rsidR="006E6ECD">
        <w:t xml:space="preserve"> </w:t>
      </w:r>
      <w:r>
        <w:t xml:space="preserve">less likely to </w:t>
      </w:r>
      <w:r w:rsidR="006E6ECD">
        <w:t>understand their rights or mechanisms to seek help.</w:t>
      </w:r>
      <w:r w:rsidR="006E6ECD">
        <w:rPr>
          <w:rStyle w:val="FootnoteReference"/>
        </w:rPr>
        <w:footnoteReference w:id="17"/>
      </w:r>
      <w:r>
        <w:t xml:space="preserve"> Consequently older people may experience substantial difficulty in protecting their financial assets.</w:t>
      </w:r>
    </w:p>
    <w:p w:rsidR="006E3AA3" w:rsidRPr="004C05AF" w:rsidRDefault="006E3AA3" w:rsidP="002F2B55">
      <w:pPr>
        <w:pStyle w:val="subpara"/>
        <w:numPr>
          <w:ilvl w:val="0"/>
          <w:numId w:val="0"/>
        </w:numPr>
        <w:rPr>
          <w:i/>
          <w:u w:val="none"/>
        </w:rPr>
      </w:pPr>
    </w:p>
    <w:p w:rsidR="00F50927" w:rsidRDefault="00F50927" w:rsidP="009E53FC">
      <w:pPr>
        <w:pStyle w:val="Style2"/>
      </w:pPr>
      <w:bookmarkStart w:id="18" w:name="_Toc451262074"/>
      <w:bookmarkStart w:id="19" w:name="_Toc451937790"/>
      <w:r w:rsidRPr="004C05AF">
        <w:t>2.1.2.</w:t>
      </w:r>
      <w:r w:rsidRPr="004C05AF">
        <w:tab/>
      </w:r>
      <w:r w:rsidRPr="009E53FC">
        <w:rPr>
          <w:i/>
        </w:rPr>
        <w:t>Sexual</w:t>
      </w:r>
      <w:bookmarkEnd w:id="18"/>
      <w:bookmarkEnd w:id="19"/>
    </w:p>
    <w:p w:rsidR="002F2B55" w:rsidRDefault="002F2B55" w:rsidP="00F50927">
      <w:pPr>
        <w:pStyle w:val="subpara"/>
        <w:numPr>
          <w:ilvl w:val="0"/>
          <w:numId w:val="0"/>
        </w:numPr>
        <w:ind w:left="360" w:hanging="360"/>
        <w:rPr>
          <w:i/>
          <w:u w:val="none"/>
        </w:rPr>
      </w:pPr>
    </w:p>
    <w:p w:rsidR="002F2B55" w:rsidRDefault="002F2B55" w:rsidP="00F216EC">
      <w:pPr>
        <w:pStyle w:val="Style2"/>
      </w:pPr>
      <w:r>
        <w:t xml:space="preserve">Sexual </w:t>
      </w:r>
      <w:r w:rsidR="006E6ECD">
        <w:t xml:space="preserve">abuse is unwanted sexual contact. </w:t>
      </w:r>
      <w:r w:rsidR="00197A39">
        <w:t>Older people are a</w:t>
      </w:r>
      <w:r w:rsidR="00F216EC">
        <w:t>t higher risk of sexual abuse as they are less capable of resisting the contact, less able to communicate disapproval</w:t>
      </w:r>
      <w:r w:rsidR="007F6453">
        <w:t>,</w:t>
      </w:r>
      <w:r w:rsidR="00F216EC">
        <w:t xml:space="preserve"> and </w:t>
      </w:r>
      <w:r w:rsidR="000B711D">
        <w:t>often socially isolated.</w:t>
      </w:r>
      <w:r w:rsidR="007F6453">
        <w:rPr>
          <w:rStyle w:val="FootnoteReference"/>
        </w:rPr>
        <w:footnoteReference w:id="18"/>
      </w:r>
      <w:r w:rsidR="000B711D">
        <w:t xml:space="preserve"> Older</w:t>
      </w:r>
      <w:r w:rsidR="007F6453">
        <w:t xml:space="preserve"> people with inhibited capacity are more susceptible to manipulation or coercion into sexual conduct. Further, they are less likely to be believed when they report that they have experienced sexual abuse.</w:t>
      </w:r>
      <w:r w:rsidR="007F6453">
        <w:rPr>
          <w:rStyle w:val="FootnoteReference"/>
        </w:rPr>
        <w:footnoteReference w:id="19"/>
      </w:r>
    </w:p>
    <w:p w:rsidR="00C14091" w:rsidRDefault="00C14091" w:rsidP="00F216EC">
      <w:pPr>
        <w:pStyle w:val="Style2"/>
      </w:pPr>
    </w:p>
    <w:p w:rsidR="00C14091" w:rsidRDefault="00C14091" w:rsidP="00F216EC">
      <w:pPr>
        <w:pStyle w:val="Style2"/>
      </w:pPr>
      <w:r>
        <w:t xml:space="preserve">Elder sexual abuse can </w:t>
      </w:r>
      <w:r w:rsidR="00B730C7">
        <w:t>have</w:t>
      </w:r>
      <w:r>
        <w:t xml:space="preserve"> </w:t>
      </w:r>
      <w:r w:rsidR="00B730C7">
        <w:t>serious physical and psychological impacts on the victim and is associated with severely increased mortality. In the majority of cases the perpetrator</w:t>
      </w:r>
      <w:r w:rsidR="00EF6BF2">
        <w:t xml:space="preserve"> of sexual abuse</w:t>
      </w:r>
      <w:r w:rsidR="00B730C7">
        <w:t xml:space="preserve"> is the </w:t>
      </w:r>
      <w:r w:rsidR="00E634F3">
        <w:t xml:space="preserve">primary </w:t>
      </w:r>
      <w:r w:rsidR="00B730C7">
        <w:t xml:space="preserve">caregiver </w:t>
      </w:r>
      <w:r w:rsidR="00E634F3">
        <w:t>of</w:t>
      </w:r>
      <w:r w:rsidR="00B730C7">
        <w:t xml:space="preserve"> the </w:t>
      </w:r>
      <w:r w:rsidR="00C46DF0">
        <w:t>older</w:t>
      </w:r>
      <w:r w:rsidR="00B730C7">
        <w:t xml:space="preserve"> person</w:t>
      </w:r>
      <w:r w:rsidR="00EF6BF2">
        <w:t>, while the majority of incidents occur within the context of an institutional care facility</w:t>
      </w:r>
      <w:r w:rsidR="00B730C7">
        <w:t>.</w:t>
      </w:r>
      <w:r w:rsidR="00EF6BF2">
        <w:rPr>
          <w:rStyle w:val="FootnoteReference"/>
        </w:rPr>
        <w:footnoteReference w:id="20"/>
      </w:r>
      <w:r w:rsidR="00EF6BF2">
        <w:t xml:space="preserve"> </w:t>
      </w:r>
      <w:r w:rsidR="00C46DF0">
        <w:t>Only</w:t>
      </w:r>
      <w:r w:rsidR="00B730C7">
        <w:t xml:space="preserve"> about 30% of victims report their abusers to their police.</w:t>
      </w:r>
      <w:r w:rsidR="00B730C7">
        <w:rPr>
          <w:rStyle w:val="FootnoteReference"/>
        </w:rPr>
        <w:footnoteReference w:id="21"/>
      </w:r>
      <w:r w:rsidR="00B730C7">
        <w:t xml:space="preserve"> </w:t>
      </w:r>
    </w:p>
    <w:p w:rsidR="008036F1" w:rsidRDefault="008036F1" w:rsidP="00F50927">
      <w:pPr>
        <w:pStyle w:val="subpara"/>
        <w:numPr>
          <w:ilvl w:val="0"/>
          <w:numId w:val="0"/>
        </w:numPr>
        <w:ind w:left="360" w:hanging="360"/>
        <w:rPr>
          <w:u w:val="none"/>
        </w:rPr>
      </w:pPr>
    </w:p>
    <w:p w:rsidR="00EF6BF2" w:rsidRPr="002F2B55" w:rsidRDefault="00EF6BF2" w:rsidP="009E53FC">
      <w:pPr>
        <w:pStyle w:val="Style2"/>
      </w:pPr>
      <w:r>
        <w:t>Elder sexual</w:t>
      </w:r>
      <w:r w:rsidR="00D94F80">
        <w:t xml:space="preserve"> abuse is a gendered phenomenon, with an estimated 6:1 ratio of female to male victims.</w:t>
      </w:r>
      <w:r w:rsidR="00D94F80">
        <w:rPr>
          <w:rStyle w:val="FootnoteReference"/>
        </w:rPr>
        <w:footnoteReference w:id="22"/>
      </w:r>
    </w:p>
    <w:p w:rsidR="00780421" w:rsidRDefault="00780421" w:rsidP="00F50927">
      <w:pPr>
        <w:pStyle w:val="subpara"/>
        <w:numPr>
          <w:ilvl w:val="0"/>
          <w:numId w:val="0"/>
        </w:numPr>
        <w:ind w:left="360" w:hanging="360"/>
        <w:rPr>
          <w:i/>
          <w:u w:val="none"/>
        </w:rPr>
      </w:pPr>
    </w:p>
    <w:p w:rsidR="0004090E" w:rsidRDefault="0004090E" w:rsidP="00F50927">
      <w:pPr>
        <w:pStyle w:val="subpara"/>
        <w:numPr>
          <w:ilvl w:val="0"/>
          <w:numId w:val="0"/>
        </w:numPr>
        <w:ind w:left="360" w:hanging="360"/>
        <w:rPr>
          <w:i/>
          <w:u w:val="none"/>
        </w:rPr>
      </w:pPr>
    </w:p>
    <w:p w:rsidR="00780421" w:rsidRDefault="00780421" w:rsidP="009E53FC">
      <w:pPr>
        <w:pStyle w:val="Style2"/>
      </w:pPr>
      <w:r>
        <w:t>2.1.3.</w:t>
      </w:r>
      <w:r>
        <w:tab/>
      </w:r>
      <w:r w:rsidRPr="009E53FC">
        <w:rPr>
          <w:i/>
        </w:rPr>
        <w:t>Physical</w:t>
      </w:r>
    </w:p>
    <w:p w:rsidR="002F2B55" w:rsidRDefault="002F2B55" w:rsidP="00F50927">
      <w:pPr>
        <w:pStyle w:val="subpara"/>
        <w:numPr>
          <w:ilvl w:val="0"/>
          <w:numId w:val="0"/>
        </w:numPr>
        <w:ind w:left="360" w:hanging="360"/>
        <w:rPr>
          <w:i/>
          <w:u w:val="none"/>
        </w:rPr>
      </w:pPr>
    </w:p>
    <w:p w:rsidR="00FA2AE3" w:rsidRPr="0004090E" w:rsidRDefault="00FA2AE3" w:rsidP="00FA2AE3">
      <w:pPr>
        <w:pStyle w:val="Style2"/>
      </w:pPr>
      <w:r>
        <w:t xml:space="preserve">Physical elder abuse is the direct physical harm, assault or restraint of an older </w:t>
      </w:r>
      <w:r w:rsidR="00F96AAF">
        <w:t>person. It includes indirect actions</w:t>
      </w:r>
      <w:r w:rsidR="003C74FD">
        <w:t xml:space="preserve"> that cause physical harm</w:t>
      </w:r>
      <w:r w:rsidR="00F96AAF">
        <w:t xml:space="preserve"> such as </w:t>
      </w:r>
      <w:r w:rsidR="00C46DF0">
        <w:t>the provision of</w:t>
      </w:r>
      <w:r w:rsidR="00F96AAF">
        <w:t xml:space="preserve"> incorrect medicine.</w:t>
      </w:r>
      <w:r w:rsidR="00F96AAF">
        <w:rPr>
          <w:rStyle w:val="FootnoteReference"/>
        </w:rPr>
        <w:footnoteReference w:id="23"/>
      </w:r>
      <w:r w:rsidR="00FB4B04">
        <w:t xml:space="preserve"> </w:t>
      </w:r>
      <w:r>
        <w:t>Because it is visible, physical abuse is often easier than oth</w:t>
      </w:r>
      <w:r w:rsidR="00FB4B04">
        <w:t>er types of abuse to identify; however victims may seek to hide their injuries.</w:t>
      </w:r>
    </w:p>
    <w:p w:rsidR="002F2B55" w:rsidRPr="002F2B55" w:rsidRDefault="002F2B55" w:rsidP="00F50927">
      <w:pPr>
        <w:pStyle w:val="subpara"/>
        <w:numPr>
          <w:ilvl w:val="0"/>
          <w:numId w:val="0"/>
        </w:numPr>
        <w:ind w:left="360" w:hanging="360"/>
        <w:rPr>
          <w:u w:val="none"/>
        </w:rPr>
      </w:pPr>
    </w:p>
    <w:p w:rsidR="00780421" w:rsidRDefault="00780421" w:rsidP="00F50927">
      <w:pPr>
        <w:pStyle w:val="subpara"/>
        <w:numPr>
          <w:ilvl w:val="0"/>
          <w:numId w:val="0"/>
        </w:numPr>
        <w:ind w:left="360" w:hanging="360"/>
        <w:rPr>
          <w:i/>
          <w:u w:val="none"/>
        </w:rPr>
      </w:pPr>
    </w:p>
    <w:p w:rsidR="00780421" w:rsidRDefault="00780421" w:rsidP="009E53FC">
      <w:pPr>
        <w:pStyle w:val="Style2"/>
      </w:pPr>
      <w:r>
        <w:t>2.1.4.</w:t>
      </w:r>
      <w:r>
        <w:tab/>
      </w:r>
      <w:r w:rsidRPr="009E53FC">
        <w:rPr>
          <w:i/>
        </w:rPr>
        <w:t>Psychological</w:t>
      </w:r>
      <w:r w:rsidR="002F2B55" w:rsidRPr="009E53FC">
        <w:rPr>
          <w:i/>
        </w:rPr>
        <w:t xml:space="preserve"> and emotional</w:t>
      </w:r>
    </w:p>
    <w:p w:rsidR="00166C13" w:rsidRDefault="00166C13" w:rsidP="0006569F">
      <w:pPr>
        <w:pStyle w:val="Style2"/>
      </w:pPr>
    </w:p>
    <w:p w:rsidR="0006569F" w:rsidRDefault="0006569F" w:rsidP="0006569F">
      <w:pPr>
        <w:pStyle w:val="Style2"/>
      </w:pPr>
      <w:r>
        <w:t>Psychological and emotional abuse consists of conduct that threatens, coer</w:t>
      </w:r>
      <w:r w:rsidR="00B73EED">
        <w:t xml:space="preserve">ces, controls or humiliates </w:t>
      </w:r>
      <w:r>
        <w:t xml:space="preserve">the victim. The abuse </w:t>
      </w:r>
      <w:r w:rsidR="00B73EED">
        <w:t>can lead to social isolation, reduced self-esteem, lowered self-sufficiency, reduced capacity for decision making and the development or exacerbation of mental health issues</w:t>
      </w:r>
      <w:r>
        <w:t xml:space="preserve">. It may be </w:t>
      </w:r>
      <w:r w:rsidR="00166C13">
        <w:t>inflicted verbally</w:t>
      </w:r>
      <w:r w:rsidR="00B73EED">
        <w:t>, through threats and denigration,</w:t>
      </w:r>
      <w:r w:rsidR="00166C13">
        <w:t xml:space="preserve"> or through conduct, such as denying food or removing disability aids.</w:t>
      </w:r>
    </w:p>
    <w:p w:rsidR="00166C13" w:rsidRDefault="00166C13" w:rsidP="0006569F">
      <w:pPr>
        <w:pStyle w:val="Style2"/>
      </w:pPr>
    </w:p>
    <w:p w:rsidR="00504E90" w:rsidRDefault="00166C13" w:rsidP="0006569F">
      <w:pPr>
        <w:pStyle w:val="Style2"/>
      </w:pPr>
      <w:r>
        <w:t>Because psychological abuse is not easily apparent, it can be difficult to identify. Practitioner</w:t>
      </w:r>
      <w:r w:rsidR="00504E90">
        <w:t xml:space="preserve">s must be sensitive to behaviours that indicate abuse, commonly including withdrawal, anxiety and changes in conduct. The disempowered </w:t>
      </w:r>
      <w:r w:rsidR="00C46DF0">
        <w:t>victim will often not seek help, and will not want to pursue a legal remedy in many circumstances.</w:t>
      </w:r>
    </w:p>
    <w:p w:rsidR="00504E90" w:rsidRDefault="00504E90" w:rsidP="0006569F">
      <w:pPr>
        <w:pStyle w:val="Style2"/>
      </w:pPr>
    </w:p>
    <w:p w:rsidR="008036F1" w:rsidRDefault="00504E90" w:rsidP="0006569F">
      <w:pPr>
        <w:pStyle w:val="Style2"/>
      </w:pPr>
      <w:r>
        <w:t>Psychological abuse can be committed intentionally or neglectfully. Neglectful psychological abuse is often associated with increased stress levels for the caregiver.</w:t>
      </w:r>
      <w:r>
        <w:rPr>
          <w:rStyle w:val="FootnoteReference"/>
        </w:rPr>
        <w:footnoteReference w:id="24"/>
      </w:r>
      <w:r w:rsidR="00FA2AE3">
        <w:t xml:space="preserve"> </w:t>
      </w:r>
      <w:r w:rsidR="008036F1">
        <w:t xml:space="preserve">It has been observed that psychological abuse is frequently a prelude to financial abuse </w:t>
      </w:r>
      <w:r w:rsidR="0006569F">
        <w:t>as perpetrators use psychological abuse to undermine the victim</w:t>
      </w:r>
      <w:r w:rsidR="00AB45AE">
        <w:t>’</w:t>
      </w:r>
      <w:r w:rsidR="0006569F">
        <w:t>s capacity to manage their financial affairs.</w:t>
      </w:r>
      <w:r w:rsidR="0006569F">
        <w:rPr>
          <w:rStyle w:val="FootnoteReference"/>
        </w:rPr>
        <w:footnoteReference w:id="25"/>
      </w:r>
      <w:r w:rsidR="008036F1">
        <w:t xml:space="preserve"> </w:t>
      </w:r>
    </w:p>
    <w:p w:rsidR="008036F1" w:rsidRDefault="008036F1" w:rsidP="00F50927">
      <w:pPr>
        <w:pStyle w:val="subpara"/>
        <w:numPr>
          <w:ilvl w:val="0"/>
          <w:numId w:val="0"/>
        </w:numPr>
        <w:ind w:left="360" w:hanging="360"/>
        <w:rPr>
          <w:u w:val="none"/>
        </w:rPr>
      </w:pPr>
    </w:p>
    <w:p w:rsidR="00AE7E8C" w:rsidRPr="008036F1" w:rsidRDefault="00AE7E8C" w:rsidP="00F50927">
      <w:pPr>
        <w:pStyle w:val="subpara"/>
        <w:numPr>
          <w:ilvl w:val="0"/>
          <w:numId w:val="0"/>
        </w:numPr>
        <w:ind w:left="360" w:hanging="360"/>
        <w:rPr>
          <w:u w:val="none"/>
        </w:rPr>
      </w:pPr>
    </w:p>
    <w:p w:rsidR="00780421" w:rsidRDefault="00780421" w:rsidP="009E53FC">
      <w:pPr>
        <w:pStyle w:val="Style2"/>
      </w:pPr>
      <w:r>
        <w:t>2.1.5.</w:t>
      </w:r>
      <w:r>
        <w:tab/>
      </w:r>
      <w:r w:rsidRPr="009E53FC">
        <w:rPr>
          <w:i/>
        </w:rPr>
        <w:t>Neglect</w:t>
      </w:r>
    </w:p>
    <w:p w:rsidR="002F2B55" w:rsidRDefault="002F2B55" w:rsidP="00F50927">
      <w:pPr>
        <w:pStyle w:val="subpara"/>
        <w:numPr>
          <w:ilvl w:val="0"/>
          <w:numId w:val="0"/>
        </w:numPr>
        <w:ind w:left="360" w:hanging="360"/>
        <w:rPr>
          <w:i/>
          <w:u w:val="none"/>
        </w:rPr>
      </w:pPr>
    </w:p>
    <w:p w:rsidR="005051C3" w:rsidRPr="002F2B55" w:rsidRDefault="0006569F" w:rsidP="005051C3">
      <w:pPr>
        <w:pStyle w:val="Style2"/>
      </w:pPr>
      <w:r>
        <w:t>Neglect is the</w:t>
      </w:r>
      <w:r w:rsidR="002F2B55">
        <w:t xml:space="preserve"> intentional or unintentional failure to meet the older person’s needs or care requirements, resulting in </w:t>
      </w:r>
      <w:r>
        <w:t>harm</w:t>
      </w:r>
      <w:r w:rsidR="000C52EB">
        <w:t xml:space="preserve"> to the person. It include</w:t>
      </w:r>
      <w:r w:rsidR="00C46DF0">
        <w:t>s</w:t>
      </w:r>
      <w:r w:rsidR="000C52EB">
        <w:t xml:space="preserve"> failure to provide food, medical care, shelter or clothing. </w:t>
      </w:r>
      <w:r w:rsidR="005051C3">
        <w:t xml:space="preserve">Detecting elder neglect often requires </w:t>
      </w:r>
      <w:r w:rsidR="00C46DF0">
        <w:t>assessment of</w:t>
      </w:r>
      <w:r w:rsidR="005051C3">
        <w:t xml:space="preserve"> the older person’s </w:t>
      </w:r>
      <w:r w:rsidR="00C46DF0">
        <w:t>health</w:t>
      </w:r>
      <w:r w:rsidR="005051C3">
        <w:t xml:space="preserve"> </w:t>
      </w:r>
      <w:r w:rsidR="00C46DF0">
        <w:t>problems</w:t>
      </w:r>
      <w:r w:rsidR="005051C3">
        <w:t>, social circumstances, capacity and living environment to ascertain whether their needs are being met.</w:t>
      </w:r>
    </w:p>
    <w:p w:rsidR="000C52EB" w:rsidRDefault="000C52EB" w:rsidP="002F2B55">
      <w:pPr>
        <w:pStyle w:val="Style2"/>
      </w:pPr>
    </w:p>
    <w:p w:rsidR="00B734D9" w:rsidRDefault="005051C3" w:rsidP="002F2B55">
      <w:pPr>
        <w:pStyle w:val="Style2"/>
      </w:pPr>
      <w:r>
        <w:t>E</w:t>
      </w:r>
      <w:r w:rsidR="00615AB6">
        <w:t>lder neg</w:t>
      </w:r>
      <w:r w:rsidR="0024183D">
        <w:t>lect often occurs when the caregiver</w:t>
      </w:r>
      <w:r w:rsidR="00615AB6">
        <w:t xml:space="preserve"> or care facility lacks the resources to meet the needs of the older person.</w:t>
      </w:r>
      <w:r w:rsidR="00615AB6">
        <w:rPr>
          <w:rStyle w:val="FootnoteReference"/>
        </w:rPr>
        <w:footnoteReference w:id="26"/>
      </w:r>
      <w:r w:rsidR="00FB4B04">
        <w:t xml:space="preserve"> </w:t>
      </w:r>
      <w:r w:rsidR="0024183D">
        <w:t>When living with a family member, neglect is associated with caregiver psychopathology, stress, and economic dependency upon the victim.</w:t>
      </w:r>
      <w:r w:rsidR="0024183D">
        <w:rPr>
          <w:rStyle w:val="FootnoteReference"/>
        </w:rPr>
        <w:footnoteReference w:id="27"/>
      </w:r>
      <w:r w:rsidR="000F144B">
        <w:t xml:space="preserve"> Similarly, institutional neglect occurs when an aged care facility has not allocated sufficient resources to the victim. Institutional neglect is often characterised by inappropriate medical and disability care, poor environmental hygiene and social isolation.</w:t>
      </w:r>
      <w:r w:rsidR="000F144B">
        <w:rPr>
          <w:rStyle w:val="FootnoteReference"/>
        </w:rPr>
        <w:footnoteReference w:id="28"/>
      </w:r>
    </w:p>
    <w:p w:rsidR="006728ED" w:rsidRDefault="006728ED" w:rsidP="002F2B55">
      <w:pPr>
        <w:pStyle w:val="Style2"/>
      </w:pPr>
    </w:p>
    <w:p w:rsidR="00F50927" w:rsidRPr="004C05AF" w:rsidRDefault="006728ED" w:rsidP="00DA60AB">
      <w:pPr>
        <w:pStyle w:val="Style2"/>
      </w:pPr>
      <w:r>
        <w:t xml:space="preserve">In </w:t>
      </w:r>
      <w:r w:rsidR="006731AB">
        <w:t xml:space="preserve">studies </w:t>
      </w:r>
      <w:r>
        <w:t xml:space="preserve">of fatal elder neglect, </w:t>
      </w:r>
      <w:r w:rsidR="00AA6092">
        <w:t xml:space="preserve">post-mortality </w:t>
      </w:r>
      <w:r>
        <w:t xml:space="preserve">scene investigation </w:t>
      </w:r>
      <w:r w:rsidR="006731AB">
        <w:t>has</w:t>
      </w:r>
      <w:r w:rsidR="0011157B">
        <w:t xml:space="preserve"> identified clear </w:t>
      </w:r>
      <w:r w:rsidR="006731AB">
        <w:t xml:space="preserve">and pre-existing </w:t>
      </w:r>
      <w:r w:rsidR="0011157B">
        <w:t>forensic indicators of neglect.</w:t>
      </w:r>
      <w:r w:rsidR="0011157B">
        <w:rPr>
          <w:rStyle w:val="FootnoteReference"/>
        </w:rPr>
        <w:footnoteReference w:id="29"/>
      </w:r>
      <w:r w:rsidR="00AA6092">
        <w:t xml:space="preserve"> It has been suggested that trained practitioners could play a role in </w:t>
      </w:r>
      <w:r w:rsidR="00ED5A28">
        <w:t>detecting elder neglect in care institutions.</w:t>
      </w:r>
      <w:r w:rsidR="00ED5A28">
        <w:rPr>
          <w:rStyle w:val="FootnoteReference"/>
        </w:rPr>
        <w:footnoteReference w:id="30"/>
      </w:r>
      <w:r w:rsidR="00A56EE4">
        <w:t xml:space="preserve"> Future directions for addressing elder abuse may include incorporating forensic expertise into an Official Visitor Scheme to provide oversight in aged care facilities.</w:t>
      </w:r>
    </w:p>
    <w:p w:rsidR="00F50927" w:rsidRPr="004C05AF" w:rsidRDefault="00F50927" w:rsidP="00F50927">
      <w:pPr>
        <w:pStyle w:val="subpara"/>
        <w:numPr>
          <w:ilvl w:val="0"/>
          <w:numId w:val="0"/>
        </w:numPr>
        <w:ind w:left="360" w:hanging="360"/>
        <w:rPr>
          <w:u w:val="none"/>
        </w:rPr>
      </w:pPr>
    </w:p>
    <w:p w:rsidR="00B90343" w:rsidRPr="004C05AF" w:rsidRDefault="00B90343" w:rsidP="007A66F0">
      <w:pPr>
        <w:pStyle w:val="Style2"/>
      </w:pPr>
    </w:p>
    <w:p w:rsidR="009F315A" w:rsidRPr="004C05AF" w:rsidRDefault="009F315A" w:rsidP="00ED5AC0">
      <w:pPr>
        <w:pStyle w:val="Style1"/>
      </w:pPr>
    </w:p>
    <w:p w:rsidR="00950142" w:rsidRPr="004C05AF" w:rsidRDefault="0013395A" w:rsidP="009F315A">
      <w:pPr>
        <w:pStyle w:val="subpara"/>
      </w:pPr>
      <w:bookmarkStart w:id="20" w:name="_Toc459189239"/>
      <w:r w:rsidRPr="004C05AF">
        <w:t>Factors in the experience of elder abuse</w:t>
      </w:r>
      <w:bookmarkEnd w:id="20"/>
    </w:p>
    <w:p w:rsidR="00950142" w:rsidRPr="004C05AF" w:rsidRDefault="00950142" w:rsidP="00950142">
      <w:pPr>
        <w:pStyle w:val="subpara"/>
        <w:numPr>
          <w:ilvl w:val="0"/>
          <w:numId w:val="0"/>
        </w:numPr>
        <w:ind w:left="360" w:hanging="360"/>
      </w:pPr>
    </w:p>
    <w:p w:rsidR="00C531F7" w:rsidRPr="004C05AF" w:rsidRDefault="002863BC" w:rsidP="008200B1">
      <w:pPr>
        <w:pStyle w:val="Style2"/>
        <w:rPr>
          <w:i/>
        </w:rPr>
      </w:pPr>
      <w:r w:rsidRPr="004C05AF">
        <w:t>2.2</w:t>
      </w:r>
      <w:r w:rsidR="00C531F7" w:rsidRPr="004C05AF">
        <w:t>.1.</w:t>
      </w:r>
      <w:r w:rsidR="00C531F7" w:rsidRPr="004C05AF">
        <w:tab/>
      </w:r>
      <w:r w:rsidR="00C531F7" w:rsidRPr="004C05AF">
        <w:rPr>
          <w:i/>
        </w:rPr>
        <w:t>Social isolation</w:t>
      </w:r>
    </w:p>
    <w:p w:rsidR="000F1574" w:rsidRPr="004C05AF" w:rsidRDefault="000F1574" w:rsidP="008200B1">
      <w:pPr>
        <w:pStyle w:val="Style2"/>
        <w:rPr>
          <w:i/>
        </w:rPr>
      </w:pPr>
    </w:p>
    <w:p w:rsidR="009F6F32" w:rsidRDefault="009F6F32" w:rsidP="000F1574">
      <w:pPr>
        <w:pStyle w:val="Style2"/>
      </w:pPr>
      <w:r w:rsidRPr="004C05AF">
        <w:t xml:space="preserve">Social isolation </w:t>
      </w:r>
      <w:r>
        <w:t>occurs when an older person has limited sources of social support, and is unable to access community resources. Low social support is associated with a more than three times heightened risk for all forms of elder abuse.</w:t>
      </w:r>
      <w:r>
        <w:rPr>
          <w:rStyle w:val="FootnoteReference"/>
        </w:rPr>
        <w:footnoteReference w:id="31"/>
      </w:r>
    </w:p>
    <w:p w:rsidR="009F6F32" w:rsidRDefault="009F6F32" w:rsidP="000F1574">
      <w:pPr>
        <w:pStyle w:val="Style2"/>
      </w:pPr>
    </w:p>
    <w:p w:rsidR="00CE2831" w:rsidRDefault="00FB25F5" w:rsidP="008200B1">
      <w:pPr>
        <w:pStyle w:val="Style2"/>
      </w:pPr>
      <w:r>
        <w:t xml:space="preserve">The connection between social isolation and </w:t>
      </w:r>
      <w:r w:rsidR="00590F17">
        <w:t>elder abuse is multi-faceted. Isolation leaves</w:t>
      </w:r>
      <w:r>
        <w:t xml:space="preserve"> older people more vulnerable to abuse physically, psychologically and emotionally.</w:t>
      </w:r>
      <w:r w:rsidR="0072444B">
        <w:rPr>
          <w:rStyle w:val="FootnoteReference"/>
        </w:rPr>
        <w:footnoteReference w:id="32"/>
      </w:r>
      <w:r>
        <w:t xml:space="preserve"> </w:t>
      </w:r>
      <w:r w:rsidR="00590F17">
        <w:t>It increases the risk of</w:t>
      </w:r>
      <w:r w:rsidR="00371BC8">
        <w:t xml:space="preserve"> psychopathology </w:t>
      </w:r>
      <w:r w:rsidR="00CB0C94">
        <w:t>including post-traumatic stress disorder, depression</w:t>
      </w:r>
      <w:r w:rsidR="00590F17">
        <w:t>,</w:t>
      </w:r>
      <w:r w:rsidR="00CB0C94">
        <w:t xml:space="preserve"> and generalised anxiety disorder</w:t>
      </w:r>
      <w:r w:rsidR="00590F17">
        <w:t>.</w:t>
      </w:r>
      <w:r w:rsidR="00B82CE5">
        <w:rPr>
          <w:rStyle w:val="FootnoteReference"/>
        </w:rPr>
        <w:footnoteReference w:id="33"/>
      </w:r>
      <w:r w:rsidR="00371BC8">
        <w:t xml:space="preserve"> </w:t>
      </w:r>
      <w:r w:rsidR="00A664FD">
        <w:t>Previous experiences of trauma are associated with</w:t>
      </w:r>
      <w:r w:rsidR="00327F28">
        <w:t xml:space="preserve"> a</w:t>
      </w:r>
      <w:r w:rsidR="00A664FD">
        <w:t xml:space="preserve"> heightened risk of </w:t>
      </w:r>
      <w:r w:rsidR="00327F28">
        <w:t>social isolation.</w:t>
      </w:r>
      <w:r w:rsidR="00327F28">
        <w:rPr>
          <w:rStyle w:val="FootnoteReference"/>
        </w:rPr>
        <w:footnoteReference w:id="34"/>
      </w:r>
      <w:r w:rsidR="00327F28">
        <w:t xml:space="preserve"> T</w:t>
      </w:r>
      <w:r w:rsidR="00EF395F">
        <w:t>hese factors further increase the risk of elder abuse</w:t>
      </w:r>
      <w:r w:rsidR="00327F28">
        <w:t>.</w:t>
      </w:r>
      <w:r w:rsidR="00327F28">
        <w:rPr>
          <w:rStyle w:val="FootnoteReference"/>
        </w:rPr>
        <w:footnoteReference w:id="35"/>
      </w:r>
    </w:p>
    <w:p w:rsidR="00FB25F5" w:rsidRPr="00CE2831" w:rsidRDefault="00FB25F5" w:rsidP="00EF395F">
      <w:pPr>
        <w:pStyle w:val="Style2"/>
        <w:jc w:val="center"/>
      </w:pPr>
    </w:p>
    <w:p w:rsidR="00132D87" w:rsidRPr="00132D87" w:rsidRDefault="00590214" w:rsidP="008200B1">
      <w:pPr>
        <w:pStyle w:val="Style2"/>
      </w:pPr>
      <w:r>
        <w:t>Studies have demonstrated that</w:t>
      </w:r>
      <w:r w:rsidR="008F454B">
        <w:t xml:space="preserve"> interventions that</w:t>
      </w:r>
      <w:r>
        <w:t xml:space="preserve"> improve </w:t>
      </w:r>
      <w:r w:rsidR="00392EC8">
        <w:t xml:space="preserve">an older person’s </w:t>
      </w:r>
      <w:r>
        <w:t xml:space="preserve">support structures can </w:t>
      </w:r>
      <w:r w:rsidR="00392EC8">
        <w:t>reduce the</w:t>
      </w:r>
      <w:r w:rsidR="00B82CE5">
        <w:t xml:space="preserve"> risk of elder abuse.</w:t>
      </w:r>
      <w:r w:rsidR="00B82CE5">
        <w:rPr>
          <w:rStyle w:val="FootnoteReference"/>
        </w:rPr>
        <w:footnoteReference w:id="36"/>
      </w:r>
      <w:r w:rsidR="00B82CE5">
        <w:t xml:space="preserve"> These </w:t>
      </w:r>
      <w:r w:rsidR="00AA0713">
        <w:t>interventions</w:t>
      </w:r>
      <w:r w:rsidR="00B82CE5">
        <w:t xml:space="preserve"> </w:t>
      </w:r>
      <w:r w:rsidR="004B7FB4">
        <w:t xml:space="preserve">include encouraging community interaction and integration, the development of familial, neighbourhood and community programs, and </w:t>
      </w:r>
      <w:r w:rsidR="00AA0713">
        <w:t>resource allocation</w:t>
      </w:r>
      <w:r w:rsidR="004B7FB4">
        <w:t xml:space="preserve"> for affordable </w:t>
      </w:r>
      <w:r w:rsidR="00AA0713">
        <w:t>transport</w:t>
      </w:r>
      <w:r w:rsidR="004B7FB4">
        <w:t>.</w:t>
      </w:r>
      <w:r w:rsidR="004B7FB4">
        <w:rPr>
          <w:rStyle w:val="FootnoteReference"/>
        </w:rPr>
        <w:footnoteReference w:id="37"/>
      </w:r>
      <w:r w:rsidR="004B7FB4">
        <w:t xml:space="preserve"> </w:t>
      </w:r>
      <w:r w:rsidR="00250D0F">
        <w:t xml:space="preserve">By </w:t>
      </w:r>
      <w:r w:rsidR="002001F8">
        <w:t>re-</w:t>
      </w:r>
      <w:r w:rsidR="00AA0713">
        <w:t xml:space="preserve">connecting </w:t>
      </w:r>
      <w:r w:rsidR="004B7FB4">
        <w:t>wit</w:t>
      </w:r>
      <w:r w:rsidR="005D79D5">
        <w:t>h community resources</w:t>
      </w:r>
      <w:r w:rsidR="00250D0F">
        <w:t xml:space="preserve">, </w:t>
      </w:r>
      <w:r w:rsidR="002001F8">
        <w:t>older people can</w:t>
      </w:r>
      <w:r w:rsidR="00250D0F">
        <w:t xml:space="preserve"> </w:t>
      </w:r>
      <w:r w:rsidR="00AA0713">
        <w:t>develop</w:t>
      </w:r>
      <w:r w:rsidR="004B7FB4">
        <w:t xml:space="preserve"> interpersonal c</w:t>
      </w:r>
      <w:r w:rsidR="00B75CE2">
        <w:t>onnec</w:t>
      </w:r>
      <w:r w:rsidR="005D79D5">
        <w:t xml:space="preserve">tions that promote general health and well-being, </w:t>
      </w:r>
      <w:r w:rsidR="00250D0F">
        <w:t xml:space="preserve">provide means to escape and address abuse, </w:t>
      </w:r>
      <w:r w:rsidR="005D79D5">
        <w:t xml:space="preserve">and increase </w:t>
      </w:r>
      <w:r w:rsidR="00646974">
        <w:t xml:space="preserve">personal </w:t>
      </w:r>
      <w:r w:rsidR="005D79D5">
        <w:t>resilience in the face of stressors.</w:t>
      </w:r>
      <w:r w:rsidR="005D79D5">
        <w:rPr>
          <w:rStyle w:val="FootnoteReference"/>
        </w:rPr>
        <w:footnoteReference w:id="38"/>
      </w:r>
    </w:p>
    <w:p w:rsidR="00132D87" w:rsidRDefault="00132D87" w:rsidP="008200B1">
      <w:pPr>
        <w:pStyle w:val="Style2"/>
        <w:rPr>
          <w:i/>
        </w:rPr>
      </w:pPr>
    </w:p>
    <w:p w:rsidR="00AA0713" w:rsidRDefault="00455739" w:rsidP="00AA0713">
      <w:pPr>
        <w:pStyle w:val="Style2"/>
      </w:pPr>
      <w:r>
        <w:t>For social support to be protective against elder abuse, it must be broader than shared living</w:t>
      </w:r>
      <w:r w:rsidR="00967352">
        <w:t xml:space="preserve"> with a carer or family member</w:t>
      </w:r>
      <w:r>
        <w:t xml:space="preserve">. </w:t>
      </w:r>
      <w:r w:rsidR="00EF5789">
        <w:t>Effective so</w:t>
      </w:r>
      <w:r w:rsidR="00967352">
        <w:t xml:space="preserve">cial support structures exist when the older </w:t>
      </w:r>
      <w:proofErr w:type="gramStart"/>
      <w:r w:rsidR="00967352">
        <w:t>person (and their family) are</w:t>
      </w:r>
      <w:proofErr w:type="gramEnd"/>
      <w:r w:rsidR="00967352">
        <w:t xml:space="preserve"> embedded in a community of friends, relatives and community organisations. This improves the possibility of detection and</w:t>
      </w:r>
      <w:r w:rsidR="00646974">
        <w:t xml:space="preserve"> abuser</w:t>
      </w:r>
      <w:r w:rsidR="00967352">
        <w:t xml:space="preserve"> sanction when elder abuse occurs.</w:t>
      </w:r>
      <w:r w:rsidR="00967352">
        <w:rPr>
          <w:rStyle w:val="FootnoteReference"/>
        </w:rPr>
        <w:footnoteReference w:id="39"/>
      </w:r>
      <w:r w:rsidR="00967352">
        <w:t xml:space="preserve"> </w:t>
      </w:r>
      <w:r w:rsidR="0072731B">
        <w:t>Shared living situations increase the risk of</w:t>
      </w:r>
      <w:r w:rsidR="00AC6C9E">
        <w:t xml:space="preserve"> </w:t>
      </w:r>
      <w:r w:rsidR="00AA0713">
        <w:t>elder abuse</w:t>
      </w:r>
      <w:r w:rsidR="00EF5789">
        <w:t xml:space="preserve"> </w:t>
      </w:r>
      <w:r w:rsidR="0072731B">
        <w:t>through greater</w:t>
      </w:r>
      <w:r>
        <w:t xml:space="preserve"> </w:t>
      </w:r>
      <w:r w:rsidR="0072731B">
        <w:t xml:space="preserve">opportunity </w:t>
      </w:r>
      <w:r w:rsidR="000339F1">
        <w:t>for contact</w:t>
      </w:r>
      <w:r w:rsidR="00310D12">
        <w:t xml:space="preserve"> and </w:t>
      </w:r>
      <w:r w:rsidR="004067CA">
        <w:t>through limiting options to ‘cool off’</w:t>
      </w:r>
      <w:r w:rsidR="000339F1">
        <w:t>. When living in the same home,</w:t>
      </w:r>
      <w:r w:rsidR="0072731B">
        <w:t xml:space="preserve"> the abuser may be able to isolate the victim from external </w:t>
      </w:r>
      <w:r w:rsidR="004067CA">
        <w:t>supports</w:t>
      </w:r>
      <w:r w:rsidR="00330385">
        <w:t xml:space="preserve"> </w:t>
      </w:r>
      <w:r w:rsidR="00646974">
        <w:t>by</w:t>
      </w:r>
      <w:r w:rsidR="00330385">
        <w:t xml:space="preserve"> controlling the victim</w:t>
      </w:r>
      <w:r w:rsidR="004067CA">
        <w:t>’</w:t>
      </w:r>
      <w:r w:rsidR="00330385">
        <w:t>s movement</w:t>
      </w:r>
      <w:r w:rsidR="00AA0713">
        <w:t>.</w:t>
      </w:r>
      <w:r w:rsidR="00AA0713">
        <w:rPr>
          <w:rStyle w:val="FootnoteReference"/>
        </w:rPr>
        <w:footnoteReference w:id="40"/>
      </w:r>
      <w:r w:rsidR="00633FC6">
        <w:t xml:space="preserve"> </w:t>
      </w:r>
    </w:p>
    <w:p w:rsidR="000F1574" w:rsidRPr="004C05AF" w:rsidRDefault="000F1574" w:rsidP="008200B1">
      <w:pPr>
        <w:pStyle w:val="Style2"/>
      </w:pPr>
    </w:p>
    <w:p w:rsidR="000F1574" w:rsidRPr="004C05AF" w:rsidRDefault="000F1574" w:rsidP="008200B1">
      <w:pPr>
        <w:pStyle w:val="Style2"/>
      </w:pPr>
    </w:p>
    <w:p w:rsidR="000F1574" w:rsidRPr="004C05AF" w:rsidRDefault="000F1574" w:rsidP="008200B1">
      <w:pPr>
        <w:pStyle w:val="Style2"/>
        <w:rPr>
          <w:i/>
        </w:rPr>
      </w:pPr>
    </w:p>
    <w:p w:rsidR="000F1574" w:rsidRPr="004C05AF" w:rsidRDefault="000F1574" w:rsidP="008200B1">
      <w:pPr>
        <w:pStyle w:val="Style2"/>
        <w:rPr>
          <w:i/>
        </w:rPr>
      </w:pPr>
      <w:r w:rsidRPr="004C05AF">
        <w:t>2.2.2.</w:t>
      </w:r>
      <w:r w:rsidRPr="004C05AF">
        <w:tab/>
      </w:r>
      <w:r w:rsidRPr="004C05AF">
        <w:rPr>
          <w:i/>
        </w:rPr>
        <w:t>Socio-cultural beliefs</w:t>
      </w:r>
      <w:r w:rsidR="008F6AB6">
        <w:rPr>
          <w:i/>
        </w:rPr>
        <w:t xml:space="preserve"> and attitudes</w:t>
      </w:r>
    </w:p>
    <w:p w:rsidR="000F1574" w:rsidRPr="004C05AF" w:rsidRDefault="000F1574" w:rsidP="008200B1">
      <w:pPr>
        <w:pStyle w:val="Style2"/>
        <w:rPr>
          <w:i/>
        </w:rPr>
      </w:pPr>
    </w:p>
    <w:p w:rsidR="00704F4B" w:rsidRPr="004C05AF" w:rsidRDefault="00704F4B" w:rsidP="00704F4B">
      <w:pPr>
        <w:pStyle w:val="Style2"/>
      </w:pPr>
      <w:r>
        <w:t>Attitudes a</w:t>
      </w:r>
      <w:r w:rsidR="001620F1">
        <w:t>re a core driver of elder abuse. Beliefs and cultural norms</w:t>
      </w:r>
      <w:r w:rsidR="004B1DEF">
        <w:t>,</w:t>
      </w:r>
      <w:r w:rsidR="001620F1">
        <w:t xml:space="preserve"> </w:t>
      </w:r>
      <w:r w:rsidR="004B1DEF">
        <w:t xml:space="preserve">including tolerance toward violence, </w:t>
      </w:r>
      <w:r w:rsidR="001620F1">
        <w:t>affect the likelihood of elder abuse occurring.</w:t>
      </w:r>
      <w:r w:rsidR="001620F1">
        <w:rPr>
          <w:rStyle w:val="FootnoteReference"/>
        </w:rPr>
        <w:footnoteReference w:id="41"/>
      </w:r>
      <w:r w:rsidR="00EE2B6F">
        <w:t xml:space="preserve"> Condescending or dismissive attitudes about the capabilities of old</w:t>
      </w:r>
      <w:r w:rsidR="00F23972">
        <w:t>er</w:t>
      </w:r>
      <w:r w:rsidR="00EE2B6F">
        <w:t xml:space="preserve"> people is a predictor of future violence.</w:t>
      </w:r>
      <w:r w:rsidR="00EE2B6F">
        <w:rPr>
          <w:rStyle w:val="FootnoteReference"/>
        </w:rPr>
        <w:footnoteReference w:id="42"/>
      </w:r>
      <w:r w:rsidR="00EE2B6F">
        <w:t xml:space="preserve"> Similarly, a</w:t>
      </w:r>
      <w:r>
        <w:t xml:space="preserve"> significant risk factor for financial abuse is a carer’s sense of entitlement or ownership </w:t>
      </w:r>
      <w:r w:rsidR="004B1DEF">
        <w:t>of</w:t>
      </w:r>
      <w:r>
        <w:t xml:space="preserve"> the older person’s assets.</w:t>
      </w:r>
      <w:r>
        <w:rPr>
          <w:rStyle w:val="FootnoteReference"/>
        </w:rPr>
        <w:footnoteReference w:id="43"/>
      </w:r>
    </w:p>
    <w:p w:rsidR="00704F4B" w:rsidRDefault="00704F4B" w:rsidP="003144DF">
      <w:pPr>
        <w:pStyle w:val="Style2"/>
      </w:pPr>
    </w:p>
    <w:p w:rsidR="009060F3" w:rsidRDefault="00704F4B" w:rsidP="008200B1">
      <w:pPr>
        <w:pStyle w:val="Style2"/>
      </w:pPr>
      <w:r>
        <w:t>Attitudes toward elder abuse differ significantly across socio-cultural contexts.</w:t>
      </w:r>
      <w:r w:rsidR="003144DF" w:rsidRPr="004C05AF">
        <w:rPr>
          <w:rStyle w:val="FootnoteReference"/>
        </w:rPr>
        <w:footnoteReference w:id="44"/>
      </w:r>
      <w:r>
        <w:t xml:space="preserve"> Older adults from different cultural groups may have substantially different tolera</w:t>
      </w:r>
      <w:r w:rsidR="009060F3">
        <w:t>nces to different types of abuse.</w:t>
      </w:r>
      <w:r>
        <w:rPr>
          <w:rStyle w:val="FootnoteReference"/>
        </w:rPr>
        <w:footnoteReference w:id="45"/>
      </w:r>
      <w:r w:rsidR="009060F3">
        <w:t xml:space="preserve"> This holds particularly true for beliefs about asset ownership, with some families perceiving that the older person’s assets should be owned communally.</w:t>
      </w:r>
      <w:r w:rsidR="009060F3">
        <w:rPr>
          <w:rStyle w:val="FootnoteReference"/>
        </w:rPr>
        <w:footnoteReference w:id="46"/>
      </w:r>
    </w:p>
    <w:p w:rsidR="009060F3" w:rsidRDefault="009060F3" w:rsidP="008200B1">
      <w:pPr>
        <w:pStyle w:val="Style2"/>
      </w:pPr>
    </w:p>
    <w:p w:rsidR="00BD5406" w:rsidRDefault="009060F3" w:rsidP="00BD5406">
      <w:pPr>
        <w:pStyle w:val="Style2"/>
      </w:pPr>
      <w:r>
        <w:t>Cultural attitudes can greatly affect help-seeking behaviours, and older CALD adults</w:t>
      </w:r>
      <w:r w:rsidR="00F23972">
        <w:t xml:space="preserve"> may express greater reluctance to report abuse.</w:t>
      </w:r>
      <w:r w:rsidR="00F23972">
        <w:rPr>
          <w:rStyle w:val="FootnoteReference"/>
        </w:rPr>
        <w:footnoteReference w:id="47"/>
      </w:r>
      <w:r w:rsidR="00F23972">
        <w:t xml:space="preserve"> </w:t>
      </w:r>
      <w:r>
        <w:t>Practitioners seeking to address elder abuse must balance respect for the privacy and beliefs of the older person involved, while still recognising that particular family dynamics may prevent older people from reporting harmful abuse.</w:t>
      </w:r>
    </w:p>
    <w:p w:rsidR="00F84183" w:rsidRDefault="00F84183" w:rsidP="00BD5406">
      <w:pPr>
        <w:pStyle w:val="Style2"/>
      </w:pPr>
    </w:p>
    <w:p w:rsidR="00F84183" w:rsidRPr="004C05AF" w:rsidRDefault="00F84183" w:rsidP="00BD5406">
      <w:pPr>
        <w:pStyle w:val="Style2"/>
      </w:pPr>
    </w:p>
    <w:p w:rsidR="00C531F7" w:rsidRPr="004C05AF" w:rsidRDefault="002863BC" w:rsidP="008200B1">
      <w:pPr>
        <w:pStyle w:val="Style2"/>
        <w:rPr>
          <w:i/>
        </w:rPr>
      </w:pPr>
      <w:r w:rsidRPr="004C05AF">
        <w:t>2.2</w:t>
      </w:r>
      <w:r w:rsidR="000F1574" w:rsidRPr="004C05AF">
        <w:t>.3</w:t>
      </w:r>
      <w:r w:rsidR="00C531F7" w:rsidRPr="004C05AF">
        <w:t>.</w:t>
      </w:r>
      <w:r w:rsidR="00C531F7" w:rsidRPr="004C05AF">
        <w:tab/>
      </w:r>
      <w:r w:rsidR="00C531F7" w:rsidRPr="004C05AF">
        <w:rPr>
          <w:i/>
        </w:rPr>
        <w:t>Disability</w:t>
      </w:r>
    </w:p>
    <w:p w:rsidR="002F2B55" w:rsidRDefault="002F2B55" w:rsidP="008200B1">
      <w:pPr>
        <w:pStyle w:val="Style2"/>
      </w:pPr>
    </w:p>
    <w:p w:rsidR="002F2B55" w:rsidRDefault="002F2B55" w:rsidP="008200B1">
      <w:pPr>
        <w:pStyle w:val="Style2"/>
      </w:pPr>
      <w:r>
        <w:t>Cognitive impairment</w:t>
      </w:r>
      <w:r w:rsidR="006D379A">
        <w:t>, and particularly dementia,</w:t>
      </w:r>
      <w:r>
        <w:t xml:space="preserve"> is a substantial risk factor for abuse.</w:t>
      </w:r>
      <w:r>
        <w:rPr>
          <w:rStyle w:val="FootnoteReference"/>
        </w:rPr>
        <w:footnoteReference w:id="48"/>
      </w:r>
      <w:r>
        <w:t xml:space="preserve"> Cognitive decline is associated with </w:t>
      </w:r>
      <w:r w:rsidR="00481A0D">
        <w:t>a reduction in</w:t>
      </w:r>
      <w:r>
        <w:t xml:space="preserve"> d</w:t>
      </w:r>
      <w:r w:rsidR="003B304C">
        <w:t xml:space="preserve">ecision-making capacity and judgement, </w:t>
      </w:r>
      <w:r w:rsidR="00481A0D">
        <w:t>which increases</w:t>
      </w:r>
      <w:r w:rsidR="003B304C">
        <w:t xml:space="preserve"> the older person’s reliance on others and </w:t>
      </w:r>
      <w:r w:rsidR="00481A0D">
        <w:t xml:space="preserve">inhibits their ability to make an assessment of other people’s </w:t>
      </w:r>
      <w:r w:rsidR="003B304C">
        <w:t>trustworthiness.</w:t>
      </w:r>
      <w:r w:rsidR="003B304C">
        <w:rPr>
          <w:rStyle w:val="FootnoteReference"/>
        </w:rPr>
        <w:footnoteReference w:id="49"/>
      </w:r>
      <w:r w:rsidR="003B304C">
        <w:t xml:space="preserve"> Older people experiencing cognitive decline are less able to report abuse against them as a resu</w:t>
      </w:r>
      <w:r w:rsidR="00AA78AB">
        <w:t>lt of their inhibited capacity.</w:t>
      </w:r>
      <w:r w:rsidR="00831019">
        <w:t xml:space="preserve"> Research in Australia has found that in up to</w:t>
      </w:r>
      <w:r w:rsidR="006D6B4C">
        <w:t xml:space="preserve"> 75% of reported incidents of elder abuse the victim had some degree of cognitive impairment.</w:t>
      </w:r>
      <w:r w:rsidR="006D6B4C">
        <w:rPr>
          <w:rStyle w:val="FootnoteReference"/>
        </w:rPr>
        <w:footnoteReference w:id="50"/>
      </w:r>
    </w:p>
    <w:p w:rsidR="006D379A" w:rsidRDefault="006D379A" w:rsidP="008200B1">
      <w:pPr>
        <w:pStyle w:val="Style2"/>
      </w:pPr>
    </w:p>
    <w:p w:rsidR="006D379A" w:rsidRDefault="006D379A" w:rsidP="008200B1">
      <w:pPr>
        <w:pStyle w:val="Style2"/>
      </w:pPr>
      <w:r>
        <w:t xml:space="preserve">Other </w:t>
      </w:r>
      <w:r w:rsidR="006D6B4C">
        <w:t>forms of disability also increase the risk of elder abuse.</w:t>
      </w:r>
      <w:r w:rsidR="00DA7702">
        <w:t xml:space="preserve"> </w:t>
      </w:r>
      <w:proofErr w:type="gramStart"/>
      <w:r w:rsidR="00DA7702">
        <w:t>People with</w:t>
      </w:r>
      <w:r w:rsidR="00717D6B">
        <w:t xml:space="preserve"> Disability</w:t>
      </w:r>
      <w:r w:rsidR="0061620D">
        <w:t xml:space="preserve"> Australia note</w:t>
      </w:r>
      <w:r w:rsidR="00DA7702">
        <w:t xml:space="preserve"> that </w:t>
      </w:r>
      <w:r w:rsidR="0061620D">
        <w:t xml:space="preserve">violence against older disabled adults </w:t>
      </w:r>
      <w:r w:rsidR="00717D6B">
        <w:t>is intersectional and aggravated by other forms of discrimination such as age and gender.</w:t>
      </w:r>
      <w:proofErr w:type="gramEnd"/>
      <w:r w:rsidR="00717D6B">
        <w:rPr>
          <w:rStyle w:val="FootnoteReference"/>
        </w:rPr>
        <w:footnoteReference w:id="51"/>
      </w:r>
      <w:r w:rsidR="00A0162A">
        <w:t xml:space="preserve"> In many cases, abuse </w:t>
      </w:r>
      <w:r w:rsidR="0061620D">
        <w:t>occurs</w:t>
      </w:r>
      <w:r w:rsidR="00A0162A">
        <w:t xml:space="preserve"> </w:t>
      </w:r>
      <w:r w:rsidR="0061620D">
        <w:t>when</w:t>
      </w:r>
      <w:r w:rsidR="00A0162A">
        <w:t xml:space="preserve"> the older person with a disability is reliant upon the abuser to provide care.</w:t>
      </w:r>
      <w:r w:rsidR="00A0162A">
        <w:rPr>
          <w:rStyle w:val="FootnoteReference"/>
        </w:rPr>
        <w:footnoteReference w:id="52"/>
      </w:r>
      <w:r w:rsidR="0061620D">
        <w:t xml:space="preserve"> In both institutional and residential settings, abusers often use o</w:t>
      </w:r>
      <w:r w:rsidR="00A0162A">
        <w:t>vermedi</w:t>
      </w:r>
      <w:r w:rsidR="0061620D">
        <w:t xml:space="preserve">cation or chemical restraint in </w:t>
      </w:r>
      <w:r w:rsidR="00A0162A">
        <w:t xml:space="preserve">response to older people demonstrating ‘challenging behaviours’ </w:t>
      </w:r>
      <w:r w:rsidR="00C310ED">
        <w:t>in order to encourage compliance.</w:t>
      </w:r>
      <w:r w:rsidR="00C310ED">
        <w:rPr>
          <w:rStyle w:val="FootnoteReference"/>
        </w:rPr>
        <w:footnoteReference w:id="53"/>
      </w:r>
      <w:r w:rsidR="00CF363A" w:rsidRPr="00CF363A">
        <w:t xml:space="preserve"> </w:t>
      </w:r>
      <w:r w:rsidR="00CF363A">
        <w:t xml:space="preserve"> Elder abuse has been shown to accelerate the effect of pre-existing disability.</w:t>
      </w:r>
      <w:r w:rsidR="00CF363A">
        <w:rPr>
          <w:rStyle w:val="FootnoteReference"/>
        </w:rPr>
        <w:footnoteReference w:id="54"/>
      </w:r>
    </w:p>
    <w:p w:rsidR="006D379A" w:rsidRDefault="006D379A" w:rsidP="008200B1">
      <w:pPr>
        <w:pStyle w:val="Style2"/>
      </w:pPr>
    </w:p>
    <w:p w:rsidR="006D379A" w:rsidRDefault="003E517C" w:rsidP="008200B1">
      <w:pPr>
        <w:pStyle w:val="Style2"/>
      </w:pPr>
      <w:r>
        <w:t xml:space="preserve">Access to justice can be particularly problematic </w:t>
      </w:r>
      <w:r w:rsidR="00CF363A">
        <w:t>for pe</w:t>
      </w:r>
      <w:r w:rsidR="006F3608">
        <w:t>ople with a disability. A</w:t>
      </w:r>
      <w:r w:rsidR="00CF363A">
        <w:t xml:space="preserve">ccessing phones to contact police or legal services may be difficult as a result of symptoms of the </w:t>
      </w:r>
      <w:proofErr w:type="gramStart"/>
      <w:r w:rsidR="00CF363A">
        <w:t>disability</w:t>
      </w:r>
      <w:r w:rsidR="006F3608">
        <w:t>,</w:t>
      </w:r>
      <w:proofErr w:type="gramEnd"/>
      <w:r w:rsidR="006F3608">
        <w:t xml:space="preserve"> similarly, </w:t>
      </w:r>
      <w:r w:rsidR="00CF363A">
        <w:t>navigating the internet or written information may be impeded by visual or cognitive impairment.</w:t>
      </w:r>
      <w:r w:rsidR="00CF363A">
        <w:rPr>
          <w:rStyle w:val="FootnoteReference"/>
        </w:rPr>
        <w:footnoteReference w:id="55"/>
      </w:r>
      <w:r w:rsidR="00CF363A">
        <w:t xml:space="preserve"> </w:t>
      </w:r>
      <w:r w:rsidR="00E13900">
        <w:t xml:space="preserve">If the older person with a disability </w:t>
      </w:r>
      <w:r w:rsidR="00E13900" w:rsidRPr="00E13900">
        <w:rPr>
          <w:i/>
        </w:rPr>
        <w:t>is</w:t>
      </w:r>
      <w:r w:rsidR="00E13900">
        <w:t xml:space="preserve"> able to report, police or other agencies are often not equipped to take statements from people using alternative communication techniques, or </w:t>
      </w:r>
      <w:r w:rsidR="0061620D">
        <w:t>in some cases</w:t>
      </w:r>
      <w:r w:rsidR="00E13900">
        <w:t xml:space="preserve"> may dismiss the report as not credible.</w:t>
      </w:r>
      <w:r w:rsidR="00E13900">
        <w:rPr>
          <w:rStyle w:val="FootnoteReference"/>
        </w:rPr>
        <w:footnoteReference w:id="56"/>
      </w:r>
      <w:r w:rsidR="00E13900">
        <w:t xml:space="preserve"> </w:t>
      </w:r>
      <w:r w:rsidR="006F3608">
        <w:t xml:space="preserve">PWDA suggests that </w:t>
      </w:r>
      <w:r w:rsidR="00D719AE">
        <w:t>people working in the justice system must have training to assis</w:t>
      </w:r>
      <w:r w:rsidR="0061620D">
        <w:t>t people with a disability, and information and documentation for reporting</w:t>
      </w:r>
      <w:r w:rsidR="00D719AE">
        <w:t xml:space="preserve"> </w:t>
      </w:r>
      <w:r w:rsidR="00A249F1">
        <w:t>should be</w:t>
      </w:r>
      <w:r w:rsidR="00D719AE">
        <w:t xml:space="preserve"> published in accessible formats.</w:t>
      </w:r>
      <w:r w:rsidR="00D719AE">
        <w:rPr>
          <w:rStyle w:val="FootnoteReference"/>
        </w:rPr>
        <w:footnoteReference w:id="57"/>
      </w:r>
    </w:p>
    <w:p w:rsidR="006D379A" w:rsidRDefault="006D379A" w:rsidP="008200B1">
      <w:pPr>
        <w:pStyle w:val="Style2"/>
      </w:pPr>
    </w:p>
    <w:p w:rsidR="00132D87" w:rsidRDefault="00132D87" w:rsidP="008200B1">
      <w:pPr>
        <w:pStyle w:val="Style2"/>
      </w:pPr>
    </w:p>
    <w:p w:rsidR="002F2B55" w:rsidRDefault="002F2B55" w:rsidP="008200B1">
      <w:pPr>
        <w:pStyle w:val="Style2"/>
        <w:rPr>
          <w:i/>
        </w:rPr>
      </w:pPr>
      <w:r>
        <w:t>2.2.4.</w:t>
      </w:r>
      <w:r>
        <w:tab/>
      </w:r>
      <w:r>
        <w:rPr>
          <w:i/>
        </w:rPr>
        <w:t>Gender</w:t>
      </w:r>
    </w:p>
    <w:p w:rsidR="00F022E9" w:rsidRDefault="00F022E9" w:rsidP="008200B1">
      <w:pPr>
        <w:pStyle w:val="Style2"/>
        <w:rPr>
          <w:i/>
        </w:rPr>
      </w:pPr>
    </w:p>
    <w:p w:rsidR="00450302" w:rsidRDefault="00F022E9" w:rsidP="008200B1">
      <w:pPr>
        <w:pStyle w:val="Style2"/>
      </w:pPr>
      <w:r>
        <w:t>Elder abuse is a gendered phenomenon, with</w:t>
      </w:r>
      <w:r w:rsidR="00051886">
        <w:t xml:space="preserve"> </w:t>
      </w:r>
      <w:r w:rsidR="003E2CC4">
        <w:t xml:space="preserve">a greater number of </w:t>
      </w:r>
      <w:r>
        <w:t>older women</w:t>
      </w:r>
      <w:r w:rsidR="00051886">
        <w:t xml:space="preserve"> than men</w:t>
      </w:r>
      <w:r>
        <w:t xml:space="preserve"> </w:t>
      </w:r>
      <w:r w:rsidR="00051886">
        <w:t>reporting abuse</w:t>
      </w:r>
      <w:r w:rsidR="0055799D">
        <w:t>.</w:t>
      </w:r>
      <w:r>
        <w:rPr>
          <w:rStyle w:val="FootnoteReference"/>
        </w:rPr>
        <w:footnoteReference w:id="58"/>
      </w:r>
      <w:r>
        <w:t xml:space="preserve"> </w:t>
      </w:r>
      <w:r w:rsidR="0054773C">
        <w:t>This</w:t>
      </w:r>
      <w:r w:rsidR="008C7062">
        <w:t xml:space="preserve"> only</w:t>
      </w:r>
      <w:r w:rsidR="0054773C">
        <w:t xml:space="preserve"> partially reflects the</w:t>
      </w:r>
      <w:r w:rsidR="0055799D">
        <w:t xml:space="preserve"> fact that women are more likely to live to old age</w:t>
      </w:r>
      <w:r w:rsidR="0055799D">
        <w:rPr>
          <w:rStyle w:val="FootnoteReference"/>
        </w:rPr>
        <w:footnoteReference w:id="59"/>
      </w:r>
      <w:r w:rsidR="0054773C">
        <w:t xml:space="preserve"> and</w:t>
      </w:r>
      <w:r w:rsidR="004B1375">
        <w:t xml:space="preserve"> that men a</w:t>
      </w:r>
      <w:r w:rsidR="0054773C">
        <w:t>re less likely to report abuse</w:t>
      </w:r>
      <w:r w:rsidR="008C7062">
        <w:t>.</w:t>
      </w:r>
      <w:r w:rsidR="004B1375">
        <w:rPr>
          <w:rStyle w:val="FootnoteReference"/>
        </w:rPr>
        <w:footnoteReference w:id="60"/>
      </w:r>
      <w:r w:rsidR="0055799D">
        <w:t xml:space="preserve"> The abuse reported by older women consists</w:t>
      </w:r>
      <w:r w:rsidR="00051886">
        <w:t xml:space="preserve"> of </w:t>
      </w:r>
      <w:r w:rsidR="0055799D">
        <w:t xml:space="preserve">qualitatively </w:t>
      </w:r>
      <w:r w:rsidR="00927712">
        <w:t xml:space="preserve">more serious forms of </w:t>
      </w:r>
      <w:r w:rsidR="00051886">
        <w:t>conduct</w:t>
      </w:r>
      <w:r w:rsidR="00927712">
        <w:t xml:space="preserve"> that are</w:t>
      </w:r>
      <w:r w:rsidR="0055799D">
        <w:t xml:space="preserve"> </w:t>
      </w:r>
      <w:r w:rsidR="00927712">
        <w:t>likely to cause long term harm</w:t>
      </w:r>
      <w:r>
        <w:t>.</w:t>
      </w:r>
      <w:r w:rsidR="00927712">
        <w:rPr>
          <w:rStyle w:val="FootnoteReference"/>
        </w:rPr>
        <w:footnoteReference w:id="61"/>
      </w:r>
      <w:r w:rsidR="00051886">
        <w:t xml:space="preserve"> </w:t>
      </w:r>
      <w:r w:rsidR="008B2737">
        <w:t xml:space="preserve"> </w:t>
      </w:r>
    </w:p>
    <w:p w:rsidR="00450302" w:rsidRDefault="00450302" w:rsidP="008200B1">
      <w:pPr>
        <w:pStyle w:val="Style2"/>
      </w:pPr>
    </w:p>
    <w:p w:rsidR="0055799D" w:rsidRPr="0055799D" w:rsidRDefault="003E2CC4" w:rsidP="008200B1">
      <w:pPr>
        <w:pStyle w:val="Style2"/>
      </w:pPr>
      <w:r>
        <w:t>Many older women ar</w:t>
      </w:r>
      <w:r w:rsidR="008B2737">
        <w:t>e in a position of material disadvantage</w:t>
      </w:r>
      <w:r w:rsidR="00E91C4C">
        <w:t xml:space="preserve"> largely</w:t>
      </w:r>
      <w:r w:rsidR="008B2737">
        <w:t xml:space="preserve"> </w:t>
      </w:r>
      <w:r>
        <w:t>due to a lifetime experience of gender inequity</w:t>
      </w:r>
      <w:r w:rsidR="008B2737">
        <w:t xml:space="preserve"> and low labour market </w:t>
      </w:r>
      <w:r w:rsidR="00E91C4C">
        <w:t>participation</w:t>
      </w:r>
      <w:r w:rsidR="009937B4">
        <w:t>.</w:t>
      </w:r>
      <w:r w:rsidR="009937B4">
        <w:rPr>
          <w:rStyle w:val="FootnoteReference"/>
        </w:rPr>
        <w:footnoteReference w:id="62"/>
      </w:r>
      <w:r w:rsidR="009937B4">
        <w:t xml:space="preserve"> </w:t>
      </w:r>
      <w:r w:rsidR="00D57BB1">
        <w:t xml:space="preserve"> </w:t>
      </w:r>
      <w:r w:rsidR="009937B4">
        <w:t>This</w:t>
      </w:r>
      <w:r w:rsidR="008B2737">
        <w:t xml:space="preserve"> further exacerbates the risk of abuse.</w:t>
      </w:r>
      <w:r>
        <w:t xml:space="preserve"> </w:t>
      </w:r>
      <w:r w:rsidR="00450302">
        <w:t>Attitudes that reflect traditional gender roles may predict elder abuse</w:t>
      </w:r>
      <w:r w:rsidR="009937B4">
        <w:t>.</w:t>
      </w:r>
      <w:r w:rsidR="00450302">
        <w:t xml:space="preserve"> </w:t>
      </w:r>
      <w:r w:rsidR="009937B4">
        <w:t xml:space="preserve">The cultural attitude </w:t>
      </w:r>
      <w:r w:rsidR="00450302">
        <w:t xml:space="preserve">that women </w:t>
      </w:r>
      <w:r w:rsidR="009937B4">
        <w:t>cannot or should not</w:t>
      </w:r>
      <w:r w:rsidR="00450302">
        <w:t xml:space="preserve"> manage t</w:t>
      </w:r>
      <w:r w:rsidR="009937B4">
        <w:t xml:space="preserve">heir own financial assets is a predictor </w:t>
      </w:r>
      <w:r w:rsidR="00450302">
        <w:t>of financial abuse.</w:t>
      </w:r>
      <w:r w:rsidR="00450302">
        <w:rPr>
          <w:rStyle w:val="FootnoteReference"/>
        </w:rPr>
        <w:footnoteReference w:id="63"/>
      </w:r>
    </w:p>
    <w:p w:rsidR="00EB49FF" w:rsidRDefault="00EB49FF" w:rsidP="008200B1">
      <w:pPr>
        <w:pStyle w:val="Style2"/>
      </w:pPr>
    </w:p>
    <w:p w:rsidR="008B2737" w:rsidRPr="00EB49FF" w:rsidRDefault="00D57BB1" w:rsidP="008200B1">
      <w:pPr>
        <w:pStyle w:val="Style2"/>
      </w:pPr>
      <w:r>
        <w:t>Many older women are reluctant to access community-based women’s services, assuming that these are exclusively structured to assist younger women.</w:t>
      </w:r>
      <w:r>
        <w:rPr>
          <w:rStyle w:val="FootnoteReference"/>
        </w:rPr>
        <w:footnoteReference w:id="64"/>
      </w:r>
      <w:r>
        <w:t xml:space="preserve">  It has been suggested that broader social understanding of legal and community services available to older women experiencing abuse would improve health outcomes.</w:t>
      </w:r>
      <w:r>
        <w:rPr>
          <w:rStyle w:val="FootnoteReference"/>
        </w:rPr>
        <w:footnoteReference w:id="65"/>
      </w:r>
    </w:p>
    <w:p w:rsidR="001D2E83" w:rsidRPr="001D2E83" w:rsidRDefault="001D2E83" w:rsidP="008200B1">
      <w:pPr>
        <w:pStyle w:val="Style2"/>
      </w:pPr>
    </w:p>
    <w:p w:rsidR="00C531F7" w:rsidRPr="004C05AF" w:rsidRDefault="00C531F7" w:rsidP="008200B1">
      <w:pPr>
        <w:pStyle w:val="Style2"/>
      </w:pPr>
    </w:p>
    <w:p w:rsidR="00C531F7" w:rsidRPr="004C05AF" w:rsidRDefault="002863BC" w:rsidP="008200B1">
      <w:pPr>
        <w:pStyle w:val="Style2"/>
        <w:rPr>
          <w:i/>
        </w:rPr>
      </w:pPr>
      <w:r w:rsidRPr="004C05AF">
        <w:t>2.2</w:t>
      </w:r>
      <w:r w:rsidR="000F1574" w:rsidRPr="004C05AF">
        <w:t>.</w:t>
      </w:r>
      <w:r w:rsidR="00EB49FF">
        <w:t>5</w:t>
      </w:r>
      <w:r w:rsidR="00C531F7" w:rsidRPr="004C05AF">
        <w:t>.</w:t>
      </w:r>
      <w:r w:rsidR="00C531F7" w:rsidRPr="004C05AF">
        <w:tab/>
      </w:r>
      <w:r w:rsidR="00C531F7" w:rsidRPr="004C05AF">
        <w:rPr>
          <w:i/>
        </w:rPr>
        <w:t>Aboriginal and Torres Strait Islander status</w:t>
      </w:r>
    </w:p>
    <w:p w:rsidR="004F05EF" w:rsidRPr="004C05AF" w:rsidRDefault="004F05EF" w:rsidP="008200B1">
      <w:pPr>
        <w:pStyle w:val="Style2"/>
        <w:rPr>
          <w:i/>
        </w:rPr>
      </w:pPr>
    </w:p>
    <w:p w:rsidR="004F05EF" w:rsidRPr="004C05AF" w:rsidRDefault="004F05EF" w:rsidP="00ED7B54">
      <w:pPr>
        <w:pStyle w:val="Style2"/>
      </w:pPr>
      <w:r w:rsidRPr="004C05AF">
        <w:t xml:space="preserve">The </w:t>
      </w:r>
      <w:r w:rsidR="008E2F40">
        <w:t xml:space="preserve">way that we </w:t>
      </w:r>
      <w:r w:rsidR="00AC2B51">
        <w:t>conceptualise elder abuse is problematic in respect to Aboriginal and Torres Strait Islander</w:t>
      </w:r>
      <w:r w:rsidR="002965A7">
        <w:t xml:space="preserve"> (ATSI)</w:t>
      </w:r>
      <w:r w:rsidR="00AC2B51">
        <w:t xml:space="preserve"> communities.</w:t>
      </w:r>
      <w:r w:rsidR="00FA1A1C">
        <w:t xml:space="preserve"> </w:t>
      </w:r>
      <w:r w:rsidR="00ED7B54">
        <w:t>The concept in itself is contested – ‘eldership’ is often associated with community contribution, authority, or knowledge.</w:t>
      </w:r>
      <w:r w:rsidR="00ED7B54">
        <w:rPr>
          <w:rStyle w:val="FootnoteReference"/>
        </w:rPr>
        <w:footnoteReference w:id="66"/>
      </w:r>
      <w:r w:rsidR="00ED7B54">
        <w:t xml:space="preserve"> There is a significant gap in the life expectancy of Aboriginal people and other Australians, with many Aboriginal people becoming grandparents at relatively younger ages.</w:t>
      </w:r>
      <w:r w:rsidR="00ED7B54">
        <w:rPr>
          <w:rStyle w:val="FootnoteReference"/>
        </w:rPr>
        <w:footnoteReference w:id="67"/>
      </w:r>
    </w:p>
    <w:p w:rsidR="00557D34" w:rsidRDefault="00557D34" w:rsidP="008200B1">
      <w:pPr>
        <w:pStyle w:val="Style2"/>
      </w:pPr>
    </w:p>
    <w:p w:rsidR="00883400" w:rsidRDefault="00253823" w:rsidP="008200B1">
      <w:pPr>
        <w:pStyle w:val="Style2"/>
      </w:pPr>
      <w:r>
        <w:t xml:space="preserve">Elder abuse in ATSI communities is rooted in the legacy of colonialism. Disadvantage and discrimination are endemic to the Aboriginal experience, and this is reflected in the experience of older people in Aboriginal communities. Mick </w:t>
      </w:r>
      <w:proofErr w:type="spellStart"/>
      <w:r>
        <w:t>Gooda</w:t>
      </w:r>
      <w:proofErr w:type="spellEnd"/>
      <w:r>
        <w:t xml:space="preserve"> notes that the </w:t>
      </w:r>
      <w:r w:rsidR="004F1C2E">
        <w:t>historical</w:t>
      </w:r>
      <w:r>
        <w:t xml:space="preserve"> institutional discrimination against Aboriginal people</w:t>
      </w:r>
      <w:r w:rsidR="004F1C2E">
        <w:t xml:space="preserve"> can become</w:t>
      </w:r>
      <w:r>
        <w:t xml:space="preserve"> internalised, and that this in turn</w:t>
      </w:r>
      <w:r w:rsidR="004F1C2E">
        <w:t xml:space="preserve"> can</w:t>
      </w:r>
      <w:r>
        <w:t xml:space="preserve"> </w:t>
      </w:r>
      <w:r w:rsidR="004F1C2E">
        <w:t>manifest in</w:t>
      </w:r>
      <w:r>
        <w:t xml:space="preserve"> ‘lateral violence’ toward other family members.</w:t>
      </w:r>
      <w:r>
        <w:rPr>
          <w:rStyle w:val="FootnoteReference"/>
        </w:rPr>
        <w:footnoteReference w:id="68"/>
      </w:r>
      <w:r>
        <w:t xml:space="preserve"> Policies such as the Stolen Generation create fractures in the Aboriginal community and expose its victims to significant trauma. </w:t>
      </w:r>
      <w:r w:rsidR="003A6016">
        <w:t xml:space="preserve">These historical traumas </w:t>
      </w:r>
      <w:r w:rsidR="00F20703">
        <w:t>create</w:t>
      </w:r>
      <w:r w:rsidR="003A6016">
        <w:t xml:space="preserve"> the </w:t>
      </w:r>
      <w:r w:rsidR="00F20703">
        <w:t xml:space="preserve">circumstances in which elder abuse is </w:t>
      </w:r>
      <w:r w:rsidR="004B7BCE">
        <w:t>more prevalent</w:t>
      </w:r>
      <w:r w:rsidR="00F20703">
        <w:t>.</w:t>
      </w:r>
    </w:p>
    <w:p w:rsidR="00F20703" w:rsidRDefault="00F20703" w:rsidP="008200B1">
      <w:pPr>
        <w:pStyle w:val="Style2"/>
      </w:pPr>
    </w:p>
    <w:p w:rsidR="00F20703" w:rsidRDefault="00966D98" w:rsidP="008200B1">
      <w:pPr>
        <w:pStyle w:val="Style2"/>
      </w:pPr>
      <w:r>
        <w:t>A primary form of elder abuse in ATSI communities is that of ‘demand sharing’, where younger community members exploit kinship-obligations to appropriate an older person’s financial resources.</w:t>
      </w:r>
      <w:r>
        <w:rPr>
          <w:rStyle w:val="FootnoteReference"/>
        </w:rPr>
        <w:footnoteReference w:id="69"/>
      </w:r>
      <w:r w:rsidR="000923B8">
        <w:t xml:space="preserve"> </w:t>
      </w:r>
      <w:r w:rsidR="003A6016">
        <w:t xml:space="preserve">A sense of social and communal obligation may also affect the help-seeking behaviours of older Aboriginal people. </w:t>
      </w:r>
    </w:p>
    <w:p w:rsidR="00966D98" w:rsidRDefault="00966D98" w:rsidP="008200B1">
      <w:pPr>
        <w:pStyle w:val="Style2"/>
      </w:pPr>
    </w:p>
    <w:p w:rsidR="00A81959" w:rsidRDefault="00966D98" w:rsidP="008200B1">
      <w:pPr>
        <w:pStyle w:val="Style2"/>
      </w:pPr>
      <w:r>
        <w:t xml:space="preserve">Other factors that </w:t>
      </w:r>
      <w:r w:rsidR="003A6016">
        <w:t xml:space="preserve">have been reported to </w:t>
      </w:r>
      <w:r>
        <w:t>contribute to elder abuse against Aboriginal people include:</w:t>
      </w:r>
    </w:p>
    <w:p w:rsidR="00966D98" w:rsidRDefault="00966D98" w:rsidP="00966D98">
      <w:pPr>
        <w:pStyle w:val="Style2"/>
        <w:numPr>
          <w:ilvl w:val="0"/>
          <w:numId w:val="36"/>
        </w:numPr>
      </w:pPr>
      <w:r>
        <w:t>A higher rate of homelessness, leaving Indigenous people as ‘easy targets’ in public areas</w:t>
      </w:r>
      <w:r w:rsidR="009962DC">
        <w:t>;</w:t>
      </w:r>
      <w:r>
        <w:rPr>
          <w:rStyle w:val="FootnoteReference"/>
        </w:rPr>
        <w:footnoteReference w:id="70"/>
      </w:r>
    </w:p>
    <w:p w:rsidR="000923B8" w:rsidRDefault="000923B8" w:rsidP="00966D98">
      <w:pPr>
        <w:pStyle w:val="Style2"/>
        <w:numPr>
          <w:ilvl w:val="0"/>
          <w:numId w:val="36"/>
        </w:numPr>
      </w:pPr>
      <w:r>
        <w:t xml:space="preserve">A loss </w:t>
      </w:r>
      <w:r w:rsidR="009962DC">
        <w:t xml:space="preserve">or lack </w:t>
      </w:r>
      <w:r>
        <w:t xml:space="preserve">of </w:t>
      </w:r>
      <w:r w:rsidR="009962DC">
        <w:t xml:space="preserve">community </w:t>
      </w:r>
      <w:r>
        <w:t>resp</w:t>
      </w:r>
      <w:r w:rsidR="009962DC">
        <w:t>ect for older aboriginal people;</w:t>
      </w:r>
    </w:p>
    <w:p w:rsidR="000923B8" w:rsidRDefault="000923B8" w:rsidP="00966D98">
      <w:pPr>
        <w:pStyle w:val="Style2"/>
        <w:numPr>
          <w:ilvl w:val="0"/>
          <w:numId w:val="36"/>
        </w:numPr>
      </w:pPr>
      <w:r>
        <w:t>Higher rates of alcohol and drug abus</w:t>
      </w:r>
      <w:r w:rsidR="009962DC">
        <w:t>e by both victims and offenders;</w:t>
      </w:r>
    </w:p>
    <w:p w:rsidR="008A23E5" w:rsidRDefault="008A23E5" w:rsidP="00966D98">
      <w:pPr>
        <w:pStyle w:val="Style2"/>
        <w:numPr>
          <w:ilvl w:val="0"/>
          <w:numId w:val="36"/>
        </w:numPr>
      </w:pPr>
      <w:r>
        <w:t xml:space="preserve">Overcrowding within residences and financial burden on </w:t>
      </w:r>
      <w:r w:rsidR="009962DC">
        <w:t>older adults; and,</w:t>
      </w:r>
    </w:p>
    <w:p w:rsidR="008A23E5" w:rsidRDefault="008A23E5" w:rsidP="00966D98">
      <w:pPr>
        <w:pStyle w:val="Style2"/>
        <w:numPr>
          <w:ilvl w:val="0"/>
          <w:numId w:val="36"/>
        </w:numPr>
      </w:pPr>
      <w:r>
        <w:t>Fear of losing children to statutory authorities.</w:t>
      </w:r>
      <w:r>
        <w:rPr>
          <w:rStyle w:val="FootnoteReference"/>
        </w:rPr>
        <w:footnoteReference w:id="71"/>
      </w:r>
    </w:p>
    <w:p w:rsidR="00253823" w:rsidRDefault="00253823" w:rsidP="008200B1">
      <w:pPr>
        <w:pStyle w:val="Style2"/>
      </w:pPr>
    </w:p>
    <w:p w:rsidR="003A6016" w:rsidRDefault="003A6016" w:rsidP="008200B1">
      <w:pPr>
        <w:pStyle w:val="Style2"/>
      </w:pPr>
      <w:r>
        <w:t xml:space="preserve">Aboriginal and Torres Strait Islander clients and stakeholders in the ACT have expressed to </w:t>
      </w:r>
      <w:r w:rsidR="00A81959">
        <w:t>Legal Aid ACT</w:t>
      </w:r>
      <w:r>
        <w:t xml:space="preserve"> a desire to bring a discussion about elder abuse </w:t>
      </w:r>
      <w:r w:rsidR="00A81959">
        <w:t>“</w:t>
      </w:r>
      <w:r>
        <w:t>into the forefront.</w:t>
      </w:r>
      <w:r w:rsidR="00A81959">
        <w:t>”</w:t>
      </w:r>
      <w:r>
        <w:t xml:space="preserve"> Despite having heard</w:t>
      </w:r>
      <w:r w:rsidR="00A81959">
        <w:t xml:space="preserve"> about</w:t>
      </w:r>
      <w:r>
        <w:t xml:space="preserve"> multiple cases of el</w:t>
      </w:r>
      <w:r w:rsidR="00A81959">
        <w:t xml:space="preserve">der abuse, they noted that there had been no public discussion of elder abuse, and they had </w:t>
      </w:r>
      <w:r>
        <w:t>not been given any information about the incidence of elder abuse</w:t>
      </w:r>
      <w:r w:rsidR="00A81959">
        <w:t xml:space="preserve"> or elder abuse services. </w:t>
      </w:r>
      <w:r>
        <w:t xml:space="preserve"> It was suggested that a number of local ATSI community groups would be an effective forum to disseminate information about the rights of older people and elder abuse services.</w:t>
      </w:r>
    </w:p>
    <w:p w:rsidR="003A6016" w:rsidRDefault="003A6016" w:rsidP="008200B1">
      <w:pPr>
        <w:pStyle w:val="Style2"/>
      </w:pPr>
    </w:p>
    <w:p w:rsidR="003A6016" w:rsidRDefault="00A81959" w:rsidP="008200B1">
      <w:pPr>
        <w:pStyle w:val="Style2"/>
      </w:pPr>
      <w:r>
        <w:t>Stakeholders and clients also described a number of barriers that prevented older ATSI people from accessing assistance. Kinship</w:t>
      </w:r>
      <w:r w:rsidR="00EA4E49">
        <w:t xml:space="preserve"> obligations</w:t>
      </w:r>
      <w:r>
        <w:t xml:space="preserve"> and community loya</w:t>
      </w:r>
      <w:r w:rsidR="006F3D75">
        <w:t xml:space="preserve">lty were cited as a substantial </w:t>
      </w:r>
      <w:r>
        <w:t xml:space="preserve">reason for </w:t>
      </w:r>
      <w:r w:rsidR="009962DC">
        <w:t>not reporting elder abuse,</w:t>
      </w:r>
      <w:r>
        <w:t xml:space="preserve"> and it was noted that there is significant social pressure to maintain </w:t>
      </w:r>
      <w:r w:rsidR="007A35E9">
        <w:t>community</w:t>
      </w:r>
      <w:r>
        <w:t xml:space="preserve"> </w:t>
      </w:r>
      <w:r w:rsidR="007A35E9">
        <w:t>harmony</w:t>
      </w:r>
      <w:r w:rsidR="00EA4E49">
        <w:t xml:space="preserve"> for many Aboriginal people</w:t>
      </w:r>
      <w:r>
        <w:t xml:space="preserve">. </w:t>
      </w:r>
      <w:r w:rsidR="007B16BE">
        <w:t>Stakeho</w:t>
      </w:r>
      <w:r w:rsidR="007A35E9">
        <w:t xml:space="preserve">lders noted that </w:t>
      </w:r>
      <w:r w:rsidR="006F3D75">
        <w:t>victims of elder abuse often felt a sense of shame as a result of their circumstances. Victims may be further hesitant to report elder abuse for fear that it would reflect negatively on their community.</w:t>
      </w:r>
    </w:p>
    <w:p w:rsidR="006F3D75" w:rsidRDefault="006F3D75" w:rsidP="008200B1">
      <w:pPr>
        <w:pStyle w:val="Style2"/>
      </w:pPr>
    </w:p>
    <w:p w:rsidR="006F3D75" w:rsidRDefault="006F3D75" w:rsidP="008200B1">
      <w:pPr>
        <w:pStyle w:val="Style2"/>
      </w:pPr>
      <w:r>
        <w:t xml:space="preserve">Mistrust of government authorities was another </w:t>
      </w:r>
      <w:r w:rsidR="00EA4E49">
        <w:t xml:space="preserve">significant </w:t>
      </w:r>
      <w:r>
        <w:t xml:space="preserve">rationale for not reporting cases of elder abuse, and particularly the concern that </w:t>
      </w:r>
      <w:r w:rsidR="0062174C">
        <w:t xml:space="preserve">Aboriginal people </w:t>
      </w:r>
      <w:r>
        <w:t xml:space="preserve">would no longer have control over the information provided to authorities. </w:t>
      </w:r>
      <w:r w:rsidR="00EA4E49">
        <w:t xml:space="preserve">This reflects the </w:t>
      </w:r>
      <w:r w:rsidR="009B4BC9">
        <w:t>mistrust of institutions that have a history of injustices</w:t>
      </w:r>
      <w:r w:rsidR="00EA4E49">
        <w:t xml:space="preserve"> committed against Aboriginal and Torres Strait Islander people. </w:t>
      </w:r>
    </w:p>
    <w:p w:rsidR="001F5604" w:rsidRDefault="001F5604" w:rsidP="008200B1">
      <w:pPr>
        <w:pStyle w:val="Style2"/>
      </w:pPr>
    </w:p>
    <w:p w:rsidR="002001F8" w:rsidRDefault="002001F8" w:rsidP="008200B1">
      <w:pPr>
        <w:pStyle w:val="Style2"/>
      </w:pPr>
    </w:p>
    <w:p w:rsidR="00EB49FF" w:rsidRPr="004C05AF" w:rsidRDefault="00EB49FF" w:rsidP="00EB49FF">
      <w:pPr>
        <w:pStyle w:val="Style2"/>
        <w:rPr>
          <w:i/>
        </w:rPr>
      </w:pPr>
      <w:r w:rsidRPr="004C05AF">
        <w:t>2.2.</w:t>
      </w:r>
      <w:r>
        <w:t>6</w:t>
      </w:r>
      <w:r w:rsidRPr="004C05AF">
        <w:t>.</w:t>
      </w:r>
      <w:r w:rsidRPr="004C05AF">
        <w:tab/>
      </w:r>
      <w:r>
        <w:rPr>
          <w:i/>
        </w:rPr>
        <w:t>LBGTIQ Status</w:t>
      </w:r>
      <w:r w:rsidR="00C861D3">
        <w:rPr>
          <w:i/>
        </w:rPr>
        <w:t xml:space="preserve"> </w:t>
      </w:r>
    </w:p>
    <w:p w:rsidR="00EB49FF" w:rsidRDefault="00EB49FF" w:rsidP="008200B1">
      <w:pPr>
        <w:pStyle w:val="Style2"/>
      </w:pPr>
    </w:p>
    <w:p w:rsidR="00494610" w:rsidRDefault="00494610" w:rsidP="00494610">
      <w:pPr>
        <w:pStyle w:val="Style2"/>
      </w:pPr>
      <w:r>
        <w:t xml:space="preserve">LBGTIQ individuals are at particular risk </w:t>
      </w:r>
      <w:r w:rsidR="004E6416">
        <w:t xml:space="preserve">of elder abuse. </w:t>
      </w:r>
      <w:r w:rsidR="00C4571D">
        <w:t xml:space="preserve">Discriminatory attitudes </w:t>
      </w:r>
      <w:r w:rsidR="00A12964">
        <w:t>drive the</w:t>
      </w:r>
      <w:r w:rsidR="00C4571D">
        <w:t xml:space="preserve"> dehumanisation of older LGBTIQ people</w:t>
      </w:r>
      <w:r w:rsidR="00A12964">
        <w:t xml:space="preserve"> which predicts future abuse</w:t>
      </w:r>
      <w:r w:rsidR="00C4571D">
        <w:t>.</w:t>
      </w:r>
      <w:r w:rsidR="00C4571D">
        <w:rPr>
          <w:rStyle w:val="FootnoteReference"/>
        </w:rPr>
        <w:footnoteReference w:id="72"/>
      </w:r>
      <w:r w:rsidR="00C4571D">
        <w:t xml:space="preserve"> 50% of LGBTIQ people living in both institutional and residential aged care settings report having an experience of discrimination and harassment </w:t>
      </w:r>
      <w:r w:rsidR="00885957">
        <w:t>because</w:t>
      </w:r>
      <w:r w:rsidR="00C4571D">
        <w:t xml:space="preserve"> of their identity.</w:t>
      </w:r>
      <w:r w:rsidR="00C4571D">
        <w:rPr>
          <w:rStyle w:val="FootnoteReference"/>
        </w:rPr>
        <w:footnoteReference w:id="73"/>
      </w:r>
      <w:r w:rsidR="00C4571D">
        <w:t xml:space="preserve"> LGBTIQ people are more likely than non-LGBTIQ people to experience lifetime trauma, mental illness,</w:t>
      </w:r>
      <w:r w:rsidR="00C4571D">
        <w:rPr>
          <w:rStyle w:val="FootnoteReference"/>
        </w:rPr>
        <w:footnoteReference w:id="74"/>
      </w:r>
      <w:r w:rsidR="00C4571D">
        <w:t xml:space="preserve"> and social isolation,</w:t>
      </w:r>
      <w:r w:rsidR="00C4571D">
        <w:rPr>
          <w:rStyle w:val="FootnoteReference"/>
        </w:rPr>
        <w:footnoteReference w:id="75"/>
      </w:r>
      <w:r w:rsidR="00C4571D">
        <w:t xml:space="preserve"> each of which are contributory risk factors for later elder abuse.</w:t>
      </w:r>
      <w:r w:rsidR="00C4571D">
        <w:rPr>
          <w:rStyle w:val="FootnoteReference"/>
        </w:rPr>
        <w:footnoteReference w:id="76"/>
      </w:r>
    </w:p>
    <w:p w:rsidR="00494610" w:rsidRDefault="00494610" w:rsidP="00494610">
      <w:pPr>
        <w:pStyle w:val="Style2"/>
      </w:pPr>
    </w:p>
    <w:p w:rsidR="00141073" w:rsidRDefault="00C50DC3" w:rsidP="00494610">
      <w:pPr>
        <w:pStyle w:val="Style2"/>
      </w:pPr>
      <w:r>
        <w:t>Clients and stakeholders working with</w:t>
      </w:r>
      <w:r w:rsidR="00FD27A2">
        <w:t xml:space="preserve"> Legal Aid ACT </w:t>
      </w:r>
      <w:r w:rsidR="00494610">
        <w:t xml:space="preserve">have identified </w:t>
      </w:r>
      <w:r w:rsidR="00BD15B0">
        <w:t xml:space="preserve">that they feel </w:t>
      </w:r>
      <w:r w:rsidR="00494610">
        <w:t>aged care professionals</w:t>
      </w:r>
      <w:r w:rsidR="00EC6867">
        <w:t xml:space="preserve"> </w:t>
      </w:r>
      <w:r>
        <w:t>often</w:t>
      </w:r>
      <w:r w:rsidR="00EC6867">
        <w:t xml:space="preserve"> </w:t>
      </w:r>
      <w:r w:rsidR="004E6416">
        <w:t>hold</w:t>
      </w:r>
      <w:r w:rsidR="00EC6867">
        <w:t xml:space="preserve"> prejudiced attitudes towards LGBTIQ people</w:t>
      </w:r>
      <w:r w:rsidR="00B549DF">
        <w:t xml:space="preserve">. A lack of training or regulation is frequently cited as </w:t>
      </w:r>
      <w:r w:rsidR="00BD15B0">
        <w:t>underlying</w:t>
      </w:r>
      <w:r w:rsidR="00B549DF">
        <w:t xml:space="preserve"> this trend.</w:t>
      </w:r>
      <w:r w:rsidR="00141073">
        <w:t xml:space="preserve"> </w:t>
      </w:r>
      <w:r>
        <w:t xml:space="preserve">Fear of discrimination is a common experience for LGBTIQ people within aged care facilities, particularly because it may lead to inadequate provision of care and </w:t>
      </w:r>
      <w:r w:rsidR="00E649D2">
        <w:t>negative judgements against the older person.</w:t>
      </w:r>
    </w:p>
    <w:p w:rsidR="00141073" w:rsidRDefault="00141073" w:rsidP="00494610">
      <w:pPr>
        <w:pStyle w:val="Style2"/>
      </w:pPr>
    </w:p>
    <w:p w:rsidR="00DC11EF" w:rsidRDefault="00DC11EF" w:rsidP="00494610">
      <w:pPr>
        <w:pStyle w:val="Style2"/>
      </w:pPr>
      <w:r>
        <w:t xml:space="preserve">Prejudice may also be expressed at an institutional level, where same sex partners </w:t>
      </w:r>
      <w:r w:rsidR="00E649D2">
        <w:t>have</w:t>
      </w:r>
      <w:r>
        <w:t xml:space="preserve"> be</w:t>
      </w:r>
      <w:r w:rsidR="00E649D2">
        <w:t>en</w:t>
      </w:r>
      <w:r>
        <w:t xml:space="preserve"> disallowed from sharing the same room or bed, reprimanded for displays of intimacy</w:t>
      </w:r>
      <w:r w:rsidR="00CF02FF">
        <w:t>,</w:t>
      </w:r>
      <w:r>
        <w:t xml:space="preserve"> or simply kept separate as a matter of policy (whether official or not). This </w:t>
      </w:r>
      <w:r w:rsidR="00CF02FF">
        <w:t xml:space="preserve">conduct </w:t>
      </w:r>
      <w:r>
        <w:t xml:space="preserve">should be categorised as psychological abuse, and is associated with increased </w:t>
      </w:r>
      <w:r w:rsidR="00CF02FF">
        <w:t xml:space="preserve">social isolation and harm to mental health. </w:t>
      </w:r>
    </w:p>
    <w:p w:rsidR="00DC11EF" w:rsidRDefault="00DC11EF" w:rsidP="00494610">
      <w:pPr>
        <w:pStyle w:val="Style2"/>
      </w:pPr>
    </w:p>
    <w:p w:rsidR="00DC11EF" w:rsidRPr="00494610" w:rsidRDefault="00DC11EF" w:rsidP="00494610">
      <w:pPr>
        <w:pStyle w:val="Style2"/>
      </w:pPr>
      <w:r>
        <w:t xml:space="preserve">In response </w:t>
      </w:r>
      <w:r w:rsidR="009D7B00">
        <w:t xml:space="preserve">to </w:t>
      </w:r>
      <w:r w:rsidR="00553A69">
        <w:t xml:space="preserve">elder abuse against LGBTQI people, community </w:t>
      </w:r>
      <w:r w:rsidR="00423FEE">
        <w:t>advocacy groups have developed progr</w:t>
      </w:r>
      <w:r w:rsidR="004E6416">
        <w:t xml:space="preserve">ams targeted at providing training to aged care workers and other stakeholders to ensure they have an understanding of the issues </w:t>
      </w:r>
      <w:r w:rsidR="00C50DC3">
        <w:t>faced by</w:t>
      </w:r>
      <w:r w:rsidR="004E6416">
        <w:t xml:space="preserve"> older LGBTIQ people. </w:t>
      </w:r>
      <w:r w:rsidR="00C50DC3">
        <w:t>The National LGBTI Health Alliance’s Silver Rainbow project can be looked to as a benchmark for training procedures that ensure inclusive and equitable aged care.</w:t>
      </w:r>
    </w:p>
    <w:p w:rsidR="002001F8" w:rsidRPr="004C05AF" w:rsidRDefault="008D5D2B" w:rsidP="008200B1">
      <w:pPr>
        <w:pStyle w:val="Style2"/>
      </w:pPr>
      <w:r>
        <w:rPr>
          <w:noProof/>
          <w:lang w:eastAsia="en-AU"/>
        </w:rPr>
        <w:pict>
          <v:shape id="_x0000_s1028" type="#_x0000_t202" style="position:absolute;margin-left:0;margin-top:14.45pt;width:499.8pt;height:169.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hDTQIAAMgEAAAOAAAAZHJzL2Uyb0RvYy54bWysVNtu2zAMfR+wfxD0vjpxnbQ14hRdug4D&#10;ugvQ7gMYWY6FSaInKbG7ry8lJ1m6AX0Y5gdBJKXDQx3Si+vBaLaTziu0FZ+eTTiTVmCt7Kbi3x/v&#10;3l1y5gPYGjRaWfEn6fn18u2bRd+VMscWdS0dIxDry76reBtCV2aZF6004M+wk5aCDToDgUy3yWoH&#10;PaEbneWTyTzr0dWdQyG9J+/tGOTLhN80UoSvTeNlYLrixC2k1aV1HddsuYBy46BrldjTgH9gYUBZ&#10;SnqEuoUAbOvUX1BGCYcem3Am0GTYNErIVANVM538Uc1DC51MtdDj+O74TP7/wYovu2+Oqbri55xZ&#10;MCTRoxwCe48Dy+Pr9J0v6dBDR8fCQG5SOVXqu3sUPzyzuGrBbuSNc9i3EmpiN403s5OrI46PIOv+&#10;M9aUBrYBE9DQOBOfjh6DETqp9HRUJlIR5JyfFxfFnEKCYvm0uKAv5YDycL1zPnyUaFjcVNyR9Ake&#10;dvc+RDpQHo7EbB61qu+U1smI7SZX2rEdUKOAENKGPF3XW0N8Rz813GTfMuSmxhrdlwc3pUiNG5FS&#10;whdJtGV9xa9m+SwBv4gdr71OYH7IBOUpgeLgfp2AUYFmTStT8UR5X0rU7IOt0yQEUHrcE5S2exGj&#10;bqOCYVgPqVuOvbHG+olUdTiOFv0KaNOi+8VZT2NVcf9zC05ypj9Z6oyraVHEOUxGMbvIyXCnkfVp&#10;BKwgqIoHzsbtKqTZjZpZvKEOalTSNrbayGRPmcYlKbAf7TiPp3Y69fsHtHwGAAD//wMAUEsDBBQA&#10;BgAIAAAAIQD4Hffk3AAAAAcBAAAPAAAAZHJzL2Rvd25yZXYueG1sTI/BTsMwEETvSPyDtUjcqNMW&#10;mSZkUyFUzkBBiKMbL3FovI5iJw18PeYEx9GMZt6U29l1YqIhtJ4RlosMBHHtTcsNwuvLw9UGRIia&#10;je48E8IXBdhW52elLow/8TNN+9iIVMKh0Ag2xr6QMtSWnA4L3xMn78MPTsckh0aaQZ9SuevkKsuU&#10;dLrltGB1T/eW6uN+dAjTU7ju3j5332o8ju/12j6qnZGIlxfz3S2ISHP8C8MvfkKHKjEd/MgmiA4h&#10;HYkIq00OIrl5nisQB4S1ulmCrEr5n7/6AQAA//8DAFBLAQItABQABgAIAAAAIQC2gziS/gAAAOEB&#10;AAATAAAAAAAAAAAAAAAAAAAAAABbQ29udGVudF9UeXBlc10ueG1sUEsBAi0AFAAGAAgAAAAhADj9&#10;If/WAAAAlAEAAAsAAAAAAAAAAAAAAAAALwEAAF9yZWxzLy5yZWxzUEsBAi0AFAAGAAgAAAAhANRU&#10;yENNAgAAyAQAAA4AAAAAAAAAAAAAAAAALgIAAGRycy9lMm9Eb2MueG1sUEsBAi0AFAAGAAgAAAAh&#10;APgd9+TcAAAABwEAAA8AAAAAAAAAAAAAAAAApwQAAGRycy9kb3ducmV2LnhtbFBLBQYAAAAABAAE&#10;APMAAACwBQAAAAA=&#10;" fillcolor="#fbe4d5 [661]" strokecolor="#f4b083 [1941]">
            <v:textbox>
              <w:txbxContent>
                <w:p w:rsidR="003B3732" w:rsidRDefault="003B3732">
                  <w:pPr>
                    <w:rPr>
                      <w:rFonts w:asciiTheme="majorHAnsi" w:hAnsiTheme="majorHAnsi"/>
                      <w:b/>
                    </w:rPr>
                  </w:pPr>
                  <w:r>
                    <w:rPr>
                      <w:rFonts w:asciiTheme="majorHAnsi" w:hAnsiTheme="majorHAnsi"/>
                      <w:b/>
                    </w:rPr>
                    <w:t>Case Study:</w:t>
                  </w:r>
                </w:p>
                <w:p w:rsidR="003B3732" w:rsidRDefault="003B3732">
                  <w:pPr>
                    <w:rPr>
                      <w:rFonts w:asciiTheme="majorHAnsi" w:hAnsiTheme="majorHAnsi"/>
                      <w:b/>
                    </w:rPr>
                  </w:pPr>
                </w:p>
                <w:p w:rsidR="003B3732" w:rsidRDefault="003B3732">
                  <w:pPr>
                    <w:rPr>
                      <w:rFonts w:asciiTheme="majorHAnsi" w:hAnsiTheme="majorHAnsi"/>
                    </w:rPr>
                  </w:pPr>
                  <w:r>
                    <w:rPr>
                      <w:rFonts w:asciiTheme="majorHAnsi" w:hAnsiTheme="majorHAnsi"/>
                    </w:rPr>
                    <w:t>Ted is an older gay man who lives alone in his home. Ted’s partner had died some years ago. While Ted mostly cares for himself, he is occasionally visited by an aged care worker who pre-prepares meals and helps him clean.</w:t>
                  </w:r>
                </w:p>
                <w:p w:rsidR="003B3732" w:rsidRDefault="003B3732">
                  <w:pPr>
                    <w:rPr>
                      <w:rFonts w:asciiTheme="majorHAnsi" w:hAnsiTheme="majorHAnsi"/>
                    </w:rPr>
                  </w:pPr>
                </w:p>
                <w:p w:rsidR="003B3732" w:rsidRPr="002001F8" w:rsidRDefault="003B3732">
                  <w:pPr>
                    <w:rPr>
                      <w:rFonts w:asciiTheme="majorHAnsi" w:hAnsiTheme="majorHAnsi"/>
                    </w:rPr>
                  </w:pPr>
                  <w:r>
                    <w:rPr>
                      <w:rFonts w:asciiTheme="majorHAnsi" w:hAnsiTheme="majorHAnsi"/>
                    </w:rPr>
                    <w:t>On multiple occasions in the past, aged care workers have noted pictures of Ted with his partner and subjected him to verbal abuse or refused to treat him fairly. Ted now hides any evidence of his relationship before being visited by an aged care provider. He is very scared that he will be hurt because of his sexuality. He believes many aged care workers are from cultural backgrounds where homophobia is accepted, and have not received training to address these attitudes.</w:t>
                  </w:r>
                </w:p>
              </w:txbxContent>
            </v:textbox>
            <w10:wrap type="square" anchorx="margin"/>
          </v:shape>
        </w:pict>
      </w:r>
    </w:p>
    <w:p w:rsidR="00F843D5" w:rsidRPr="004C05AF" w:rsidRDefault="00F843D5" w:rsidP="00FA1A1C">
      <w:pPr>
        <w:pStyle w:val="subpara"/>
        <w:numPr>
          <w:ilvl w:val="0"/>
          <w:numId w:val="0"/>
        </w:numPr>
        <w:rPr>
          <w:u w:val="none"/>
        </w:rPr>
      </w:pPr>
    </w:p>
    <w:p w:rsidR="00950142" w:rsidRPr="004C05AF" w:rsidRDefault="00950142" w:rsidP="00950142">
      <w:pPr>
        <w:pStyle w:val="subpara"/>
        <w:numPr>
          <w:ilvl w:val="0"/>
          <w:numId w:val="0"/>
        </w:numPr>
        <w:ind w:left="360" w:hanging="360"/>
      </w:pPr>
    </w:p>
    <w:p w:rsidR="00EA7EC0" w:rsidRDefault="00EA7EC0" w:rsidP="009F315A">
      <w:pPr>
        <w:pStyle w:val="subpara"/>
      </w:pPr>
      <w:bookmarkStart w:id="21" w:name="_Toc459189240"/>
      <w:r>
        <w:t xml:space="preserve">The role of </w:t>
      </w:r>
      <w:r w:rsidR="00B906A9">
        <w:t>abusers</w:t>
      </w:r>
      <w:bookmarkEnd w:id="21"/>
    </w:p>
    <w:p w:rsidR="00EA7EC0" w:rsidRDefault="00EA7EC0" w:rsidP="009962A9">
      <w:pPr>
        <w:pStyle w:val="Style2"/>
      </w:pPr>
    </w:p>
    <w:p w:rsidR="00ED7B54" w:rsidRDefault="00044DB6" w:rsidP="00ED7B54">
      <w:pPr>
        <w:pStyle w:val="Style2"/>
      </w:pPr>
      <w:r>
        <w:t>The perpetrator</w:t>
      </w:r>
      <w:r w:rsidR="0056428B">
        <w:t xml:space="preserve"> of elder abuse </w:t>
      </w:r>
      <w:r>
        <w:t>is most often</w:t>
      </w:r>
      <w:r w:rsidR="0056428B">
        <w:t xml:space="preserve"> a close family member of the victim.</w:t>
      </w:r>
      <w:r w:rsidR="0056428B">
        <w:rPr>
          <w:rStyle w:val="FootnoteReference"/>
        </w:rPr>
        <w:footnoteReference w:id="77"/>
      </w:r>
      <w:r w:rsidR="00FF4B33">
        <w:t xml:space="preserve"> </w:t>
      </w:r>
      <w:r w:rsidR="00FF4B33">
        <w:rPr>
          <w:rStyle w:val="FootnoteReference"/>
        </w:rPr>
        <w:footnoteReference w:id="78"/>
      </w:r>
      <w:r w:rsidR="00ED7B54">
        <w:t xml:space="preserve"> A holistic understanding of elder abuse should account for the intrinsic motivations of abusers.</w:t>
      </w:r>
      <w:r w:rsidR="00ED7B54">
        <w:rPr>
          <w:rStyle w:val="FootnoteReference"/>
        </w:rPr>
        <w:footnoteReference w:id="79"/>
      </w:r>
      <w:r w:rsidR="00ED7B54">
        <w:t xml:space="preserve"> Theorists have proposed a number of models that attempt to explain the drivers of abusive behaviour towards older people.</w:t>
      </w:r>
      <w:r w:rsidR="00ED7B54">
        <w:rPr>
          <w:rStyle w:val="FootnoteReference"/>
        </w:rPr>
        <w:footnoteReference w:id="80"/>
      </w:r>
      <w:r w:rsidR="00ED7B54">
        <w:t xml:space="preserve"> </w:t>
      </w:r>
    </w:p>
    <w:p w:rsidR="0056428B" w:rsidRDefault="0056428B" w:rsidP="009962A9">
      <w:pPr>
        <w:pStyle w:val="Style2"/>
      </w:pPr>
    </w:p>
    <w:p w:rsidR="0056428B" w:rsidRDefault="0056428B" w:rsidP="009962A9">
      <w:pPr>
        <w:pStyle w:val="Style2"/>
      </w:pPr>
    </w:p>
    <w:p w:rsidR="00044DB6" w:rsidRDefault="00044DB6" w:rsidP="009962A9">
      <w:pPr>
        <w:pStyle w:val="Style2"/>
        <w:rPr>
          <w:i/>
        </w:rPr>
      </w:pPr>
      <w:r>
        <w:rPr>
          <w:i/>
        </w:rPr>
        <w:t>2.3.1.</w:t>
      </w:r>
      <w:r>
        <w:rPr>
          <w:i/>
        </w:rPr>
        <w:tab/>
        <w:t>Personality</w:t>
      </w:r>
    </w:p>
    <w:p w:rsidR="00044DB6" w:rsidRPr="00044DB6" w:rsidRDefault="00044DB6" w:rsidP="009962A9">
      <w:pPr>
        <w:pStyle w:val="Style2"/>
      </w:pPr>
    </w:p>
    <w:p w:rsidR="001512F6" w:rsidRDefault="00044DB6" w:rsidP="009962A9">
      <w:pPr>
        <w:pStyle w:val="Style2"/>
      </w:pPr>
      <w:r>
        <w:t>There is moderate empirical support that personality characteristics of the abuser contribute to elder abuse.</w:t>
      </w:r>
      <w:r>
        <w:rPr>
          <w:rStyle w:val="FootnoteReference"/>
        </w:rPr>
        <w:footnoteReference w:id="81"/>
      </w:r>
      <w:r>
        <w:t xml:space="preserve"> The most widely-used model</w:t>
      </w:r>
      <w:r w:rsidR="00A3647C">
        <w:t xml:space="preserve"> </w:t>
      </w:r>
      <w:r>
        <w:t>characterises abusers</w:t>
      </w:r>
      <w:r w:rsidR="00A3647C">
        <w:t xml:space="preserve"> </w:t>
      </w:r>
      <w:r w:rsidR="00ED62E6">
        <w:t>within</w:t>
      </w:r>
      <w:r w:rsidR="00A3647C">
        <w:t xml:space="preserve"> five different types of </w:t>
      </w:r>
      <w:r>
        <w:t>personality</w:t>
      </w:r>
      <w:r w:rsidR="00B906A9">
        <w:t>.</w:t>
      </w:r>
      <w:r w:rsidR="00A87286">
        <w:rPr>
          <w:rStyle w:val="FootnoteReference"/>
        </w:rPr>
        <w:footnoteReference w:id="82"/>
      </w:r>
      <w:r w:rsidR="00CB0360">
        <w:t xml:space="preserve"> The</w:t>
      </w:r>
      <w:r w:rsidR="00ED62E6">
        <w:t xml:space="preserve"> nature of</w:t>
      </w:r>
      <w:r w:rsidR="00CB0360">
        <w:t xml:space="preserve"> </w:t>
      </w:r>
      <w:r w:rsidR="00B333F9">
        <w:t>abuse perpetrated by each type of offender is likely to differ qualitatively</w:t>
      </w:r>
      <w:r w:rsidR="00B906A9">
        <w:t>.</w:t>
      </w:r>
      <w:r>
        <w:t xml:space="preserve"> </w:t>
      </w:r>
      <w:r w:rsidR="00E04DA3">
        <w:t>Individual a</w:t>
      </w:r>
      <w:r w:rsidR="00B906A9">
        <w:t>busers may fall in one or multiple typologies.</w:t>
      </w:r>
      <w:r w:rsidR="00E80913">
        <w:t xml:space="preserve"> </w:t>
      </w:r>
    </w:p>
    <w:p w:rsidR="00B906A9" w:rsidRDefault="00B906A9" w:rsidP="009962A9">
      <w:pPr>
        <w:pStyle w:val="Style2"/>
      </w:pPr>
    </w:p>
    <w:tbl>
      <w:tblPr>
        <w:tblStyle w:val="PlainTable3"/>
        <w:tblW w:w="0" w:type="auto"/>
        <w:tblLook w:val="04A0"/>
      </w:tblPr>
      <w:tblGrid>
        <w:gridCol w:w="1843"/>
        <w:gridCol w:w="8211"/>
      </w:tblGrid>
      <w:tr w:rsidR="009962A9" w:rsidTr="001512F6">
        <w:trPr>
          <w:cnfStyle w:val="100000000000"/>
        </w:trPr>
        <w:tc>
          <w:tcPr>
            <w:cnfStyle w:val="001000000100"/>
            <w:tcW w:w="1843" w:type="dxa"/>
          </w:tcPr>
          <w:p w:rsidR="009962A9" w:rsidRPr="001512F6" w:rsidRDefault="00463960" w:rsidP="009962A9">
            <w:pPr>
              <w:pStyle w:val="Style2"/>
              <w:rPr>
                <w:b w:val="0"/>
              </w:rPr>
            </w:pPr>
            <w:r>
              <w:rPr>
                <w:b w:val="0"/>
                <w:caps w:val="0"/>
              </w:rPr>
              <w:t>Type</w:t>
            </w:r>
          </w:p>
        </w:tc>
        <w:tc>
          <w:tcPr>
            <w:tcW w:w="8211" w:type="dxa"/>
          </w:tcPr>
          <w:p w:rsidR="009962A9" w:rsidRPr="001512F6" w:rsidRDefault="001512F6" w:rsidP="009962A9">
            <w:pPr>
              <w:pStyle w:val="Style2"/>
              <w:cnfStyle w:val="100000000000"/>
              <w:rPr>
                <w:b w:val="0"/>
              </w:rPr>
            </w:pPr>
            <w:r>
              <w:rPr>
                <w:b w:val="0"/>
                <w:caps w:val="0"/>
              </w:rPr>
              <w:t>Characteristics</w:t>
            </w:r>
          </w:p>
        </w:tc>
      </w:tr>
      <w:tr w:rsidR="009962A9" w:rsidTr="00F66AB0">
        <w:trPr>
          <w:cnfStyle w:val="000000100000"/>
        </w:trPr>
        <w:tc>
          <w:tcPr>
            <w:cnfStyle w:val="001000000000"/>
            <w:tcW w:w="1843" w:type="dxa"/>
            <w:shd w:val="clear" w:color="auto" w:fill="FBE4D5" w:themeFill="accent2" w:themeFillTint="33"/>
          </w:tcPr>
          <w:p w:rsidR="009962A9" w:rsidRPr="001512F6" w:rsidRDefault="001512F6" w:rsidP="009962A9">
            <w:pPr>
              <w:pStyle w:val="Style2"/>
              <w:rPr>
                <w:b w:val="0"/>
              </w:rPr>
            </w:pPr>
            <w:r>
              <w:rPr>
                <w:b w:val="0"/>
                <w:caps w:val="0"/>
              </w:rPr>
              <w:t>Overwhelmed</w:t>
            </w:r>
          </w:p>
        </w:tc>
        <w:tc>
          <w:tcPr>
            <w:tcW w:w="8211" w:type="dxa"/>
            <w:shd w:val="clear" w:color="auto" w:fill="FBE4D5" w:themeFill="accent2" w:themeFillTint="33"/>
          </w:tcPr>
          <w:p w:rsidR="009962A9" w:rsidRPr="001512F6" w:rsidRDefault="00A731D3" w:rsidP="005F4E2B">
            <w:pPr>
              <w:pStyle w:val="Style2"/>
              <w:cnfStyle w:val="000000100000"/>
            </w:pPr>
            <w:r>
              <w:t>The abuser p</w:t>
            </w:r>
            <w:r w:rsidR="001512F6">
              <w:t>rovides day-to-day care in excess of the</w:t>
            </w:r>
            <w:r>
              <w:t xml:space="preserve">ir </w:t>
            </w:r>
            <w:proofErr w:type="spellStart"/>
            <w:r>
              <w:t>caregiving</w:t>
            </w:r>
            <w:proofErr w:type="spellEnd"/>
            <w:r>
              <w:t xml:space="preserve"> </w:t>
            </w:r>
            <w:r w:rsidR="001512F6">
              <w:t>ability or capacity</w:t>
            </w:r>
            <w:r>
              <w:t>, causing the abuser to ‘lash out’ or neglect their duties</w:t>
            </w:r>
            <w:r w:rsidR="001512F6">
              <w:t xml:space="preserve">. </w:t>
            </w:r>
            <w:r w:rsidR="005F4E2B">
              <w:t>Abusers are often</w:t>
            </w:r>
            <w:r w:rsidR="001512F6">
              <w:t xml:space="preserve"> able to recognise their abuse, however </w:t>
            </w:r>
            <w:r>
              <w:t>struggle</w:t>
            </w:r>
            <w:r w:rsidR="001512F6">
              <w:t xml:space="preserve"> with</w:t>
            </w:r>
            <w:r w:rsidR="00F66AB0">
              <w:t xml:space="preserve"> managing their care</w:t>
            </w:r>
            <w:r w:rsidR="001512F6">
              <w:t xml:space="preserve"> </w:t>
            </w:r>
            <w:r w:rsidR="00F66AB0">
              <w:t>responsibilities</w:t>
            </w:r>
            <w:r w:rsidR="00683E23">
              <w:t xml:space="preserve"> and experience difficulty in seeking help</w:t>
            </w:r>
            <w:r w:rsidR="001512F6">
              <w:t>.</w:t>
            </w:r>
          </w:p>
        </w:tc>
      </w:tr>
      <w:tr w:rsidR="009962A9" w:rsidTr="001512F6">
        <w:tc>
          <w:tcPr>
            <w:cnfStyle w:val="001000000000"/>
            <w:tcW w:w="1843" w:type="dxa"/>
          </w:tcPr>
          <w:p w:rsidR="009962A9" w:rsidRPr="001512F6" w:rsidRDefault="001512F6" w:rsidP="009962A9">
            <w:pPr>
              <w:pStyle w:val="Style2"/>
              <w:rPr>
                <w:b w:val="0"/>
              </w:rPr>
            </w:pPr>
            <w:r>
              <w:rPr>
                <w:b w:val="0"/>
                <w:caps w:val="0"/>
              </w:rPr>
              <w:t>Impaired</w:t>
            </w:r>
          </w:p>
        </w:tc>
        <w:tc>
          <w:tcPr>
            <w:tcW w:w="8211" w:type="dxa"/>
          </w:tcPr>
          <w:p w:rsidR="009962A9" w:rsidRPr="001512F6" w:rsidRDefault="001512F6" w:rsidP="001512F6">
            <w:pPr>
              <w:pStyle w:val="Style2"/>
              <w:tabs>
                <w:tab w:val="left" w:pos="5593"/>
              </w:tabs>
              <w:cnfStyle w:val="000000000000"/>
            </w:pPr>
            <w:r>
              <w:t>The caregiver is physically or mentally impaired, resulting in neglect or</w:t>
            </w:r>
            <w:r w:rsidR="00F66AB0">
              <w:t xml:space="preserve"> inappropriate care behaviours. Perpetrators of elder abuse are more likely than the general population to have mental health or substance abuse problems.</w:t>
            </w:r>
            <w:r w:rsidR="00E04DA3">
              <w:rPr>
                <w:rStyle w:val="FootnoteReference"/>
              </w:rPr>
              <w:footnoteReference w:id="83"/>
            </w:r>
          </w:p>
        </w:tc>
      </w:tr>
      <w:tr w:rsidR="009962A9" w:rsidTr="00F66AB0">
        <w:trPr>
          <w:cnfStyle w:val="000000100000"/>
        </w:trPr>
        <w:tc>
          <w:tcPr>
            <w:cnfStyle w:val="001000000000"/>
            <w:tcW w:w="1843" w:type="dxa"/>
            <w:shd w:val="clear" w:color="auto" w:fill="FBE4D5" w:themeFill="accent2" w:themeFillTint="33"/>
          </w:tcPr>
          <w:p w:rsidR="009962A9" w:rsidRPr="001512F6" w:rsidRDefault="001512F6" w:rsidP="009962A9">
            <w:pPr>
              <w:pStyle w:val="Style2"/>
              <w:rPr>
                <w:b w:val="0"/>
              </w:rPr>
            </w:pPr>
            <w:r>
              <w:rPr>
                <w:b w:val="0"/>
                <w:caps w:val="0"/>
              </w:rPr>
              <w:t>Narcissistic</w:t>
            </w:r>
          </w:p>
        </w:tc>
        <w:tc>
          <w:tcPr>
            <w:tcW w:w="8211" w:type="dxa"/>
            <w:shd w:val="clear" w:color="auto" w:fill="FBE4D5" w:themeFill="accent2" w:themeFillTint="33"/>
          </w:tcPr>
          <w:p w:rsidR="009962A9" w:rsidRPr="001512F6" w:rsidRDefault="00463960" w:rsidP="009962A9">
            <w:pPr>
              <w:pStyle w:val="Style2"/>
              <w:cnfStyle w:val="000000100000"/>
            </w:pPr>
            <w:r>
              <w:t xml:space="preserve">The abuser has little interest in genuine </w:t>
            </w:r>
            <w:proofErr w:type="spellStart"/>
            <w:r>
              <w:t>caregiving</w:t>
            </w:r>
            <w:proofErr w:type="spellEnd"/>
            <w:r>
              <w:t xml:space="preserve"> and instead only seeks to exploit the olde</w:t>
            </w:r>
            <w:r w:rsidR="005A7036">
              <w:t>r person for a personal interest, e.g. financial.</w:t>
            </w:r>
          </w:p>
        </w:tc>
      </w:tr>
      <w:tr w:rsidR="009962A9" w:rsidTr="001512F6">
        <w:tc>
          <w:tcPr>
            <w:cnfStyle w:val="001000000000"/>
            <w:tcW w:w="1843" w:type="dxa"/>
          </w:tcPr>
          <w:p w:rsidR="009962A9" w:rsidRPr="001512F6" w:rsidRDefault="001512F6" w:rsidP="009962A9">
            <w:pPr>
              <w:pStyle w:val="Style2"/>
              <w:rPr>
                <w:b w:val="0"/>
              </w:rPr>
            </w:pPr>
            <w:r>
              <w:rPr>
                <w:b w:val="0"/>
                <w:caps w:val="0"/>
              </w:rPr>
              <w:t>Bullying</w:t>
            </w:r>
          </w:p>
        </w:tc>
        <w:tc>
          <w:tcPr>
            <w:tcW w:w="8211" w:type="dxa"/>
          </w:tcPr>
          <w:p w:rsidR="009962A9" w:rsidRPr="001512F6" w:rsidRDefault="00B906A9" w:rsidP="009962A9">
            <w:pPr>
              <w:pStyle w:val="Style2"/>
              <w:cnfStyle w:val="000000000000"/>
            </w:pPr>
            <w:r>
              <w:t xml:space="preserve">The </w:t>
            </w:r>
            <w:r w:rsidR="005A7036">
              <w:t>abuser seeks to exert power or control over the victim, for whom they have little empathy. Abuser employs a range of abusive behaviours.</w:t>
            </w:r>
          </w:p>
        </w:tc>
      </w:tr>
      <w:tr w:rsidR="001512F6" w:rsidTr="00F66AB0">
        <w:trPr>
          <w:cnfStyle w:val="000000100000"/>
        </w:trPr>
        <w:tc>
          <w:tcPr>
            <w:cnfStyle w:val="001000000000"/>
            <w:tcW w:w="1843" w:type="dxa"/>
            <w:shd w:val="clear" w:color="auto" w:fill="FBE4D5" w:themeFill="accent2" w:themeFillTint="33"/>
          </w:tcPr>
          <w:p w:rsidR="001512F6" w:rsidRPr="001512F6" w:rsidRDefault="001512F6" w:rsidP="009962A9">
            <w:pPr>
              <w:pStyle w:val="Style2"/>
              <w:rPr>
                <w:b w:val="0"/>
              </w:rPr>
            </w:pPr>
            <w:r>
              <w:rPr>
                <w:b w:val="0"/>
                <w:caps w:val="0"/>
              </w:rPr>
              <w:t>Sadistic</w:t>
            </w:r>
          </w:p>
        </w:tc>
        <w:tc>
          <w:tcPr>
            <w:tcW w:w="8211" w:type="dxa"/>
            <w:shd w:val="clear" w:color="auto" w:fill="FBE4D5" w:themeFill="accent2" w:themeFillTint="33"/>
          </w:tcPr>
          <w:p w:rsidR="001512F6" w:rsidRPr="001512F6" w:rsidRDefault="00463960" w:rsidP="00463960">
            <w:pPr>
              <w:pStyle w:val="Style2"/>
              <w:cnfStyle w:val="000000100000"/>
            </w:pPr>
            <w:r>
              <w:t xml:space="preserve">The abuser enjoys inflicting </w:t>
            </w:r>
            <w:r w:rsidR="005A7036">
              <w:t xml:space="preserve">harm </w:t>
            </w:r>
            <w:r>
              <w:t>and has no genuine interest in the wellbeing of the older person.</w:t>
            </w:r>
          </w:p>
        </w:tc>
      </w:tr>
    </w:tbl>
    <w:p w:rsidR="00044DB6" w:rsidRDefault="00044DB6" w:rsidP="009962A9">
      <w:pPr>
        <w:pStyle w:val="Style2"/>
      </w:pPr>
    </w:p>
    <w:p w:rsidR="00044DB6" w:rsidRDefault="00044DB6" w:rsidP="009962A9">
      <w:pPr>
        <w:pStyle w:val="Style2"/>
      </w:pPr>
    </w:p>
    <w:p w:rsidR="00044DB6" w:rsidRPr="00044DB6" w:rsidRDefault="00044DB6" w:rsidP="009962A9">
      <w:pPr>
        <w:pStyle w:val="Style2"/>
        <w:rPr>
          <w:i/>
        </w:rPr>
      </w:pPr>
      <w:r>
        <w:rPr>
          <w:i/>
        </w:rPr>
        <w:t>2.3.2.</w:t>
      </w:r>
      <w:r>
        <w:rPr>
          <w:i/>
        </w:rPr>
        <w:tab/>
        <w:t>Caregiver Stress</w:t>
      </w:r>
    </w:p>
    <w:p w:rsidR="003B3E09" w:rsidRDefault="003B3E09" w:rsidP="009962A9">
      <w:pPr>
        <w:pStyle w:val="Style2"/>
      </w:pPr>
    </w:p>
    <w:p w:rsidR="0069134A" w:rsidRDefault="00044DB6" w:rsidP="009962A9">
      <w:pPr>
        <w:pStyle w:val="Style2"/>
      </w:pPr>
      <w:r>
        <w:t>Overburden is unlikely to be the sole cause of elder abuse, but may exacerbate it</w:t>
      </w:r>
      <w:r w:rsidR="00731776">
        <w:t>.</w:t>
      </w:r>
      <w:r w:rsidR="00731776">
        <w:rPr>
          <w:rStyle w:val="FootnoteReference"/>
        </w:rPr>
        <w:footnoteReference w:id="84"/>
      </w:r>
      <w:r w:rsidR="00731776">
        <w:t xml:space="preserve"> Overburden can be a result of both tangible, objective stressors including physical care or financial and employment burdens, and subjective or affective stressors that include the emotional strain of long-term care for an older person.</w:t>
      </w:r>
      <w:r w:rsidR="00731776">
        <w:rPr>
          <w:rStyle w:val="FootnoteReference"/>
        </w:rPr>
        <w:footnoteReference w:id="85"/>
      </w:r>
      <w:r w:rsidR="00731776">
        <w:t xml:space="preserve">  </w:t>
      </w:r>
      <w:r w:rsidR="0069134A">
        <w:t xml:space="preserve">Overburden is not a uniform </w:t>
      </w:r>
      <w:r w:rsidR="00731776">
        <w:t>contributor to</w:t>
      </w:r>
      <w:r w:rsidR="0069134A">
        <w:t xml:space="preserve"> elde</w:t>
      </w:r>
      <w:r w:rsidR="00731776">
        <w:t xml:space="preserve">r abuse – it </w:t>
      </w:r>
      <w:r w:rsidR="0069134A">
        <w:t>is heavily contingent on the carer</w:t>
      </w:r>
      <w:r w:rsidR="00D475F0">
        <w:t>’</w:t>
      </w:r>
      <w:r w:rsidR="0069134A">
        <w:t xml:space="preserve">s resources </w:t>
      </w:r>
      <w:r w:rsidR="00D475F0">
        <w:t>t</w:t>
      </w:r>
      <w:r w:rsidR="00731776">
        <w:t>o cope with stressors.</w:t>
      </w:r>
      <w:r w:rsidR="00731776">
        <w:rPr>
          <w:rStyle w:val="FootnoteReference"/>
        </w:rPr>
        <w:footnoteReference w:id="86"/>
      </w:r>
      <w:r w:rsidR="008B3414">
        <w:t xml:space="preserve"> There is some evidence to suggest that interventions assisting carers to build emotional resources may reduce the severity of elder abuse.</w:t>
      </w:r>
    </w:p>
    <w:p w:rsidR="00EC1392" w:rsidRDefault="00731776" w:rsidP="00731776">
      <w:pPr>
        <w:pStyle w:val="Style2"/>
        <w:tabs>
          <w:tab w:val="left" w:pos="6530"/>
        </w:tabs>
      </w:pPr>
      <w:r>
        <w:tab/>
      </w:r>
    </w:p>
    <w:p w:rsidR="00126F39" w:rsidRDefault="00EC1392" w:rsidP="009962A9">
      <w:pPr>
        <w:pStyle w:val="Style2"/>
      </w:pPr>
      <w:r>
        <w:t>Exchange theory considers the relationship between victim and abuser in terms of the balance of benefit in care relationships. This model assumes that the s</w:t>
      </w:r>
      <w:r w:rsidR="00AD7F6E">
        <w:t xml:space="preserve">train of increasing dependency upon the </w:t>
      </w:r>
      <w:r w:rsidR="00C16C19">
        <w:t>caregiver may cause the caregiver to negatively evalu</w:t>
      </w:r>
      <w:r w:rsidR="00676877">
        <w:t xml:space="preserve">ate the cost of providing care; while </w:t>
      </w:r>
      <w:r w:rsidR="0022037D">
        <w:t>the older person becomes increasingly vulnerable</w:t>
      </w:r>
      <w:r w:rsidR="00676877">
        <w:t>.</w:t>
      </w:r>
      <w:r w:rsidR="00676877">
        <w:rPr>
          <w:rStyle w:val="FootnoteReference"/>
        </w:rPr>
        <w:footnoteReference w:id="87"/>
      </w:r>
      <w:r w:rsidR="00676877">
        <w:t xml:space="preserve"> This inequality increases the likelihood of elder abuse. </w:t>
      </w:r>
    </w:p>
    <w:p w:rsidR="0022037D" w:rsidRDefault="0022037D" w:rsidP="009962A9">
      <w:pPr>
        <w:pStyle w:val="Style2"/>
      </w:pPr>
    </w:p>
    <w:p w:rsidR="00935210" w:rsidRDefault="00126F39" w:rsidP="009962A9">
      <w:pPr>
        <w:pStyle w:val="Style2"/>
      </w:pPr>
      <w:r>
        <w:t>While in som</w:t>
      </w:r>
      <w:r w:rsidR="0085634C">
        <w:t>e cases exchange theory</w:t>
      </w:r>
      <w:r w:rsidR="00AB08AA">
        <w:t xml:space="preserve"> may </w:t>
      </w:r>
      <w:r w:rsidR="00CE2C20">
        <w:t>be useful</w:t>
      </w:r>
      <w:r w:rsidR="00AB08AA">
        <w:t xml:space="preserve">, an instrumentalist approach to </w:t>
      </w:r>
      <w:r w:rsidR="00263DF3">
        <w:t>elder abuse</w:t>
      </w:r>
      <w:r w:rsidR="00CE2C20">
        <w:t xml:space="preserve"> </w:t>
      </w:r>
      <w:r w:rsidR="00D3614E">
        <w:t xml:space="preserve">will inevitably not account for </w:t>
      </w:r>
      <w:r w:rsidR="00FA08AE">
        <w:t>nuanced</w:t>
      </w:r>
      <w:r w:rsidR="00263DF3">
        <w:t xml:space="preserve"> interpersonal </w:t>
      </w:r>
      <w:r w:rsidR="007D7566">
        <w:t>relationships that underlie elder abuse</w:t>
      </w:r>
      <w:r w:rsidR="00263DF3">
        <w:t>.</w:t>
      </w:r>
      <w:r w:rsidR="00935210">
        <w:t xml:space="preserve"> </w:t>
      </w:r>
      <w:r w:rsidR="00D3614E">
        <w:t>Even</w:t>
      </w:r>
      <w:r w:rsidR="00935210">
        <w:t xml:space="preserve"> in cases </w:t>
      </w:r>
      <w:r w:rsidR="000E6B27">
        <w:t>where older people experience</w:t>
      </w:r>
      <w:r w:rsidR="00935210">
        <w:t xml:space="preserve"> significant cognitive decline</w:t>
      </w:r>
      <w:r w:rsidR="00D3614E">
        <w:t>,</w:t>
      </w:r>
      <w:r w:rsidR="00935210">
        <w:t xml:space="preserve"> </w:t>
      </w:r>
      <w:r w:rsidR="00851E04">
        <w:t>most caregivers will not engage in elder abuse</w:t>
      </w:r>
      <w:r w:rsidR="00935210">
        <w:rPr>
          <w:rStyle w:val="FootnoteReference"/>
        </w:rPr>
        <w:footnoteReference w:id="88"/>
      </w:r>
      <w:r w:rsidR="00D3614E">
        <w:t xml:space="preserve"> and the incidence of abuse cannot be predicted on the balance of dependency alone.</w:t>
      </w:r>
    </w:p>
    <w:p w:rsidR="00D3614E" w:rsidRDefault="00D3614E" w:rsidP="009962A9">
      <w:pPr>
        <w:pStyle w:val="Style2"/>
      </w:pPr>
    </w:p>
    <w:p w:rsidR="00595DA1" w:rsidRDefault="00595DA1" w:rsidP="009962A9">
      <w:pPr>
        <w:pStyle w:val="Style2"/>
      </w:pPr>
    </w:p>
    <w:p w:rsidR="0022037D" w:rsidRDefault="0022037D" w:rsidP="009962A9">
      <w:pPr>
        <w:pStyle w:val="Style2"/>
        <w:rPr>
          <w:i/>
        </w:rPr>
      </w:pPr>
      <w:r>
        <w:rPr>
          <w:i/>
        </w:rPr>
        <w:t>2.3.</w:t>
      </w:r>
      <w:r w:rsidR="00595DA1">
        <w:rPr>
          <w:i/>
        </w:rPr>
        <w:t>3</w:t>
      </w:r>
      <w:r>
        <w:rPr>
          <w:i/>
        </w:rPr>
        <w:t>.</w:t>
      </w:r>
      <w:r w:rsidR="001656DE">
        <w:rPr>
          <w:i/>
        </w:rPr>
        <w:tab/>
      </w:r>
      <w:r>
        <w:rPr>
          <w:i/>
        </w:rPr>
        <w:t>Other Factors</w:t>
      </w:r>
    </w:p>
    <w:p w:rsidR="0022037D" w:rsidRDefault="0022037D" w:rsidP="009962A9">
      <w:pPr>
        <w:pStyle w:val="Style2"/>
        <w:rPr>
          <w:i/>
        </w:rPr>
      </w:pPr>
    </w:p>
    <w:p w:rsidR="006B5E2C" w:rsidRDefault="006B5E2C" w:rsidP="009962A9">
      <w:pPr>
        <w:pStyle w:val="Style2"/>
      </w:pPr>
      <w:r>
        <w:t xml:space="preserve">Mental illness </w:t>
      </w:r>
      <w:r w:rsidR="007E18D4">
        <w:t>and related impairment</w:t>
      </w:r>
      <w:r w:rsidR="00322884">
        <w:t>s</w:t>
      </w:r>
      <w:r w:rsidR="007E18D4">
        <w:t xml:space="preserve"> of behavioural control are predictors of elder abuse</w:t>
      </w:r>
      <w:r w:rsidR="00322884">
        <w:t>,</w:t>
      </w:r>
      <w:r w:rsidR="007E18D4">
        <w:rPr>
          <w:rStyle w:val="FootnoteReference"/>
        </w:rPr>
        <w:footnoteReference w:id="89"/>
      </w:r>
      <w:r w:rsidR="00322884">
        <w:t xml:space="preserve"> with an estimated 16% to 38% of all elder abusers having a history of mental illness.</w:t>
      </w:r>
      <w:r w:rsidR="00322884">
        <w:rPr>
          <w:rStyle w:val="FootnoteReference"/>
        </w:rPr>
        <w:footnoteReference w:id="90"/>
      </w:r>
      <w:r w:rsidR="007E18D4">
        <w:t xml:space="preserve"> </w:t>
      </w:r>
      <w:r w:rsidR="00322884">
        <w:t>Although there is limited</w:t>
      </w:r>
      <w:r w:rsidR="007E18D4">
        <w:t xml:space="preserve"> </w:t>
      </w:r>
      <w:r w:rsidR="00322884">
        <w:t xml:space="preserve">evidence available about the types of mental illness associated with elder abuse, correlations have been shown between elder </w:t>
      </w:r>
      <w:r w:rsidR="007606B5">
        <w:t xml:space="preserve">abuse </w:t>
      </w:r>
      <w:r w:rsidR="00322884">
        <w:t>and mood disorders,</w:t>
      </w:r>
      <w:r w:rsidR="00322884">
        <w:rPr>
          <w:rStyle w:val="FootnoteReference"/>
        </w:rPr>
        <w:footnoteReference w:id="91"/>
      </w:r>
      <w:r w:rsidR="00322884">
        <w:t xml:space="preserve"> positive hallucinations and paranoia,</w:t>
      </w:r>
      <w:r w:rsidR="00322884">
        <w:rPr>
          <w:rStyle w:val="FootnoteReference"/>
        </w:rPr>
        <w:footnoteReference w:id="92"/>
      </w:r>
      <w:r w:rsidR="00322884">
        <w:t xml:space="preserve"> and depressive symptoms.</w:t>
      </w:r>
      <w:r w:rsidR="00322884">
        <w:rPr>
          <w:rStyle w:val="FootnoteReference"/>
        </w:rPr>
        <w:footnoteReference w:id="93"/>
      </w:r>
      <w:r w:rsidR="00322884">
        <w:t xml:space="preserve"> It is believed that the majority of mentally ill elder abuse offenders </w:t>
      </w:r>
      <w:r w:rsidR="007606B5">
        <w:t>suffer from</w:t>
      </w:r>
      <w:r w:rsidR="00322884">
        <w:t xml:space="preserve"> serious mental illness.</w:t>
      </w:r>
      <w:r w:rsidR="00322884">
        <w:rPr>
          <w:rStyle w:val="FootnoteReference"/>
        </w:rPr>
        <w:footnoteReference w:id="94"/>
      </w:r>
      <w:r w:rsidR="007606B5">
        <w:t xml:space="preserve"> A 2015 study found that older women living with a relative with a psychiatric disorder experienced elder abuse at a much higher rate than the general population, and were particularly vulnerable to psychological abuse.</w:t>
      </w:r>
      <w:r w:rsidR="007606B5">
        <w:rPr>
          <w:rStyle w:val="FootnoteReference"/>
        </w:rPr>
        <w:footnoteReference w:id="95"/>
      </w:r>
    </w:p>
    <w:p w:rsidR="00322884" w:rsidRDefault="00322884" w:rsidP="009962A9">
      <w:pPr>
        <w:pStyle w:val="Style2"/>
        <w:rPr>
          <w:i/>
        </w:rPr>
      </w:pPr>
    </w:p>
    <w:p w:rsidR="00595DA1" w:rsidRDefault="006B5E2C" w:rsidP="00595DA1">
      <w:pPr>
        <w:pStyle w:val="Style2"/>
      </w:pPr>
      <w:r>
        <w:t xml:space="preserve">Limited </w:t>
      </w:r>
      <w:r w:rsidR="00595DA1">
        <w:t>evidence suggests that people who have been abused or who have observed family violence as children are more likely to engage in family violence as adults.</w:t>
      </w:r>
      <w:r w:rsidR="00595DA1">
        <w:rPr>
          <w:rStyle w:val="FootnoteReference"/>
        </w:rPr>
        <w:footnoteReference w:id="96"/>
      </w:r>
      <w:r w:rsidR="00595DA1">
        <w:t xml:space="preserve"> </w:t>
      </w:r>
    </w:p>
    <w:p w:rsidR="00595DA1" w:rsidRDefault="00595DA1" w:rsidP="009962A9">
      <w:pPr>
        <w:pStyle w:val="Style2"/>
      </w:pPr>
    </w:p>
    <w:p w:rsidR="0022037D" w:rsidRPr="0022037D" w:rsidRDefault="0022037D" w:rsidP="009962A9">
      <w:pPr>
        <w:pStyle w:val="Style2"/>
      </w:pPr>
      <w:r>
        <w:t xml:space="preserve">There is strong evidence that the relationship between </w:t>
      </w:r>
      <w:r w:rsidR="008D50E8">
        <w:t xml:space="preserve">the older person and their abuser </w:t>
      </w:r>
      <w:r w:rsidR="00350F50">
        <w:t>is often interdependent.</w:t>
      </w:r>
      <w:r w:rsidR="00350F50">
        <w:rPr>
          <w:rStyle w:val="FootnoteReference"/>
        </w:rPr>
        <w:footnoteReference w:id="97"/>
      </w:r>
      <w:r w:rsidR="00350F50">
        <w:t xml:space="preserve"> Abusers are often reliant on the victim for housing or financial assistance and may engage in abusive behaviour to re-appropriate the victim’s assets.</w:t>
      </w:r>
      <w:r w:rsidR="00350F50">
        <w:rPr>
          <w:rStyle w:val="FootnoteReference"/>
        </w:rPr>
        <w:footnoteReference w:id="98"/>
      </w:r>
      <w:r w:rsidR="00350F50">
        <w:t xml:space="preserve"> Alternatively, an abuser that is dependent upon</w:t>
      </w:r>
      <w:r>
        <w:t xml:space="preserve"> </w:t>
      </w:r>
      <w:r w:rsidR="00350F50">
        <w:t xml:space="preserve">the victim </w:t>
      </w:r>
      <w:r>
        <w:t>may</w:t>
      </w:r>
      <w:r w:rsidR="00350F50">
        <w:t xml:space="preserve"> use </w:t>
      </w:r>
      <w:r>
        <w:t xml:space="preserve">violence in an attempt to assume control and </w:t>
      </w:r>
      <w:r w:rsidR="00350F50">
        <w:t>‘</w:t>
      </w:r>
      <w:r>
        <w:t>achieve balance</w:t>
      </w:r>
      <w:r w:rsidR="00350F50">
        <w:t>’</w:t>
      </w:r>
      <w:r>
        <w:t xml:space="preserve"> in the relationship.</w:t>
      </w:r>
      <w:r>
        <w:rPr>
          <w:rStyle w:val="FootnoteReference"/>
        </w:rPr>
        <w:footnoteReference w:id="99"/>
      </w:r>
    </w:p>
    <w:p w:rsidR="009628D5" w:rsidRDefault="009628D5" w:rsidP="009962A9">
      <w:pPr>
        <w:pStyle w:val="Style2"/>
      </w:pPr>
    </w:p>
    <w:p w:rsidR="009962A9" w:rsidRDefault="009628D5" w:rsidP="009962A9">
      <w:pPr>
        <w:pStyle w:val="Style2"/>
      </w:pPr>
      <w:r>
        <w:t xml:space="preserve">As </w:t>
      </w:r>
      <w:r w:rsidR="00236F91">
        <w:t>noted</w:t>
      </w:r>
      <w:r>
        <w:t xml:space="preserve"> in </w:t>
      </w:r>
      <w:r w:rsidR="00AD623D">
        <w:t>s</w:t>
      </w:r>
      <w:r w:rsidR="00540D68">
        <w:t>ection [2.2.2</w:t>
      </w:r>
      <w:r w:rsidR="00AD623D">
        <w:t>]</w:t>
      </w:r>
      <w:r w:rsidR="0030298A">
        <w:t xml:space="preserve"> of this submission</w:t>
      </w:r>
      <w:r w:rsidR="00AD623D">
        <w:t>,</w:t>
      </w:r>
      <w:r>
        <w:t xml:space="preserve"> </w:t>
      </w:r>
      <w:r w:rsidR="0030298A">
        <w:t>caregiver attitudes</w:t>
      </w:r>
      <w:r>
        <w:t xml:space="preserve"> affect the likelihood that they will engage in elder abuse.</w:t>
      </w:r>
      <w:r w:rsidR="00236F91">
        <w:rPr>
          <w:rStyle w:val="FootnoteReference"/>
        </w:rPr>
        <w:footnoteReference w:id="100"/>
      </w:r>
      <w:r w:rsidR="00263A91">
        <w:t xml:space="preserve"> Negative stereotypes around the capabilities </w:t>
      </w:r>
      <w:r w:rsidR="00F066D4">
        <w:t>and</w:t>
      </w:r>
      <w:r w:rsidR="00263A91">
        <w:t xml:space="preserve"> resilien</w:t>
      </w:r>
      <w:r w:rsidR="00350F50">
        <w:t xml:space="preserve">ce of older people strip </w:t>
      </w:r>
      <w:r w:rsidR="00EF12DC">
        <w:t>them of their</w:t>
      </w:r>
      <w:r w:rsidR="00263A91">
        <w:t xml:space="preserve"> value and identity. In the mind of abusers, these attitudes </w:t>
      </w:r>
      <w:r w:rsidR="00F066D4">
        <w:t xml:space="preserve">provide justification for abuse, </w:t>
      </w:r>
      <w:r w:rsidR="00263A91">
        <w:t>apathy</w:t>
      </w:r>
      <w:r w:rsidR="00F066D4">
        <w:t xml:space="preserve"> and discrimination</w:t>
      </w:r>
      <w:r w:rsidR="00263A91">
        <w:t xml:space="preserve"> towards older people</w:t>
      </w:r>
      <w:r w:rsidR="00F066D4">
        <w:t xml:space="preserve">. This construct interacts with carer overburden </w:t>
      </w:r>
      <w:r w:rsidR="00DE148A">
        <w:t>–</w:t>
      </w:r>
      <w:r w:rsidR="00F066D4">
        <w:t xml:space="preserve"> </w:t>
      </w:r>
      <w:r w:rsidR="00DE148A">
        <w:t>carers who see the victim as being a difficulty or imposition more ea</w:t>
      </w:r>
      <w:r w:rsidR="00DA2EA0">
        <w:t xml:space="preserve">sily blame the victim for the </w:t>
      </w:r>
      <w:r w:rsidR="00DE148A">
        <w:t>abuse.</w:t>
      </w:r>
      <w:r w:rsidR="00DE148A">
        <w:rPr>
          <w:rStyle w:val="FootnoteReference"/>
        </w:rPr>
        <w:footnoteReference w:id="101"/>
      </w:r>
    </w:p>
    <w:p w:rsidR="003B3E09" w:rsidRDefault="003B3E09" w:rsidP="009962A9">
      <w:pPr>
        <w:pStyle w:val="Style2"/>
      </w:pPr>
    </w:p>
    <w:p w:rsidR="009920F0" w:rsidRDefault="009920F0" w:rsidP="009962A9">
      <w:pPr>
        <w:pStyle w:val="Style2"/>
      </w:pPr>
      <w:r>
        <w:t>Ultimately, there is no overarching theoretic</w:t>
      </w:r>
      <w:r w:rsidR="005223D2">
        <w:t xml:space="preserve">al framework that can </w:t>
      </w:r>
      <w:r w:rsidR="00994307">
        <w:t>explain</w:t>
      </w:r>
      <w:r w:rsidR="005223D2">
        <w:t xml:space="preserve"> </w:t>
      </w:r>
      <w:r w:rsidR="00994307">
        <w:t>the drivers, abusers, victims and experiences of elder abuse. Instead we can reconcile aspects of theoretical models and look towards risk factors, trends and cultural attitudes to inform our approach in p</w:t>
      </w:r>
      <w:r w:rsidR="0056002E">
        <w:t>roviding elder abuse services. The incidence of elder abuse</w:t>
      </w:r>
      <w:r w:rsidR="00AB1F77">
        <w:t xml:space="preserve"> is complex </w:t>
      </w:r>
      <w:r w:rsidR="00994307">
        <w:t>meaning that solutions to elder abuse must inevitably be individualised and flexible.</w:t>
      </w:r>
    </w:p>
    <w:p w:rsidR="00994307" w:rsidRDefault="00994307" w:rsidP="009962A9">
      <w:pPr>
        <w:pStyle w:val="Style2"/>
      </w:pPr>
    </w:p>
    <w:p w:rsidR="00F022E9" w:rsidRDefault="00F022E9" w:rsidP="009962A9">
      <w:pPr>
        <w:pStyle w:val="Style2"/>
      </w:pPr>
    </w:p>
    <w:p w:rsidR="00EF12DC" w:rsidRDefault="00EF12DC" w:rsidP="009962A9">
      <w:pPr>
        <w:pStyle w:val="Style2"/>
      </w:pPr>
    </w:p>
    <w:p w:rsidR="00AB1F77" w:rsidRPr="004C05AF" w:rsidRDefault="00AB1F77" w:rsidP="00AB1F77">
      <w:pPr>
        <w:pStyle w:val="subpara"/>
      </w:pPr>
      <w:bookmarkStart w:id="22" w:name="_Toc459189241"/>
      <w:r w:rsidRPr="004C05AF">
        <w:t>The challenge for older person’s services</w:t>
      </w:r>
      <w:bookmarkEnd w:id="22"/>
    </w:p>
    <w:p w:rsidR="00F022E9" w:rsidRDefault="00F022E9" w:rsidP="009962A9">
      <w:pPr>
        <w:pStyle w:val="Style2"/>
      </w:pPr>
    </w:p>
    <w:p w:rsidR="00F022E9" w:rsidRDefault="008D5D2B" w:rsidP="009962A9">
      <w:pPr>
        <w:pStyle w:val="Style2"/>
      </w:pPr>
      <w:r>
        <w:rPr>
          <w:noProof/>
          <w:lang w:eastAsia="en-AU"/>
        </w:rPr>
      </w:r>
      <w:r>
        <w:rPr>
          <w:noProof/>
          <w:lang w:eastAsia="en-AU"/>
        </w:rPr>
        <w:pict>
          <v:roundrect id="_x0000_s1086" style="width:503.2pt;height:25.95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YjjgIAAGUFAAAOAAAAZHJzL2Uyb0RvYy54bWysVNtu2zAMfR+wfxD0vtpJk3Qx6hRduw4D&#10;ugva7gMUXWKtsuhJSuzs60fJjpt2wx6G+cEQb4fkIaXzi642ZCed12BLOjnJKZGWg9B2U9JvDzdv&#10;3lLiA7OCGbCypHvp6cXq9avztinkFCowQjqCINYXbVPSKoSmyDLPK1kzfwKNtGhU4GoWUHSbTDjW&#10;InptsmmeL7IWnGgccOk9aq97I10lfKUkD1+U8jIQU1KsLaS/S/91/Gerc1ZsHGsqzYcy2D9UUTNt&#10;MekIdc0CI1unf4OqNXfgQYUTDnUGSmkuUw/YzSR/0c19xRqZekFyfDPS5P8fLP+8++qIFiWdU2JZ&#10;jSN6kF0g76Aj08hO2/gCne4bdAsdqnHKqVPf3AJ/9MTCVcXsRl46B20lmcDqJjEyOwrtcXwEWbef&#10;QGAatg2QgDrl6kgdkkEQHae0HycTS+GoXJwu88UMTRxtp9PlIl+mFKw4RDfOhw8SahIPJXWwteIO&#10;x59SsN2tD2k8YmiSie+UqNrgsHfMkMl8PjkbEAfnjBUHzBjpwWhxo41JQlxPeWUcwWBshXNpwzSl&#10;Mtsa++v1ixy/iMoKVOMi9urZQY0p0qJHJOTrRRJjY2Bk9L0VCSQwbfoz+kZzojiyOvAb9kambPZO&#10;KpwqMtdXNaZ5XnCcUkRC7ximsL0xcJjy805N6Ec7+sYwme7ZGJgnHv6acYxIWcGGMbjWFtyfAMTj&#10;mLn3P3Tf9xx3LXTrLq3yaeQ8atYg9rhyDvp7j+8UHipwPylp8c6X1P/YMicpMR8tru1yMos7FpIw&#10;m59NUXDHlvWxhVmOUCUNlPTHq5AeltiThUtcb6VDZPipkkHAu5yIH96d+Fgcy8nr6XVc/QIAAP//&#10;AwBQSwMEFAAGAAgAAAAhAMxh7LraAAAABQEAAA8AAABkcnMvZG93bnJldi54bWxMj81OwzAQhO9I&#10;vIO1SNyokwoQTeNUCAkqLkhtuHDbxpsfYa+D7abh7XG5wGWk1axmvik3szViIh8GxwryRQaCuHF6&#10;4E7Be/188wAiRGSNxjEp+KYAm+ryosRCuxPvaNrHTqQQDgUq6GMcCylD05PFsHAjcfJa5y3GdPpO&#10;ao+nFG6NXGbZvbQ4cGrocaSnnprP/dEqePtavu5was1LnW99+5HxLOutUtdX8+MaRKQ5/j3DGT+h&#10;Q5WYDu7IOgijIA2Jv3r2UtMtiIOCu3wFsirlf/rqBwAA//8DAFBLAQItABQABgAIAAAAIQC2gziS&#10;/gAAAOEBAAATAAAAAAAAAAAAAAAAAAAAAABbQ29udGVudF9UeXBlc10ueG1sUEsBAi0AFAAGAAgA&#10;AAAhADj9If/WAAAAlAEAAAsAAAAAAAAAAAAAAAAALwEAAF9yZWxzLy5yZWxzUEsBAi0AFAAGAAgA&#10;AAAhAGVwtiOOAgAAZQUAAA4AAAAAAAAAAAAAAAAALgIAAGRycy9lMm9Eb2MueG1sUEsBAi0AFAAG&#10;AAgAAAAhAMxh7LraAAAABQEAAA8AAAAAAAAAAAAAAAAA6AQAAGRycy9kb3ducmV2LnhtbFBLBQYA&#10;AAAABAAEAPMAAADvBQAAAAA=&#10;" fillcolor="#f4b083 [1941]" strokecolor="#ed7d31 [3205]" strokeweight="1pt">
            <v:stroke joinstyle="miter"/>
            <v:textbox>
              <w:txbxContent>
                <w:p w:rsidR="003B3732" w:rsidRPr="0003740F" w:rsidRDefault="003B3732" w:rsidP="00F022E9">
                  <w:pPr>
                    <w:rPr>
                      <w:rFonts w:asciiTheme="majorHAnsi" w:hAnsiTheme="majorHAnsi"/>
                    </w:rPr>
                  </w:pPr>
                  <w:r w:rsidRPr="0003740F">
                    <w:rPr>
                      <w:rFonts w:asciiTheme="majorHAnsi" w:hAnsiTheme="majorHAnsi"/>
                      <w:b/>
                    </w:rPr>
                    <w:t>Question 2</w:t>
                  </w:r>
                  <w:r w:rsidRPr="0003740F">
                    <w:rPr>
                      <w:rFonts w:asciiTheme="majorHAnsi" w:hAnsiTheme="majorHAnsi"/>
                    </w:rPr>
                    <w:t>:</w:t>
                  </w:r>
                  <w:r w:rsidRPr="0003740F">
                    <w:rPr>
                      <w:rFonts w:asciiTheme="majorHAnsi" w:hAnsiTheme="majorHAnsi"/>
                    </w:rPr>
                    <w:tab/>
                  </w:r>
                  <w:r>
                    <w:rPr>
                      <w:rFonts w:asciiTheme="majorHAnsi" w:hAnsiTheme="majorHAnsi"/>
                    </w:rPr>
                    <w:t>What are the key elements of best practice legal responses to elder abuse?</w:t>
                  </w:r>
                </w:p>
              </w:txbxContent>
            </v:textbox>
            <w10:wrap type="none"/>
            <w10:anchorlock/>
          </v:roundrect>
        </w:pict>
      </w:r>
    </w:p>
    <w:p w:rsidR="00E67CD3" w:rsidRPr="004C05AF" w:rsidRDefault="00E67CD3" w:rsidP="00E67CD3">
      <w:pPr>
        <w:pStyle w:val="subpara"/>
        <w:numPr>
          <w:ilvl w:val="0"/>
          <w:numId w:val="0"/>
        </w:numPr>
      </w:pPr>
    </w:p>
    <w:p w:rsidR="00C9080D" w:rsidRPr="004C05AF" w:rsidRDefault="00766D41" w:rsidP="00C9080D">
      <w:pPr>
        <w:pStyle w:val="Style2"/>
      </w:pPr>
      <w:r w:rsidRPr="004C05AF">
        <w:t>The legal issues experienced by older people tend to be qualitatively different to that</w:t>
      </w:r>
      <w:r w:rsidR="009746FA" w:rsidRPr="004C05AF">
        <w:t xml:space="preserve"> of the general population,</w:t>
      </w:r>
      <w:r w:rsidRPr="004C05AF">
        <w:t xml:space="preserve"> characterised by interpersonal </w:t>
      </w:r>
      <w:r w:rsidR="00EF12DC">
        <w:t>conflict,</w:t>
      </w:r>
      <w:r w:rsidR="009746FA" w:rsidRPr="004C05AF">
        <w:t xml:space="preserve"> financial, property and welfare management</w:t>
      </w:r>
      <w:r w:rsidR="00EF12DC">
        <w:t xml:space="preserve"> disputes</w:t>
      </w:r>
      <w:r w:rsidR="009746FA" w:rsidRPr="004C05AF">
        <w:t>, and issues around guardianship</w:t>
      </w:r>
      <w:r w:rsidR="002B7C26">
        <w:t xml:space="preserve"> and power of attorney</w:t>
      </w:r>
      <w:r w:rsidRPr="004C05AF">
        <w:t>.</w:t>
      </w:r>
      <w:r w:rsidR="009746FA" w:rsidRPr="004C05AF">
        <w:rPr>
          <w:rStyle w:val="FootnoteReference"/>
        </w:rPr>
        <w:footnoteReference w:id="102"/>
      </w:r>
      <w:r w:rsidR="00326F20" w:rsidRPr="004C05AF">
        <w:t xml:space="preserve"> </w:t>
      </w:r>
      <w:r w:rsidR="00C9080D">
        <w:t xml:space="preserve"> Similarly, the way that older people seek help is different from other demographic groups.</w:t>
      </w:r>
      <w:r w:rsidR="00C9080D" w:rsidRPr="00C9080D">
        <w:rPr>
          <w:rStyle w:val="FootnoteReference"/>
        </w:rPr>
        <w:t xml:space="preserve"> </w:t>
      </w:r>
      <w:r w:rsidR="00C9080D" w:rsidRPr="004C05AF">
        <w:rPr>
          <w:rStyle w:val="FootnoteReference"/>
        </w:rPr>
        <w:footnoteReference w:id="103"/>
      </w:r>
      <w:r w:rsidR="00C9080D" w:rsidRPr="00C9080D">
        <w:t xml:space="preserve"> </w:t>
      </w:r>
      <w:r w:rsidR="00C9080D" w:rsidRPr="004C05AF">
        <w:t>There is a clear gap in service provision for older people, especially where they are unable to afford a private lawyer.</w:t>
      </w:r>
      <w:r w:rsidR="00C9080D" w:rsidRPr="004C05AF">
        <w:rPr>
          <w:rStyle w:val="FootnoteReference"/>
        </w:rPr>
        <w:footnoteReference w:id="104"/>
      </w:r>
      <w:r w:rsidR="00C9080D" w:rsidRPr="004C05AF">
        <w:t xml:space="preserve">  </w:t>
      </w:r>
    </w:p>
    <w:p w:rsidR="00C9080D" w:rsidRDefault="00C9080D" w:rsidP="007F2A90">
      <w:pPr>
        <w:pStyle w:val="Style2"/>
      </w:pPr>
    </w:p>
    <w:p w:rsidR="00766D41" w:rsidRPr="004C05AF" w:rsidRDefault="00326F20" w:rsidP="007F2A90">
      <w:pPr>
        <w:pStyle w:val="Style2"/>
      </w:pPr>
      <w:r w:rsidRPr="004C05AF">
        <w:t>La</w:t>
      </w:r>
      <w:r w:rsidR="00766D41" w:rsidRPr="004C05AF">
        <w:t xml:space="preserve">wyers </w:t>
      </w:r>
      <w:r w:rsidR="009746FA" w:rsidRPr="004C05AF">
        <w:t>assisting</w:t>
      </w:r>
      <w:r w:rsidR="00766D41" w:rsidRPr="004C05AF">
        <w:t xml:space="preserve"> older </w:t>
      </w:r>
      <w:r w:rsidR="00B32676" w:rsidRPr="004C05AF">
        <w:t>c</w:t>
      </w:r>
      <w:r w:rsidRPr="004C05AF">
        <w:t xml:space="preserve">lients face the challenge of enabling </w:t>
      </w:r>
      <w:r w:rsidR="00B32676" w:rsidRPr="004C05AF">
        <w:t xml:space="preserve">the client </w:t>
      </w:r>
      <w:r w:rsidR="00766D41" w:rsidRPr="004C05AF">
        <w:t>to manage their own affairs whi</w:t>
      </w:r>
      <w:r w:rsidR="00B32676" w:rsidRPr="004C05AF">
        <w:t xml:space="preserve">le still ensuring that their </w:t>
      </w:r>
      <w:r w:rsidR="00766D41" w:rsidRPr="004C05AF">
        <w:t>financial and interpersonal interests are protected.</w:t>
      </w:r>
      <w:r w:rsidR="00766D41" w:rsidRPr="004C05AF">
        <w:rPr>
          <w:rStyle w:val="FootnoteReference"/>
        </w:rPr>
        <w:footnoteReference w:id="105"/>
      </w:r>
      <w:r w:rsidR="00B32676" w:rsidRPr="004C05AF">
        <w:t xml:space="preserve"> To properly address this challenge,</w:t>
      </w:r>
      <w:r w:rsidRPr="004C05AF">
        <w:t xml:space="preserve"> elder law</w:t>
      </w:r>
      <w:r w:rsidR="00B32676" w:rsidRPr="004C05AF">
        <w:t xml:space="preserve"> lawyers require s</w:t>
      </w:r>
      <w:r w:rsidR="00B77340" w:rsidRPr="004C05AF">
        <w:t>pecific experience and cogni</w:t>
      </w:r>
      <w:r w:rsidR="00826CC6">
        <w:t>sance of the needs of ageing</w:t>
      </w:r>
      <w:r w:rsidR="00B32676" w:rsidRPr="004C05AF">
        <w:t xml:space="preserve"> people, including their physical and sensory challenges, the need to preserve personal and family relationships, and the need to communicate in a context-appropriate manner.</w:t>
      </w:r>
      <w:r w:rsidR="00B32676" w:rsidRPr="004C05AF">
        <w:rPr>
          <w:rStyle w:val="FootnoteReference"/>
        </w:rPr>
        <w:footnoteReference w:id="106"/>
      </w:r>
    </w:p>
    <w:p w:rsidR="00766D41" w:rsidRPr="004C05AF" w:rsidRDefault="00766D41" w:rsidP="007F2A90">
      <w:pPr>
        <w:pStyle w:val="Style2"/>
      </w:pPr>
    </w:p>
    <w:p w:rsidR="007F2A90" w:rsidRDefault="001B0C49" w:rsidP="007F2A90">
      <w:pPr>
        <w:pStyle w:val="Style2"/>
      </w:pPr>
      <w:r w:rsidRPr="004C05AF">
        <w:t xml:space="preserve">For victims of elder abuse, access to legal services can be restricted by a </w:t>
      </w:r>
      <w:r w:rsidR="00EF12DC">
        <w:t>variety</w:t>
      </w:r>
      <w:r w:rsidRPr="004C05AF">
        <w:t xml:space="preserve"> of circumstances.</w:t>
      </w:r>
      <w:r w:rsidR="007F2A90" w:rsidRPr="004C05AF">
        <w:t xml:space="preserve"> Social isolatio</w:t>
      </w:r>
      <w:r w:rsidR="0039321D">
        <w:t xml:space="preserve">n is both a contributor </w:t>
      </w:r>
      <w:r w:rsidR="007F2A90" w:rsidRPr="004C05AF">
        <w:t xml:space="preserve">to </w:t>
      </w:r>
      <w:proofErr w:type="spellStart"/>
      <w:r w:rsidR="007F2A90" w:rsidRPr="004C05AF">
        <w:t>and</w:t>
      </w:r>
      <w:proofErr w:type="spellEnd"/>
      <w:r w:rsidR="007F2A90" w:rsidRPr="004C05AF">
        <w:t xml:space="preserve"> a result of elder abuse,</w:t>
      </w:r>
      <w:r w:rsidR="007F2A90" w:rsidRPr="004C05AF">
        <w:rPr>
          <w:rStyle w:val="FootnoteReference"/>
        </w:rPr>
        <w:footnoteReference w:id="107"/>
      </w:r>
      <w:r w:rsidR="007F2A90" w:rsidRPr="004C05AF">
        <w:t xml:space="preserve"> meaning many victims find it difficult to engage social and legal resources that might assist them. Victims often do not have legal capacity to represent their own interest, and the abuser may intervene to prevent the victim from seeking help.</w:t>
      </w:r>
      <w:r w:rsidR="007F2A90" w:rsidRPr="004C05AF">
        <w:rPr>
          <w:rStyle w:val="FootnoteReference"/>
        </w:rPr>
        <w:footnoteReference w:id="108"/>
      </w:r>
      <w:r w:rsidR="007F2A90" w:rsidRPr="004C05AF">
        <w:t xml:space="preserve"> The incidence of elder abuse closely resembles that of spousal and child abuse; yet preventative strategies and policy for elder abuse is comparatively under-resourced.</w:t>
      </w:r>
      <w:r w:rsidR="007F2A90" w:rsidRPr="004C05AF">
        <w:rPr>
          <w:rStyle w:val="FootnoteReference"/>
        </w:rPr>
        <w:footnoteReference w:id="109"/>
      </w:r>
    </w:p>
    <w:p w:rsidR="00C9080D" w:rsidRDefault="00C9080D" w:rsidP="007F2A90">
      <w:pPr>
        <w:pStyle w:val="Style2"/>
      </w:pPr>
    </w:p>
    <w:p w:rsidR="00C9080D" w:rsidRDefault="00C9080D" w:rsidP="007F2A90">
      <w:pPr>
        <w:pStyle w:val="Style2"/>
      </w:pPr>
      <w:r>
        <w:t>Similarly, the older person may c</w:t>
      </w:r>
      <w:r w:rsidR="0000571A">
        <w:t>hoose not to report elder abuse</w:t>
      </w:r>
      <w:r>
        <w:t xml:space="preserve"> for fear of family breakdown or because of a lack of alternative care or residential arrangements. Service providers cannot simply ignore these wishes, so practitioners must be able to offer solutions that still allow for the older person’s contact</w:t>
      </w:r>
      <w:r w:rsidR="0000571A">
        <w:t xml:space="preserve"> and interaction</w:t>
      </w:r>
      <w:r>
        <w:t xml:space="preserve"> with the abuser.</w:t>
      </w:r>
    </w:p>
    <w:p w:rsidR="008F77A5" w:rsidRPr="004C05AF" w:rsidRDefault="008F77A5" w:rsidP="008F77A5">
      <w:pPr>
        <w:pStyle w:val="Style2"/>
      </w:pPr>
    </w:p>
    <w:p w:rsidR="008F77A5" w:rsidRDefault="008F77A5" w:rsidP="008F77A5">
      <w:pPr>
        <w:pStyle w:val="Style2"/>
      </w:pPr>
      <w:r>
        <w:t xml:space="preserve">When older people </w:t>
      </w:r>
      <w:r w:rsidRPr="003F141B">
        <w:rPr>
          <w:i/>
        </w:rPr>
        <w:t>do</w:t>
      </w:r>
      <w:r>
        <w:t xml:space="preserve"> seek assistance,</w:t>
      </w:r>
      <w:r w:rsidRPr="004C05AF">
        <w:t xml:space="preserve"> </w:t>
      </w:r>
      <w:r>
        <w:t>their lawyer</w:t>
      </w:r>
      <w:r w:rsidRPr="004C05AF">
        <w:t xml:space="preserve"> may </w:t>
      </w:r>
      <w:r>
        <w:t>not be equipped</w:t>
      </w:r>
      <w:r w:rsidRPr="004C05AF">
        <w:t xml:space="preserve"> to meet the </w:t>
      </w:r>
      <w:r>
        <w:t xml:space="preserve">full </w:t>
      </w:r>
      <w:r w:rsidRPr="004C05AF">
        <w:t xml:space="preserve">scope of </w:t>
      </w:r>
      <w:r>
        <w:t xml:space="preserve">their </w:t>
      </w:r>
      <w:r w:rsidRPr="004C05AF">
        <w:t xml:space="preserve">needs in the context of a generalist service. </w:t>
      </w:r>
      <w:r>
        <w:t>Elder abuse is not just a legal issue, and the experience of elder abuse is coloured by</w:t>
      </w:r>
      <w:r w:rsidRPr="004C05AF">
        <w:t xml:space="preserve"> </w:t>
      </w:r>
      <w:r>
        <w:t>the broader</w:t>
      </w:r>
      <w:r w:rsidRPr="004C05AF">
        <w:t xml:space="preserve"> </w:t>
      </w:r>
      <w:r>
        <w:t>context</w:t>
      </w:r>
      <w:r w:rsidRPr="004C05AF">
        <w:t xml:space="preserve"> of social, physical and emotional </w:t>
      </w:r>
      <w:r>
        <w:t>wellbeing</w:t>
      </w:r>
      <w:r w:rsidRPr="004C05AF">
        <w:t>. Attending to these needs</w:t>
      </w:r>
      <w:r>
        <w:t xml:space="preserve"> holistically</w:t>
      </w:r>
      <w:r w:rsidRPr="004C05AF">
        <w:t xml:space="preserve"> can be time and skills </w:t>
      </w:r>
      <w:r>
        <w:t>intensive; however failing to address them limits the benefit of legal assistance.</w:t>
      </w:r>
      <w:r w:rsidRPr="004C05AF">
        <w:t xml:space="preserve"> </w:t>
      </w:r>
      <w:r w:rsidR="00C9080D">
        <w:t xml:space="preserve"> Lawyers should seek to avoid a prescriptive approach to assisting victims of elder abuse.</w:t>
      </w:r>
    </w:p>
    <w:p w:rsidR="008F77A5" w:rsidRDefault="008F77A5" w:rsidP="008F77A5">
      <w:pPr>
        <w:pStyle w:val="Style2"/>
      </w:pPr>
    </w:p>
    <w:p w:rsidR="008F77A5" w:rsidRDefault="008F77A5" w:rsidP="008F77A5">
      <w:pPr>
        <w:pStyle w:val="Style2"/>
      </w:pPr>
      <w:r>
        <w:t xml:space="preserve">To intervene in cases of elder abuse effectively, services must be structured to provide co-ordinated and broad assistance. While many services exist for older people in the ACT, few of these are targeted towards redressing elder abuse. Older people seeking assistance may be referred from organisation to organisation to address </w:t>
      </w:r>
      <w:r w:rsidR="00C9080D">
        <w:t>individual</w:t>
      </w:r>
      <w:r>
        <w:t xml:space="preserve"> </w:t>
      </w:r>
      <w:r w:rsidR="0000571A">
        <w:t xml:space="preserve">aspects </w:t>
      </w:r>
      <w:r>
        <w:t>of their complex issue</w:t>
      </w:r>
      <w:r w:rsidR="00C9080D">
        <w:t>, and as a result</w:t>
      </w:r>
      <w:r>
        <w:t xml:space="preserve"> many older people will experience </w:t>
      </w:r>
      <w:r w:rsidR="00C9080D">
        <w:t>referral fatigue</w:t>
      </w:r>
      <w:r w:rsidR="0000571A">
        <w:t xml:space="preserve"> and simply ‘drop out’. </w:t>
      </w:r>
      <w:r>
        <w:t>Reports from other jurisdictions suggest t</w:t>
      </w:r>
      <w:r w:rsidR="0000571A">
        <w:t>hat inadequate resourcing and structural deficiencies in service delivery for older people is a problem that extends through Australia</w:t>
      </w:r>
      <w:r>
        <w:t>.</w:t>
      </w:r>
      <w:r>
        <w:rPr>
          <w:rStyle w:val="FootnoteReference"/>
        </w:rPr>
        <w:footnoteReference w:id="110"/>
      </w:r>
    </w:p>
    <w:p w:rsidR="008F77A5" w:rsidRDefault="008F77A5" w:rsidP="00E67CD3">
      <w:pPr>
        <w:pStyle w:val="subpara"/>
        <w:numPr>
          <w:ilvl w:val="0"/>
          <w:numId w:val="0"/>
        </w:numPr>
        <w:rPr>
          <w:u w:val="none"/>
        </w:rPr>
      </w:pPr>
    </w:p>
    <w:p w:rsidR="00E67CD3" w:rsidRPr="004C05AF" w:rsidRDefault="00E67CD3" w:rsidP="00E67CD3">
      <w:pPr>
        <w:pStyle w:val="subpara"/>
        <w:numPr>
          <w:ilvl w:val="0"/>
          <w:numId w:val="0"/>
        </w:numPr>
        <w:rPr>
          <w:u w:val="none"/>
        </w:rPr>
      </w:pPr>
    </w:p>
    <w:p w:rsidR="00DD576C" w:rsidRPr="004C05AF" w:rsidRDefault="00832C5A" w:rsidP="009F315A">
      <w:pPr>
        <w:pStyle w:val="subpara"/>
      </w:pPr>
      <w:bookmarkStart w:id="23" w:name="_Toc459189242"/>
      <w:r>
        <w:t xml:space="preserve">Translating research into practice: </w:t>
      </w:r>
      <w:r w:rsidR="00325248">
        <w:t>s</w:t>
      </w:r>
      <w:r w:rsidR="00DD576C" w:rsidRPr="004C05AF">
        <w:t>ocio-legal practice model</w:t>
      </w:r>
      <w:r w:rsidR="00825F82">
        <w:t>s</w:t>
      </w:r>
      <w:bookmarkEnd w:id="23"/>
    </w:p>
    <w:p w:rsidR="00595DE5" w:rsidRDefault="00595DE5" w:rsidP="00CC5841">
      <w:pPr>
        <w:pStyle w:val="Style2"/>
      </w:pPr>
    </w:p>
    <w:p w:rsidR="007B4F72" w:rsidRPr="007B4F72" w:rsidRDefault="00FA2560" w:rsidP="007B4F72">
      <w:pPr>
        <w:pStyle w:val="Style2"/>
      </w:pPr>
      <w:r>
        <w:t xml:space="preserve">Elder abuse is complex and multifaceted, meaning prescriptive approaches will provide little relief. Addressing </w:t>
      </w:r>
      <w:r w:rsidR="007B4F72">
        <w:t>elder abuse</w:t>
      </w:r>
      <w:r>
        <w:t xml:space="preserve"> exclusively within a criminal law context in many cases will fail to meet the scope of needs of the older person, and may </w:t>
      </w:r>
      <w:proofErr w:type="spellStart"/>
      <w:r w:rsidR="0000571A">
        <w:t>dis</w:t>
      </w:r>
      <w:proofErr w:type="spellEnd"/>
      <w:r w:rsidR="008D7DC8">
        <w:t>-</w:t>
      </w:r>
      <w:r w:rsidR="0000571A">
        <w:t>incentivise</w:t>
      </w:r>
      <w:r>
        <w:t xml:space="preserve"> older people from reporting elder abuse for fear of family breakdown. </w:t>
      </w:r>
      <w:r w:rsidR="001936C8">
        <w:t>Rather</w:t>
      </w:r>
      <w:r w:rsidR="007B4F72">
        <w:t xml:space="preserve">, </w:t>
      </w:r>
      <w:r w:rsidR="001936C8">
        <w:t>elder abuse must be addressed on a societal level through</w:t>
      </w:r>
      <w:r w:rsidR="007B4F72">
        <w:t xml:space="preserve"> </w:t>
      </w:r>
      <w:r w:rsidR="007B4F72" w:rsidRPr="007B4F72">
        <w:t>‘a multi-sectoral and multi-disciplinary approach.’</w:t>
      </w:r>
      <w:r w:rsidR="007B4F72" w:rsidRPr="007B4F72">
        <w:rPr>
          <w:vertAlign w:val="superscript"/>
        </w:rPr>
        <w:footnoteReference w:id="111"/>
      </w:r>
    </w:p>
    <w:p w:rsidR="00384AA5" w:rsidRDefault="00384AA5" w:rsidP="00CC5841">
      <w:pPr>
        <w:pStyle w:val="Style2"/>
      </w:pPr>
    </w:p>
    <w:p w:rsidR="007B4F72" w:rsidRDefault="00EF5AA2" w:rsidP="00CC5841">
      <w:pPr>
        <w:pStyle w:val="Style2"/>
      </w:pPr>
      <w:r>
        <w:t>Because both help-seeking behaviours and remedial needs substantially vary on a person-to-person basis, community organisations must collaborate to provide an efficient system of referral with multiple points of entry. A review from 2011 noted that the best results in addressing elder abuse were observed when:</w:t>
      </w:r>
    </w:p>
    <w:p w:rsidR="00EF5AA2" w:rsidRPr="00DA60AB" w:rsidRDefault="00EF5AA2" w:rsidP="00CC5841">
      <w:pPr>
        <w:pStyle w:val="Style2"/>
        <w:rPr>
          <w:sz w:val="23"/>
          <w:szCs w:val="23"/>
        </w:rPr>
      </w:pPr>
    </w:p>
    <w:p w:rsidR="00EF5AA2" w:rsidRPr="00DA60AB" w:rsidRDefault="00EF5AA2" w:rsidP="00DA60AB">
      <w:pPr>
        <w:pStyle w:val="Style2"/>
        <w:ind w:left="720"/>
        <w:rPr>
          <w:sz w:val="23"/>
          <w:szCs w:val="23"/>
        </w:rPr>
      </w:pPr>
      <w:r>
        <w:rPr>
          <w:sz w:val="23"/>
          <w:szCs w:val="23"/>
        </w:rPr>
        <w:t>‘</w:t>
      </w:r>
      <w:r w:rsidRPr="00DA60AB">
        <w:rPr>
          <w:sz w:val="23"/>
          <w:szCs w:val="23"/>
        </w:rPr>
        <w:t>The community developed a system for dealing with elder abuse that involved a wide variety of agencies and organizations working together to coordinate their efforts. The</w:t>
      </w:r>
      <w:r>
        <w:rPr>
          <w:sz w:val="23"/>
          <w:szCs w:val="23"/>
        </w:rPr>
        <w:t xml:space="preserve"> [systems] </w:t>
      </w:r>
      <w:r w:rsidRPr="00DA60AB">
        <w:rPr>
          <w:sz w:val="23"/>
          <w:szCs w:val="23"/>
        </w:rPr>
        <w:t>have multiple points of entry for cases and multiple options for conflict resolution and also place a major emphasis on the role of education in preventing and managing conflict.</w:t>
      </w:r>
      <w:r>
        <w:rPr>
          <w:sz w:val="23"/>
          <w:szCs w:val="23"/>
        </w:rPr>
        <w:t>’</w:t>
      </w:r>
      <w:r>
        <w:rPr>
          <w:rStyle w:val="FootnoteReference"/>
          <w:sz w:val="23"/>
          <w:szCs w:val="23"/>
        </w:rPr>
        <w:footnoteReference w:id="112"/>
      </w:r>
    </w:p>
    <w:p w:rsidR="00EF5AA2" w:rsidRDefault="00EF5AA2" w:rsidP="00CC5841">
      <w:pPr>
        <w:pStyle w:val="Style2"/>
      </w:pPr>
    </w:p>
    <w:p w:rsidR="00404A7E" w:rsidRDefault="002E35A5" w:rsidP="00CC5841">
      <w:pPr>
        <w:pStyle w:val="Style2"/>
      </w:pPr>
      <w:r>
        <w:t>T</w:t>
      </w:r>
      <w:r w:rsidR="00CC5841">
        <w:t xml:space="preserve">here is substantial empirical evidence that </w:t>
      </w:r>
      <w:r w:rsidR="007D3944">
        <w:t>the</w:t>
      </w:r>
      <w:r w:rsidR="00CC5841">
        <w:t xml:space="preserve"> </w:t>
      </w:r>
      <w:r w:rsidR="008C2F5A">
        <w:t xml:space="preserve">socio-legal </w:t>
      </w:r>
      <w:r w:rsidR="00CC5841">
        <w:t>model of service provision</w:t>
      </w:r>
      <w:r w:rsidR="009733F3">
        <w:t xml:space="preserve"> can greatly improve case outcomes for vulnerable clients.</w:t>
      </w:r>
      <w:r w:rsidR="009733F3">
        <w:rPr>
          <w:rStyle w:val="FootnoteReference"/>
        </w:rPr>
        <w:footnoteReference w:id="113"/>
      </w:r>
      <w:r>
        <w:t xml:space="preserve"> </w:t>
      </w:r>
      <w:r w:rsidR="00404A7E">
        <w:t>Research indicates that the most effective response to elder abuse require “</w:t>
      </w:r>
      <w:proofErr w:type="spellStart"/>
      <w:r w:rsidR="00404A7E" w:rsidRPr="00404A7E">
        <w:t>interprofessional</w:t>
      </w:r>
      <w:proofErr w:type="spellEnd"/>
      <w:r w:rsidR="00404A7E" w:rsidRPr="00404A7E">
        <w:t>, ongoing, communit</w:t>
      </w:r>
      <w:r w:rsidR="00404A7E">
        <w:t>y-based, and resource-intensive [interventions]”</w:t>
      </w:r>
      <w:r w:rsidR="00404A7E">
        <w:rPr>
          <w:rStyle w:val="FootnoteReference"/>
        </w:rPr>
        <w:footnoteReference w:id="114"/>
      </w:r>
      <w:r w:rsidR="00536A71">
        <w:t xml:space="preserve"> which are often not </w:t>
      </w:r>
      <w:r w:rsidR="008F4EF2">
        <w:t>achievable</w:t>
      </w:r>
      <w:r w:rsidR="00536A71">
        <w:t xml:space="preserve"> within the context of services that </w:t>
      </w:r>
      <w:r w:rsidR="008F4EF2">
        <w:t>exclusively</w:t>
      </w:r>
      <w:r w:rsidR="00536A71">
        <w:t xml:space="preserve"> address legal problems.</w:t>
      </w:r>
    </w:p>
    <w:p w:rsidR="00404A7E" w:rsidRDefault="00404A7E" w:rsidP="00CC5841">
      <w:pPr>
        <w:pStyle w:val="Style2"/>
      </w:pPr>
    </w:p>
    <w:p w:rsidR="00D312F3" w:rsidRDefault="002E35A5" w:rsidP="00CC5841">
      <w:pPr>
        <w:pStyle w:val="Style2"/>
      </w:pPr>
      <w:r>
        <w:t xml:space="preserve">Inclusion of social workers and other community support officers within a legal practice allows </w:t>
      </w:r>
      <w:r w:rsidR="00880DE0">
        <w:t xml:space="preserve">a holistic </w:t>
      </w:r>
      <w:r w:rsidR="00971B82">
        <w:t>assessment</w:t>
      </w:r>
      <w:r w:rsidR="00880DE0">
        <w:t xml:space="preserve"> </w:t>
      </w:r>
      <w:r w:rsidR="00913922">
        <w:t>of</w:t>
      </w:r>
      <w:r w:rsidR="00880DE0">
        <w:t xml:space="preserve"> the client’s needs, and can help </w:t>
      </w:r>
      <w:r w:rsidR="008F4EF2">
        <w:t>the client</w:t>
      </w:r>
      <w:r w:rsidR="00880DE0">
        <w:t xml:space="preserve"> navigate relevant support organisations.</w:t>
      </w:r>
      <w:r w:rsidR="00CC5841">
        <w:t xml:space="preserve"> </w:t>
      </w:r>
      <w:r w:rsidR="007D3944">
        <w:t xml:space="preserve">By addressing </w:t>
      </w:r>
      <w:r w:rsidR="00CC5841">
        <w:t>both legal issues and the social and emotional needs of elder abuse victims</w:t>
      </w:r>
      <w:r w:rsidR="007D3944">
        <w:t>, the socio-legal model allows for</w:t>
      </w:r>
      <w:r w:rsidR="00D312F3">
        <w:t xml:space="preserve"> more</w:t>
      </w:r>
      <w:r w:rsidR="007D3944">
        <w:t xml:space="preserve"> holistic and lasting remedie</w:t>
      </w:r>
      <w:r w:rsidR="001C548F">
        <w:t>s to elder abuse.</w:t>
      </w:r>
    </w:p>
    <w:p w:rsidR="00D312F3" w:rsidRDefault="00D312F3" w:rsidP="00CC5841">
      <w:pPr>
        <w:pStyle w:val="Style2"/>
      </w:pPr>
    </w:p>
    <w:p w:rsidR="00D312F3" w:rsidRDefault="00D312F3" w:rsidP="00CC5841">
      <w:pPr>
        <w:pStyle w:val="Style2"/>
      </w:pPr>
      <w:r>
        <w:t>Socio-legal practice models may integrate a number of strategies</w:t>
      </w:r>
      <w:r w:rsidR="008F4EF2">
        <w:t xml:space="preserve"> and interventions</w:t>
      </w:r>
      <w:r>
        <w:t xml:space="preserve">. One prominent model </w:t>
      </w:r>
      <w:r w:rsidR="004B7BCE">
        <w:t xml:space="preserve">is the </w:t>
      </w:r>
      <w:r w:rsidR="00F605B0">
        <w:t>solic</w:t>
      </w:r>
      <w:r w:rsidR="002B1B14">
        <w:t>itor and client advocate model, where the client advocate (usually a social</w:t>
      </w:r>
      <w:r w:rsidR="00946EA9">
        <w:t xml:space="preserve"> worker) helps the client to communicate their needs and to understand the legal advice being conveyed by the lawyer. Significant focus is placed on the advocate building a positive relationship with the client to ensure that client has their </w:t>
      </w:r>
      <w:r w:rsidR="008F4EF2">
        <w:t xml:space="preserve">broader </w:t>
      </w:r>
      <w:r w:rsidR="00946EA9">
        <w:t>needs met, and is able to receive assistance at a pace appropriate to their capacity.</w:t>
      </w:r>
    </w:p>
    <w:p w:rsidR="001E388F" w:rsidRDefault="001E388F" w:rsidP="00CC5841">
      <w:pPr>
        <w:pStyle w:val="Style2"/>
      </w:pPr>
    </w:p>
    <w:p w:rsidR="001E388F" w:rsidRDefault="001E388F" w:rsidP="00CC5841">
      <w:pPr>
        <w:pStyle w:val="Style2"/>
      </w:pPr>
      <w:r>
        <w:t xml:space="preserve">Other models involve the inclusion of one or more nurses, social workers, and/or counsellors with a lawyer to provide </w:t>
      </w:r>
      <w:proofErr w:type="gramStart"/>
      <w:r>
        <w:t xml:space="preserve">a comprehensive </w:t>
      </w:r>
      <w:r w:rsidR="008F4EF2">
        <w:t>assessment</w:t>
      </w:r>
      <w:r>
        <w:t xml:space="preserve"> the client’s needs</w:t>
      </w:r>
      <w:proofErr w:type="gramEnd"/>
      <w:r>
        <w:t xml:space="preserve">. By bringing in a range of professionals with a </w:t>
      </w:r>
      <w:r w:rsidR="008F4EF2">
        <w:t>cohesive</w:t>
      </w:r>
      <w:r>
        <w:t xml:space="preserve"> understanding of the client’s circumstances, the client is empowered to bring about a holistic solution to the elder abuse.</w:t>
      </w:r>
    </w:p>
    <w:p w:rsidR="001E388F" w:rsidRDefault="001E388F" w:rsidP="00CC5841">
      <w:pPr>
        <w:pStyle w:val="Style2"/>
      </w:pPr>
    </w:p>
    <w:p w:rsidR="001E388F" w:rsidRDefault="003D0513" w:rsidP="00CC5841">
      <w:pPr>
        <w:pStyle w:val="Style2"/>
      </w:pPr>
      <w:r>
        <w:t>Family dispu</w:t>
      </w:r>
      <w:r w:rsidR="0072079A">
        <w:t>te resolution can also be an effective method to address early conflicts or some less serious cases of elder abuse.</w:t>
      </w:r>
      <w:r w:rsidR="0072079A">
        <w:rPr>
          <w:rStyle w:val="FootnoteReference"/>
        </w:rPr>
        <w:footnoteReference w:id="115"/>
      </w:r>
      <w:r w:rsidR="009373DB">
        <w:t xml:space="preserve"> A key aspect of this approach is that it allows for a more family-centred and less adversari</w:t>
      </w:r>
      <w:r w:rsidR="006001CB">
        <w:t>al form of conflict resolution. Elder mediation can be used in combination with systems of referral for abusers so that they can receive help addressing problem attitudes and behaviours.</w:t>
      </w:r>
    </w:p>
    <w:p w:rsidR="009373DB" w:rsidRDefault="009373DB" w:rsidP="00CC5841">
      <w:pPr>
        <w:pStyle w:val="Style2"/>
      </w:pPr>
    </w:p>
    <w:p w:rsidR="00BB0749" w:rsidRDefault="008F4EF2" w:rsidP="00DA60AB">
      <w:pPr>
        <w:pStyle w:val="Style2"/>
      </w:pPr>
      <w:r>
        <w:t>Service providers should prioritise</w:t>
      </w:r>
      <w:r w:rsidR="009373DB">
        <w:t xml:space="preserve"> flexible, individualised and comprehensi</w:t>
      </w:r>
      <w:r w:rsidR="004836E2">
        <w:t xml:space="preserve">ve services when assisting victims of elder abuse. The individual needs and desired outcomes held by victims of elder abuse vary greatly. Ignoring these and adopting a prescriptive approach risks limiting help-seeking behaviour and disempowering victims from </w:t>
      </w:r>
      <w:r w:rsidR="002565B1">
        <w:t>making their own decisions.</w:t>
      </w:r>
    </w:p>
    <w:p w:rsidR="00BB0749" w:rsidRDefault="00BB0749" w:rsidP="00BB0749">
      <w:pPr>
        <w:pStyle w:val="Style1"/>
      </w:pPr>
    </w:p>
    <w:p w:rsidR="006001CB" w:rsidRDefault="006001CB" w:rsidP="00BB0749">
      <w:pPr>
        <w:pStyle w:val="Style1"/>
      </w:pPr>
    </w:p>
    <w:p w:rsidR="0093525E" w:rsidRPr="004C05AF" w:rsidRDefault="0093525E" w:rsidP="0093525E">
      <w:pPr>
        <w:pStyle w:val="subpara"/>
      </w:pPr>
      <w:bookmarkStart w:id="24" w:name="_Toc459189243"/>
      <w:r>
        <w:t>H</w:t>
      </w:r>
      <w:r w:rsidR="000E2641">
        <w:t>ealth-j</w:t>
      </w:r>
      <w:r w:rsidR="00325248">
        <w:t>ustice p</w:t>
      </w:r>
      <w:r>
        <w:t>artnerships</w:t>
      </w:r>
      <w:bookmarkEnd w:id="24"/>
    </w:p>
    <w:p w:rsidR="0093525E" w:rsidRDefault="0093525E" w:rsidP="00DA60AB">
      <w:pPr>
        <w:pStyle w:val="Style2"/>
      </w:pPr>
    </w:p>
    <w:p w:rsidR="00E675A9" w:rsidRDefault="008D5D2B" w:rsidP="0093525E">
      <w:pPr>
        <w:pStyle w:val="Style2"/>
      </w:pPr>
      <w:r>
        <w:rPr>
          <w:noProof/>
          <w:lang w:eastAsia="en-AU"/>
        </w:rPr>
      </w:r>
      <w:r>
        <w:rPr>
          <w:noProof/>
          <w:lang w:eastAsia="en-AU"/>
        </w:rPr>
        <w:pict>
          <v:roundrect id="_x0000_s1085" style="width:496.45pt;height:61.1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0zjQIAAGUFAAAOAAAAZHJzL2Uyb0RvYy54bWysVNtu1DAQfUfiHyy/0yTLXiDabFVaipDK&#10;RW35AK/tbEIdT7C9m2y/nrGdhG1BPCDyENnjmTNzzoy9Pu8bRQ7S2Bp0QbOzlBKpOYha7wr67f76&#10;1RtKrGNaMAVaFvQoLT3fvHyx7tpczqACJaQhCKJt3rUFrZxr8ySxvJINs2fQSo2HJZiGOdyaXSIM&#10;6xC9UcksTZdJB0a0Bri0Fq1X8ZBuAn5ZSu6+lKWVjqiCYm0u/E34b/0/2axZvjOsrWo+lMH+oYqG&#10;1RqTTlBXzDGyN/VvUE3NDVgo3RmHJoGyrLkMHJBNlj5jc1exVgYuKI5tJ5ns/4Plnw9fDalFQWeU&#10;aNZgi+5l78g76MnMq9O1NkenuxbdXI9m7HJgatsb4A+WaLismN7JC2OgqyQTWF3mI5OT0IhjPci2&#10;+wQC07C9gwDUl6bx0qEYBNGxS8epM74Ujsbl63SRpStKOJ6tVststQopWD5Gt8a6DxIa4hcFNbDX&#10;4hbbH1Kww411oT1iIMnEd0rKRmGzD0yRbLHIRsTBOWH5iOkjLahaXNdKhY0fT3mpDMFgpMK51G4W&#10;Uql9g/yifZniF0cMzTiI0TwfzZgiDLpHQr2eJVHap/KKvtcizKljtYpr9PXHQWKv6qCvOyrpg5S+&#10;lSV2FZWLVU1pnhbsuzR4+7AS6U2BQ5efMlUutnby9WEy3LMpMA06/DXjFBGygnZTcFNrMH8CEA9T&#10;5ug/so+c/ay5ftuHUZ6Pg7sFccSRMxDvPb5TuKjAPFLS4Z0vqP2xZ0ZSoj5qHNu32XzuH4mwmS9W&#10;M9yY05Pt6QnTHKEK6iiJy0sXHhbPScMFjndZu/EexEqGmvEuB+GHd8c/Fqf74PXrddz8BAAA//8D&#10;AFBLAwQUAAYACAAAACEA3Rem69oAAAAFAQAADwAAAGRycy9kb3ducmV2LnhtbEyPzU7DMBCE70i8&#10;g7VI3KhTHxAJcaqqElRckNpw4baNNz/CXofYTcPbY7jAZaTVjGa+LTeLs2KmKQyeNaxXGQjixpuB&#10;Ow1v9dPdA4gQkQ1az6ThiwJsquurEgvjL3yg+Rg7kUo4FKihj3EspAxNTw7Dyo/EyWv95DCmc+qk&#10;mfCSyp2VKsvupcOB00KPI+16aj6OZ6fh9VO9HHBu7XO93k/te8aLrPda394s20cQkZb4F4Yf/IQO&#10;VWI6+TObIKyG9Ej81eTlucpBnFJIKQWyKuV/+uobAAD//wMAUEsBAi0AFAAGAAgAAAAhALaDOJL+&#10;AAAA4QEAABMAAAAAAAAAAAAAAAAAAAAAAFtDb250ZW50X1R5cGVzXS54bWxQSwECLQAUAAYACAAA&#10;ACEAOP0h/9YAAACUAQAACwAAAAAAAAAAAAAAAAAvAQAAX3JlbHMvLnJlbHNQSwECLQAUAAYACAAA&#10;ACEAThW9M40CAABlBQAADgAAAAAAAAAAAAAAAAAuAgAAZHJzL2Uyb0RvYy54bWxQSwECLQAUAAYA&#10;CAAAACEA3Rem69oAAAAFAQAADwAAAAAAAAAAAAAAAADnBAAAZHJzL2Rvd25yZXYueG1sUEsFBgAA&#10;AAAEAAQA8wAAAO4FAAAAAA==&#10;" fillcolor="#f4b083 [1941]" strokecolor="#ed7d31 [3205]" strokeweight="1pt">
            <v:stroke joinstyle="miter"/>
            <v:textbox>
              <w:txbxContent>
                <w:p w:rsidR="0093525E" w:rsidRDefault="0093525E" w:rsidP="0093525E">
                  <w:pPr>
                    <w:rPr>
                      <w:rFonts w:asciiTheme="majorHAnsi" w:hAnsiTheme="majorHAnsi"/>
                    </w:rPr>
                  </w:pPr>
                  <w:r w:rsidRPr="007311EE">
                    <w:rPr>
                      <w:rFonts w:asciiTheme="majorHAnsi" w:hAnsiTheme="majorHAnsi"/>
                      <w:b/>
                    </w:rPr>
                    <w:t>Question</w:t>
                  </w:r>
                  <w:r>
                    <w:rPr>
                      <w:rFonts w:asciiTheme="majorHAnsi" w:hAnsiTheme="majorHAnsi"/>
                      <w:b/>
                    </w:rPr>
                    <w:t xml:space="preserve"> 37</w:t>
                  </w:r>
                  <w:r w:rsidRPr="00AB1F77">
                    <w:rPr>
                      <w:rFonts w:asciiTheme="majorHAnsi" w:hAnsiTheme="majorHAnsi"/>
                    </w:rPr>
                    <w:t>:</w:t>
                  </w:r>
                  <w:r>
                    <w:rPr>
                      <w:rFonts w:asciiTheme="majorHAnsi" w:hAnsiTheme="majorHAnsi"/>
                    </w:rPr>
                    <w:tab/>
                  </w:r>
                  <w:r w:rsidRPr="00516B25">
                    <w:rPr>
                      <w:rFonts w:asciiTheme="majorHAnsi" w:hAnsiTheme="majorHAnsi"/>
                    </w:rPr>
                    <w:t xml:space="preserve"> </w:t>
                  </w:r>
                  <w:r>
                    <w:rPr>
                      <w:rFonts w:asciiTheme="majorHAnsi" w:hAnsiTheme="majorHAnsi"/>
                    </w:rPr>
                    <w:t>Are health-justice partnerships a useful model for identifying and responding to elder abuse? What other health service models should be developed to identify and respond to elder abuse?</w:t>
                  </w:r>
                </w:p>
                <w:p w:rsidR="0093525E" w:rsidRPr="00832C5A" w:rsidRDefault="0093525E" w:rsidP="0093525E">
                  <w:pPr>
                    <w:rPr>
                      <w:rFonts w:asciiTheme="majorHAnsi" w:hAnsiTheme="majorHAnsi"/>
                    </w:rPr>
                  </w:pPr>
                </w:p>
              </w:txbxContent>
            </v:textbox>
            <w10:wrap type="none"/>
            <w10:anchorlock/>
          </v:roundrect>
        </w:pict>
      </w:r>
    </w:p>
    <w:p w:rsidR="00E675A9" w:rsidRPr="00DA60AB" w:rsidRDefault="00E675A9" w:rsidP="00DA60AB"/>
    <w:p w:rsidR="0093525E" w:rsidRDefault="000E2641" w:rsidP="00DA60AB">
      <w:pPr>
        <w:pStyle w:val="Style2"/>
      </w:pPr>
      <w:r>
        <w:t>Health-justice</w:t>
      </w:r>
      <w:r w:rsidR="00D06F80">
        <w:t xml:space="preserve"> partnerships can be an effective way to integrate services and provide </w:t>
      </w:r>
      <w:r w:rsidR="00F840B5">
        <w:t>easy-to-access legal assistance in areas of high need. A critical funct</w:t>
      </w:r>
      <w:r w:rsidR="00FF7857">
        <w:t>ion of these partnerships is in raising the capacity of both health and legal services to recognise and respond to different aspects of elder abuse.</w:t>
      </w:r>
      <w:r w:rsidR="00404A7E">
        <w:t xml:space="preserve"> Health-justice partnerships operate simil</w:t>
      </w:r>
      <w:r w:rsidR="007F3705">
        <w:t xml:space="preserve">arly to socio-legal practice by creating </w:t>
      </w:r>
      <w:r w:rsidR="00404A7E">
        <w:t>inter</w:t>
      </w:r>
      <w:r w:rsidR="00902B7D">
        <w:t>-</w:t>
      </w:r>
      <w:r w:rsidR="00404A7E">
        <w:t>prof</w:t>
      </w:r>
      <w:r w:rsidR="00902B7D">
        <w:t>essional models of service delivery with multiple points of entry.</w:t>
      </w:r>
    </w:p>
    <w:p w:rsidR="00FF7857" w:rsidRDefault="00FF7857" w:rsidP="00DA60AB">
      <w:pPr>
        <w:pStyle w:val="Style2"/>
      </w:pPr>
    </w:p>
    <w:p w:rsidR="007F3705" w:rsidRDefault="007F3705" w:rsidP="00DA60AB">
      <w:pPr>
        <w:pStyle w:val="Style2"/>
      </w:pPr>
      <w:r>
        <w:t xml:space="preserve">Training between organisations can assist professionals to identify potential indicators of elder abuse. The lawyer can provide training on identifying elder abuse and the legal rights of older people, while health professionals can help lawyers develop skills in recognising health-related symptoms of elder abuse and circumstances where medical intervention is necessary. </w:t>
      </w:r>
    </w:p>
    <w:p w:rsidR="007F3705" w:rsidRDefault="007F3705" w:rsidP="00DA60AB">
      <w:pPr>
        <w:pStyle w:val="Style2"/>
      </w:pPr>
    </w:p>
    <w:p w:rsidR="00FF7857" w:rsidRDefault="007F3705" w:rsidP="00DA60AB">
      <w:pPr>
        <w:pStyle w:val="Style2"/>
      </w:pPr>
      <w:r>
        <w:t>Partnerships may also play a role in preventing later elder abus</w:t>
      </w:r>
      <w:r w:rsidR="008F4EF2">
        <w:t xml:space="preserve">e. Lawyers situated in a health </w:t>
      </w:r>
      <w:r>
        <w:t xml:space="preserve">care facility can offer services </w:t>
      </w:r>
      <w:r w:rsidR="008F4EF2">
        <w:t xml:space="preserve">such as </w:t>
      </w:r>
      <w:r>
        <w:t xml:space="preserve">drafting a power of attorney, which may mitigate later abuses. </w:t>
      </w:r>
      <w:r w:rsidR="00FF7857">
        <w:t>Health professionals</w:t>
      </w:r>
      <w:r w:rsidR="00E71632">
        <w:t xml:space="preserve"> are</w:t>
      </w:r>
      <w:r w:rsidR="00FF7857">
        <w:t xml:space="preserve"> often </w:t>
      </w:r>
      <w:r w:rsidR="00404A7E">
        <w:t>trusted</w:t>
      </w:r>
      <w:r w:rsidR="00913922">
        <w:t xml:space="preserve"> confidants of </w:t>
      </w:r>
      <w:r w:rsidR="00E71632">
        <w:t>their p</w:t>
      </w:r>
      <w:r w:rsidR="008F4EF2">
        <w:t>atients, and many Australians will seek their doctor’</w:t>
      </w:r>
      <w:r w:rsidR="00E71632">
        <w:t>s help even in relation to a legal issue.</w:t>
      </w:r>
      <w:r w:rsidR="00C82856">
        <w:t xml:space="preserve"> Integration of services prompts quicker referrals, and this is likely </w:t>
      </w:r>
      <w:r w:rsidR="00320B9C">
        <w:t xml:space="preserve">to </w:t>
      </w:r>
      <w:r w:rsidR="00C82856">
        <w:t xml:space="preserve">prevent the risk of health or legal issues becoming more </w:t>
      </w:r>
      <w:r w:rsidR="00320B9C">
        <w:t>serious</w:t>
      </w:r>
      <w:r w:rsidR="00C82856">
        <w:t>.</w:t>
      </w:r>
    </w:p>
    <w:p w:rsidR="00FF7857" w:rsidRDefault="00FF7857" w:rsidP="00DA60AB">
      <w:pPr>
        <w:pStyle w:val="Style2"/>
      </w:pPr>
    </w:p>
    <w:p w:rsidR="00913922" w:rsidRDefault="00C82856" w:rsidP="00DA60AB">
      <w:pPr>
        <w:pStyle w:val="Style2"/>
      </w:pPr>
      <w:r>
        <w:t>Many older people in a health care setting may not have the means or kno</w:t>
      </w:r>
      <w:r w:rsidR="00BC036C">
        <w:t>wledge to access legal support.</w:t>
      </w:r>
      <w:r>
        <w:t xml:space="preserve"> </w:t>
      </w:r>
      <w:r w:rsidR="00FF7857">
        <w:t xml:space="preserve">Integrated legal services </w:t>
      </w:r>
      <w:r w:rsidR="00BC036C">
        <w:t xml:space="preserve">allow easier </w:t>
      </w:r>
      <w:r w:rsidR="00470F2B">
        <w:t xml:space="preserve">geographical </w:t>
      </w:r>
      <w:r w:rsidR="00BC036C">
        <w:t>access to legal support</w:t>
      </w:r>
      <w:r w:rsidR="00FF7857">
        <w:t xml:space="preserve"> without alerting abusers. </w:t>
      </w:r>
      <w:r w:rsidR="00470F2B">
        <w:t>Our</w:t>
      </w:r>
      <w:r w:rsidR="00E71632">
        <w:t xml:space="preserve"> view is that health-justice partnerships are a promising </w:t>
      </w:r>
      <w:r>
        <w:t>service model to ensure cross-</w:t>
      </w:r>
      <w:r w:rsidR="00470F2B">
        <w:t>sector responses to elder abuse that lower barriers to accessing justice.</w:t>
      </w:r>
    </w:p>
    <w:p w:rsidR="00470F2B" w:rsidRDefault="00470F2B" w:rsidP="00DA60AB">
      <w:pPr>
        <w:pStyle w:val="Style2"/>
      </w:pPr>
    </w:p>
    <w:p w:rsidR="00470F2B" w:rsidRPr="00DA60AB" w:rsidRDefault="00470F2B" w:rsidP="00DA60AB">
      <w:pPr>
        <w:pStyle w:val="Style2"/>
      </w:pPr>
    </w:p>
    <w:p w:rsidR="003B422E" w:rsidRPr="004C05AF" w:rsidRDefault="008D5D2B" w:rsidP="009E53FC">
      <w:pPr>
        <w:pStyle w:val="Style2"/>
      </w:pPr>
      <w:r>
        <w:rPr>
          <w:noProof/>
          <w:lang w:eastAsia="en-AU"/>
        </w:rPr>
      </w:r>
      <w:r>
        <w:rPr>
          <w:noProof/>
          <w:lang w:eastAsia="en-AU"/>
        </w:rPr>
        <w:pict>
          <v:roundrect id="_x0000_s1084" style="width:503.2pt;height:325.65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ArRjwIAAGYFAAAOAAAAZHJzL2Uyb0RvYy54bWysVNtu2zAMfR+wfxD0vthOk7Q14hRdug4D&#10;ugva7gMUSY69SqInKbGzrx8lO17aDXsY9iJIFHnIQx5pedVpRfbSuhpMQbNJSok0HERttgX9+nj7&#10;5oIS55kRTIGRBT1IR69Wr18t2yaXU6hACWkJghiXt01BK++bPEkcr6RmbgKNNHhZgtXM49FuE2FZ&#10;i+haJdM0XSQtWNFY4NI5tN70l3QV8ctScv+5LJ30RBUUa/NxtXHdhDVZLVm+taypaj6Uwf6hCs1q&#10;g0lHqBvmGdnZ+jcoXXMLDko/4aATKMuay8gB2WTpCzYPFWtk5ILNcc3YJvf/YPmn/RdLalHQBSWG&#10;aRzRo+w8eQsdmYbutI3L0emhQTffoRmnHJm65g74kyMG1hUzW3ltLbSVZAKry0JkchLa47gAsmk/&#10;gsA0bOchAnWl1aF12AyC6DilwziZUApH4+LsMl3M8Irj3Sw7W6TzOLuE5cfwxjr/XoImYVNQCzsj&#10;7nH+MQfb3zkf5yMGlkx8o6TUCqe9Z4pk83l2Hqtm+eCM2EfMEOlA1eK2Vioegj7lWlmCwciFc2n8&#10;NKZSO40EezsqNB00hmZUYm++OJoxRVR6QMKGvUiiTEgVWvrOiChUz2rV79E3XMceh7YODfYHJUOQ&#10;MveyxLFi6/qqxjTPCw5jGrxDWIn0xsBhzM+ZKt/PdvQNYTI+tDEwjX34a8YxImYF48dgXRuwfwIQ&#10;T2Pm3v/IvuccxOa7TRe1PD8qdwPigJqz0D98/KhwU4H9QUmLj76g7vuOWUmJ+mBQt5fZLIjMx8Ns&#10;fj7Fgz292ZzeMMMRqqCekn679vFnCZwMXKO+y9ofH0JfyVAzPubY+OHjCb/F6Tl6/foeVz8BAAD/&#10;/wMAUEsDBBQABgAIAAAAIQCbXVjC2gAAAAYBAAAPAAAAZHJzL2Rvd25yZXYueG1sTI/BTsMwEETv&#10;SPyDtUjcqNNSoiqNUyEkQOKCCHDfxts4wl6H2G2Sv8flApeRVrOaeVPuJmfFiYbQeVawXGQgiBuv&#10;O24VfLw/3mxAhIis0XomBTMF2FWXFyUW2o/8Rqc6tiKFcChQgYmxL6QMjSGHYeF74uQd/OAwpnNo&#10;pR5wTOHOylWW5dJhx6nBYE8Phpqv+ugUaMSnl08zrM33eJhfn22dj6tZqeur6X4LItIU/57hjJ/Q&#10;oUpMe39kHYRVkIbEXz17qWkNYq8gv1vegqxK+R+/+gEAAP//AwBQSwECLQAUAAYACAAAACEAtoM4&#10;kv4AAADhAQAAEwAAAAAAAAAAAAAAAAAAAAAAW0NvbnRlbnRfVHlwZXNdLnhtbFBLAQItABQABgAI&#10;AAAAIQA4/SH/1gAAAJQBAAALAAAAAAAAAAAAAAAAAC8BAABfcmVscy8ucmVsc1BLAQItABQABgAI&#10;AAAAIQAH2ArRjwIAAGYFAAAOAAAAAAAAAAAAAAAAAC4CAABkcnMvZTJvRG9jLnhtbFBLAQItABQA&#10;BgAIAAAAIQCbXVjC2gAAAAYBAAAPAAAAAAAAAAAAAAAAAOkEAABkcnMvZG93bnJldi54bWxQSwUG&#10;AAAAAAQABADzAAAA8AUAAAAA&#10;" fillcolor="#fbe4d5 [661]" strokecolor="#ed7d31 [3205]" strokeweight="1pt">
            <v:stroke joinstyle="miter"/>
            <v:textbox>
              <w:txbxContent>
                <w:p w:rsidR="003B3732" w:rsidRDefault="003B3732" w:rsidP="00BB0749">
                  <w:pPr>
                    <w:rPr>
                      <w:rFonts w:asciiTheme="majorHAnsi" w:hAnsiTheme="majorHAnsi"/>
                    </w:rPr>
                  </w:pPr>
                  <w:r>
                    <w:rPr>
                      <w:rFonts w:asciiTheme="majorHAnsi" w:hAnsiTheme="majorHAnsi"/>
                      <w:b/>
                    </w:rPr>
                    <w:t>Summary</w:t>
                  </w:r>
                  <w:r w:rsidRPr="00516B25">
                    <w:rPr>
                      <w:rFonts w:asciiTheme="majorHAnsi" w:hAnsiTheme="majorHAnsi"/>
                    </w:rPr>
                    <w:t>:</w:t>
                  </w:r>
                  <w:r>
                    <w:rPr>
                      <w:rFonts w:asciiTheme="majorHAnsi" w:hAnsiTheme="majorHAnsi"/>
                    </w:rPr>
                    <w:tab/>
                  </w:r>
                </w:p>
                <w:p w:rsidR="003B3732" w:rsidRDefault="003B3732" w:rsidP="00BB0749">
                  <w:pPr>
                    <w:rPr>
                      <w:rFonts w:asciiTheme="majorHAnsi" w:hAnsiTheme="majorHAnsi"/>
                    </w:rPr>
                  </w:pPr>
                  <w:r w:rsidRPr="00516B25">
                    <w:rPr>
                      <w:rFonts w:asciiTheme="majorHAnsi" w:hAnsiTheme="majorHAnsi"/>
                    </w:rPr>
                    <w:t xml:space="preserve"> </w:t>
                  </w:r>
                </w:p>
                <w:p w:rsidR="003B3732" w:rsidRDefault="003B3732" w:rsidP="00905306">
                  <w:pPr>
                    <w:pStyle w:val="ListParagraph"/>
                    <w:numPr>
                      <w:ilvl w:val="0"/>
                      <w:numId w:val="29"/>
                    </w:numPr>
                    <w:ind w:left="360"/>
                    <w:rPr>
                      <w:rFonts w:asciiTheme="majorHAnsi" w:hAnsiTheme="majorHAnsi"/>
                    </w:rPr>
                  </w:pPr>
                  <w:r>
                    <w:rPr>
                      <w:rFonts w:asciiTheme="majorHAnsi" w:hAnsiTheme="majorHAnsi"/>
                    </w:rPr>
                    <w:t>Elder abuse is highly complex and context specific. Definitions should reflect the range of conduct experienced by victims of elder abuse.</w:t>
                  </w:r>
                </w:p>
                <w:p w:rsidR="003B3732" w:rsidRDefault="003B3732" w:rsidP="00905306">
                  <w:pPr>
                    <w:pStyle w:val="ListParagraph"/>
                    <w:ind w:left="360"/>
                    <w:rPr>
                      <w:rFonts w:asciiTheme="majorHAnsi" w:hAnsiTheme="majorHAnsi"/>
                    </w:rPr>
                  </w:pPr>
                </w:p>
                <w:p w:rsidR="003B3732" w:rsidRDefault="003B3732" w:rsidP="00905306">
                  <w:pPr>
                    <w:pStyle w:val="ListParagraph"/>
                    <w:numPr>
                      <w:ilvl w:val="0"/>
                      <w:numId w:val="29"/>
                    </w:numPr>
                    <w:ind w:left="360"/>
                    <w:rPr>
                      <w:rFonts w:asciiTheme="majorHAnsi" w:hAnsiTheme="majorHAnsi"/>
                    </w:rPr>
                  </w:pPr>
                  <w:r>
                    <w:rPr>
                      <w:rFonts w:asciiTheme="majorHAnsi" w:hAnsiTheme="majorHAnsi"/>
                    </w:rPr>
                    <w:t>Older people experience significant difficulty in accessing legal services and reporting elder abuse.</w:t>
                  </w:r>
                </w:p>
                <w:p w:rsidR="003B3732" w:rsidRDefault="003B3732" w:rsidP="00905306">
                  <w:pPr>
                    <w:pStyle w:val="ListParagraph"/>
                    <w:ind w:left="360"/>
                    <w:rPr>
                      <w:rFonts w:asciiTheme="majorHAnsi" w:hAnsiTheme="majorHAnsi"/>
                    </w:rPr>
                  </w:pPr>
                </w:p>
                <w:p w:rsidR="003B3732" w:rsidRDefault="003B3732" w:rsidP="00905306">
                  <w:pPr>
                    <w:pStyle w:val="ListParagraph"/>
                    <w:numPr>
                      <w:ilvl w:val="0"/>
                      <w:numId w:val="29"/>
                    </w:numPr>
                    <w:ind w:left="360"/>
                    <w:rPr>
                      <w:rFonts w:asciiTheme="majorHAnsi" w:hAnsiTheme="majorHAnsi"/>
                    </w:rPr>
                  </w:pPr>
                  <w:r>
                    <w:rPr>
                      <w:rFonts w:asciiTheme="majorHAnsi" w:hAnsiTheme="majorHAnsi"/>
                    </w:rPr>
                    <w:t>Elder abuse is influenced by the characteristics of the victim, the perpetrator and the situation. Knowing this can assist us in detecting elder abuse and developing best practice responses.</w:t>
                  </w:r>
                </w:p>
                <w:p w:rsidR="003B3732" w:rsidRPr="00186367" w:rsidRDefault="003B3732" w:rsidP="00905306">
                  <w:pPr>
                    <w:rPr>
                      <w:rFonts w:asciiTheme="majorHAnsi" w:hAnsiTheme="majorHAnsi"/>
                    </w:rPr>
                  </w:pPr>
                </w:p>
                <w:p w:rsidR="003B3732" w:rsidRDefault="003B3732" w:rsidP="00905306">
                  <w:pPr>
                    <w:pStyle w:val="ListParagraph"/>
                    <w:numPr>
                      <w:ilvl w:val="0"/>
                      <w:numId w:val="29"/>
                    </w:numPr>
                    <w:ind w:left="360"/>
                    <w:rPr>
                      <w:rFonts w:asciiTheme="majorHAnsi" w:hAnsiTheme="majorHAnsi"/>
                    </w:rPr>
                  </w:pPr>
                  <w:r w:rsidRPr="005F12B1">
                    <w:rPr>
                      <w:rFonts w:asciiTheme="majorHAnsi" w:hAnsiTheme="majorHAnsi"/>
                    </w:rPr>
                    <w:t>Socio-legal practice integrates social workers with legal practitioners. Developing socio-legal practice models allows legal services to respond to the complex needs of older clients. This improves access to justice a</w:t>
                  </w:r>
                  <w:r>
                    <w:rPr>
                      <w:rFonts w:asciiTheme="majorHAnsi" w:hAnsiTheme="majorHAnsi"/>
                    </w:rPr>
                    <w:t>nd allows for holistic outcomes.</w:t>
                  </w:r>
                </w:p>
                <w:p w:rsidR="003B3732" w:rsidRPr="005F12B1" w:rsidRDefault="003B3732" w:rsidP="00905306">
                  <w:pPr>
                    <w:rPr>
                      <w:rFonts w:asciiTheme="majorHAnsi" w:hAnsiTheme="majorHAnsi"/>
                    </w:rPr>
                  </w:pPr>
                </w:p>
                <w:p w:rsidR="003B3732" w:rsidRPr="00CD2120" w:rsidRDefault="003B3732" w:rsidP="00905306">
                  <w:pPr>
                    <w:pStyle w:val="ListParagraph"/>
                    <w:numPr>
                      <w:ilvl w:val="0"/>
                      <w:numId w:val="29"/>
                    </w:numPr>
                    <w:ind w:left="360"/>
                    <w:rPr>
                      <w:rFonts w:asciiTheme="majorHAnsi" w:hAnsiTheme="majorHAnsi"/>
                    </w:rPr>
                  </w:pPr>
                  <w:r>
                    <w:rPr>
                      <w:rFonts w:asciiTheme="majorHAnsi" w:hAnsiTheme="majorHAnsi"/>
                    </w:rPr>
                    <w:t>Referral pathways between health services, social services and legal services are often confusing and result in victims experiencing referral fatigue. Stronger health-justice partnerships allow for more expedient and comprehensive responses to elder abuse.</w:t>
                  </w:r>
                </w:p>
                <w:p w:rsidR="003B3732" w:rsidRPr="00CD2120" w:rsidRDefault="003B3732" w:rsidP="00CD2120">
                  <w:pPr>
                    <w:pStyle w:val="ListParagraph"/>
                    <w:rPr>
                      <w:rFonts w:asciiTheme="majorHAnsi" w:hAnsiTheme="majorHAnsi"/>
                    </w:rPr>
                  </w:pPr>
                </w:p>
                <w:p w:rsidR="003B3732" w:rsidRPr="00CD2120" w:rsidRDefault="003B3732" w:rsidP="00CD2120">
                  <w:pPr>
                    <w:rPr>
                      <w:rFonts w:asciiTheme="majorHAnsi" w:hAnsiTheme="majorHAnsi"/>
                    </w:rPr>
                  </w:pPr>
                </w:p>
              </w:txbxContent>
            </v:textbox>
            <w10:wrap type="none"/>
            <w10:anchorlock/>
          </v:roundrect>
        </w:pict>
      </w:r>
    </w:p>
    <w:p w:rsidR="003B422E" w:rsidRDefault="003B422E" w:rsidP="00ED5AC0">
      <w:pPr>
        <w:pStyle w:val="Style1"/>
        <w:ind w:left="360"/>
      </w:pPr>
    </w:p>
    <w:p w:rsidR="001F5604" w:rsidRDefault="001F5604" w:rsidP="00ED5AC0">
      <w:pPr>
        <w:pStyle w:val="Style1"/>
        <w:ind w:left="360"/>
      </w:pPr>
    </w:p>
    <w:p w:rsidR="00325248" w:rsidRPr="001F5604" w:rsidRDefault="00325248" w:rsidP="00325248">
      <w:pPr>
        <w:pStyle w:val="Style1"/>
        <w:numPr>
          <w:ilvl w:val="0"/>
          <w:numId w:val="19"/>
        </w:numPr>
        <w:rPr>
          <w:color w:val="ED7D31" w:themeColor="accent2"/>
        </w:rPr>
      </w:pPr>
      <w:bookmarkStart w:id="25" w:name="_Toc459189244"/>
      <w:r w:rsidRPr="001F5604">
        <w:rPr>
          <w:color w:val="ED7D31" w:themeColor="accent2"/>
        </w:rPr>
        <w:t>CALD communities and elder abuse</w:t>
      </w:r>
      <w:bookmarkEnd w:id="25"/>
    </w:p>
    <w:p w:rsidR="00325248" w:rsidRPr="004C05AF" w:rsidRDefault="00325248" w:rsidP="00325248">
      <w:pPr>
        <w:pStyle w:val="Style2"/>
        <w:rPr>
          <w:u w:val="single"/>
        </w:rPr>
      </w:pPr>
    </w:p>
    <w:p w:rsidR="00325248" w:rsidRDefault="00325248" w:rsidP="00325248">
      <w:pPr>
        <w:pStyle w:val="subpara"/>
      </w:pPr>
      <w:bookmarkStart w:id="26" w:name="_Toc459189245"/>
      <w:r>
        <w:t>Issues</w:t>
      </w:r>
      <w:bookmarkEnd w:id="26"/>
    </w:p>
    <w:p w:rsidR="00325248" w:rsidRDefault="00325248" w:rsidP="00325248">
      <w:pPr>
        <w:pStyle w:val="Style2"/>
      </w:pPr>
    </w:p>
    <w:p w:rsidR="00325248" w:rsidRPr="00E917C6" w:rsidRDefault="00325248" w:rsidP="00325248">
      <w:pPr>
        <w:pStyle w:val="Style2"/>
      </w:pPr>
      <w:bookmarkStart w:id="27" w:name="_Toc451937808"/>
      <w:r w:rsidRPr="00E917C6">
        <w:t>Cultur</w:t>
      </w:r>
      <w:bookmarkEnd w:id="27"/>
      <w:r w:rsidRPr="00E917C6">
        <w:t>al attitudes dictate norms, behaviour and beliefs about the family u</w:t>
      </w:r>
      <w:r>
        <w:t>nit and the role of older people in society</w:t>
      </w:r>
      <w:r w:rsidRPr="00E917C6">
        <w:t xml:space="preserve">. Views about family structure and authority, gender roles, obligations to the elderly, and the division of labour are all contingent on a cultural understanding of family. </w:t>
      </w:r>
      <w:r>
        <w:t>Understanding differences in socialisation across</w:t>
      </w:r>
      <w:r w:rsidRPr="00E917C6">
        <w:t xml:space="preserve"> cultural contexts is integral to understanding the incidence and prevalence of elder abuse. </w:t>
      </w:r>
    </w:p>
    <w:p w:rsidR="00325248" w:rsidRPr="00E917C6" w:rsidRDefault="00325248" w:rsidP="00325248">
      <w:pPr>
        <w:pStyle w:val="Style2"/>
      </w:pPr>
    </w:p>
    <w:p w:rsidR="00325248" w:rsidRDefault="00325248" w:rsidP="00325248">
      <w:pPr>
        <w:pStyle w:val="Style2"/>
      </w:pPr>
      <w:r w:rsidRPr="00E917C6">
        <w:t>The intersection between culture and elder abuse is multifaceted.</w:t>
      </w:r>
      <w:r>
        <w:t xml:space="preserve"> Attitudes and beliefs do not just affect the incidence of elder abuse, but also define how the issue of elder abuse is labelled and perceived.</w:t>
      </w:r>
      <w:r>
        <w:rPr>
          <w:rStyle w:val="FootnoteReference"/>
        </w:rPr>
        <w:footnoteReference w:id="116"/>
      </w:r>
      <w:r>
        <w:t xml:space="preserve"> The way a cultural group constructs domestic violence may vary substantially from the conception commonly used in legal practice or academia, so practitioners must be aware that a person from a CALD community may report or demonstrate elder abuse very differently to the majority culture.</w:t>
      </w:r>
      <w:r>
        <w:rPr>
          <w:rStyle w:val="FootnoteReference"/>
        </w:rPr>
        <w:footnoteReference w:id="117"/>
      </w:r>
      <w:r>
        <w:t xml:space="preserve"> Cultural perceptions may further differ based on the age of the client, so we cannot assume </w:t>
      </w:r>
      <w:r w:rsidR="00C32EC3">
        <w:t>particular attitudes</w:t>
      </w:r>
      <w:r>
        <w:t xml:space="preserve"> because a client is of a particular culture.</w:t>
      </w:r>
      <w:r>
        <w:rPr>
          <w:rStyle w:val="FootnoteReference"/>
        </w:rPr>
        <w:footnoteReference w:id="118"/>
      </w:r>
    </w:p>
    <w:p w:rsidR="00325248" w:rsidRDefault="00325248" w:rsidP="00325248">
      <w:pPr>
        <w:pStyle w:val="Style2"/>
      </w:pPr>
    </w:p>
    <w:p w:rsidR="00325248" w:rsidRDefault="00325248" w:rsidP="00325248">
      <w:pPr>
        <w:pStyle w:val="Style2"/>
      </w:pPr>
      <w:r>
        <w:t>Differing paradigms about elder abuse influence the way that older people seek assistance services. An older person being abused by a caretaker may opt not to seek assistance because they see their abuse as something that must be persevered, rather than a problematic imposition on health.</w:t>
      </w:r>
      <w:r>
        <w:rPr>
          <w:rStyle w:val="FootnoteReference"/>
        </w:rPr>
        <w:footnoteReference w:id="119"/>
      </w:r>
      <w:r>
        <w:t xml:space="preserve"> The idea of ‘wellness’ is built through signs and symptoms of harms; both of which are shaped by cultural models.</w:t>
      </w:r>
      <w:r>
        <w:rPr>
          <w:rStyle w:val="FootnoteReference"/>
        </w:rPr>
        <w:footnoteReference w:id="120"/>
      </w:r>
    </w:p>
    <w:p w:rsidR="00325248" w:rsidRDefault="00325248" w:rsidP="00325248">
      <w:pPr>
        <w:pStyle w:val="Style2"/>
      </w:pPr>
    </w:p>
    <w:p w:rsidR="00325248" w:rsidRDefault="00325248" w:rsidP="00325248">
      <w:pPr>
        <w:pStyle w:val="Style2"/>
      </w:pPr>
      <w:r>
        <w:t xml:space="preserve">Further, cultural minority groups may have a number of justifications for not seeking assistance, including economic </w:t>
      </w:r>
      <w:r w:rsidR="00744F18">
        <w:t>reliance on the abuser</w:t>
      </w:r>
      <w:r>
        <w:t>, suspiciousness or unfamiliarity with professionals within the majority culture, geographic inconvenience, language barriers, or simply not being aware of that assistance services are available.</w:t>
      </w:r>
    </w:p>
    <w:p w:rsidR="00325248" w:rsidRDefault="00325248" w:rsidP="00325248">
      <w:pPr>
        <w:pStyle w:val="Style2"/>
      </w:pPr>
    </w:p>
    <w:p w:rsidR="00325248" w:rsidRPr="00E917C6" w:rsidRDefault="00325248" w:rsidP="00325248">
      <w:pPr>
        <w:pStyle w:val="Style2"/>
      </w:pPr>
      <w:r>
        <w:t>Stigma may be a significant factor in help-seeking outcomes for CALD older adults. A 2014 study by Chang and Dong found that Chinese older adults were unwilling to report elder abuse, stemming chiefly from shame at the breakdown of family affairs.</w:t>
      </w:r>
      <w:r>
        <w:rPr>
          <w:rStyle w:val="FootnoteReference"/>
        </w:rPr>
        <w:footnoteReference w:id="121"/>
      </w:r>
      <w:r>
        <w:t xml:space="preserve"> The authors suggest that stigma-reducing interventions may increase help-seeking, particularly through providing information that is sensitive to the cultural norms of the minority group.</w:t>
      </w:r>
      <w:r>
        <w:rPr>
          <w:rStyle w:val="FootnoteReference"/>
        </w:rPr>
        <w:footnoteReference w:id="122"/>
      </w:r>
    </w:p>
    <w:p w:rsidR="00325248" w:rsidRDefault="00325248" w:rsidP="00325248">
      <w:pPr>
        <w:pStyle w:val="Style2"/>
      </w:pPr>
    </w:p>
    <w:p w:rsidR="00325248" w:rsidRDefault="00325248" w:rsidP="00325248">
      <w:pPr>
        <w:pStyle w:val="Style2"/>
      </w:pPr>
      <w:r>
        <w:t>Culture may also have a compounding affect with other contributing factors to elder abuse. There is a significant correlation between social isolation and cultural minority status for ageing people.</w:t>
      </w:r>
      <w:r>
        <w:rPr>
          <w:rStyle w:val="FootnoteReference"/>
        </w:rPr>
        <w:footnoteReference w:id="123"/>
      </w:r>
      <w:r>
        <w:t xml:space="preserve"> Older cultural minorities are more likely to be subject to environmental risk factors including low socio-economic status and discrimination.</w:t>
      </w:r>
      <w:r>
        <w:rPr>
          <w:rStyle w:val="FootnoteReference"/>
        </w:rPr>
        <w:footnoteReference w:id="124"/>
      </w:r>
      <w:r>
        <w:t xml:space="preserve"> Similarly, the impact of risk factors such as disability or illness may be higher as older members of CALD communities have less means to access professional services.</w:t>
      </w:r>
    </w:p>
    <w:p w:rsidR="00325248" w:rsidRDefault="00325248" w:rsidP="00325248">
      <w:pPr>
        <w:pStyle w:val="subpara"/>
        <w:numPr>
          <w:ilvl w:val="0"/>
          <w:numId w:val="0"/>
        </w:numPr>
        <w:rPr>
          <w:u w:val="none"/>
        </w:rPr>
      </w:pPr>
    </w:p>
    <w:p w:rsidR="00325248" w:rsidRPr="00C52722" w:rsidRDefault="00325248" w:rsidP="00325248">
      <w:pPr>
        <w:pStyle w:val="subpara"/>
        <w:numPr>
          <w:ilvl w:val="0"/>
          <w:numId w:val="0"/>
        </w:numPr>
        <w:rPr>
          <w:u w:val="none"/>
        </w:rPr>
      </w:pPr>
    </w:p>
    <w:p w:rsidR="00325248" w:rsidRDefault="00325248" w:rsidP="00325248">
      <w:pPr>
        <w:pStyle w:val="subpara"/>
        <w:numPr>
          <w:ilvl w:val="0"/>
          <w:numId w:val="0"/>
        </w:numPr>
        <w:ind w:left="360"/>
      </w:pPr>
    </w:p>
    <w:p w:rsidR="00325248" w:rsidRDefault="00325248" w:rsidP="00325248">
      <w:pPr>
        <w:pStyle w:val="subpara"/>
      </w:pPr>
      <w:bookmarkStart w:id="28" w:name="_Toc459189246"/>
      <w:r>
        <w:t>Survey results</w:t>
      </w:r>
      <w:bookmarkEnd w:id="28"/>
    </w:p>
    <w:p w:rsidR="00325248" w:rsidRDefault="00325248" w:rsidP="00325248">
      <w:pPr>
        <w:pStyle w:val="subpara"/>
        <w:numPr>
          <w:ilvl w:val="0"/>
          <w:numId w:val="0"/>
        </w:numPr>
        <w:ind w:left="360" w:hanging="360"/>
      </w:pPr>
    </w:p>
    <w:p w:rsidR="00325248" w:rsidRDefault="00325248" w:rsidP="00325248">
      <w:pPr>
        <w:pStyle w:val="Style2"/>
      </w:pPr>
      <w:r>
        <w:t xml:space="preserve">Legal Aid ACT surveyed a number of our CALD clients and other CALD community leaders and stakeholders in the ACT about elder abuse. The survey sought to assess what they knew about elder abuse, what they knew about elder abuse services, and any barriers that they thought restricted people in their community from accessing elder abuse services. </w:t>
      </w:r>
    </w:p>
    <w:p w:rsidR="00325248" w:rsidRDefault="00325248" w:rsidP="00325248">
      <w:pPr>
        <w:pStyle w:val="Style2"/>
      </w:pPr>
    </w:p>
    <w:p w:rsidR="00325248" w:rsidRDefault="00325248" w:rsidP="00325248">
      <w:pPr>
        <w:pStyle w:val="Style2"/>
      </w:pPr>
      <w:r>
        <w:t>From these discussions, we observed that:</w:t>
      </w:r>
    </w:p>
    <w:p w:rsidR="00325248" w:rsidRDefault="00325248" w:rsidP="00325248">
      <w:pPr>
        <w:pStyle w:val="Style2"/>
      </w:pPr>
    </w:p>
    <w:p w:rsidR="00325248" w:rsidRDefault="00325248" w:rsidP="00325248">
      <w:pPr>
        <w:pStyle w:val="Style2"/>
        <w:numPr>
          <w:ilvl w:val="0"/>
          <w:numId w:val="30"/>
        </w:numPr>
      </w:pPr>
      <w:r>
        <w:t xml:space="preserve">Many CALD community leaders had not had any previous discussions about elder abuse, </w:t>
      </w:r>
      <w:r w:rsidR="00744F18">
        <w:t>whether</w:t>
      </w:r>
      <w:r>
        <w:t xml:space="preserve"> with health or legal services or amon</w:t>
      </w:r>
      <w:r w:rsidR="00744F18">
        <w:t xml:space="preserve">g their community members. Few </w:t>
      </w:r>
      <w:r>
        <w:t xml:space="preserve">cases of elder abuse had been </w:t>
      </w:r>
      <w:r w:rsidR="00744F18">
        <w:t>reported</w:t>
      </w:r>
      <w:r>
        <w:t xml:space="preserve"> in their communities.</w:t>
      </w:r>
    </w:p>
    <w:p w:rsidR="00325248" w:rsidRDefault="00325248" w:rsidP="00325248">
      <w:pPr>
        <w:pStyle w:val="Style2"/>
        <w:ind w:left="720"/>
      </w:pPr>
    </w:p>
    <w:p w:rsidR="00325248" w:rsidRDefault="00325248" w:rsidP="00325248">
      <w:pPr>
        <w:pStyle w:val="Style2"/>
        <w:numPr>
          <w:ilvl w:val="0"/>
          <w:numId w:val="30"/>
        </w:numPr>
      </w:pPr>
      <w:r>
        <w:t>Both community leaders and members were not aware of an exact meaning of abuse. When we discussed with community leaders they seemed uncertain about the definition of elder abuse, and mostly discussed physical elder abuse.</w:t>
      </w:r>
    </w:p>
    <w:p w:rsidR="00325248" w:rsidRDefault="00325248" w:rsidP="00325248">
      <w:pPr>
        <w:pStyle w:val="ListParagraph"/>
      </w:pPr>
    </w:p>
    <w:p w:rsidR="00325248" w:rsidRDefault="00325248" w:rsidP="00325248">
      <w:pPr>
        <w:pStyle w:val="ListParagraph"/>
      </w:pPr>
    </w:p>
    <w:p w:rsidR="00325248" w:rsidRDefault="00325248" w:rsidP="00325248">
      <w:pPr>
        <w:pStyle w:val="Style2"/>
      </w:pPr>
      <w:r>
        <w:t>Survey respondents noted that older people in their community would be unlikely to report elder abuse. The reasons underlying this include:</w:t>
      </w:r>
    </w:p>
    <w:p w:rsidR="00325248" w:rsidRDefault="00325248" w:rsidP="00325248">
      <w:pPr>
        <w:pStyle w:val="Style2"/>
      </w:pPr>
    </w:p>
    <w:p w:rsidR="00325248" w:rsidRDefault="00325248" w:rsidP="00325248">
      <w:pPr>
        <w:pStyle w:val="Style2"/>
        <w:numPr>
          <w:ilvl w:val="0"/>
          <w:numId w:val="31"/>
        </w:numPr>
      </w:pPr>
      <w:r>
        <w:t>Many older people cho</w:t>
      </w:r>
      <w:r w:rsidR="00744F18">
        <w:t>o</w:t>
      </w:r>
      <w:r>
        <w:t>se not to report because they felt a sense of embarrassment and fear of family pressure. There was particular concern that reporting elder abuse would result in an escalation of the conflict.</w:t>
      </w:r>
    </w:p>
    <w:p w:rsidR="00325248" w:rsidRDefault="00325248" w:rsidP="00325248">
      <w:pPr>
        <w:pStyle w:val="Style2"/>
        <w:ind w:left="720"/>
      </w:pPr>
    </w:p>
    <w:p w:rsidR="00325248" w:rsidRDefault="00325248" w:rsidP="00325248">
      <w:pPr>
        <w:pStyle w:val="Style2"/>
        <w:numPr>
          <w:ilvl w:val="0"/>
          <w:numId w:val="31"/>
        </w:numPr>
      </w:pPr>
      <w:r>
        <w:t>Many CALD people lack trust in the justice system</w:t>
      </w:r>
      <w:r w:rsidR="00744F18">
        <w:t xml:space="preserve"> and so</w:t>
      </w:r>
      <w:r>
        <w:t xml:space="preserve"> they are hesitant to report abusers. Many CALD clients expressed a desire to avoid interacting with the courts and police if possible.</w:t>
      </w:r>
    </w:p>
    <w:p w:rsidR="00325248" w:rsidRDefault="00325248" w:rsidP="00325248">
      <w:pPr>
        <w:pStyle w:val="ListParagraph"/>
      </w:pPr>
    </w:p>
    <w:p w:rsidR="00325248" w:rsidRDefault="00325248" w:rsidP="00325248">
      <w:pPr>
        <w:pStyle w:val="Style2"/>
        <w:numPr>
          <w:ilvl w:val="0"/>
          <w:numId w:val="31"/>
        </w:numPr>
      </w:pPr>
      <w:r>
        <w:t>There was a lack of an efficient reporting system across the human services sector (by contrast to child protection), so CALD clients and other community organisations were unaware of where they should report.</w:t>
      </w:r>
    </w:p>
    <w:p w:rsidR="00325248" w:rsidRDefault="00325248" w:rsidP="00325248">
      <w:pPr>
        <w:pStyle w:val="ListParagraph"/>
      </w:pPr>
    </w:p>
    <w:p w:rsidR="00325248" w:rsidRDefault="00325248" w:rsidP="00325248">
      <w:pPr>
        <w:pStyle w:val="Style2"/>
        <w:numPr>
          <w:ilvl w:val="0"/>
          <w:numId w:val="31"/>
        </w:numPr>
      </w:pPr>
      <w:r>
        <w:t xml:space="preserve">Settlement agencies and CALD service providers tend to focus on the needs of younger people, and the </w:t>
      </w:r>
      <w:proofErr w:type="gramStart"/>
      <w:r>
        <w:t>staff were</w:t>
      </w:r>
      <w:proofErr w:type="gramEnd"/>
      <w:r>
        <w:t xml:space="preserve"> not trained to address cases of potential elder abuse. Similarly, newly arrived migrants, refugees and asylum seekers were not provided information </w:t>
      </w:r>
      <w:r w:rsidR="00744F18">
        <w:t>about elder abuse or the rights of older people</w:t>
      </w:r>
    </w:p>
    <w:p w:rsidR="00325248" w:rsidRDefault="00325248" w:rsidP="00325248">
      <w:pPr>
        <w:pStyle w:val="ListParagraph"/>
      </w:pPr>
    </w:p>
    <w:p w:rsidR="00325248" w:rsidRDefault="00325248" w:rsidP="00325248">
      <w:pPr>
        <w:pStyle w:val="Style2"/>
      </w:pPr>
    </w:p>
    <w:p w:rsidR="00325248" w:rsidRDefault="00325248" w:rsidP="00325248">
      <w:pPr>
        <w:pStyle w:val="Style2"/>
      </w:pPr>
      <w:r>
        <w:t>Respondents also noted that older CALD people in the ACT face unique issues that include:</w:t>
      </w:r>
    </w:p>
    <w:p w:rsidR="00325248" w:rsidRDefault="00325248" w:rsidP="00325248">
      <w:pPr>
        <w:pStyle w:val="Style2"/>
      </w:pPr>
    </w:p>
    <w:p w:rsidR="00325248" w:rsidRDefault="00325248" w:rsidP="00325248">
      <w:pPr>
        <w:pStyle w:val="Style2"/>
        <w:numPr>
          <w:ilvl w:val="0"/>
          <w:numId w:val="34"/>
        </w:numPr>
      </w:pPr>
      <w:r>
        <w:t>A l</w:t>
      </w:r>
      <w:r w:rsidRPr="00132DC8">
        <w:t xml:space="preserve">ack of services that provide culturally appropriate programs </w:t>
      </w:r>
      <w:r>
        <w:t>to ensure older people are socially connected, particularly</w:t>
      </w:r>
      <w:r w:rsidRPr="00132DC8">
        <w:t xml:space="preserve"> </w:t>
      </w:r>
      <w:r>
        <w:t>programs catering to non-English speakers.</w:t>
      </w:r>
      <w:r w:rsidRPr="00132DC8">
        <w:t xml:space="preserve"> </w:t>
      </w:r>
      <w:r>
        <w:t xml:space="preserve">In the ACT, one social program involves </w:t>
      </w:r>
      <w:r w:rsidRPr="00132DC8">
        <w:t>volunteers socialising with elder people to pr</w:t>
      </w:r>
      <w:r>
        <w:t>event them from feeling isolated; however it</w:t>
      </w:r>
      <w:r w:rsidRPr="00132DC8">
        <w:t xml:space="preserve"> </w:t>
      </w:r>
      <w:r>
        <w:t>does not</w:t>
      </w:r>
      <w:r w:rsidRPr="00132DC8">
        <w:t xml:space="preserve"> cater for CALD people and does</w:t>
      </w:r>
      <w:r>
        <w:t xml:space="preserve"> not </w:t>
      </w:r>
      <w:r w:rsidRPr="00132DC8">
        <w:t>have volunteers who are from CALD background.</w:t>
      </w:r>
    </w:p>
    <w:p w:rsidR="00325248" w:rsidRDefault="00325248" w:rsidP="00325248">
      <w:pPr>
        <w:pStyle w:val="Style2"/>
        <w:ind w:left="720"/>
      </w:pPr>
    </w:p>
    <w:p w:rsidR="00325248" w:rsidRDefault="00325248" w:rsidP="00325248">
      <w:pPr>
        <w:pStyle w:val="Style2"/>
        <w:numPr>
          <w:ilvl w:val="0"/>
          <w:numId w:val="34"/>
        </w:numPr>
      </w:pPr>
      <w:r>
        <w:t>Older people from a CALD background are unaware of elder abuse services and</w:t>
      </w:r>
      <w:r w:rsidR="00744F18">
        <w:t xml:space="preserve"> legal and community</w:t>
      </w:r>
      <w:r>
        <w:t xml:space="preserve"> services more generally. This is a result of language barriers and because they instead rely on other people from their community to fulfil that need.</w:t>
      </w:r>
    </w:p>
    <w:p w:rsidR="00325248" w:rsidRDefault="00325248" w:rsidP="00325248">
      <w:pPr>
        <w:pStyle w:val="ListParagraph"/>
      </w:pPr>
      <w:r>
        <w:t xml:space="preserve">   </w:t>
      </w:r>
    </w:p>
    <w:p w:rsidR="00325248" w:rsidRDefault="00325248" w:rsidP="00325248">
      <w:pPr>
        <w:pStyle w:val="Style2"/>
        <w:numPr>
          <w:ilvl w:val="0"/>
          <w:numId w:val="34"/>
        </w:numPr>
      </w:pPr>
      <w:r>
        <w:t>Older people who don’t have children or family in Australia</w:t>
      </w:r>
      <w:r w:rsidR="00744F18">
        <w:t xml:space="preserve"> and</w:t>
      </w:r>
      <w:r>
        <w:t xml:space="preserve"> who</w:t>
      </w:r>
      <w:r w:rsidR="00744F18">
        <w:t xml:space="preserve"> have</w:t>
      </w:r>
      <w:r>
        <w:t xml:space="preserve"> come as refugees have little means to access intensive support services and may not have their needs met.</w:t>
      </w:r>
    </w:p>
    <w:p w:rsidR="00325248" w:rsidRDefault="00325248" w:rsidP="00325248">
      <w:pPr>
        <w:pStyle w:val="ListParagraph"/>
        <w:tabs>
          <w:tab w:val="left" w:pos="2361"/>
        </w:tabs>
      </w:pPr>
      <w:r>
        <w:tab/>
      </w:r>
    </w:p>
    <w:p w:rsidR="00325248" w:rsidRDefault="00325248" w:rsidP="00325248">
      <w:pPr>
        <w:pStyle w:val="Style2"/>
        <w:numPr>
          <w:ilvl w:val="0"/>
          <w:numId w:val="34"/>
        </w:numPr>
      </w:pPr>
      <w:r>
        <w:t>Older CALD people feel particular anxiety when seeking help and legal advice from non-CALD services.</w:t>
      </w:r>
    </w:p>
    <w:p w:rsidR="00325248" w:rsidRDefault="00325248" w:rsidP="00325248">
      <w:pPr>
        <w:pStyle w:val="ListParagraph"/>
      </w:pPr>
    </w:p>
    <w:p w:rsidR="00325248" w:rsidRPr="00132DC8" w:rsidRDefault="00325248" w:rsidP="00325248">
      <w:pPr>
        <w:pStyle w:val="Style2"/>
        <w:numPr>
          <w:ilvl w:val="0"/>
          <w:numId w:val="34"/>
        </w:numPr>
      </w:pPr>
      <w:r>
        <w:t>There is significant stigma in many CALD communities associated with legal problems, specifically related to abuse between children and parents.</w:t>
      </w:r>
    </w:p>
    <w:p w:rsidR="00325248" w:rsidRDefault="00325248" w:rsidP="00325248">
      <w:pPr>
        <w:pStyle w:val="Style2"/>
      </w:pPr>
    </w:p>
    <w:p w:rsidR="00325248" w:rsidRDefault="00325248" w:rsidP="00325248">
      <w:pPr>
        <w:pStyle w:val="subpara"/>
        <w:numPr>
          <w:ilvl w:val="0"/>
          <w:numId w:val="0"/>
        </w:numPr>
        <w:ind w:left="360"/>
      </w:pPr>
    </w:p>
    <w:p w:rsidR="00325248" w:rsidRPr="004C05AF" w:rsidRDefault="00325248" w:rsidP="00325248">
      <w:pPr>
        <w:pStyle w:val="subpara"/>
      </w:pPr>
      <w:bookmarkStart w:id="29" w:name="_Toc459189247"/>
      <w:r>
        <w:t>Service models</w:t>
      </w:r>
      <w:bookmarkEnd w:id="29"/>
    </w:p>
    <w:p w:rsidR="00325248" w:rsidRPr="004C05AF" w:rsidRDefault="00325248" w:rsidP="00325248">
      <w:pPr>
        <w:pStyle w:val="Style2"/>
        <w:rPr>
          <w:u w:val="single"/>
        </w:rPr>
      </w:pPr>
    </w:p>
    <w:p w:rsidR="00325248" w:rsidRDefault="00325248" w:rsidP="00325248">
      <w:pPr>
        <w:pStyle w:val="Style2"/>
      </w:pPr>
      <w:r>
        <w:t>Given the intractable connection between culture and elder abuse, it is essential that service providers and legal practitioners have experience and knowledge of cultural attitudes, belief systems and norms. Support services must have the ability to adapt to the individualised needs of a particular client group and the capacity to provide services that are tailored and accessible to cultural minority groups if they hope to enact lasting and holistic remedy.</w:t>
      </w:r>
    </w:p>
    <w:p w:rsidR="00325248" w:rsidRDefault="00325248" w:rsidP="00325248">
      <w:pPr>
        <w:pStyle w:val="Style2"/>
        <w:tabs>
          <w:tab w:val="left" w:pos="8824"/>
        </w:tabs>
      </w:pPr>
      <w:r>
        <w:tab/>
      </w:r>
    </w:p>
    <w:p w:rsidR="00325248" w:rsidRDefault="00325248" w:rsidP="00325248">
      <w:pPr>
        <w:pStyle w:val="Style2"/>
      </w:pPr>
      <w:r>
        <w:t>The WA Public Advocate reports that older people indicate that they prefer consulting with service providers of their own cultural and linguistic background.</w:t>
      </w:r>
      <w:r>
        <w:rPr>
          <w:rStyle w:val="FootnoteReference"/>
        </w:rPr>
        <w:footnoteReference w:id="125"/>
      </w:r>
      <w:r>
        <w:t xml:space="preserve"> Workers from a similar background are better able to raise awareness of available services and create trusting relationships and open dialogues with older people from CALD backgrounds.</w:t>
      </w:r>
      <w:r>
        <w:rPr>
          <w:rStyle w:val="FootnoteReference"/>
        </w:rPr>
        <w:footnoteReference w:id="126"/>
      </w:r>
      <w:r>
        <w:t xml:space="preserve"> Services should strive to be representative in hiring if they wish to serve the community appropriately.</w:t>
      </w:r>
    </w:p>
    <w:p w:rsidR="00325248" w:rsidRDefault="00325248" w:rsidP="00325248">
      <w:pPr>
        <w:pStyle w:val="Style2"/>
      </w:pPr>
    </w:p>
    <w:p w:rsidR="00325248" w:rsidRDefault="00325248" w:rsidP="00325248">
      <w:pPr>
        <w:pStyle w:val="Style2"/>
      </w:pPr>
      <w:r>
        <w:t xml:space="preserve">Lawyers are often not equipped to provide the level of social support appropriate to a person from a different cultural background and social experience. There is an important role for community and social workers to meet this need. Legal Aid ACT’s Client Liaison Officers are a critical bridge between CALD communities and legal assistance; they allow us to build trust between the </w:t>
      </w:r>
      <w:r w:rsidR="00744F18">
        <w:t>Commission</w:t>
      </w:r>
      <w:r>
        <w:t xml:space="preserve"> and the comm</w:t>
      </w:r>
      <w:r w:rsidR="00744F18">
        <w:t xml:space="preserve">unity in order to ensure accessible </w:t>
      </w:r>
      <w:r>
        <w:t>justice.</w:t>
      </w:r>
    </w:p>
    <w:p w:rsidR="00325248" w:rsidRDefault="00325248" w:rsidP="00325248">
      <w:pPr>
        <w:pStyle w:val="Style2"/>
      </w:pPr>
    </w:p>
    <w:p w:rsidR="00325248" w:rsidRDefault="00325248" w:rsidP="00325248">
      <w:pPr>
        <w:pStyle w:val="Style2"/>
      </w:pPr>
      <w:r>
        <w:t>Where</w:t>
      </w:r>
      <w:r w:rsidR="00744F18">
        <w:t xml:space="preserve"> legal</w:t>
      </w:r>
      <w:r>
        <w:t xml:space="preserve"> services cannot provide community or social support in-house, it is critical that they are well connected with other community organisations that can provide social and health support</w:t>
      </w:r>
      <w:r w:rsidR="00744F18">
        <w:t xml:space="preserve"> services</w:t>
      </w:r>
      <w:r>
        <w:t>. Strong, interconnected referral networks are integral to the operation of legal services that wish to appropriately help CALD clients.</w:t>
      </w:r>
    </w:p>
    <w:p w:rsidR="00325248" w:rsidRDefault="00325248" w:rsidP="00325248">
      <w:pPr>
        <w:pStyle w:val="Style2"/>
      </w:pPr>
    </w:p>
    <w:p w:rsidR="00325248" w:rsidRDefault="00325248" w:rsidP="00325248">
      <w:pPr>
        <w:pStyle w:val="Style2"/>
      </w:pPr>
    </w:p>
    <w:p w:rsidR="00325248" w:rsidRPr="00DA60AB" w:rsidRDefault="000F5839" w:rsidP="00325248">
      <w:pPr>
        <w:pStyle w:val="Style2"/>
        <w:rPr>
          <w:i/>
        </w:rPr>
      </w:pPr>
      <w:r>
        <w:t>3</w:t>
      </w:r>
      <w:r w:rsidR="00325248" w:rsidRPr="00DA60AB">
        <w:t>.3.1.</w:t>
      </w:r>
      <w:r w:rsidR="00325248">
        <w:rPr>
          <w:i/>
        </w:rPr>
        <w:tab/>
        <w:t>Family Centred Model</w:t>
      </w:r>
    </w:p>
    <w:p w:rsidR="00325248" w:rsidRDefault="00325248" w:rsidP="00325248">
      <w:pPr>
        <w:pStyle w:val="Style2"/>
      </w:pPr>
    </w:p>
    <w:p w:rsidR="00325248" w:rsidRDefault="00325248" w:rsidP="00325248">
      <w:pPr>
        <w:pStyle w:val="Style2"/>
      </w:pPr>
      <w:r>
        <w:t>While still recognising that services to older people must be highly individualised, an effective intervention for elder abuse is the family-centred approach. This approach respects the concern held by many older people, and particularly those from CALD communities, that reporting elder abuse is likely to result in family breakdown or rejection from the local community. Within the family-centred care model, relevant stakeholders are encouraged to recognise the strengths of the older person and to respect the older person’s right to make their own decisions. For many older CALD adults, the presence of family members will significantly lessen the stress of navigating the legal system.</w:t>
      </w:r>
    </w:p>
    <w:p w:rsidR="00325248" w:rsidRDefault="00325248" w:rsidP="00325248">
      <w:pPr>
        <w:pStyle w:val="Style2"/>
      </w:pPr>
    </w:p>
    <w:p w:rsidR="00325248" w:rsidRDefault="00325248" w:rsidP="00325248">
      <w:pPr>
        <w:pStyle w:val="Style2"/>
      </w:pPr>
      <w:r>
        <w:t>The central feature of the family centred approach is that it seeks to empower the older person. Service providers, caregivers</w:t>
      </w:r>
      <w:r w:rsidR="00744F18">
        <w:t>,</w:t>
      </w:r>
      <w:r>
        <w:t xml:space="preserve"> and other family or community stakeholders are encouraged to collaborate in assisting the older person to meet their needs while maintaining independence.</w:t>
      </w:r>
      <w:r>
        <w:rPr>
          <w:rStyle w:val="FootnoteReference"/>
        </w:rPr>
        <w:footnoteReference w:id="127"/>
      </w:r>
      <w:r>
        <w:t xml:space="preserve"> Through bringing together relevant parties, service providers are better able to understand the context of the client, and the older person is given greater opportunity for social inclusion. Family members and carers are made aware rights of the older person, and harmful attitudes toward older people can be addressed.</w:t>
      </w:r>
    </w:p>
    <w:p w:rsidR="00325248" w:rsidRDefault="00325248" w:rsidP="00325248">
      <w:pPr>
        <w:pStyle w:val="Style2"/>
      </w:pPr>
    </w:p>
    <w:p w:rsidR="00325248" w:rsidRDefault="00325248" w:rsidP="00325248">
      <w:pPr>
        <w:pStyle w:val="Style2"/>
      </w:pPr>
      <w:r>
        <w:t>Family dispute resolution can play a central role in the family centred model. There is considerable evidence that elder mediation can prevent future elder abuse, and that it can be used to alleviate less serious cases of on-going elder abuse.</w:t>
      </w:r>
      <w:r>
        <w:rPr>
          <w:rStyle w:val="FootnoteReference"/>
        </w:rPr>
        <w:footnoteReference w:id="128"/>
      </w:r>
      <w:r>
        <w:t xml:space="preserve"> </w:t>
      </w:r>
    </w:p>
    <w:p w:rsidR="00325248" w:rsidRDefault="00325248" w:rsidP="00325248"/>
    <w:p w:rsidR="00325248" w:rsidRDefault="00325248" w:rsidP="00325248">
      <w:pPr>
        <w:pStyle w:val="Style2"/>
      </w:pPr>
      <w:r>
        <w:t xml:space="preserve">The family centred model becomes limited in serious cases of abuse, however may be useful when there are early indicators of abuse, or older people are involved in family conflicts that may </w:t>
      </w:r>
      <w:r w:rsidR="00744F18">
        <w:t>result in</w:t>
      </w:r>
      <w:r>
        <w:t xml:space="preserve"> later abuse. This approach does not need to involve the abuser – it can simply be a way for the older person to seek help within the context of a family or community support system.</w:t>
      </w:r>
    </w:p>
    <w:p w:rsidR="00325248" w:rsidRPr="00B508DE" w:rsidRDefault="00325248" w:rsidP="00325248">
      <w:pPr>
        <w:pStyle w:val="Style2"/>
      </w:pPr>
    </w:p>
    <w:p w:rsidR="00325248" w:rsidRPr="00B508DE" w:rsidRDefault="00325248" w:rsidP="00325248">
      <w:pPr>
        <w:tabs>
          <w:tab w:val="left" w:pos="3483"/>
        </w:tabs>
      </w:pPr>
      <w:r>
        <w:tab/>
      </w:r>
    </w:p>
    <w:p w:rsidR="00325248" w:rsidRDefault="008D5D2B" w:rsidP="00325248">
      <w:pPr>
        <w:pStyle w:val="Style2"/>
      </w:pPr>
      <w:r>
        <w:rPr>
          <w:noProof/>
          <w:lang w:eastAsia="en-AU"/>
        </w:rPr>
      </w:r>
      <w:r>
        <w:rPr>
          <w:noProof/>
          <w:lang w:eastAsia="en-AU"/>
        </w:rPr>
        <w:pict>
          <v:roundrect id="_x0000_s1083" style="width:503.2pt;height:324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UmjwIAAGcFAAAOAAAAZHJzL2Uyb0RvYy54bWysVNtu2zAMfR+wfxD0vtrO0kuMOkXXrsOA&#10;7oK2+wBFl9irJHqSEjv9+lGy46XdsIdhL4JEkYeHh5TOL3qjyVY634CtaHGUUyItB9HYdUW/Pdy8&#10;OaPEB2YF02BlRXfS04vl61fnXVvKGdSghXQEQawvu7aidQhtmWWe19IwfwSttHipwBkW8OjWmXCs&#10;Q3Sjs1men2QdONE64NJ7tF4Pl3SZ8JWSPHxRystAdEWRW0irS+sqrtnynJVrx9q64SMN9g8sDGss&#10;Jp2grllgZOOa36BMwx14UOGIg8lAqYbLVANWU+QvqrmvWStTLSiObyeZ/P+D5Z+3Xx1pREUXlFhm&#10;sEUPsg/kHfRkFtXpWl+i032LbqFHM3Y5VerbW+CPnli4qpldy0vnoKslE8iuiJHZQeiA4yPIqvsE&#10;AtOwTYAE1CtnonQoBkF07NJu6kykwtF48naRn8zxiuPdvCjmZ3nqXcbKfXjrfPggwZC4qaiDjRV3&#10;2P+Ug21vfUj9EWOVTHynRBmN3d4yTYrj4+I0sWbl6IzYe8wY6UE34qbROh3ifMor7QgGYy2cSxtm&#10;KZXeGCxwsOOEDjxZiWacxMGM5Cf6adIjEgr2Iom2MVWU9L0VaVADa/SwR994nTSOso4Ch52WMUjb&#10;O6mwrSjdwGpK85xwbNPoHcMUljcFjm1+XqkOQ28n3xgm00ObAvOkw18zThEpK9gwBZvGgvsTgHic&#10;Mg/+++qHmuOwhX7Vp1meJ9doWoHY4dA5GF4+/lS4qcE9UdLhq6+o/7FhTlKiP1oc3EUxj1MW0mF+&#10;fDrDgzu8WR3eMMsRqqKBkmF7FdLXEouycIkDrpqwfwkDk5E0vuak/PjzxO/i8Jy8fv2Py58AAAD/&#10;/wMAUEsDBBQABgAIAAAAIQBYtWgG2QAAAAYBAAAPAAAAZHJzL2Rvd25yZXYueG1sTI9BS8QwEIXv&#10;gv8hjODNTV1KWWrTZVlQwYtY9T7bzDbFZlKT7Lb992a96OXB8Ib3vldtZzuIM/nQO1Zwv8pAELdO&#10;99wp+Hh/vNuACBFZ4+CYFCwUYFtfX1VYajfxG52b2IkUwqFEBSbGsZQytIYshpUbiZN3dN5iTKfv&#10;pPY4pXA7yHWWFdJiz6nB4Eh7Q+1Xc7IKNOLTy6fxufmejsvr89AU03pR6vZm3j2AiDTHv2e44Cd0&#10;qBPTwZ1YBzEoSEPir1681JSDOCgo8k0Gsq7kf/z6BwAA//8DAFBLAQItABQABgAIAAAAIQC2gziS&#10;/gAAAOEBAAATAAAAAAAAAAAAAAAAAAAAAABbQ29udGVudF9UeXBlc10ueG1sUEsBAi0AFAAGAAgA&#10;AAAhADj9If/WAAAAlAEAAAsAAAAAAAAAAAAAAAAALwEAAF9yZWxzLy5yZWxzUEsBAi0AFAAGAAgA&#10;AAAhAAgN9SaPAgAAZwUAAA4AAAAAAAAAAAAAAAAALgIAAGRycy9lMm9Eb2MueG1sUEsBAi0AFAAG&#10;AAgAAAAhAFi1aAbZAAAABgEAAA8AAAAAAAAAAAAAAAAA6QQAAGRycy9kb3ducmV2LnhtbFBLBQYA&#10;AAAABAAEAPMAAADvBQAAAAA=&#10;" fillcolor="#fbe4d5 [661]" strokecolor="#ed7d31 [3205]" strokeweight="1pt">
            <v:stroke joinstyle="miter"/>
            <v:textbox>
              <w:txbxContent>
                <w:p w:rsidR="00325248" w:rsidRDefault="00325248" w:rsidP="00325248">
                  <w:pPr>
                    <w:rPr>
                      <w:rFonts w:asciiTheme="majorHAnsi" w:hAnsiTheme="majorHAnsi"/>
                    </w:rPr>
                  </w:pPr>
                  <w:r>
                    <w:rPr>
                      <w:rFonts w:asciiTheme="majorHAnsi" w:hAnsiTheme="majorHAnsi"/>
                      <w:b/>
                    </w:rPr>
                    <w:t>Summary</w:t>
                  </w:r>
                  <w:r w:rsidRPr="00516B25">
                    <w:rPr>
                      <w:rFonts w:asciiTheme="majorHAnsi" w:hAnsiTheme="majorHAnsi"/>
                    </w:rPr>
                    <w:t>:</w:t>
                  </w:r>
                  <w:r>
                    <w:rPr>
                      <w:rFonts w:asciiTheme="majorHAnsi" w:hAnsiTheme="majorHAnsi"/>
                    </w:rPr>
                    <w:tab/>
                  </w:r>
                </w:p>
                <w:p w:rsidR="00325248" w:rsidRDefault="00325248" w:rsidP="00325248">
                  <w:pPr>
                    <w:rPr>
                      <w:rFonts w:asciiTheme="majorHAnsi" w:hAnsiTheme="majorHAnsi"/>
                    </w:rPr>
                  </w:pPr>
                  <w:r w:rsidRPr="00516B25">
                    <w:rPr>
                      <w:rFonts w:asciiTheme="majorHAnsi" w:hAnsiTheme="majorHAnsi"/>
                    </w:rPr>
                    <w:t xml:space="preserve"> </w:t>
                  </w:r>
                </w:p>
                <w:p w:rsidR="00325248" w:rsidRDefault="00325248" w:rsidP="00325248">
                  <w:pPr>
                    <w:pStyle w:val="ListParagraph"/>
                    <w:numPr>
                      <w:ilvl w:val="0"/>
                      <w:numId w:val="29"/>
                    </w:numPr>
                    <w:ind w:left="360"/>
                    <w:rPr>
                      <w:rFonts w:asciiTheme="majorHAnsi" w:hAnsiTheme="majorHAnsi"/>
                    </w:rPr>
                  </w:pPr>
                  <w:r>
                    <w:rPr>
                      <w:rFonts w:asciiTheme="majorHAnsi" w:hAnsiTheme="majorHAnsi"/>
                    </w:rPr>
                    <w:t>Culture has a substantial impact on the experience and reporting of elder abuse.</w:t>
                  </w:r>
                </w:p>
                <w:p w:rsidR="00325248" w:rsidRDefault="00325248" w:rsidP="00325248">
                  <w:pPr>
                    <w:pStyle w:val="ListParagraph"/>
                    <w:ind w:left="360"/>
                    <w:rPr>
                      <w:rFonts w:asciiTheme="majorHAnsi" w:hAnsiTheme="majorHAnsi"/>
                    </w:rPr>
                  </w:pPr>
                </w:p>
                <w:p w:rsidR="00325248" w:rsidRDefault="00325248" w:rsidP="00325248">
                  <w:pPr>
                    <w:pStyle w:val="ListParagraph"/>
                    <w:numPr>
                      <w:ilvl w:val="0"/>
                      <w:numId w:val="29"/>
                    </w:numPr>
                    <w:ind w:left="360"/>
                    <w:rPr>
                      <w:rFonts w:asciiTheme="majorHAnsi" w:hAnsiTheme="majorHAnsi"/>
                    </w:rPr>
                  </w:pPr>
                  <w:r>
                    <w:rPr>
                      <w:rFonts w:asciiTheme="majorHAnsi" w:hAnsiTheme="majorHAnsi"/>
                    </w:rPr>
                    <w:t>Older people from CALD communities are at particular risk of elder abuse. Many of the risk factors for elder abuse are more prevalent in CALD communities.</w:t>
                  </w:r>
                </w:p>
                <w:p w:rsidR="00325248" w:rsidRDefault="00325248" w:rsidP="00325248">
                  <w:pPr>
                    <w:pStyle w:val="ListParagraph"/>
                    <w:ind w:left="360"/>
                    <w:rPr>
                      <w:rFonts w:asciiTheme="majorHAnsi" w:hAnsiTheme="majorHAnsi"/>
                    </w:rPr>
                  </w:pPr>
                </w:p>
                <w:p w:rsidR="00325248" w:rsidRDefault="00325248" w:rsidP="00325248">
                  <w:pPr>
                    <w:pStyle w:val="ListParagraph"/>
                    <w:numPr>
                      <w:ilvl w:val="0"/>
                      <w:numId w:val="29"/>
                    </w:numPr>
                    <w:ind w:left="360"/>
                    <w:rPr>
                      <w:rFonts w:asciiTheme="majorHAnsi" w:hAnsiTheme="majorHAnsi"/>
                    </w:rPr>
                  </w:pPr>
                  <w:r>
                    <w:rPr>
                      <w:rFonts w:asciiTheme="majorHAnsi" w:hAnsiTheme="majorHAnsi"/>
                    </w:rPr>
                    <w:t xml:space="preserve">Many people from CALD communities are not aware of legal assistance services for elder abuse, and are unlikely to report elder abuse. </w:t>
                  </w:r>
                </w:p>
                <w:p w:rsidR="00325248" w:rsidRPr="00186367" w:rsidRDefault="00325248" w:rsidP="00325248">
                  <w:pPr>
                    <w:rPr>
                      <w:rFonts w:asciiTheme="majorHAnsi" w:hAnsiTheme="majorHAnsi"/>
                    </w:rPr>
                  </w:pPr>
                </w:p>
                <w:p w:rsidR="00325248" w:rsidRDefault="00325248" w:rsidP="00325248">
                  <w:pPr>
                    <w:pStyle w:val="ListParagraph"/>
                    <w:numPr>
                      <w:ilvl w:val="0"/>
                      <w:numId w:val="29"/>
                    </w:numPr>
                    <w:ind w:left="360"/>
                    <w:rPr>
                      <w:rFonts w:asciiTheme="majorHAnsi" w:hAnsiTheme="majorHAnsi"/>
                    </w:rPr>
                  </w:pPr>
                  <w:r>
                    <w:rPr>
                      <w:rFonts w:asciiTheme="majorHAnsi" w:hAnsiTheme="majorHAnsi"/>
                    </w:rPr>
                    <w:t>Interventions for older CALD adults must be culturally sensitive and targeted towards the help-seeking behaviours of people from those communities.</w:t>
                  </w:r>
                </w:p>
                <w:p w:rsidR="00325248" w:rsidRPr="005F12B1" w:rsidRDefault="00325248" w:rsidP="00325248">
                  <w:pPr>
                    <w:rPr>
                      <w:rFonts w:asciiTheme="majorHAnsi" w:hAnsiTheme="majorHAnsi"/>
                    </w:rPr>
                  </w:pPr>
                </w:p>
                <w:p w:rsidR="00325248" w:rsidRDefault="00325248" w:rsidP="00325248">
                  <w:pPr>
                    <w:pStyle w:val="ListParagraph"/>
                    <w:numPr>
                      <w:ilvl w:val="0"/>
                      <w:numId w:val="29"/>
                    </w:numPr>
                    <w:ind w:left="360"/>
                    <w:rPr>
                      <w:rFonts w:asciiTheme="majorHAnsi" w:hAnsiTheme="majorHAnsi"/>
                    </w:rPr>
                  </w:pPr>
                  <w:r>
                    <w:rPr>
                      <w:rFonts w:asciiTheme="majorHAnsi" w:hAnsiTheme="majorHAnsi"/>
                    </w:rPr>
                    <w:t>Support services must work harder to connect with CALD people in their community, both through community engagement and in hiring practices.</w:t>
                  </w:r>
                </w:p>
                <w:p w:rsidR="00325248" w:rsidRPr="00DA60AB" w:rsidRDefault="00325248" w:rsidP="00325248">
                  <w:pPr>
                    <w:pStyle w:val="ListParagraph"/>
                    <w:rPr>
                      <w:rFonts w:asciiTheme="majorHAnsi" w:hAnsiTheme="majorHAnsi"/>
                    </w:rPr>
                  </w:pPr>
                </w:p>
                <w:p w:rsidR="00325248" w:rsidRPr="00CD2120" w:rsidRDefault="00325248" w:rsidP="00325248">
                  <w:pPr>
                    <w:pStyle w:val="ListParagraph"/>
                    <w:numPr>
                      <w:ilvl w:val="0"/>
                      <w:numId w:val="29"/>
                    </w:numPr>
                    <w:ind w:left="360"/>
                    <w:rPr>
                      <w:rFonts w:asciiTheme="majorHAnsi" w:hAnsiTheme="majorHAnsi"/>
                    </w:rPr>
                  </w:pPr>
                  <w:r>
                    <w:rPr>
                      <w:rFonts w:asciiTheme="majorHAnsi" w:hAnsiTheme="majorHAnsi"/>
                    </w:rPr>
                    <w:t>For many older CALD people, a family centred approach allows a less confrontation resolution to the abuse that maintains family connections. It stresses recognising the older person’s strengths and building community integration.</w:t>
                  </w:r>
                </w:p>
                <w:p w:rsidR="00325248" w:rsidRPr="00CD2120" w:rsidRDefault="00325248" w:rsidP="00325248">
                  <w:pPr>
                    <w:pStyle w:val="ListParagraph"/>
                    <w:rPr>
                      <w:rFonts w:asciiTheme="majorHAnsi" w:hAnsiTheme="majorHAnsi"/>
                    </w:rPr>
                  </w:pPr>
                </w:p>
                <w:p w:rsidR="00325248" w:rsidRPr="00CD2120" w:rsidRDefault="00325248" w:rsidP="00325248">
                  <w:pPr>
                    <w:rPr>
                      <w:rFonts w:asciiTheme="majorHAnsi" w:hAnsiTheme="majorHAnsi"/>
                    </w:rPr>
                  </w:pPr>
                </w:p>
              </w:txbxContent>
            </v:textbox>
            <w10:wrap type="none"/>
            <w10:anchorlock/>
          </v:roundrect>
        </w:pict>
      </w:r>
    </w:p>
    <w:p w:rsidR="00325248" w:rsidRDefault="00325248" w:rsidP="00325248">
      <w:pPr>
        <w:pStyle w:val="Style2"/>
      </w:pPr>
    </w:p>
    <w:p w:rsidR="00325248" w:rsidRDefault="00325248" w:rsidP="00325248">
      <w:pPr>
        <w:pStyle w:val="Style2"/>
      </w:pPr>
    </w:p>
    <w:p w:rsidR="00325248" w:rsidRDefault="00325248" w:rsidP="00325248">
      <w:pPr>
        <w:pStyle w:val="Style2"/>
      </w:pPr>
    </w:p>
    <w:p w:rsidR="00325248" w:rsidRPr="004C05AF" w:rsidRDefault="00325248" w:rsidP="00ED5AC0">
      <w:pPr>
        <w:pStyle w:val="Style1"/>
        <w:ind w:left="360"/>
      </w:pPr>
    </w:p>
    <w:p w:rsidR="003B422E" w:rsidRPr="004C05AF" w:rsidRDefault="003B422E" w:rsidP="00ED5AC0">
      <w:pPr>
        <w:pStyle w:val="Style1"/>
        <w:ind w:left="360"/>
      </w:pPr>
    </w:p>
    <w:p w:rsidR="00ED5AC0" w:rsidRPr="001F5604" w:rsidRDefault="00ED5AC0" w:rsidP="00ED5AC0">
      <w:pPr>
        <w:pStyle w:val="Style1"/>
        <w:numPr>
          <w:ilvl w:val="0"/>
          <w:numId w:val="19"/>
        </w:numPr>
        <w:rPr>
          <w:color w:val="ED7D31" w:themeColor="accent2"/>
        </w:rPr>
      </w:pPr>
      <w:bookmarkStart w:id="30" w:name="_Toc451163438"/>
      <w:bookmarkStart w:id="31" w:name="_Toc459189248"/>
      <w:r w:rsidRPr="001F5604">
        <w:rPr>
          <w:color w:val="ED7D31" w:themeColor="accent2"/>
        </w:rPr>
        <w:t>S</w:t>
      </w:r>
      <w:r w:rsidR="001544C8" w:rsidRPr="001F5604">
        <w:rPr>
          <w:color w:val="ED7D31" w:themeColor="accent2"/>
        </w:rPr>
        <w:t>tatutory reform</w:t>
      </w:r>
      <w:bookmarkEnd w:id="30"/>
      <w:bookmarkEnd w:id="31"/>
    </w:p>
    <w:p w:rsidR="00076B80" w:rsidRDefault="00076B80" w:rsidP="001F5604">
      <w:pPr>
        <w:pStyle w:val="subpara"/>
        <w:numPr>
          <w:ilvl w:val="0"/>
          <w:numId w:val="0"/>
        </w:numPr>
      </w:pPr>
    </w:p>
    <w:p w:rsidR="001F5604" w:rsidRDefault="001F5604" w:rsidP="001F5604">
      <w:pPr>
        <w:pStyle w:val="subpara"/>
        <w:numPr>
          <w:ilvl w:val="0"/>
          <w:numId w:val="0"/>
        </w:numPr>
      </w:pPr>
    </w:p>
    <w:p w:rsidR="00C405EA" w:rsidRDefault="00076B80" w:rsidP="00076B80">
      <w:pPr>
        <w:pStyle w:val="subpara"/>
      </w:pPr>
      <w:bookmarkStart w:id="32" w:name="_Toc459189249"/>
      <w:r>
        <w:t>Aged care</w:t>
      </w:r>
      <w:bookmarkEnd w:id="32"/>
      <w:r w:rsidR="00721A72" w:rsidRPr="004C05AF">
        <w:br/>
      </w:r>
    </w:p>
    <w:p w:rsidR="007311EE" w:rsidRPr="007311EE" w:rsidRDefault="008D5D2B" w:rsidP="007311EE">
      <w:pPr>
        <w:rPr>
          <w:rFonts w:asciiTheme="majorHAnsi" w:hAnsiTheme="majorHAnsi"/>
        </w:rPr>
      </w:pPr>
      <w:r w:rsidRPr="008D5D2B">
        <w:rPr>
          <w:noProof/>
          <w:lang w:eastAsia="en-AU"/>
        </w:rPr>
      </w:r>
      <w:r w:rsidRPr="008D5D2B">
        <w:rPr>
          <w:noProof/>
          <w:lang w:eastAsia="en-AU"/>
        </w:rPr>
        <w:pict>
          <v:roundrect id="_x0000_s1082" style="width:503.2pt;height:44.35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bvjgIAAGYFAAAOAAAAZHJzL2Uyb0RvYy54bWysVNtu2zAMfR+wfxD0vtpJk3Q14hRduw4D&#10;ugva7gMUSY61SqInKbGzrx8lO27aDXsY5gdDvB2Sh5SWF53RZCedV2BLOjnJKZGWg1B2U9JvDzdv&#10;3lLiA7OCabCypHvp6cXq9atl2xRyCjVoIR1BEOuLtilpHUJTZJnntTTMn0AjLRorcIYFFN0mE461&#10;iG50Ns3zRdaCE40DLr1H7XVvpKuEX1WShy9V5WUguqRYW0h/l/7r+M9WS1ZsHGtqxYcy2D9UYZiy&#10;mHSEumaBka1Tv0EZxR14qMIJB5NBVSkuUw/YzSR/0c19zRqZekFyfDPS5P8fLP+8++qIEji7GSWW&#10;GZzRg+wCeQcdmUZ62sYX6HXfoF/oUI2uqVXf3AJ/9MTCVc3sRl46B20tmcDyJjEyOwrtcXwEWbef&#10;QGAatg2QgLrKmcgdskEQHce0H0cTS+GoXJye54sZmjja5ovT+XSeUrDiEN04Hz5IMCQeSupga8Ud&#10;zj+lYLtbH9J8xNAkE98pqYzGae+YJpP5fHI2IA7OGSsOmDHSg1biRmmdhLif8ko7gsHYCufShmlK&#10;pbcG++v1ixy/iMoKVOMm9urZQY0p0qZHJOTrRRJtY2Bk9L0VCSQwpfsz+kZzojiyOvAb9lqmbPZO&#10;VjhWZK6vakzzvOA4pYiE3jGswvbGwGHKzzvVoR/t6BvDZLpoY2CeePhrxjEiZQUbxmCjLLg/AYjH&#10;MXPvf+i+7znuWujWXdrlReQ8atYg9rhyDvqLjw8VHmpwPylp8dKX1P/YMicp0R8tru35ZBZ3LCRh&#10;Nj+bouCOLetjC7McoUoaKOmPVyG9LLEnC5e43pUKkeGnSgYBL3Mifnh44mtxLCevp+dx9QsAAP//&#10;AwBQSwMEFAAGAAgAAAAhAP0U/H7aAAAABQEAAA8AAABkcnMvZG93bnJldi54bWxMj81OwzAQhO9I&#10;vIO1SNyo0wpBFOJUFRJUXJDacOG2jTc/qr0OtpuGt8flApeRVrOa+aZcz9aIiXwYHCtYLjIQxI3T&#10;A3cKPuqXuxxEiMgajWNS8E0B1tX1VYmFdmfe0bSPnUghHApU0Mc4FlKGpieLYeFG4uS1zluM6fSd&#10;1B7PKdwaucqyB2lx4NTQ40jPPTXH/ckqeP9ave1was1rvdz69jPjWdZbpW5v5s0TiEhz/HuGC35C&#10;hyoxHdyJdRBGQRoSf/XipaZ7EAcFef4Isirlf/rqBwAA//8DAFBLAQItABQABgAIAAAAIQC2gziS&#10;/gAAAOEBAAATAAAAAAAAAAAAAAAAAAAAAABbQ29udGVudF9UeXBlc10ueG1sUEsBAi0AFAAGAAgA&#10;AAAhADj9If/WAAAAlAEAAAsAAAAAAAAAAAAAAAAALwEAAF9yZWxzLy5yZWxzUEsBAi0AFAAGAAgA&#10;AAAhAIgIFu+OAgAAZgUAAA4AAAAAAAAAAAAAAAAALgIAAGRycy9lMm9Eb2MueG1sUEsBAi0AFAAG&#10;AAgAAAAhAP0U/H7aAAAABQEAAA8AAAAAAAAAAAAAAAAA6AQAAGRycy9kb3ducmV2LnhtbFBLBQYA&#10;AAAABAAEAPMAAADvBQAAAAA=&#10;" fillcolor="#f4b083 [1941]" strokecolor="#ed7d31 [3205]" strokeweight="1pt">
            <v:stroke joinstyle="miter"/>
            <v:textbox>
              <w:txbxContent>
                <w:p w:rsidR="003B3732" w:rsidRPr="0003740F" w:rsidRDefault="003B3732" w:rsidP="007311EE">
                  <w:pPr>
                    <w:rPr>
                      <w:rFonts w:asciiTheme="majorHAnsi" w:hAnsiTheme="majorHAnsi"/>
                    </w:rPr>
                  </w:pPr>
                  <w:r w:rsidRPr="0003740F">
                    <w:rPr>
                      <w:rFonts w:asciiTheme="majorHAnsi" w:hAnsiTheme="majorHAnsi"/>
                      <w:b/>
                    </w:rPr>
                    <w:t xml:space="preserve">Question </w:t>
                  </w:r>
                  <w:r>
                    <w:rPr>
                      <w:rFonts w:asciiTheme="majorHAnsi" w:hAnsiTheme="majorHAnsi"/>
                      <w:b/>
                    </w:rPr>
                    <w:t>11</w:t>
                  </w:r>
                  <w:r w:rsidRPr="0003740F">
                    <w:rPr>
                      <w:rFonts w:asciiTheme="majorHAnsi" w:hAnsiTheme="majorHAnsi"/>
                    </w:rPr>
                    <w:t>:</w:t>
                  </w:r>
                  <w:r w:rsidRPr="0003740F">
                    <w:rPr>
                      <w:rFonts w:asciiTheme="majorHAnsi" w:hAnsiTheme="majorHAnsi"/>
                    </w:rPr>
                    <w:tab/>
                  </w:r>
                  <w:r>
                    <w:rPr>
                      <w:rFonts w:asciiTheme="majorHAnsi" w:hAnsiTheme="majorHAnsi"/>
                    </w:rPr>
                    <w:t>What evidence exists of elder abuse committed in aged care, including in residential home and flexible care settings?</w:t>
                  </w:r>
                </w:p>
                <w:p w:rsidR="003B3732" w:rsidRDefault="003B3732" w:rsidP="007311EE">
                  <w:pPr>
                    <w:rPr>
                      <w:rFonts w:asciiTheme="majorHAnsi" w:hAnsiTheme="majorHAnsi"/>
                      <w:b/>
                    </w:rPr>
                  </w:pPr>
                </w:p>
                <w:p w:rsidR="003B3732" w:rsidRPr="00832C5A" w:rsidRDefault="003B3732" w:rsidP="007311EE">
                  <w:pPr>
                    <w:rPr>
                      <w:rFonts w:asciiTheme="majorHAnsi" w:hAnsiTheme="majorHAnsi"/>
                    </w:rPr>
                  </w:pPr>
                </w:p>
              </w:txbxContent>
            </v:textbox>
            <w10:wrap type="none"/>
            <w10:anchorlock/>
          </v:roundrect>
        </w:pict>
      </w:r>
    </w:p>
    <w:p w:rsidR="007311EE" w:rsidRPr="004C05AF" w:rsidRDefault="007311EE" w:rsidP="007311EE">
      <w:pPr>
        <w:pStyle w:val="subpara"/>
        <w:numPr>
          <w:ilvl w:val="0"/>
          <w:numId w:val="0"/>
        </w:numPr>
        <w:ind w:left="360" w:hanging="360"/>
      </w:pPr>
    </w:p>
    <w:p w:rsidR="007311EE" w:rsidRDefault="007311EE" w:rsidP="007311EE">
      <w:pPr>
        <w:pStyle w:val="Style2"/>
      </w:pPr>
      <w:r w:rsidRPr="007311EE">
        <w:t>Through the Legal Aid ACT Helpline, Legal Aid receive</w:t>
      </w:r>
      <w:r w:rsidR="00744F18">
        <w:t>s</w:t>
      </w:r>
      <w:r w:rsidRPr="007311EE">
        <w:t xml:space="preserve"> a number of enquiries from concerned family members about the standards of care of older persons in residential aged care facilities. These</w:t>
      </w:r>
      <w:r w:rsidR="00A975D4">
        <w:t xml:space="preserve"> enquiries </w:t>
      </w:r>
      <w:r w:rsidRPr="007311EE">
        <w:t>often encompass</w:t>
      </w:r>
      <w:r w:rsidR="00884377">
        <w:t xml:space="preserve"> concerns</w:t>
      </w:r>
      <w:r w:rsidRPr="007311EE">
        <w:t xml:space="preserve"> about the quality of care that an older person is receiving</w:t>
      </w:r>
      <w:r w:rsidR="00884377">
        <w:t xml:space="preserve"> and</w:t>
      </w:r>
      <w:r w:rsidRPr="007311EE">
        <w:t xml:space="preserve"> difficulties family members are experiencing with aged care providers and staff responsible for the care of an older person</w:t>
      </w:r>
      <w:r w:rsidR="00306F4F">
        <w:t>.</w:t>
      </w:r>
      <w:r w:rsidRPr="007311EE">
        <w:t xml:space="preserve"> </w:t>
      </w:r>
      <w:r w:rsidR="00884377">
        <w:t>Many clients express</w:t>
      </w:r>
      <w:r w:rsidR="00884377" w:rsidRPr="007311EE">
        <w:t xml:space="preserve"> </w:t>
      </w:r>
      <w:r w:rsidR="00884377">
        <w:t>the fear that</w:t>
      </w:r>
      <w:r w:rsidR="00884377" w:rsidRPr="007311EE">
        <w:t xml:space="preserve"> </w:t>
      </w:r>
      <w:r w:rsidRPr="007311EE">
        <w:t>making complaints to the facility directly or the aged care commissioner</w:t>
      </w:r>
      <w:r w:rsidR="00884377">
        <w:t xml:space="preserve"> will lead to a punitive response, and</w:t>
      </w:r>
      <w:r w:rsidRPr="007311EE">
        <w:t xml:space="preserve"> </w:t>
      </w:r>
      <w:r w:rsidR="00884377">
        <w:t xml:space="preserve">this may </w:t>
      </w:r>
      <w:r w:rsidR="00A975D4">
        <w:t>result in</w:t>
      </w:r>
      <w:r w:rsidR="00884377">
        <w:t xml:space="preserve"> a</w:t>
      </w:r>
      <w:r w:rsidRPr="007311EE">
        <w:t xml:space="preserve"> decline in</w:t>
      </w:r>
      <w:r w:rsidR="00A975D4">
        <w:t xml:space="preserve"> care of the older person or escalation </w:t>
      </w:r>
      <w:r w:rsidRPr="007311EE">
        <w:t xml:space="preserve">of the poor treatment that they already feel the older person is experiencing. </w:t>
      </w:r>
    </w:p>
    <w:p w:rsidR="007311EE" w:rsidRPr="007311EE" w:rsidRDefault="007311EE" w:rsidP="007311EE">
      <w:pPr>
        <w:pStyle w:val="Style2"/>
      </w:pPr>
    </w:p>
    <w:p w:rsidR="00306F4F" w:rsidRDefault="007311EE" w:rsidP="007311EE">
      <w:pPr>
        <w:pStyle w:val="Style2"/>
      </w:pPr>
      <w:r w:rsidRPr="007311EE">
        <w:t xml:space="preserve">Legal Aid ACT has assisted with a number of enquiries in regards to aged care facilities restricting access to an older person </w:t>
      </w:r>
      <w:r w:rsidR="00A975D4">
        <w:t>for</w:t>
      </w:r>
      <w:r w:rsidRPr="007311EE">
        <w:t xml:space="preserve"> some family members based on the </w:t>
      </w:r>
      <w:r w:rsidR="00C80218">
        <w:t>direction</w:t>
      </w:r>
      <w:r w:rsidRPr="007311EE">
        <w:t xml:space="preserve"> of an older person’s appointed attorney</w:t>
      </w:r>
      <w:r w:rsidR="00C80218">
        <w:t xml:space="preserve"> under a power of attorney.</w:t>
      </w:r>
      <w:r w:rsidR="00E52802">
        <w:t xml:space="preserve"> In many cases the attorney does not have power to issue those </w:t>
      </w:r>
      <w:proofErr w:type="gramStart"/>
      <w:r w:rsidR="00E52802">
        <w:t>directions,</w:t>
      </w:r>
      <w:proofErr w:type="gramEnd"/>
      <w:r w:rsidR="00E52802">
        <w:t xml:space="preserve"> however aged care staff are not aware of the rights of the older person and will enforce the directions. It is our view that aged care workers require greater training about elder abuse and the rights of older people.</w:t>
      </w:r>
    </w:p>
    <w:p w:rsidR="00FA1A1C" w:rsidRDefault="00FA1A1C" w:rsidP="007311EE">
      <w:pPr>
        <w:pStyle w:val="Style2"/>
      </w:pPr>
    </w:p>
    <w:p w:rsidR="00F906C9" w:rsidRDefault="00A975D4" w:rsidP="00F906C9">
      <w:pPr>
        <w:pStyle w:val="Style2"/>
      </w:pPr>
      <w:r>
        <w:t xml:space="preserve">Our </w:t>
      </w:r>
      <w:proofErr w:type="gramStart"/>
      <w:r>
        <w:t>experiences is</w:t>
      </w:r>
      <w:proofErr w:type="gramEnd"/>
      <w:r>
        <w:t xml:space="preserve"> that many older people within aged care facilities do not seek legal advice or assistance. </w:t>
      </w:r>
      <w:r w:rsidR="00F906C9" w:rsidRPr="00F906C9">
        <w:t xml:space="preserve">This may be due to a lack of ability to access legal services, </w:t>
      </w:r>
      <w:r w:rsidR="00E91AD5">
        <w:t>anxieties</w:t>
      </w:r>
      <w:r w:rsidR="00E91AD5" w:rsidRPr="00F906C9">
        <w:t xml:space="preserve"> </w:t>
      </w:r>
      <w:r w:rsidR="00F906C9" w:rsidRPr="00F906C9">
        <w:t>about seeking legal advice</w:t>
      </w:r>
      <w:r w:rsidR="00E91AD5">
        <w:t>,</w:t>
      </w:r>
      <w:r w:rsidR="00F906C9" w:rsidRPr="00F906C9">
        <w:t xml:space="preserve"> or </w:t>
      </w:r>
      <w:r w:rsidR="00E91AD5">
        <w:t>a lack of</w:t>
      </w:r>
      <w:r w:rsidR="00E91AD5" w:rsidRPr="00F906C9">
        <w:t xml:space="preserve"> </w:t>
      </w:r>
      <w:r w:rsidR="00E91AD5">
        <w:t>knowledge</w:t>
      </w:r>
      <w:r w:rsidR="00E91AD5" w:rsidRPr="00F906C9">
        <w:t xml:space="preserve"> </w:t>
      </w:r>
      <w:r w:rsidR="00F906C9" w:rsidRPr="00F906C9">
        <w:t>that</w:t>
      </w:r>
      <w:r w:rsidR="00E91AD5">
        <w:t xml:space="preserve"> </w:t>
      </w:r>
      <w:r>
        <w:t>their</w:t>
      </w:r>
      <w:r w:rsidR="00F906C9" w:rsidRPr="00F906C9">
        <w:t xml:space="preserve"> concerns may involve a legal issue. </w:t>
      </w:r>
      <w:r w:rsidR="00E91AD5">
        <w:t>We believe that there is scope for greater outreach to aged care facilities and better aged care worker training in relation to elder abuse.</w:t>
      </w:r>
    </w:p>
    <w:p w:rsidR="005038BC" w:rsidRDefault="008D5D2B">
      <w:pPr>
        <w:rPr>
          <w:rFonts w:asciiTheme="majorHAnsi" w:eastAsia="Batang" w:hAnsiTheme="majorHAnsi"/>
        </w:rPr>
      </w:pPr>
      <w:r w:rsidRPr="008D5D2B">
        <w:rPr>
          <w:noProof/>
          <w:lang w:eastAsia="en-AU"/>
        </w:rPr>
        <w:pict>
          <v:shape id="_x0000_s1034" type="#_x0000_t202" style="position:absolute;margin-left:0;margin-top:32.45pt;width:499.8pt;height:231.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WS5TwIAAMkEAAAOAAAAZHJzL2Uyb0RvYy54bWysVMtu2zAQvBfoPxC8N7IV2UkEy0HqNEWB&#10;9AEk/YA1RVlESa5K0pbSr8+Ssl2nBXIoehHIXXJ2ljOrxfVgNNtJ5xXaik/PJpxJK7BWdlPx7493&#10;7y458wFsDRqtrPiT9Px6+fbNou9KmWOLupaOEYj1Zd9VvA2hK7PMi1Ya8GfYSUvJBp2BQFu3yWoH&#10;PaEbneWTyTzr0dWdQyG9p+jtmOTLhN80UoSvTeNlYLrixC2kr0vfdfxmywWUGwddq8SeBvwDCwPK&#10;UtEj1C0EYFun/oIySjj02IQzgSbDplFCph6om+nkj24eWuhk6oUex3fHZ/L/D1Z82X1zTNWk3Ywz&#10;C4Y0epRDYO9xYHl8nr7zJZ166OhcGChMR1OrvrtH8cMzi6sW7EbeOId9K6EmetN4Mzu5OuL4CLLu&#10;P2NNZWAbMAENjTPx7eg1GKGTTE9HaSIVQcH5eXFRzCklKJdfnRezy3mqAeXheud8+CjRsLiouCPt&#10;Ezzs7n2IdKA8HInVPGpV3ymt0yb6Ta60Yzsgp4AQ0oY8XddbQ3zHODlusvcMhclZY/jyEKYSybkR&#10;KRV8UURb1lf8apbPEvCL3PHa6wTmh0pQnhIoDuHXCRgVaNi0MhVPlPetRM0+2DqNQgClxzVBabsX&#10;Meo2KhiG9ZDscnHwxhrrJ1LV4Thb9C+gRYvuF2c9zVXF/c8tOMmZ/mTJGVfTooiDmDbF7CKnjTvN&#10;rE8zYAVBVTxwNi5XIQ1v1MziDTmoUUnbaLWRyZ4yzUtSYD/bcSBP9+nU7z/Q8hkAAP//AwBQSwME&#10;FAAGAAgAAAAhAKPsmV7cAAAABwEAAA8AAABkcnMvZG93bnJldi54bWxMj8FOwzAQRO9I/IO1SNyo&#10;QymGhGwqhMoZWhDi6MZLHBqvo9hJA1+POcFxNKOZN+V6dp2YaAitZ4TLRQaCuPam5Qbh9eXx4hZE&#10;iJqN7jwTwhcFWFenJ6UujD/ylqZdbEQq4VBoBBtjX0gZaktOh4XviZP34QenY5JDI82gj6ncdXKZ&#10;ZUo63XJasLqnB0v1YTc6hOk5rLq3z823Gg/je31ln9TGSMTzs/n+DkSkOf6F4Rc/oUOVmPZ+ZBNE&#10;h5CORAS1ykEkN89zBWKPcL28yUBWpfzPX/0AAAD//wMAUEsBAi0AFAAGAAgAAAAhALaDOJL+AAAA&#10;4QEAABMAAAAAAAAAAAAAAAAAAAAAAFtDb250ZW50X1R5cGVzXS54bWxQSwECLQAUAAYACAAAACEA&#10;OP0h/9YAAACUAQAACwAAAAAAAAAAAAAAAAAvAQAAX3JlbHMvLnJlbHNQSwECLQAUAAYACAAAACEA&#10;7y1kuU8CAADJBAAADgAAAAAAAAAAAAAAAAAuAgAAZHJzL2Uyb0RvYy54bWxQSwECLQAUAAYACAAA&#10;ACEAo+yZXtwAAAAHAQAADwAAAAAAAAAAAAAAAACpBAAAZHJzL2Rvd25yZXYueG1sUEsFBgAAAAAE&#10;AAQA8wAAALIFAAAAAA==&#10;" fillcolor="#fbe4d5 [661]" strokecolor="#f4b083 [1941]">
            <v:textbox>
              <w:txbxContent>
                <w:p w:rsidR="003B3732" w:rsidRDefault="003B3732" w:rsidP="005038BC">
                  <w:pPr>
                    <w:rPr>
                      <w:rFonts w:asciiTheme="majorHAnsi" w:hAnsiTheme="majorHAnsi"/>
                      <w:b/>
                    </w:rPr>
                  </w:pPr>
                  <w:r>
                    <w:rPr>
                      <w:rFonts w:asciiTheme="majorHAnsi" w:hAnsiTheme="majorHAnsi"/>
                      <w:b/>
                    </w:rPr>
                    <w:t>Case Study:</w:t>
                  </w:r>
                </w:p>
                <w:p w:rsidR="003B3732" w:rsidRDefault="003B3732" w:rsidP="005038BC">
                  <w:pPr>
                    <w:rPr>
                      <w:rFonts w:asciiTheme="majorHAnsi" w:hAnsiTheme="majorHAnsi"/>
                      <w:b/>
                    </w:rPr>
                  </w:pPr>
                </w:p>
                <w:p w:rsidR="003B3732" w:rsidRDefault="003B3732" w:rsidP="005038BC">
                  <w:pPr>
                    <w:rPr>
                      <w:rFonts w:asciiTheme="majorHAnsi" w:hAnsiTheme="majorHAnsi"/>
                    </w:rPr>
                  </w:pPr>
                  <w:r>
                    <w:rPr>
                      <w:rFonts w:asciiTheme="majorHAnsi" w:hAnsiTheme="majorHAnsi"/>
                    </w:rPr>
                    <w:t>Sonia, an adult daughter,</w:t>
                  </w:r>
                  <w:r w:rsidRPr="005038BC">
                    <w:rPr>
                      <w:rFonts w:asciiTheme="majorHAnsi" w:hAnsiTheme="majorHAnsi"/>
                    </w:rPr>
                    <w:t xml:space="preserve"> </w:t>
                  </w:r>
                  <w:r>
                    <w:rPr>
                      <w:rFonts w:asciiTheme="majorHAnsi" w:hAnsiTheme="majorHAnsi"/>
                    </w:rPr>
                    <w:t>sought</w:t>
                  </w:r>
                  <w:r w:rsidRPr="005038BC">
                    <w:rPr>
                      <w:rFonts w:asciiTheme="majorHAnsi" w:hAnsiTheme="majorHAnsi"/>
                    </w:rPr>
                    <w:t xml:space="preserve"> advice</w:t>
                  </w:r>
                  <w:r>
                    <w:rPr>
                      <w:rFonts w:asciiTheme="majorHAnsi" w:hAnsiTheme="majorHAnsi"/>
                    </w:rPr>
                    <w:t xml:space="preserve"> </w:t>
                  </w:r>
                  <w:r w:rsidR="00E1042B">
                    <w:rPr>
                      <w:rFonts w:asciiTheme="majorHAnsi" w:hAnsiTheme="majorHAnsi"/>
                    </w:rPr>
                    <w:t>from</w:t>
                  </w:r>
                  <w:r>
                    <w:rPr>
                      <w:rFonts w:asciiTheme="majorHAnsi" w:hAnsiTheme="majorHAnsi"/>
                    </w:rPr>
                    <w:t xml:space="preserve"> Legal Aid</w:t>
                  </w:r>
                  <w:r w:rsidRPr="005038BC">
                    <w:rPr>
                      <w:rFonts w:asciiTheme="majorHAnsi" w:hAnsiTheme="majorHAnsi"/>
                    </w:rPr>
                    <w:t xml:space="preserve"> </w:t>
                  </w:r>
                  <w:r w:rsidR="00E1042B">
                    <w:rPr>
                      <w:rFonts w:asciiTheme="majorHAnsi" w:hAnsiTheme="majorHAnsi"/>
                    </w:rPr>
                    <w:t xml:space="preserve">ACT </w:t>
                  </w:r>
                  <w:r w:rsidRPr="005038BC">
                    <w:rPr>
                      <w:rFonts w:asciiTheme="majorHAnsi" w:hAnsiTheme="majorHAnsi"/>
                    </w:rPr>
                    <w:t>about her elderly mother</w:t>
                  </w:r>
                  <w:r>
                    <w:rPr>
                      <w:rFonts w:asciiTheme="majorHAnsi" w:hAnsiTheme="majorHAnsi"/>
                    </w:rPr>
                    <w:t xml:space="preserve">, Noreen, who had been diagnosed with </w:t>
                  </w:r>
                  <w:r w:rsidRPr="005038BC">
                    <w:rPr>
                      <w:rFonts w:asciiTheme="majorHAnsi" w:hAnsiTheme="majorHAnsi"/>
                    </w:rPr>
                    <w:t xml:space="preserve">advanced dementia </w:t>
                  </w:r>
                  <w:r>
                    <w:rPr>
                      <w:rFonts w:asciiTheme="majorHAnsi" w:hAnsiTheme="majorHAnsi"/>
                    </w:rPr>
                    <w:t>and</w:t>
                  </w:r>
                  <w:r w:rsidRPr="005038BC">
                    <w:rPr>
                      <w:rFonts w:asciiTheme="majorHAnsi" w:hAnsiTheme="majorHAnsi"/>
                    </w:rPr>
                    <w:t xml:space="preserve"> was living in a residential aged care facility. </w:t>
                  </w:r>
                  <w:r>
                    <w:rPr>
                      <w:rFonts w:asciiTheme="majorHAnsi" w:hAnsiTheme="majorHAnsi"/>
                    </w:rPr>
                    <w:t xml:space="preserve">Sonia’s </w:t>
                  </w:r>
                  <w:r w:rsidRPr="005038BC">
                    <w:rPr>
                      <w:rFonts w:asciiTheme="majorHAnsi" w:hAnsiTheme="majorHAnsi"/>
                    </w:rPr>
                    <w:t>sister</w:t>
                  </w:r>
                  <w:r>
                    <w:rPr>
                      <w:rFonts w:asciiTheme="majorHAnsi" w:hAnsiTheme="majorHAnsi"/>
                    </w:rPr>
                    <w:t>, Brooke,</w:t>
                  </w:r>
                  <w:r w:rsidRPr="005038BC">
                    <w:rPr>
                      <w:rFonts w:asciiTheme="majorHAnsi" w:hAnsiTheme="majorHAnsi"/>
                    </w:rPr>
                    <w:t xml:space="preserve"> was appointed as</w:t>
                  </w:r>
                  <w:r>
                    <w:rPr>
                      <w:rFonts w:asciiTheme="majorHAnsi" w:hAnsiTheme="majorHAnsi"/>
                    </w:rPr>
                    <w:t xml:space="preserve"> Noreen’s</w:t>
                  </w:r>
                  <w:r w:rsidRPr="005038BC">
                    <w:rPr>
                      <w:rFonts w:asciiTheme="majorHAnsi" w:hAnsiTheme="majorHAnsi"/>
                    </w:rPr>
                    <w:t xml:space="preserve"> attorney under a valid enduring power of attorney.</w:t>
                  </w:r>
                </w:p>
                <w:p w:rsidR="003B3732" w:rsidRDefault="003B3732" w:rsidP="005038BC">
                  <w:pPr>
                    <w:rPr>
                      <w:rFonts w:asciiTheme="majorHAnsi" w:hAnsiTheme="majorHAnsi"/>
                    </w:rPr>
                  </w:pPr>
                </w:p>
                <w:p w:rsidR="003B3732" w:rsidRDefault="003B3732" w:rsidP="005038BC">
                  <w:pPr>
                    <w:rPr>
                      <w:rFonts w:asciiTheme="majorHAnsi" w:hAnsiTheme="majorHAnsi"/>
                    </w:rPr>
                  </w:pPr>
                  <w:r>
                    <w:rPr>
                      <w:rFonts w:asciiTheme="majorHAnsi" w:hAnsiTheme="majorHAnsi"/>
                    </w:rPr>
                    <w:t>Brooke</w:t>
                  </w:r>
                  <w:r w:rsidRPr="005038BC">
                    <w:rPr>
                      <w:rFonts w:asciiTheme="majorHAnsi" w:hAnsiTheme="majorHAnsi"/>
                    </w:rPr>
                    <w:t xml:space="preserve"> had notified the aged care facility</w:t>
                  </w:r>
                  <w:r>
                    <w:rPr>
                      <w:rFonts w:asciiTheme="majorHAnsi" w:hAnsiTheme="majorHAnsi"/>
                    </w:rPr>
                    <w:t xml:space="preserve"> that Noreen</w:t>
                  </w:r>
                  <w:r w:rsidRPr="005038BC">
                    <w:rPr>
                      <w:rFonts w:asciiTheme="majorHAnsi" w:hAnsiTheme="majorHAnsi"/>
                    </w:rPr>
                    <w:t xml:space="preserve"> was not allowed to have any </w:t>
                  </w:r>
                  <w:r w:rsidR="00E1042B">
                    <w:rPr>
                      <w:rFonts w:asciiTheme="majorHAnsi" w:hAnsiTheme="majorHAnsi"/>
                    </w:rPr>
                    <w:t>visits</w:t>
                  </w:r>
                  <w:r w:rsidRPr="005038BC">
                    <w:rPr>
                      <w:rFonts w:asciiTheme="majorHAnsi" w:hAnsiTheme="majorHAnsi"/>
                    </w:rPr>
                    <w:t xml:space="preserve"> from family or friends</w:t>
                  </w:r>
                  <w:r>
                    <w:rPr>
                      <w:rFonts w:asciiTheme="majorHAnsi" w:hAnsiTheme="majorHAnsi"/>
                    </w:rPr>
                    <w:t>. The</w:t>
                  </w:r>
                  <w:r w:rsidRPr="005038BC">
                    <w:rPr>
                      <w:rFonts w:asciiTheme="majorHAnsi" w:hAnsiTheme="majorHAnsi"/>
                    </w:rPr>
                    <w:t xml:space="preserve"> aged care facility </w:t>
                  </w:r>
                  <w:proofErr w:type="gramStart"/>
                  <w:r w:rsidRPr="005038BC">
                    <w:rPr>
                      <w:rFonts w:asciiTheme="majorHAnsi" w:hAnsiTheme="majorHAnsi"/>
                    </w:rPr>
                    <w:t>staff were</w:t>
                  </w:r>
                  <w:proofErr w:type="gramEnd"/>
                  <w:r w:rsidRPr="005038BC">
                    <w:rPr>
                      <w:rFonts w:asciiTheme="majorHAnsi" w:hAnsiTheme="majorHAnsi"/>
                    </w:rPr>
                    <w:t xml:space="preserve"> enforcing this request of the attorney. Legal Aid ACT was able to provide some advice on the nature and effect of the power of attorney </w:t>
                  </w:r>
                  <w:r>
                    <w:rPr>
                      <w:rFonts w:asciiTheme="majorHAnsi" w:hAnsiTheme="majorHAnsi"/>
                    </w:rPr>
                    <w:t>to Sonia, who had been prevented from visiting Noreen. We advised</w:t>
                  </w:r>
                  <w:r w:rsidRPr="005038BC">
                    <w:rPr>
                      <w:rFonts w:asciiTheme="majorHAnsi" w:hAnsiTheme="majorHAnsi"/>
                    </w:rPr>
                    <w:t xml:space="preserve"> </w:t>
                  </w:r>
                  <w:r>
                    <w:rPr>
                      <w:rFonts w:asciiTheme="majorHAnsi" w:hAnsiTheme="majorHAnsi"/>
                    </w:rPr>
                    <w:t xml:space="preserve">Sonia that Noreen’s </w:t>
                  </w:r>
                  <w:r w:rsidRPr="005038BC">
                    <w:rPr>
                      <w:rFonts w:asciiTheme="majorHAnsi" w:hAnsiTheme="majorHAnsi"/>
                    </w:rPr>
                    <w:t xml:space="preserve">appointed attorney could not restrict </w:t>
                  </w:r>
                  <w:r>
                    <w:rPr>
                      <w:rFonts w:asciiTheme="majorHAnsi" w:hAnsiTheme="majorHAnsi"/>
                    </w:rPr>
                    <w:t>Noreen’s access</w:t>
                  </w:r>
                  <w:r w:rsidRPr="005038BC">
                    <w:rPr>
                      <w:rFonts w:asciiTheme="majorHAnsi" w:hAnsiTheme="majorHAnsi"/>
                    </w:rPr>
                    <w:t xml:space="preserve"> to</w:t>
                  </w:r>
                  <w:r>
                    <w:rPr>
                      <w:rFonts w:asciiTheme="majorHAnsi" w:hAnsiTheme="majorHAnsi"/>
                    </w:rPr>
                    <w:t xml:space="preserve"> Sonia or other </w:t>
                  </w:r>
                  <w:r w:rsidRPr="005038BC">
                    <w:rPr>
                      <w:rFonts w:asciiTheme="majorHAnsi" w:hAnsiTheme="majorHAnsi"/>
                    </w:rPr>
                    <w:t xml:space="preserve">family and friends in these circumstances. </w:t>
                  </w:r>
                </w:p>
                <w:p w:rsidR="003B3732" w:rsidRDefault="003B3732" w:rsidP="005038BC">
                  <w:pPr>
                    <w:rPr>
                      <w:rFonts w:asciiTheme="majorHAnsi" w:hAnsiTheme="majorHAnsi"/>
                    </w:rPr>
                  </w:pPr>
                </w:p>
                <w:p w:rsidR="003B3732" w:rsidRPr="005038BC" w:rsidRDefault="003B3732" w:rsidP="005038BC">
                  <w:pPr>
                    <w:rPr>
                      <w:rFonts w:asciiTheme="majorHAnsi" w:hAnsiTheme="majorHAnsi"/>
                    </w:rPr>
                  </w:pPr>
                  <w:r>
                    <w:rPr>
                      <w:rFonts w:asciiTheme="majorHAnsi" w:hAnsiTheme="majorHAnsi"/>
                    </w:rPr>
                    <w:t xml:space="preserve">Subsequently, Sonia </w:t>
                  </w:r>
                  <w:r w:rsidRPr="005038BC">
                    <w:rPr>
                      <w:rFonts w:asciiTheme="majorHAnsi" w:hAnsiTheme="majorHAnsi"/>
                    </w:rPr>
                    <w:t xml:space="preserve">was able to meet with management staff </w:t>
                  </w:r>
                  <w:r>
                    <w:rPr>
                      <w:rFonts w:asciiTheme="majorHAnsi" w:hAnsiTheme="majorHAnsi"/>
                    </w:rPr>
                    <w:t>to</w:t>
                  </w:r>
                  <w:r w:rsidRPr="005038BC">
                    <w:rPr>
                      <w:rFonts w:asciiTheme="majorHAnsi" w:hAnsiTheme="majorHAnsi"/>
                    </w:rPr>
                    <w:t xml:space="preserve"> communicate Legal Aid ACT’s advice and commence </w:t>
                  </w:r>
                  <w:r>
                    <w:rPr>
                      <w:rFonts w:asciiTheme="majorHAnsi" w:hAnsiTheme="majorHAnsi"/>
                    </w:rPr>
                    <w:t>visiting Noreen</w:t>
                  </w:r>
                  <w:r w:rsidRPr="005038BC">
                    <w:rPr>
                      <w:rFonts w:asciiTheme="majorHAnsi" w:hAnsiTheme="majorHAnsi"/>
                    </w:rPr>
                    <w:t xml:space="preserve"> again. </w:t>
                  </w:r>
                </w:p>
                <w:p w:rsidR="003B3732" w:rsidRDefault="003B3732" w:rsidP="005038BC">
                  <w:pPr>
                    <w:rPr>
                      <w:rFonts w:asciiTheme="majorHAnsi" w:hAnsiTheme="majorHAnsi"/>
                      <w:b/>
                    </w:rPr>
                  </w:pPr>
                </w:p>
                <w:p w:rsidR="003B3732" w:rsidRPr="002001F8" w:rsidRDefault="003B3732" w:rsidP="005038BC">
                  <w:pPr>
                    <w:rPr>
                      <w:rFonts w:asciiTheme="majorHAnsi" w:hAnsiTheme="majorHAnsi"/>
                    </w:rPr>
                  </w:pPr>
                </w:p>
              </w:txbxContent>
            </v:textbox>
            <w10:wrap type="square" anchorx="margin"/>
          </v:shape>
        </w:pict>
      </w:r>
    </w:p>
    <w:p w:rsidR="007311EE" w:rsidRDefault="007311EE" w:rsidP="000F5839">
      <w:pPr>
        <w:pStyle w:val="subpara"/>
        <w:numPr>
          <w:ilvl w:val="0"/>
          <w:numId w:val="0"/>
        </w:numPr>
      </w:pPr>
    </w:p>
    <w:p w:rsidR="00721A72" w:rsidRDefault="00721A72" w:rsidP="00C405EA">
      <w:pPr>
        <w:pStyle w:val="subpara"/>
      </w:pPr>
      <w:bookmarkStart w:id="33" w:name="_Toc459189250"/>
      <w:r w:rsidRPr="004C05AF">
        <w:t xml:space="preserve">Protection of </w:t>
      </w:r>
      <w:r w:rsidR="00076B80">
        <w:t>property interests</w:t>
      </w:r>
      <w:bookmarkEnd w:id="33"/>
    </w:p>
    <w:p w:rsidR="00C94CAB" w:rsidRDefault="00C94CAB" w:rsidP="00C94CAB">
      <w:pPr>
        <w:pStyle w:val="subpara"/>
        <w:numPr>
          <w:ilvl w:val="0"/>
          <w:numId w:val="0"/>
        </w:numPr>
      </w:pPr>
    </w:p>
    <w:p w:rsidR="00C94CAB" w:rsidRDefault="008D5D2B" w:rsidP="00C94CAB">
      <w:pPr>
        <w:pStyle w:val="Style2"/>
      </w:pPr>
      <w:r>
        <w:rPr>
          <w:noProof/>
          <w:lang w:eastAsia="en-AU"/>
        </w:rPr>
      </w:r>
      <w:r>
        <w:rPr>
          <w:noProof/>
          <w:lang w:eastAsia="en-AU"/>
        </w:rPr>
        <w:pict>
          <v:roundrect id="_x0000_s1081" style="width:506.5pt;height:42.7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5ojgIAAGYFAAAOAAAAZHJzL2Uyb0RvYy54bWysVG1v0zAQ/o7Ef7D8naUNbbdFS6exMYQ0&#10;XrSNH+DaThNm+4LtNim/nrOdhA4QHxD5ENnnu+e55+7si8teK7KX1jVgSjo/mVEiDQfRmG1Jvzze&#10;vjqjxHlmBFNgZEkP0tHL9csXF11byBxqUEJagiDGFV1b0tr7tsgyx2upmTuBVho8rMBq5nFrt5mw&#10;rEN0rbJ8NltlHVjRWuDSObTepEO6jvhVJbn/VFVOeqJKirn5+Lfxvwn/bH3Biq1lbd3wIQ32D1lo&#10;1hgknaBumGdkZ5vfoHTDLTio/AkHnUFVNVxGDahmPvtFzUPNWhm1YHFcO5XJ/T9Y/nH/2ZJGYO9O&#10;KTFMY48eZe/JG+hJHsrTta5Ar4cW/XyPZnSNUl17B/zJEQPXNTNbeWUtdLVkAtObh8jsKDThuACy&#10;6T6AQBq28xCB+srqUDusBkF0bNNhak1IhaNxtXidr85xmDieLRd5vkoUrBijW+v8OwmahEVJLeyM&#10;uMf+Rwq2v3M+9kcMIpn4SkmlFXZ7zxSZL5dYgJA0KwZnXI2YIdKBasRto1TchPmU18oSDEYpnEvj&#10;80ildhr1Jftqhl+aMTTjJCbzYjQjRZz0gBSpn5EoE6hCRd8aEQfVs0alNUaG41jiUNWhvv6gZAhS&#10;5l5W2FasXMpqonmecBIcvUNYhfKmwKHLz5UqP9Z98A1hMl60KXAW6/BXxikisoLxU7BuDNg/AYin&#10;iTn5j+qT5jBrvt/0cZbPxsHdgDjgyFlIFx8fKlzUYL9T0uGlL6n7tmNWUqLeGxzb8/liEV6JuFks&#10;T3Pc2OOTzfEJMxyhSuopSctrH1+WoMnAFY531fjxHqRMhpzxMsd2Dw9PeC2O99Hr5/O4/gEAAP//&#10;AwBQSwMEFAAGAAgAAAAhAPEv327bAAAABQEAAA8AAABkcnMvZG93bnJldi54bWxMj0tPwzAQhO9I&#10;/AdrkbhRO+WhKsSpEBJUXJDacOG2jTcPYa9D7Kbh3+NyoZeRRrOa+bZYz86KicbQe9aQLRQI4tqb&#10;nlsNH9XLzQpEiMgGrWfS8EMB1uXlRYG58Ufe0rSLrUglHHLU0MU45FKGuiOHYeEH4pQ1fnQYkx1b&#10;aUY8pnJn5VKpB+mw57TQ4UDPHdVfu4PT8P69fNvi1NjXKtuMzafiWVYbra+v5qdHEJHm+H8MJ/yE&#10;DmVi2vsDmyCshvRI/NNTprLb5PcaVvd3IMtCntOXvwAAAP//AwBQSwECLQAUAAYACAAAACEAtoM4&#10;kv4AAADhAQAAEwAAAAAAAAAAAAAAAAAAAAAAW0NvbnRlbnRfVHlwZXNdLnhtbFBLAQItABQABgAI&#10;AAAAIQA4/SH/1gAAAJQBAAALAAAAAAAAAAAAAAAAAC8BAABfcmVscy8ucmVsc1BLAQItABQABgAI&#10;AAAAIQCZRN5ojgIAAGYFAAAOAAAAAAAAAAAAAAAAAC4CAABkcnMvZTJvRG9jLnhtbFBLAQItABQA&#10;BgAIAAAAIQDxL99u2wAAAAUBAAAPAAAAAAAAAAAAAAAAAOgEAABkcnMvZG93bnJldi54bWxQSwUG&#10;AAAAAAQABADzAAAA8AUAAAAA&#10;" fillcolor="#f4b083 [1941]" strokecolor="#ed7d31 [3205]" strokeweight="1pt">
            <v:stroke joinstyle="miter"/>
            <v:textbox>
              <w:txbxContent>
                <w:p w:rsidR="003B3732" w:rsidRDefault="003B3732" w:rsidP="00C94CAB">
                  <w:pPr>
                    <w:rPr>
                      <w:rFonts w:asciiTheme="majorHAnsi" w:hAnsiTheme="majorHAnsi"/>
                    </w:rPr>
                  </w:pPr>
                  <w:r w:rsidRPr="007311EE">
                    <w:rPr>
                      <w:rFonts w:asciiTheme="majorHAnsi" w:hAnsiTheme="majorHAnsi"/>
                      <w:b/>
                    </w:rPr>
                    <w:t>Question</w:t>
                  </w:r>
                  <w:r>
                    <w:rPr>
                      <w:rFonts w:asciiTheme="majorHAnsi" w:hAnsiTheme="majorHAnsi"/>
                      <w:b/>
                    </w:rPr>
                    <w:t xml:space="preserve"> 27</w:t>
                  </w:r>
                  <w:r w:rsidRPr="00AB1F77">
                    <w:rPr>
                      <w:rFonts w:asciiTheme="majorHAnsi" w:hAnsiTheme="majorHAnsi"/>
                    </w:rPr>
                    <w:t>:</w:t>
                  </w:r>
                  <w:r>
                    <w:rPr>
                      <w:rFonts w:asciiTheme="majorHAnsi" w:hAnsiTheme="majorHAnsi"/>
                    </w:rPr>
                    <w:tab/>
                  </w:r>
                  <w:r w:rsidRPr="00516B25">
                    <w:rPr>
                      <w:rFonts w:asciiTheme="majorHAnsi" w:hAnsiTheme="majorHAnsi"/>
                    </w:rPr>
                    <w:t xml:space="preserve"> </w:t>
                  </w:r>
                  <w:r w:rsidRPr="00352D78">
                    <w:rPr>
                      <w:rFonts w:asciiTheme="majorHAnsi" w:hAnsiTheme="majorHAnsi"/>
                    </w:rPr>
                    <w:t>What evidence is there that older people face difficulty in protecting their interest when family arrangements break down?</w:t>
                  </w:r>
                </w:p>
                <w:p w:rsidR="003B3732" w:rsidRPr="00832C5A" w:rsidRDefault="003B3732" w:rsidP="00C94CAB">
                  <w:pPr>
                    <w:rPr>
                      <w:rFonts w:asciiTheme="majorHAnsi" w:hAnsiTheme="majorHAnsi"/>
                    </w:rPr>
                  </w:pPr>
                </w:p>
              </w:txbxContent>
            </v:textbox>
            <w10:wrap type="none"/>
            <w10:anchorlock/>
          </v:roundrect>
        </w:pict>
      </w:r>
    </w:p>
    <w:p w:rsidR="003B04F3" w:rsidRPr="004C05AF" w:rsidRDefault="003B04F3" w:rsidP="003B04F3">
      <w:pPr>
        <w:pStyle w:val="subpara"/>
        <w:numPr>
          <w:ilvl w:val="0"/>
          <w:numId w:val="0"/>
        </w:numPr>
      </w:pPr>
    </w:p>
    <w:p w:rsidR="00352D78" w:rsidRDefault="000C5593" w:rsidP="00352D78">
      <w:pPr>
        <w:pStyle w:val="Style2"/>
      </w:pPr>
      <w:r>
        <w:t>O</w:t>
      </w:r>
      <w:r w:rsidR="00352D78" w:rsidRPr="00352D78">
        <w:t>lder people face significant difficult</w:t>
      </w:r>
      <w:r w:rsidR="007E4F0D">
        <w:t>y</w:t>
      </w:r>
      <w:r w:rsidR="00352D78" w:rsidRPr="00352D78">
        <w:t xml:space="preserve"> in protecting their interests when family arrangements break down. </w:t>
      </w:r>
      <w:r w:rsidR="007E4F0D">
        <w:t xml:space="preserve">When </w:t>
      </w:r>
      <w:r w:rsidR="00352D78" w:rsidRPr="00352D78">
        <w:t xml:space="preserve">older people have sought advice and assistance from Legal Aid ACT in regards to a family arrangement, </w:t>
      </w:r>
      <w:r w:rsidR="00922313">
        <w:t>frequently</w:t>
      </w:r>
      <w:r>
        <w:t xml:space="preserve"> </w:t>
      </w:r>
      <w:r w:rsidR="00352D78" w:rsidRPr="00352D78">
        <w:t>the family arrangement does not sufficiently protect the</w:t>
      </w:r>
      <w:r>
        <w:t xml:space="preserve"> older person’s</w:t>
      </w:r>
      <w:r w:rsidR="00352D78" w:rsidRPr="00352D78">
        <w:t xml:space="preserve"> financial or property interests</w:t>
      </w:r>
      <w:r w:rsidR="00922313">
        <w:t>,</w:t>
      </w:r>
      <w:r w:rsidR="00352D78" w:rsidRPr="00352D78">
        <w:t xml:space="preserve"> and does not provide a cheap, accessible or efficient mechanism to resolve disputes between the parties. </w:t>
      </w:r>
    </w:p>
    <w:p w:rsidR="00352D78" w:rsidRPr="00352D78" w:rsidRDefault="00352D78" w:rsidP="00352D78">
      <w:pPr>
        <w:pStyle w:val="Style2"/>
      </w:pPr>
    </w:p>
    <w:p w:rsidR="00352D78" w:rsidRDefault="00D437F2" w:rsidP="00352D78">
      <w:pPr>
        <w:pStyle w:val="Style2"/>
      </w:pPr>
      <w:r>
        <w:t>For many of the clients that Legal Aid ACT has assisted, a</w:t>
      </w:r>
      <w:r w:rsidR="00352D78" w:rsidRPr="00352D78">
        <w:t xml:space="preserve"> family arrangement </w:t>
      </w:r>
      <w:r>
        <w:t xml:space="preserve">usually </w:t>
      </w:r>
      <w:r w:rsidR="00352D78" w:rsidRPr="00352D78">
        <w:t>involves a transfer of title in the older person</w:t>
      </w:r>
      <w:r>
        <w:t>’</w:t>
      </w:r>
      <w:r w:rsidR="00352D78" w:rsidRPr="00352D78">
        <w:t>s property to a family member</w:t>
      </w:r>
      <w:r>
        <w:t xml:space="preserve">. This will </w:t>
      </w:r>
      <w:r w:rsidR="00922313">
        <w:t xml:space="preserve">often </w:t>
      </w:r>
      <w:r>
        <w:t xml:space="preserve">involve </w:t>
      </w:r>
      <w:r w:rsidR="00352D78" w:rsidRPr="00352D78">
        <w:t xml:space="preserve">a right to reside in the property </w:t>
      </w:r>
      <w:r w:rsidR="00922313">
        <w:t>until their death</w:t>
      </w:r>
      <w:r w:rsidR="00352D78" w:rsidRPr="00352D78">
        <w:t xml:space="preserve"> in exchange for </w:t>
      </w:r>
      <w:r>
        <w:t>the</w:t>
      </w:r>
      <w:r w:rsidRPr="00352D78">
        <w:t xml:space="preserve"> </w:t>
      </w:r>
      <w:r w:rsidR="00352D78" w:rsidRPr="00352D78">
        <w:t>discharge of the mortgage or payment of ongoing household and utility bills</w:t>
      </w:r>
      <w:r>
        <w:t>. Another common alternative is a transfer to the adult child’s benefit before death</w:t>
      </w:r>
      <w:r w:rsidR="00352D78" w:rsidRPr="00352D78">
        <w:t xml:space="preserve"> </w:t>
      </w:r>
      <w:r>
        <w:t>in exchange for the adult child</w:t>
      </w:r>
      <w:r w:rsidR="000C5593">
        <w:t xml:space="preserve"> providing ongoing care an</w:t>
      </w:r>
      <w:r w:rsidR="00714208">
        <w:t>d support for the older parent by family members.</w:t>
      </w:r>
    </w:p>
    <w:p w:rsidR="00352D78" w:rsidRPr="00352D78" w:rsidRDefault="00352D78" w:rsidP="00352D78">
      <w:pPr>
        <w:pStyle w:val="Style2"/>
      </w:pPr>
    </w:p>
    <w:p w:rsidR="00352D78" w:rsidRDefault="00352D78" w:rsidP="00352D78">
      <w:pPr>
        <w:pStyle w:val="Style2"/>
      </w:pPr>
      <w:r w:rsidRPr="00352D78">
        <w:t>Legal Aid ACT sees many circumstances where the older person and a member of their family have entered into an ‘informal’ arrangement that is not documented in writing. This makes any enforcement or future legal proceedings more difficult, as the terms of any family a</w:t>
      </w:r>
      <w:r w:rsidR="000C5593">
        <w:t>rrangement</w:t>
      </w:r>
      <w:r w:rsidRPr="00352D78">
        <w:t xml:space="preserve"> are often unclear and parties have varying expectations of the obligations</w:t>
      </w:r>
      <w:r w:rsidR="00D437F2">
        <w:t xml:space="preserve">. Disputes often arise when current </w:t>
      </w:r>
      <w:r w:rsidR="000C5593">
        <w:t>circumstances make the previous arrangement unworkable or undesirable for one party</w:t>
      </w:r>
      <w:r w:rsidR="00714208">
        <w:t>.</w:t>
      </w:r>
    </w:p>
    <w:p w:rsidR="00541A36" w:rsidRPr="00352D78" w:rsidRDefault="00541A36" w:rsidP="00352D78">
      <w:pPr>
        <w:pStyle w:val="Style2"/>
      </w:pPr>
    </w:p>
    <w:p w:rsidR="00352D78" w:rsidRDefault="008D155B" w:rsidP="00352D78">
      <w:pPr>
        <w:pStyle w:val="Style2"/>
      </w:pPr>
      <w:r>
        <w:t>In these circumstances</w:t>
      </w:r>
      <w:r w:rsidR="00352D78" w:rsidRPr="00352D78">
        <w:t xml:space="preserve"> the older person </w:t>
      </w:r>
      <w:r>
        <w:t>has</w:t>
      </w:r>
      <w:r w:rsidR="00352D78" w:rsidRPr="00352D78">
        <w:t xml:space="preserve"> not usually obtained sufficient legal or financial advice</w:t>
      </w:r>
      <w:r>
        <w:t xml:space="preserve"> before entering the arrangement, including advice about </w:t>
      </w:r>
      <w:r w:rsidR="00352D78" w:rsidRPr="00352D78">
        <w:t xml:space="preserve">how </w:t>
      </w:r>
      <w:r>
        <w:t>the</w:t>
      </w:r>
      <w:r w:rsidR="00352D78" w:rsidRPr="00352D78">
        <w:t xml:space="preserve"> transfer of title may affect their aged pension or other income </w:t>
      </w:r>
      <w:r>
        <w:t xml:space="preserve">support benefit from </w:t>
      </w:r>
      <w:proofErr w:type="spellStart"/>
      <w:r>
        <w:t>Centrelink</w:t>
      </w:r>
      <w:proofErr w:type="spellEnd"/>
      <w:r>
        <w:t>.</w:t>
      </w:r>
    </w:p>
    <w:p w:rsidR="00352D78" w:rsidRPr="00352D78" w:rsidRDefault="00352D78" w:rsidP="00352D78">
      <w:pPr>
        <w:pStyle w:val="Style2"/>
      </w:pPr>
    </w:p>
    <w:p w:rsidR="00352D78" w:rsidRDefault="00352D78" w:rsidP="00352D78">
      <w:pPr>
        <w:pStyle w:val="Style2"/>
      </w:pPr>
      <w:r w:rsidRPr="00352D78">
        <w:t>Even in circumstances where the older person and a member of their family have ent</w:t>
      </w:r>
      <w:r w:rsidR="008D155B">
        <w:t>ered into a formal arrangement (often drafted by the adult child),</w:t>
      </w:r>
      <w:r w:rsidRPr="00352D78">
        <w:t xml:space="preserve"> the </w:t>
      </w:r>
      <w:r w:rsidR="000C5593">
        <w:t>arrangement</w:t>
      </w:r>
      <w:r w:rsidR="000C5593" w:rsidRPr="00352D78">
        <w:t xml:space="preserve"> </w:t>
      </w:r>
      <w:r w:rsidRPr="00352D78">
        <w:t>is not sufficient to protect the older person’s interest in the event that there is a relationship brea</w:t>
      </w:r>
      <w:r w:rsidR="008D155B">
        <w:t>kdown between the parties. Most often it is the older person</w:t>
      </w:r>
      <w:r w:rsidRPr="00352D78">
        <w:t xml:space="preserve"> </w:t>
      </w:r>
      <w:r w:rsidR="008D155B">
        <w:t xml:space="preserve">that </w:t>
      </w:r>
      <w:r w:rsidRPr="00352D78">
        <w:t>has their interests in the family arrangement adversely effected</w:t>
      </w:r>
      <w:r w:rsidR="000C5593">
        <w:t xml:space="preserve"> as they are usually the party </w:t>
      </w:r>
      <w:r w:rsidRPr="00352D78">
        <w:t xml:space="preserve">that has transferred their interest in </w:t>
      </w:r>
      <w:r w:rsidR="000C5593">
        <w:t>the</w:t>
      </w:r>
      <w:r w:rsidRPr="00352D78">
        <w:t xml:space="preserve"> property</w:t>
      </w:r>
      <w:r w:rsidR="008D155B">
        <w:t xml:space="preserve">. The </w:t>
      </w:r>
      <w:r w:rsidRPr="00352D78">
        <w:t>older person is</w:t>
      </w:r>
      <w:r w:rsidR="008D155B">
        <w:t xml:space="preserve"> then</w:t>
      </w:r>
      <w:r w:rsidRPr="00352D78">
        <w:t xml:space="preserve"> required to rely on a </w:t>
      </w:r>
      <w:proofErr w:type="spellStart"/>
      <w:r w:rsidRPr="00352D78">
        <w:t>caveatable</w:t>
      </w:r>
      <w:proofErr w:type="spellEnd"/>
      <w:r w:rsidRPr="00352D78">
        <w:t xml:space="preserve"> or equitable interest in the property to protect their ongoing right </w:t>
      </w:r>
      <w:r w:rsidR="005B5089">
        <w:t>of residence.</w:t>
      </w:r>
      <w:r w:rsidRPr="00352D78">
        <w:t xml:space="preserve"> </w:t>
      </w:r>
    </w:p>
    <w:p w:rsidR="00352D78" w:rsidRPr="00352D78" w:rsidRDefault="00352D78" w:rsidP="00352D78">
      <w:pPr>
        <w:pStyle w:val="Style2"/>
      </w:pPr>
    </w:p>
    <w:p w:rsidR="00352D78" w:rsidRDefault="00352D78" w:rsidP="00352D78">
      <w:pPr>
        <w:pStyle w:val="Style2"/>
      </w:pPr>
      <w:r w:rsidRPr="00352D78">
        <w:t>In th</w:t>
      </w:r>
      <w:r w:rsidR="000C5593">
        <w:t>ese</w:t>
      </w:r>
      <w:r w:rsidRPr="00352D78">
        <w:t xml:space="preserve"> circumstances, the older person often has a weaker position compared to the party that has the registered proprietor interest and requires an active assertion of the older person</w:t>
      </w:r>
      <w:r w:rsidR="000C5593">
        <w:t>’</w:t>
      </w:r>
      <w:r w:rsidRPr="00352D78">
        <w:t xml:space="preserve">s </w:t>
      </w:r>
      <w:r w:rsidR="005B5089">
        <w:t xml:space="preserve">equitable </w:t>
      </w:r>
      <w:r w:rsidRPr="00352D78">
        <w:t xml:space="preserve">rights in the ACT Supreme Court. This restrictive barrier to seek cheap and accessible legal recourse in the event that a family arrangement breaks down, places the older person in a vulnerable and weakened legal position when entering any family arrangement. </w:t>
      </w:r>
    </w:p>
    <w:p w:rsidR="00352D78" w:rsidRPr="00352D78" w:rsidRDefault="00352D78" w:rsidP="00352D78">
      <w:pPr>
        <w:pStyle w:val="Style2"/>
      </w:pPr>
    </w:p>
    <w:p w:rsidR="00352D78" w:rsidRPr="00352D78" w:rsidRDefault="00352D78" w:rsidP="00352D78">
      <w:pPr>
        <w:pStyle w:val="Style2"/>
      </w:pPr>
      <w:r w:rsidRPr="00352D78">
        <w:t>Whilst family a</w:t>
      </w:r>
      <w:r w:rsidR="000C5593">
        <w:t>rrangements</w:t>
      </w:r>
      <w:r w:rsidRPr="00352D78">
        <w:t xml:space="preserve"> are not inherently a form of financial abuse, they often place the older person in a heightened position of vulnerability and should only be entered into by older people with extreme caution and after the older person has been comprehensive advised of the legal and financial risks of doing so. </w:t>
      </w:r>
    </w:p>
    <w:p w:rsidR="00352D78" w:rsidRDefault="00352D78" w:rsidP="00897077">
      <w:pPr>
        <w:pStyle w:val="Style2"/>
      </w:pPr>
    </w:p>
    <w:p w:rsidR="008B7EF3" w:rsidRDefault="008D5D2B" w:rsidP="00897077">
      <w:pPr>
        <w:pStyle w:val="Style2"/>
      </w:pPr>
      <w:r>
        <w:rPr>
          <w:noProof/>
          <w:lang w:eastAsia="en-AU"/>
        </w:rPr>
        <w:pict>
          <v:shape id="_x0000_s1036" type="#_x0000_t202" style="position:absolute;margin-left:1830.4pt;margin-top:32.45pt;width:500.4pt;height:18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YbITwIAAMkEAAAOAAAAZHJzL2Uyb0RvYy54bWysVMtu2zAQvBfoPxC817IVO7EFy0HqNEWB&#10;9AEk/YA1RVlESa5K0pbSr8+Ssl2nBXIoehHIXXJ2ljOr5XVvNNtL5xXakk9GY86kFVgpuy3598e7&#10;d3POfABbgUYrS/4kPb9evX2z7NpC5tigrqRjBGJ90bUlb0JoiyzzopEG/AhbaSlZozMQaOu2WeWg&#10;I3Sjs3w8vsw6dFXrUEjvKXo7JPkq4de1FOFrXXsZmC45cQvp69J3E7/ZagnF1kHbKHGgAf/AwoCy&#10;VPQEdQsB2M6pv6CMEg491mEk0GRY10rI1AN1Mxn/0c1DA61MvdDj+Pb0TP7/wYov+2+OqYq0I6Us&#10;GNLoUfaBvcee5fF5utYXdOqhpXOhpzAdTa369h7FD88srhuwW3njHHaNhIroTeLN7OzqgOMjyKb7&#10;jBWVgV3ABNTXzsS3o9dghE4yPZ2kiVQEBS8vZrPxnFKCcvnF5Gq+uEo1oDheb50PHyUaFhcld6R9&#10;gof9vQ+RDhTHI7GaR62qO6V12kS/ybV2bA/kFBBC2pCn63pniO8QJ8eND56hMDlrCM+PYSqRnBuR&#10;UsEXRbRlXckXs3yWgF/kTtdeJ3B5rATFOYHpMfw6AaMCDZtWpuSJ8qGVqNkHW6VRCKD0sCYobQ8i&#10;Rt0GBUO/6ZNdFkdvbLB6IlUdDrNF/wJaNOh+cdbRXJXc/9yBk5zpT5acsZhMp3EQ02Y6u8pp484z&#10;m/MMWEFQJQ+cDct1SMMbNbN4Qw6qVdI2Wm1gcqBM85IUOMx2HMjzfTr1+w+0egYAAP//AwBQSwME&#10;FAAGAAgAAAAhAH/jj3LcAAAACAEAAA8AAABkcnMvZG93bnJldi54bWxMj8FOwzAQRO9I/IO1SNyo&#10;TYkiErKpECpnoCDE0Y2XODReR7GTBr4e9wTH1axm3qs2i+vFTGPoPCNcrxQI4sabjluEt9fHq1sQ&#10;IWo2uvdMCN8UYFOfn1W6NP7ILzTvYitSCYdSI9gYh1LK0FhyOqz8QJyyTz86HdM5ttKM+pjKXS/X&#10;SuXS6Y7TgtUDPVhqDrvJIczPIevfv7Y/+XSYPpob+5RvjUS8vFju70BEWuLfM5zwEzrUiWnvJzZB&#10;9AhJJCLkWQHilCqlkskeIVsXBci6kv8F6l8AAAD//wMAUEsBAi0AFAAGAAgAAAAhALaDOJL+AAAA&#10;4QEAABMAAAAAAAAAAAAAAAAAAAAAAFtDb250ZW50X1R5cGVzXS54bWxQSwECLQAUAAYACAAAACEA&#10;OP0h/9YAAACUAQAACwAAAAAAAAAAAAAAAAAvAQAAX3JlbHMvLnJlbHNQSwECLQAUAAYACAAAACEA&#10;fGGGyE8CAADJBAAADgAAAAAAAAAAAAAAAAAuAgAAZHJzL2Uyb0RvYy54bWxQSwECLQAUAAYACAAA&#10;ACEAf+OPctwAAAAIAQAADwAAAAAAAAAAAAAAAACpBAAAZHJzL2Rvd25yZXYueG1sUEsFBgAAAAAE&#10;AAQA8wAAALIFAAAAAA==&#10;" fillcolor="#fbe4d5 [661]" strokecolor="#f4b083 [1941]">
            <v:textbox>
              <w:txbxContent>
                <w:p w:rsidR="003B3732" w:rsidRDefault="003B3732" w:rsidP="008B7EF3">
                  <w:pPr>
                    <w:rPr>
                      <w:rFonts w:asciiTheme="majorHAnsi" w:hAnsiTheme="majorHAnsi"/>
                      <w:b/>
                    </w:rPr>
                  </w:pPr>
                  <w:r>
                    <w:rPr>
                      <w:rFonts w:asciiTheme="majorHAnsi" w:hAnsiTheme="majorHAnsi"/>
                      <w:b/>
                    </w:rPr>
                    <w:t>Case Study:</w:t>
                  </w:r>
                </w:p>
                <w:p w:rsidR="003B3732" w:rsidRDefault="003B3732" w:rsidP="008B7EF3">
                  <w:pPr>
                    <w:rPr>
                      <w:rFonts w:asciiTheme="majorHAnsi" w:hAnsiTheme="majorHAnsi"/>
                      <w:b/>
                    </w:rPr>
                  </w:pPr>
                </w:p>
                <w:p w:rsidR="003B3732" w:rsidRDefault="003B3732" w:rsidP="008B7EF3">
                  <w:pPr>
                    <w:rPr>
                      <w:rFonts w:asciiTheme="majorHAnsi" w:hAnsiTheme="majorHAnsi"/>
                    </w:rPr>
                  </w:pPr>
                  <w:r>
                    <w:rPr>
                      <w:rFonts w:asciiTheme="majorHAnsi" w:hAnsiTheme="majorHAnsi"/>
                    </w:rPr>
                    <w:t>Barry, a</w:t>
                  </w:r>
                  <w:r w:rsidRPr="008B7EF3">
                    <w:rPr>
                      <w:rFonts w:asciiTheme="majorHAnsi" w:hAnsiTheme="majorHAnsi"/>
                    </w:rPr>
                    <w:t xml:space="preserve">n eighty five year old man transferred his unencumbered home in the ACT to one of his adult </w:t>
                  </w:r>
                  <w:r>
                    <w:rPr>
                      <w:rFonts w:asciiTheme="majorHAnsi" w:hAnsiTheme="majorHAnsi"/>
                    </w:rPr>
                    <w:t>children, Angela.</w:t>
                  </w:r>
                  <w:r w:rsidRPr="008B7EF3">
                    <w:rPr>
                      <w:rFonts w:asciiTheme="majorHAnsi" w:hAnsiTheme="majorHAnsi"/>
                    </w:rPr>
                    <w:t xml:space="preserve"> </w:t>
                  </w:r>
                  <w:r>
                    <w:rPr>
                      <w:rFonts w:asciiTheme="majorHAnsi" w:hAnsiTheme="majorHAnsi"/>
                    </w:rPr>
                    <w:t xml:space="preserve">Angela </w:t>
                  </w:r>
                  <w:r w:rsidRPr="008B7EF3">
                    <w:rPr>
                      <w:rFonts w:asciiTheme="majorHAnsi" w:hAnsiTheme="majorHAnsi"/>
                    </w:rPr>
                    <w:t xml:space="preserve">had promised to build a granny flat for </w:t>
                  </w:r>
                  <w:r>
                    <w:rPr>
                      <w:rFonts w:asciiTheme="majorHAnsi" w:hAnsiTheme="majorHAnsi"/>
                    </w:rPr>
                    <w:t>Barry</w:t>
                  </w:r>
                  <w:r w:rsidRPr="008B7EF3">
                    <w:rPr>
                      <w:rFonts w:asciiTheme="majorHAnsi" w:hAnsiTheme="majorHAnsi"/>
                    </w:rPr>
                    <w:t xml:space="preserve"> and take care of him until his death. There was no written </w:t>
                  </w:r>
                  <w:proofErr w:type="gramStart"/>
                  <w:r w:rsidRPr="008B7EF3">
                    <w:rPr>
                      <w:rFonts w:asciiTheme="majorHAnsi" w:hAnsiTheme="majorHAnsi"/>
                    </w:rPr>
                    <w:t>agreement</w:t>
                  </w:r>
                  <w:r>
                    <w:rPr>
                      <w:rFonts w:asciiTheme="majorHAnsi" w:hAnsiTheme="majorHAnsi"/>
                    </w:rPr>
                    <w:t>,</w:t>
                  </w:r>
                  <w:proofErr w:type="gramEnd"/>
                  <w:r w:rsidRPr="008B7EF3">
                    <w:rPr>
                      <w:rFonts w:asciiTheme="majorHAnsi" w:hAnsiTheme="majorHAnsi"/>
                    </w:rPr>
                    <w:t xml:space="preserve"> however </w:t>
                  </w:r>
                  <w:r>
                    <w:rPr>
                      <w:rFonts w:asciiTheme="majorHAnsi" w:hAnsiTheme="majorHAnsi"/>
                    </w:rPr>
                    <w:t>Barry</w:t>
                  </w:r>
                  <w:r w:rsidRPr="008B7EF3">
                    <w:rPr>
                      <w:rFonts w:asciiTheme="majorHAnsi" w:hAnsiTheme="majorHAnsi"/>
                    </w:rPr>
                    <w:t xml:space="preserve"> had been living in his granny</w:t>
                  </w:r>
                  <w:r>
                    <w:rPr>
                      <w:rFonts w:asciiTheme="majorHAnsi" w:hAnsiTheme="majorHAnsi"/>
                    </w:rPr>
                    <w:t xml:space="preserve"> flat on Angela’s property for approximately 5 years.</w:t>
                  </w:r>
                </w:p>
                <w:p w:rsidR="003B3732" w:rsidRDefault="003B3732" w:rsidP="008B7EF3">
                  <w:pPr>
                    <w:rPr>
                      <w:rFonts w:asciiTheme="majorHAnsi" w:hAnsiTheme="majorHAnsi"/>
                    </w:rPr>
                  </w:pPr>
                </w:p>
                <w:p w:rsidR="003B3732" w:rsidRPr="008B7EF3" w:rsidRDefault="003B3732" w:rsidP="008B7EF3">
                  <w:pPr>
                    <w:rPr>
                      <w:rFonts w:asciiTheme="majorHAnsi" w:hAnsiTheme="majorHAnsi"/>
                    </w:rPr>
                  </w:pPr>
                  <w:r>
                    <w:rPr>
                      <w:rFonts w:asciiTheme="majorHAnsi" w:hAnsiTheme="majorHAnsi"/>
                    </w:rPr>
                    <w:t xml:space="preserve"> Angela</w:t>
                  </w:r>
                  <w:r w:rsidRPr="008B7EF3">
                    <w:rPr>
                      <w:rFonts w:asciiTheme="majorHAnsi" w:hAnsiTheme="majorHAnsi"/>
                    </w:rPr>
                    <w:t xml:space="preserve"> remarried and advised </w:t>
                  </w:r>
                  <w:r>
                    <w:rPr>
                      <w:rFonts w:asciiTheme="majorHAnsi" w:hAnsiTheme="majorHAnsi"/>
                    </w:rPr>
                    <w:t xml:space="preserve">Barry </w:t>
                  </w:r>
                  <w:r w:rsidRPr="008B7EF3">
                    <w:rPr>
                      <w:rFonts w:asciiTheme="majorHAnsi" w:hAnsiTheme="majorHAnsi"/>
                    </w:rPr>
                    <w:t xml:space="preserve">that the arrangement could not continue and demanded he leave his home. </w:t>
                  </w:r>
                  <w:r>
                    <w:rPr>
                      <w:rFonts w:asciiTheme="majorHAnsi" w:hAnsiTheme="majorHAnsi"/>
                    </w:rPr>
                    <w:t>Barry</w:t>
                  </w:r>
                  <w:r w:rsidRPr="008B7EF3">
                    <w:rPr>
                      <w:rFonts w:asciiTheme="majorHAnsi" w:hAnsiTheme="majorHAnsi"/>
                    </w:rPr>
                    <w:t xml:space="preserve"> was devastated by </w:t>
                  </w:r>
                  <w:r>
                    <w:rPr>
                      <w:rFonts w:asciiTheme="majorHAnsi" w:hAnsiTheme="majorHAnsi"/>
                    </w:rPr>
                    <w:t>Angela’s actions</w:t>
                  </w:r>
                  <w:r w:rsidRPr="008B7EF3">
                    <w:rPr>
                      <w:rFonts w:asciiTheme="majorHAnsi" w:hAnsiTheme="majorHAnsi"/>
                    </w:rPr>
                    <w:t>, however was able to go live with another</w:t>
                  </w:r>
                  <w:r>
                    <w:rPr>
                      <w:rFonts w:asciiTheme="majorHAnsi" w:hAnsiTheme="majorHAnsi"/>
                    </w:rPr>
                    <w:t xml:space="preserve"> child, Stephanie</w:t>
                  </w:r>
                  <w:r w:rsidRPr="008B7EF3">
                    <w:rPr>
                      <w:rFonts w:asciiTheme="majorHAnsi" w:hAnsiTheme="majorHAnsi"/>
                    </w:rPr>
                    <w:t xml:space="preserve"> and did not want to seek any legal recourse against </w:t>
                  </w:r>
                  <w:r>
                    <w:rPr>
                      <w:rFonts w:asciiTheme="majorHAnsi" w:hAnsiTheme="majorHAnsi"/>
                    </w:rPr>
                    <w:t xml:space="preserve">Angela </w:t>
                  </w:r>
                  <w:r w:rsidRPr="008B7EF3">
                    <w:rPr>
                      <w:rFonts w:asciiTheme="majorHAnsi" w:hAnsiTheme="majorHAnsi"/>
                    </w:rPr>
                    <w:t>as he was “</w:t>
                  </w:r>
                  <w:r w:rsidRPr="008B7EF3">
                    <w:rPr>
                      <w:rFonts w:asciiTheme="majorHAnsi" w:hAnsiTheme="majorHAnsi"/>
                      <w:i/>
                    </w:rPr>
                    <w:t>too old and it was too hard”</w:t>
                  </w:r>
                  <w:r>
                    <w:rPr>
                      <w:rFonts w:asciiTheme="majorHAnsi" w:hAnsiTheme="majorHAnsi"/>
                    </w:rPr>
                    <w:t xml:space="preserve"> and he felt so ashamed about what had happened to him.</w:t>
                  </w:r>
                </w:p>
                <w:p w:rsidR="003B3732" w:rsidRPr="008B7EF3" w:rsidRDefault="003B3732" w:rsidP="008B7EF3">
                  <w:pPr>
                    <w:rPr>
                      <w:rFonts w:asciiTheme="majorHAnsi" w:hAnsiTheme="majorHAnsi"/>
                    </w:rPr>
                  </w:pPr>
                </w:p>
                <w:p w:rsidR="003B3732" w:rsidRPr="008B7EF3" w:rsidRDefault="003B3732" w:rsidP="008B7EF3">
                  <w:pPr>
                    <w:rPr>
                      <w:rFonts w:asciiTheme="majorHAnsi" w:hAnsiTheme="majorHAnsi"/>
                      <w:b/>
                    </w:rPr>
                  </w:pPr>
                  <w:r w:rsidRPr="008B7EF3">
                    <w:rPr>
                      <w:rFonts w:asciiTheme="majorHAnsi" w:hAnsiTheme="majorHAnsi"/>
                      <w:b/>
                    </w:rPr>
                    <w:br w:type="page"/>
                  </w:r>
                </w:p>
                <w:p w:rsidR="003B3732" w:rsidRPr="002001F8" w:rsidRDefault="003B3732" w:rsidP="008B7EF3">
                  <w:pPr>
                    <w:rPr>
                      <w:rFonts w:asciiTheme="majorHAnsi" w:hAnsiTheme="majorHAnsi"/>
                    </w:rPr>
                  </w:pPr>
                </w:p>
              </w:txbxContent>
            </v:textbox>
            <w10:wrap type="square" anchorx="margin"/>
          </v:shape>
        </w:pict>
      </w:r>
    </w:p>
    <w:p w:rsidR="008B7EF3" w:rsidRDefault="008D5D2B" w:rsidP="00897077">
      <w:pPr>
        <w:pStyle w:val="Style2"/>
      </w:pPr>
      <w:r>
        <w:rPr>
          <w:noProof/>
          <w:lang w:eastAsia="en-AU"/>
        </w:rPr>
        <w:pict>
          <v:shape id="_x0000_s1037" type="#_x0000_t202" style="position:absolute;margin-left:0;margin-top:235.8pt;width:489.6pt;height:252.8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EPTQIAAMoEAAAOAAAAZHJzL2Uyb0RvYy54bWysVNtu2zAMfR+wfxD0vjjxkrQx4hRdug4D&#10;ugvQ7gMYWY6FSaInKbG7ry8lJ2m6AX0Y9iJIpHh4qENqedUbzfbSeYW25JPRmDNpBVbKbkv+4+H2&#10;3SVnPoCtQKOVJX+Unl+t3r5Zdm0hc2xQV9IxArG+6NqSNyG0RZZ50UgDfoSttOSs0RkIdHTbrHLQ&#10;EbrRWT4ez7MOXdU6FNJ7st4MTr5K+HUtRfhW114GpktO3EJaXVo3cc1WSyi2DtpGiQMN+AcWBpSl&#10;pCeoGwjAdk79BWWUcOixDiOBJsO6VkKmGqiayfiPau4baGWqhR7Ht6dn8v8PVnzdf3dMVaTdgjML&#10;hjR6kH1gH7BneXyervUF3bpv6V7oyUxXU6m+vUPx0zOL6wbsVl47h10joSJ6kxiZnYUOOD6CbLov&#10;WFEa2AVMQH3tTHw7eg1G6CTT40maSEWQcZ5PLhY5uQT53ueT8WyexMugOIa3zodPEg2Lm5I70j7B&#10;w/7Oh0gHiuOVmM2jVtWt0jodYr/JtXZsD9QpIIS0IU/hemeI72CnjhsfeobM1FmD+fJophSpcyNS&#10;SvgiibasK/lils8S8AvfKex1AvNjJijOCUyP5tcJGBVo2LQyJU+UD6VEzT7aKo1CAKWHPUFpexAx&#10;6jYoGPpNP7RLCo4Kb7B6JFkdDsNFnwFtGnS/OetosEruf+3ASc70Z0utsZhMp3ES02E6u4iiunPP&#10;5twDVhBUyQNnw3Yd0vRG0SxeUwvVKon7zOTAmQYmSXAY7jiR5+d06/kLWj0BAAD//wMAUEsDBBQA&#10;BgAIAAAAIQDDP9813gAAAAgBAAAPAAAAZHJzL2Rvd25yZXYueG1sTI/BTsMwEETvSP0Haytxo05D&#10;ldAQp6pQOQMFIY5uvMRp7XUUO2ng63FP5TarWc28KTeTNWzE3reOBCwXCTCk2qmWGgEf7893D8B8&#10;kKSkcYQCftDDpprdlLJQ7kxvOO5Dw2II+UIK0CF0Bee+1milX7gOKXrfrrcyxLNvuOrlOYZbw9Mk&#10;ybiVLcUGLTt80lif9oMVML76lfk87n6z4TR81ff6JdspLsTtfNo+Ags4heszXPAjOlSR6eAGUp4Z&#10;AXFIELDKlxmwaK/zdQrscBF5Crwq+f8B1R8AAAD//wMAUEsBAi0AFAAGAAgAAAAhALaDOJL+AAAA&#10;4QEAABMAAAAAAAAAAAAAAAAAAAAAAFtDb250ZW50X1R5cGVzXS54bWxQSwECLQAUAAYACAAAACEA&#10;OP0h/9YAAACUAQAACwAAAAAAAAAAAAAAAAAvAQAAX3JlbHMvLnJlbHNQSwECLQAUAAYACAAAACEA&#10;YlZRD00CAADKBAAADgAAAAAAAAAAAAAAAAAuAgAAZHJzL2Uyb0RvYy54bWxQSwECLQAUAAYACAAA&#10;ACEAwz/fNd4AAAAIAQAADwAAAAAAAAAAAAAAAACnBAAAZHJzL2Rvd25yZXYueG1sUEsFBgAAAAAE&#10;AAQA8wAAALIFAAAAAA==&#10;" fillcolor="#fbe4d5 [661]" strokecolor="#f4b083 [1941]">
            <v:textbox>
              <w:txbxContent>
                <w:p w:rsidR="003B3732" w:rsidRPr="008B7EF3" w:rsidRDefault="003B3732" w:rsidP="008B7EF3">
                  <w:pPr>
                    <w:rPr>
                      <w:rFonts w:asciiTheme="majorHAnsi" w:hAnsiTheme="majorHAnsi"/>
                      <w:b/>
                    </w:rPr>
                  </w:pPr>
                  <w:r w:rsidRPr="008B7EF3">
                    <w:rPr>
                      <w:rFonts w:asciiTheme="majorHAnsi" w:hAnsiTheme="majorHAnsi"/>
                      <w:b/>
                    </w:rPr>
                    <w:t>Case Study:</w:t>
                  </w:r>
                </w:p>
                <w:p w:rsidR="003B3732" w:rsidRDefault="003B3732" w:rsidP="008B7EF3">
                  <w:pPr>
                    <w:rPr>
                      <w:rFonts w:asciiTheme="majorHAnsi" w:hAnsiTheme="majorHAnsi"/>
                      <w:b/>
                    </w:rPr>
                  </w:pPr>
                </w:p>
                <w:p w:rsidR="003B3732" w:rsidRPr="008B7EF3" w:rsidRDefault="003B3732" w:rsidP="008B7EF3">
                  <w:pPr>
                    <w:jc w:val="both"/>
                    <w:rPr>
                      <w:rFonts w:asciiTheme="majorHAnsi" w:hAnsiTheme="majorHAnsi"/>
                    </w:rPr>
                  </w:pPr>
                  <w:r>
                    <w:rPr>
                      <w:rFonts w:asciiTheme="majorHAnsi" w:hAnsiTheme="majorHAnsi"/>
                    </w:rPr>
                    <w:t>Benjamin, a</w:t>
                  </w:r>
                  <w:r w:rsidRPr="008B7EF3">
                    <w:rPr>
                      <w:rFonts w:asciiTheme="majorHAnsi" w:hAnsiTheme="majorHAnsi"/>
                    </w:rPr>
                    <w:t xml:space="preserve"> 55 year old man entered into a family agreement with his adult son</w:t>
                  </w:r>
                  <w:r>
                    <w:rPr>
                      <w:rFonts w:asciiTheme="majorHAnsi" w:hAnsiTheme="majorHAnsi"/>
                    </w:rPr>
                    <w:t>, Terry</w:t>
                  </w:r>
                  <w:r w:rsidR="009C336B">
                    <w:rPr>
                      <w:rFonts w:asciiTheme="majorHAnsi" w:hAnsiTheme="majorHAnsi"/>
                    </w:rPr>
                    <w:t>,</w:t>
                  </w:r>
                  <w:r w:rsidRPr="008B7EF3">
                    <w:rPr>
                      <w:rFonts w:asciiTheme="majorHAnsi" w:hAnsiTheme="majorHAnsi"/>
                    </w:rPr>
                    <w:t xml:space="preserve"> to transfer his interest </w:t>
                  </w:r>
                  <w:r>
                    <w:rPr>
                      <w:rFonts w:asciiTheme="majorHAnsi" w:hAnsiTheme="majorHAnsi"/>
                    </w:rPr>
                    <w:t>in his</w:t>
                  </w:r>
                  <w:r w:rsidRPr="008B7EF3">
                    <w:rPr>
                      <w:rFonts w:asciiTheme="majorHAnsi" w:hAnsiTheme="majorHAnsi"/>
                    </w:rPr>
                    <w:t xml:space="preserve"> family home in the ACT </w:t>
                  </w:r>
                  <w:r>
                    <w:rPr>
                      <w:rFonts w:asciiTheme="majorHAnsi" w:hAnsiTheme="majorHAnsi"/>
                    </w:rPr>
                    <w:t>to Terry</w:t>
                  </w:r>
                  <w:r w:rsidR="009C336B">
                    <w:rPr>
                      <w:rFonts w:asciiTheme="majorHAnsi" w:hAnsiTheme="majorHAnsi"/>
                    </w:rPr>
                    <w:t>. This was made</w:t>
                  </w:r>
                  <w:r>
                    <w:rPr>
                      <w:rFonts w:asciiTheme="majorHAnsi" w:hAnsiTheme="majorHAnsi"/>
                    </w:rPr>
                    <w:t xml:space="preserve"> </w:t>
                  </w:r>
                  <w:r w:rsidRPr="008B7EF3">
                    <w:rPr>
                      <w:rFonts w:asciiTheme="majorHAnsi" w:hAnsiTheme="majorHAnsi"/>
                    </w:rPr>
                    <w:t xml:space="preserve">on the basis that </w:t>
                  </w:r>
                  <w:r>
                    <w:rPr>
                      <w:rFonts w:asciiTheme="majorHAnsi" w:hAnsiTheme="majorHAnsi"/>
                    </w:rPr>
                    <w:t>Terry</w:t>
                  </w:r>
                  <w:r w:rsidRPr="008B7EF3">
                    <w:rPr>
                      <w:rFonts w:asciiTheme="majorHAnsi" w:hAnsiTheme="majorHAnsi"/>
                    </w:rPr>
                    <w:t xml:space="preserve"> would discharge the remainder of the existing mortgage of $35,000, pay the expenses of the property including insurance and rates</w:t>
                  </w:r>
                  <w:r>
                    <w:rPr>
                      <w:rFonts w:asciiTheme="majorHAnsi" w:hAnsiTheme="majorHAnsi"/>
                    </w:rPr>
                    <w:t xml:space="preserve"> and Benjamin would continue to live in the property for the rest of his life and pay the utility bills. </w:t>
                  </w:r>
                </w:p>
                <w:p w:rsidR="003B3732" w:rsidRPr="008B7EF3" w:rsidRDefault="003B3732" w:rsidP="008B7EF3">
                  <w:pPr>
                    <w:jc w:val="both"/>
                    <w:rPr>
                      <w:rFonts w:asciiTheme="majorHAnsi" w:hAnsiTheme="majorHAnsi"/>
                    </w:rPr>
                  </w:pPr>
                </w:p>
                <w:p w:rsidR="003B3732" w:rsidRPr="008B7EF3" w:rsidRDefault="003B3732" w:rsidP="008B7EF3">
                  <w:pPr>
                    <w:jc w:val="both"/>
                    <w:rPr>
                      <w:rFonts w:asciiTheme="majorHAnsi" w:hAnsiTheme="majorHAnsi"/>
                    </w:rPr>
                  </w:pPr>
                  <w:r>
                    <w:rPr>
                      <w:rFonts w:asciiTheme="majorHAnsi" w:hAnsiTheme="majorHAnsi"/>
                    </w:rPr>
                    <w:t xml:space="preserve">Benjamin </w:t>
                  </w:r>
                  <w:r w:rsidRPr="008B7EF3">
                    <w:rPr>
                      <w:rFonts w:asciiTheme="majorHAnsi" w:hAnsiTheme="majorHAnsi"/>
                    </w:rPr>
                    <w:t>sought both legal and financial advice and a Deed of Family Arrangement was prepared by a lawyer</w:t>
                  </w:r>
                  <w:r w:rsidR="009C336B">
                    <w:rPr>
                      <w:rFonts w:asciiTheme="majorHAnsi" w:hAnsiTheme="majorHAnsi"/>
                    </w:rPr>
                    <w:t>.</w:t>
                  </w:r>
                  <w:r w:rsidRPr="008B7EF3">
                    <w:rPr>
                      <w:rFonts w:asciiTheme="majorHAnsi" w:hAnsiTheme="majorHAnsi"/>
                    </w:rPr>
                    <w:t xml:space="preserve"> </w:t>
                  </w:r>
                  <w:r w:rsidR="009C336B">
                    <w:rPr>
                      <w:rFonts w:asciiTheme="majorHAnsi" w:hAnsiTheme="majorHAnsi"/>
                    </w:rPr>
                    <w:t>It</w:t>
                  </w:r>
                  <w:r w:rsidRPr="008B7EF3">
                    <w:rPr>
                      <w:rFonts w:asciiTheme="majorHAnsi" w:hAnsiTheme="majorHAnsi"/>
                    </w:rPr>
                    <w:t xml:space="preserve"> was agreed that a caveat would be placed on the property. Once the property was transferred to </w:t>
                  </w:r>
                  <w:r>
                    <w:rPr>
                      <w:rFonts w:asciiTheme="majorHAnsi" w:hAnsiTheme="majorHAnsi"/>
                    </w:rPr>
                    <w:t>Terry</w:t>
                  </w:r>
                  <w:r w:rsidRPr="008B7EF3">
                    <w:rPr>
                      <w:rFonts w:asciiTheme="majorHAnsi" w:hAnsiTheme="majorHAnsi"/>
                    </w:rPr>
                    <w:t xml:space="preserve">, the relationship deteriorated and </w:t>
                  </w:r>
                  <w:r>
                    <w:rPr>
                      <w:rFonts w:asciiTheme="majorHAnsi" w:hAnsiTheme="majorHAnsi"/>
                    </w:rPr>
                    <w:t>Terry</w:t>
                  </w:r>
                  <w:r w:rsidRPr="008B7EF3">
                    <w:rPr>
                      <w:rFonts w:asciiTheme="majorHAnsi" w:hAnsiTheme="majorHAnsi"/>
                    </w:rPr>
                    <w:t xml:space="preserve"> sought to </w:t>
                  </w:r>
                  <w:r>
                    <w:rPr>
                      <w:rFonts w:asciiTheme="majorHAnsi" w:hAnsiTheme="majorHAnsi"/>
                    </w:rPr>
                    <w:t>kick Barry out of his home.</w:t>
                  </w:r>
                  <w:r w:rsidRPr="008B7EF3">
                    <w:rPr>
                      <w:rFonts w:asciiTheme="majorHAnsi" w:hAnsiTheme="majorHAnsi"/>
                    </w:rPr>
                    <w:t xml:space="preserve"> The Deed of Family Arrangement did not contain any dispute resolution mechanism as a relationship breakdown between </w:t>
                  </w:r>
                  <w:r>
                    <w:rPr>
                      <w:rFonts w:asciiTheme="majorHAnsi" w:hAnsiTheme="majorHAnsi"/>
                    </w:rPr>
                    <w:t xml:space="preserve">Benjamin and Terry </w:t>
                  </w:r>
                  <w:r w:rsidRPr="008B7EF3">
                    <w:rPr>
                      <w:rFonts w:asciiTheme="majorHAnsi" w:hAnsiTheme="majorHAnsi"/>
                    </w:rPr>
                    <w:t>had not been co</w:t>
                  </w:r>
                  <w:r>
                    <w:rPr>
                      <w:rFonts w:asciiTheme="majorHAnsi" w:hAnsiTheme="majorHAnsi"/>
                    </w:rPr>
                    <w:t>ntemplated</w:t>
                  </w:r>
                  <w:r w:rsidRPr="008B7EF3">
                    <w:rPr>
                      <w:rFonts w:asciiTheme="majorHAnsi" w:hAnsiTheme="majorHAnsi"/>
                    </w:rPr>
                    <w:t xml:space="preserve">. Whilst </w:t>
                  </w:r>
                  <w:r>
                    <w:rPr>
                      <w:rFonts w:asciiTheme="majorHAnsi" w:hAnsiTheme="majorHAnsi"/>
                    </w:rPr>
                    <w:t>Terry was</w:t>
                  </w:r>
                  <w:r w:rsidRPr="008B7EF3">
                    <w:rPr>
                      <w:rFonts w:asciiTheme="majorHAnsi" w:hAnsiTheme="majorHAnsi"/>
                    </w:rPr>
                    <w:t xml:space="preserve"> not successful in removing </w:t>
                  </w:r>
                  <w:r>
                    <w:rPr>
                      <w:rFonts w:asciiTheme="majorHAnsi" w:hAnsiTheme="majorHAnsi"/>
                    </w:rPr>
                    <w:t xml:space="preserve">Benjamin from </w:t>
                  </w:r>
                  <w:r w:rsidRPr="008B7EF3">
                    <w:rPr>
                      <w:rFonts w:asciiTheme="majorHAnsi" w:hAnsiTheme="majorHAnsi"/>
                    </w:rPr>
                    <w:t xml:space="preserve">his home, </w:t>
                  </w:r>
                  <w:r>
                    <w:rPr>
                      <w:rFonts w:asciiTheme="majorHAnsi" w:hAnsiTheme="majorHAnsi"/>
                    </w:rPr>
                    <w:t>Benjamin’s</w:t>
                  </w:r>
                  <w:r w:rsidRPr="008B7EF3">
                    <w:rPr>
                      <w:rFonts w:asciiTheme="majorHAnsi" w:hAnsiTheme="majorHAnsi"/>
                    </w:rPr>
                    <w:t xml:space="preserve"> health deteriorated as a result of the </w:t>
                  </w:r>
                  <w:r>
                    <w:rPr>
                      <w:rFonts w:asciiTheme="majorHAnsi" w:hAnsiTheme="majorHAnsi"/>
                    </w:rPr>
                    <w:t xml:space="preserve">relationship breakdown and the </w:t>
                  </w:r>
                  <w:r w:rsidRPr="008B7EF3">
                    <w:rPr>
                      <w:rFonts w:asciiTheme="majorHAnsi" w:hAnsiTheme="majorHAnsi"/>
                    </w:rPr>
                    <w:t xml:space="preserve">fear of being rendered homelessness by </w:t>
                  </w:r>
                  <w:r>
                    <w:rPr>
                      <w:rFonts w:asciiTheme="majorHAnsi" w:hAnsiTheme="majorHAnsi"/>
                    </w:rPr>
                    <w:t>Terry’s actions</w:t>
                  </w:r>
                  <w:r w:rsidRPr="008B7EF3">
                    <w:rPr>
                      <w:rFonts w:asciiTheme="majorHAnsi" w:hAnsiTheme="majorHAnsi"/>
                    </w:rPr>
                    <w:t xml:space="preserve">. </w:t>
                  </w:r>
                </w:p>
                <w:p w:rsidR="003B3732" w:rsidRPr="008B7EF3" w:rsidRDefault="003B3732" w:rsidP="008B7EF3">
                  <w:pPr>
                    <w:rPr>
                      <w:rFonts w:asciiTheme="majorHAnsi" w:hAnsiTheme="majorHAnsi"/>
                    </w:rPr>
                  </w:pPr>
                </w:p>
                <w:p w:rsidR="003B3732" w:rsidRPr="008B7EF3" w:rsidRDefault="003B3732" w:rsidP="008B7EF3">
                  <w:pPr>
                    <w:rPr>
                      <w:rFonts w:asciiTheme="majorHAnsi" w:hAnsiTheme="majorHAnsi"/>
                      <w:b/>
                    </w:rPr>
                  </w:pPr>
                  <w:r w:rsidRPr="008B7EF3">
                    <w:rPr>
                      <w:rFonts w:asciiTheme="majorHAnsi" w:hAnsiTheme="majorHAnsi"/>
                      <w:b/>
                    </w:rPr>
                    <w:br w:type="page"/>
                  </w:r>
                </w:p>
                <w:p w:rsidR="003B3732" w:rsidRPr="008B7EF3" w:rsidRDefault="003B3732" w:rsidP="008B7EF3">
                  <w:pPr>
                    <w:rPr>
                      <w:rFonts w:asciiTheme="majorHAnsi" w:hAnsiTheme="majorHAnsi"/>
                    </w:rPr>
                  </w:pPr>
                </w:p>
              </w:txbxContent>
            </v:textbox>
            <w10:wrap type="square" anchorx="margin"/>
          </v:shape>
        </w:pict>
      </w:r>
    </w:p>
    <w:p w:rsidR="008B7EF3" w:rsidRDefault="003D2678" w:rsidP="00897077">
      <w:pPr>
        <w:pStyle w:val="Style2"/>
      </w:pPr>
      <w:r>
        <w:t xml:space="preserve"> </w:t>
      </w:r>
    </w:p>
    <w:p w:rsidR="008B7EF3" w:rsidRDefault="008B7EF3" w:rsidP="00897077">
      <w:pPr>
        <w:pStyle w:val="Style2"/>
      </w:pPr>
    </w:p>
    <w:p w:rsidR="008B7EF3" w:rsidRDefault="008D5D2B" w:rsidP="00897077">
      <w:pPr>
        <w:pStyle w:val="Style2"/>
      </w:pPr>
      <w:r>
        <w:rPr>
          <w:noProof/>
          <w:lang w:eastAsia="en-AU"/>
        </w:rPr>
      </w:r>
      <w:r>
        <w:rPr>
          <w:noProof/>
          <w:lang w:eastAsia="en-AU"/>
        </w:rPr>
        <w:pict>
          <v:roundrect id="_x0000_s1080" style="width:496.45pt;height:45.2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3kAIAAGcFAAAOAAAAZHJzL2Uyb0RvYy54bWysVNtu2zAMfR+wfxD0vtrOkqYz6hRduw4D&#10;ugva7gMUXWKvkuhJSuzs60fJjpd2wx6G+cGQKPKQ55DS+UVvNNlJ5xuwFS1Ockqk5SAau6no14eb&#10;V2eU+MCsYBqsrOheenqxevnivGtLOYMatJCOIIj1ZddWtA6hLbPM81oa5k+glRYPFTjDAm7dJhOO&#10;dYhudDbL89OsAydaB1x6j9br4ZCuEr5SkofPSnkZiK4o1hbS36X/Ov6z1TkrN461dcPHMtg/VGFY&#10;YzHpBHXNAiNb1/wGZRruwIMKJxxMBko1XCYOyKbIn7G5r1krExcUx7eTTP7/wfJPuy+ONKKiM5TH&#10;MoM9epB9IG+hJ7MoT9f6Er3uW/QLPZqxzYmqb2+BP3pi4apmdiMvnYOulkxgeUWMzI5CBxwfQdbd&#10;RxCYhm0DJKBeORO1QzUIomMd+6k1sRSOxtPX+aLIl5RwPFss58XiLKVg5SG6dT68l2BIXFTUwdaK&#10;O+x/SsF2tz6k/oiRJBPfKFFGY7d3TJNisSiWI+LonLHygBkjPehG3DRap02cT3mlHcFgpMK5tGGW&#10;UumtQX6D/TTHL6KyEs04iYN5fjBjijTpEQn1epZE2xgYFX1nRQIJrNHDGn3jcZI4qjrqG/Zapmz2&#10;TipsKyo3VDWleVpw7FJEQu8YppDeFDh2+SlTHYbWTr4xTKaLNgXmSYe/ZpwiUlawYQo2jQX3JwDx&#10;OGUe/A/sB85x1kK/7tMsF8k1mtYg9jhzDoabjy8VLmpwPyjp8NZX1H/fMicp0R8szu2bYj6Pz0Ta&#10;zBfLeCnc8cn6+IRZjlAVDZQMy6uQnpZIysIlzrdqwuEiDJWMReNtTsqPL098Lo73yevX+7j6CQAA&#10;//8DAFBLAwQUAAYACAAAACEAeAigN9oAAAAEAQAADwAAAGRycy9kb3ducmV2LnhtbEyPT0vEMBDF&#10;74LfIYzgzU22iNjadBFBFy/Cbr14yzbTP5hMapPt1m/v6MW9DG94w3u/KTeLd2LGKQ6BNKxXCgRS&#10;E+xAnYb3+vnmHkRMhqxxgVDDN0bYVJcXpSlsONEO533qBIdQLIyGPqWxkDI2PXoTV2FEYq8NkzeJ&#10;16mTdjInDvdOZkrdSW8G4obejPjUY/O5P3oNb1/Z687MrXup19up/VC0yHqr9fXV8vgAIuGS/o/h&#10;F5/RoWKmQziSjcJp4EfS32Qvz7McxIGFugVZlfIcvvoBAAD//wMAUEsBAi0AFAAGAAgAAAAhALaD&#10;OJL+AAAA4QEAABMAAAAAAAAAAAAAAAAAAAAAAFtDb250ZW50X1R5cGVzXS54bWxQSwECLQAUAAYA&#10;CAAAACEAOP0h/9YAAACUAQAACwAAAAAAAAAAAAAAAAAvAQAAX3JlbHMvLnJlbHNQSwECLQAUAAYA&#10;CAAAACEA/xH8t5ACAABnBQAADgAAAAAAAAAAAAAAAAAuAgAAZHJzL2Uyb0RvYy54bWxQSwECLQAU&#10;AAYACAAAACEAeAigN9oAAAAEAQAADwAAAAAAAAAAAAAAAADqBAAAZHJzL2Rvd25yZXYueG1sUEsF&#10;BgAAAAAEAAQA8wAAAPEFAAAAAA==&#10;" fillcolor="#f4b083 [1941]" strokecolor="#ed7d31 [3205]" strokeweight="1pt">
            <v:stroke joinstyle="miter"/>
            <v:textbox>
              <w:txbxContent>
                <w:p w:rsidR="003B3732" w:rsidRDefault="003B3732" w:rsidP="008B7EF3">
                  <w:pPr>
                    <w:rPr>
                      <w:rFonts w:asciiTheme="majorHAnsi" w:hAnsiTheme="majorHAnsi"/>
                    </w:rPr>
                  </w:pPr>
                  <w:r w:rsidRPr="007311EE">
                    <w:rPr>
                      <w:rFonts w:asciiTheme="majorHAnsi" w:hAnsiTheme="majorHAnsi"/>
                      <w:b/>
                    </w:rPr>
                    <w:t>Question</w:t>
                  </w:r>
                  <w:r>
                    <w:rPr>
                      <w:rFonts w:asciiTheme="majorHAnsi" w:hAnsiTheme="majorHAnsi"/>
                      <w:b/>
                    </w:rPr>
                    <w:t xml:space="preserve"> 28</w:t>
                  </w:r>
                  <w:r w:rsidRPr="00AB1F77">
                    <w:rPr>
                      <w:rFonts w:asciiTheme="majorHAnsi" w:hAnsiTheme="majorHAnsi"/>
                    </w:rPr>
                    <w:t>:</w:t>
                  </w:r>
                  <w:r>
                    <w:rPr>
                      <w:rFonts w:asciiTheme="majorHAnsi" w:hAnsiTheme="majorHAnsi"/>
                    </w:rPr>
                    <w:tab/>
                  </w:r>
                  <w:r w:rsidRPr="008B7EF3">
                    <w:rPr>
                      <w:rFonts w:asciiTheme="majorHAnsi" w:hAnsiTheme="majorHAnsi"/>
                    </w:rPr>
                    <w:t xml:space="preserve">What changes should be made to laws or legal frameworks to better safeguard the interests of older people when family </w:t>
                  </w:r>
                  <w:proofErr w:type="gramStart"/>
                  <w:r w:rsidRPr="008B7EF3">
                    <w:rPr>
                      <w:rFonts w:asciiTheme="majorHAnsi" w:hAnsiTheme="majorHAnsi"/>
                    </w:rPr>
                    <w:t>agreement break</w:t>
                  </w:r>
                  <w:proofErr w:type="gramEnd"/>
                  <w:r w:rsidRPr="008B7EF3">
                    <w:rPr>
                      <w:rFonts w:asciiTheme="majorHAnsi" w:hAnsiTheme="majorHAnsi"/>
                    </w:rPr>
                    <w:t xml:space="preserve"> down?</w:t>
                  </w:r>
                </w:p>
                <w:p w:rsidR="003B3732" w:rsidRPr="00832C5A" w:rsidRDefault="003B3732" w:rsidP="008B7EF3">
                  <w:pPr>
                    <w:rPr>
                      <w:rFonts w:asciiTheme="majorHAnsi" w:hAnsiTheme="majorHAnsi"/>
                    </w:rPr>
                  </w:pPr>
                </w:p>
              </w:txbxContent>
            </v:textbox>
            <w10:wrap type="none"/>
            <w10:anchorlock/>
          </v:roundrect>
        </w:pict>
      </w:r>
    </w:p>
    <w:p w:rsidR="008B7EF3" w:rsidRDefault="008B7EF3" w:rsidP="00897077">
      <w:pPr>
        <w:pStyle w:val="Style2"/>
      </w:pPr>
    </w:p>
    <w:p w:rsidR="008B7EF3" w:rsidRDefault="005C1AA1" w:rsidP="008B7EF3">
      <w:pPr>
        <w:pStyle w:val="Style2"/>
      </w:pPr>
      <w:r>
        <w:t>A</w:t>
      </w:r>
      <w:r w:rsidR="008B7EF3" w:rsidRPr="008B7EF3">
        <w:t xml:space="preserve"> tribunal would be</w:t>
      </w:r>
      <w:r w:rsidR="00F96438">
        <w:t xml:space="preserve"> a</w:t>
      </w:r>
      <w:r w:rsidR="008B7EF3" w:rsidRPr="008B7EF3">
        <w:t xml:space="preserve"> highly preferable forum to hear and determine disputes about family </w:t>
      </w:r>
      <w:r>
        <w:t>arrangements</w:t>
      </w:r>
      <w:r w:rsidR="008B7EF3" w:rsidRPr="008B7EF3">
        <w:t xml:space="preserve"> and would greatly decrease access to justice concern</w:t>
      </w:r>
      <w:r w:rsidR="00F96438">
        <w:t>s as indicated in paragraph 122 of the Issue</w:t>
      </w:r>
      <w:r w:rsidR="00277CB0">
        <w:t>s</w:t>
      </w:r>
      <w:r w:rsidR="00F96438">
        <w:t xml:space="preserve"> Paper.</w:t>
      </w:r>
      <w:r w:rsidR="008B7EF3" w:rsidRPr="008B7EF3">
        <w:t xml:space="preserve"> </w:t>
      </w:r>
    </w:p>
    <w:p w:rsidR="008B7EF3" w:rsidRPr="008B7EF3" w:rsidRDefault="008B7EF3" w:rsidP="008B7EF3">
      <w:pPr>
        <w:pStyle w:val="Style2"/>
      </w:pPr>
    </w:p>
    <w:p w:rsidR="008B7EF3" w:rsidRDefault="008B7EF3" w:rsidP="008B7EF3">
      <w:pPr>
        <w:pStyle w:val="Style2"/>
      </w:pPr>
      <w:r w:rsidRPr="008B7EF3">
        <w:t xml:space="preserve">Legal Aid ACT supports the expansion of the ACT Civil and Administrative Tribunal’s (ACAT) jurisdiction in a similar manner to VCAT jurisdiction and its ability to hear disputes in its Joint Property List about co-owned land and goods. Legal Aid ACT’s submissions in regards to </w:t>
      </w:r>
      <w:proofErr w:type="gramStart"/>
      <w:r w:rsidRPr="008B7EF3">
        <w:t>this issues</w:t>
      </w:r>
      <w:proofErr w:type="gramEnd"/>
      <w:r w:rsidRPr="008B7EF3">
        <w:t xml:space="preserve"> are outlined </w:t>
      </w:r>
      <w:r w:rsidR="00AD623D">
        <w:t>in section</w:t>
      </w:r>
      <w:r w:rsidRPr="008B7EF3">
        <w:t xml:space="preserve"> [</w:t>
      </w:r>
      <w:r w:rsidR="00F96438">
        <w:t>4.5</w:t>
      </w:r>
      <w:r w:rsidRPr="008B7EF3">
        <w:t xml:space="preserve">]. </w:t>
      </w:r>
    </w:p>
    <w:p w:rsidR="008B7EF3" w:rsidRPr="008B7EF3" w:rsidRDefault="008B7EF3" w:rsidP="008B7EF3">
      <w:pPr>
        <w:pStyle w:val="Style2"/>
      </w:pPr>
    </w:p>
    <w:p w:rsidR="008B7EF3" w:rsidRDefault="008B7EF3" w:rsidP="008B7EF3">
      <w:pPr>
        <w:pStyle w:val="Style2"/>
      </w:pPr>
      <w:r w:rsidRPr="008B7EF3">
        <w:t xml:space="preserve">If ACAT’s jurisdiction was expanded in a similar manner to VCAT’s jurisdiction to hear disputes involving family </w:t>
      </w:r>
      <w:r w:rsidR="005C1AA1" w:rsidRPr="008B7EF3">
        <w:t>a</w:t>
      </w:r>
      <w:r w:rsidR="005C1AA1">
        <w:t>rrangements</w:t>
      </w:r>
      <w:r w:rsidRPr="008B7EF3">
        <w:t xml:space="preserve">, Legal Aid ACT would be well positioned to provide further dispute resolution services through a proposed Elder Law Dispute Resolution Program. </w:t>
      </w:r>
    </w:p>
    <w:p w:rsidR="005C1AA1" w:rsidRPr="008B7EF3" w:rsidRDefault="005C1AA1" w:rsidP="008B7EF3">
      <w:pPr>
        <w:pStyle w:val="Style2"/>
      </w:pPr>
    </w:p>
    <w:p w:rsidR="008B7EF3" w:rsidRDefault="008B7EF3" w:rsidP="008B7EF3">
      <w:pPr>
        <w:pStyle w:val="Style2"/>
      </w:pPr>
      <w:r w:rsidRPr="008B7EF3">
        <w:t>In reference to paragraph 125</w:t>
      </w:r>
      <w:r w:rsidR="00277CB0">
        <w:t xml:space="preserve"> of the Issues Paper</w:t>
      </w:r>
      <w:r w:rsidRPr="008B7EF3">
        <w:t xml:space="preserve">, Legal Aid ACT supports the recommendations made by the House of Representatives Standing Committee on Legal and Constitutional Affairs in its 2007, Older People and the Law. </w:t>
      </w:r>
    </w:p>
    <w:p w:rsidR="008B7EF3" w:rsidRPr="008B7EF3" w:rsidRDefault="008B7EF3" w:rsidP="008B7EF3">
      <w:pPr>
        <w:pStyle w:val="Style2"/>
      </w:pPr>
    </w:p>
    <w:p w:rsidR="008B7EF3" w:rsidRDefault="008B7EF3" w:rsidP="008B7EF3">
      <w:pPr>
        <w:pStyle w:val="Style2"/>
      </w:pPr>
      <w:r w:rsidRPr="008B7EF3">
        <w:t>ACAT would be well positioned in the ACT to provide an avenue for family a</w:t>
      </w:r>
      <w:r w:rsidR="005C1AA1">
        <w:t>rrangements</w:t>
      </w:r>
      <w:r w:rsidRPr="008B7EF3">
        <w:t xml:space="preserve"> to reviewed and dissolved if necessary and grant appropriate relief in a similar manner to its current jurisdiction in relation to powers of attorney pursuant to section 62 of the </w:t>
      </w:r>
      <w:r w:rsidRPr="008B7EF3">
        <w:rPr>
          <w:i/>
        </w:rPr>
        <w:t>Guardianship and Management Act 1991</w:t>
      </w:r>
      <w:r w:rsidRPr="008B7EF3">
        <w:t xml:space="preserve">. </w:t>
      </w:r>
    </w:p>
    <w:p w:rsidR="008B7EF3" w:rsidRPr="008B7EF3" w:rsidRDefault="00511D71" w:rsidP="008B7EF3">
      <w:pPr>
        <w:pStyle w:val="Style2"/>
      </w:pPr>
      <w:r>
        <w:t xml:space="preserve"> </w:t>
      </w:r>
    </w:p>
    <w:p w:rsidR="008B7EF3" w:rsidRDefault="008B7EF3" w:rsidP="008B7EF3">
      <w:pPr>
        <w:pStyle w:val="Style2"/>
      </w:pPr>
      <w:r w:rsidRPr="008B7EF3">
        <w:t xml:space="preserve">Legal Aid ACT is currently exploring its ability to provide greater assistance and expertise in regards to family </w:t>
      </w:r>
      <w:r w:rsidR="005C1AA1" w:rsidRPr="008B7EF3">
        <w:t>a</w:t>
      </w:r>
      <w:r w:rsidR="005C1AA1">
        <w:t>rrangement</w:t>
      </w:r>
      <w:r w:rsidR="005C1AA1" w:rsidRPr="008B7EF3">
        <w:t>s</w:t>
      </w:r>
      <w:r w:rsidRPr="008B7EF3">
        <w:t xml:space="preserve">, particularly in regards to increasing </w:t>
      </w:r>
      <w:r w:rsidR="005C1AA1">
        <w:t>Legal Aid ACT’s</w:t>
      </w:r>
      <w:r w:rsidRPr="008B7EF3">
        <w:t xml:space="preserve"> capacity to provide advice and assistance in relation to family arrangements and developing pro-forma agreements to be consulted by older clients wishing to enter into these types of arrangements. </w:t>
      </w:r>
    </w:p>
    <w:p w:rsidR="008B7EF3" w:rsidRPr="008B7EF3" w:rsidRDefault="008B7EF3" w:rsidP="008B7EF3">
      <w:pPr>
        <w:pStyle w:val="Style2"/>
      </w:pPr>
    </w:p>
    <w:p w:rsidR="008B7EF3" w:rsidRDefault="008B7EF3" w:rsidP="008B7EF3">
      <w:pPr>
        <w:pStyle w:val="Style2"/>
      </w:pPr>
      <w:r w:rsidRPr="008B7EF3">
        <w:t xml:space="preserve">Legal Aid ACT’s ability </w:t>
      </w:r>
      <w:r w:rsidR="00D67A93">
        <w:t>to increase</w:t>
      </w:r>
      <w:r w:rsidRPr="008B7EF3">
        <w:t xml:space="preserve"> its legal service delivery in regards to assisting older clients in a cost effective and efficient manner would  great</w:t>
      </w:r>
      <w:r w:rsidR="005C1AA1">
        <w:t>ly</w:t>
      </w:r>
      <w:r w:rsidRPr="008B7EF3">
        <w:t xml:space="preserve"> be improved with changes to the current legal framework </w:t>
      </w:r>
      <w:r w:rsidR="00D67A93">
        <w:t xml:space="preserve">to reduce </w:t>
      </w:r>
      <w:r w:rsidRPr="008B7EF3">
        <w:t>existing access to justice barriers for older persons</w:t>
      </w:r>
      <w:r w:rsidR="00D67A93">
        <w:t xml:space="preserve">. </w:t>
      </w:r>
      <w:r w:rsidRPr="008B7EF3">
        <w:t xml:space="preserve"> </w:t>
      </w:r>
      <w:r w:rsidR="00D67A93">
        <w:t>The ACT</w:t>
      </w:r>
      <w:r w:rsidRPr="008B7EF3">
        <w:t xml:space="preserve"> require</w:t>
      </w:r>
      <w:r w:rsidR="00D67A93">
        <w:t>s</w:t>
      </w:r>
      <w:r w:rsidRPr="008B7EF3">
        <w:t xml:space="preserve"> a cheap and accessible legal forum to resolve disputes arising out of a family arrangement, rather than the current legal framework that requires an older person to commence proceedings in the ACT </w:t>
      </w:r>
      <w:r w:rsidR="00FD593C">
        <w:t>superior courts.</w:t>
      </w:r>
    </w:p>
    <w:p w:rsidR="005C1AA1" w:rsidRDefault="005C1AA1" w:rsidP="008B7EF3">
      <w:pPr>
        <w:pStyle w:val="Style2"/>
      </w:pPr>
    </w:p>
    <w:p w:rsidR="006A0BFC" w:rsidRDefault="005C1AA1" w:rsidP="008B7EF3">
      <w:pPr>
        <w:pStyle w:val="Style2"/>
      </w:pPr>
      <w:r>
        <w:t xml:space="preserve">Legal Aid ACT acknowledges that any expansion in the jurisdiction of </w:t>
      </w:r>
      <w:r w:rsidR="00FD593C">
        <w:t>civil and administrative tribunals</w:t>
      </w:r>
      <w:r>
        <w:t xml:space="preserve"> in this manner would require significant legislative changes, structural reform of the existing legal framework and likely further re</w:t>
      </w:r>
      <w:r w:rsidR="00FD593C">
        <w:t>source and funding allocation</w:t>
      </w:r>
      <w:r w:rsidR="006A0BFC">
        <w:t xml:space="preserve">. </w:t>
      </w:r>
      <w:r w:rsidR="00FD593C">
        <w:t>These</w:t>
      </w:r>
      <w:r w:rsidR="006A0BFC">
        <w:t xml:space="preserve"> significant changes are warranted to address the restrictive barriers that largely prevent older people from seeking legal recourse in the current legal framework. </w:t>
      </w:r>
    </w:p>
    <w:p w:rsidR="002D489F" w:rsidRDefault="002D489F" w:rsidP="008B7EF3">
      <w:pPr>
        <w:pStyle w:val="Style2"/>
      </w:pPr>
    </w:p>
    <w:p w:rsidR="00EF3758" w:rsidRPr="008B7EF3" w:rsidRDefault="008D5D2B" w:rsidP="008B7EF3">
      <w:pPr>
        <w:pStyle w:val="Style2"/>
      </w:pPr>
      <w:r>
        <w:rPr>
          <w:noProof/>
          <w:lang w:eastAsia="en-AU"/>
        </w:rPr>
      </w:r>
      <w:r>
        <w:rPr>
          <w:noProof/>
          <w:lang w:eastAsia="en-AU"/>
        </w:rPr>
        <w:pict>
          <v:roundrect id="_x0000_s1079" style="width:7in;height:167.4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q6kQIAAGkFAAAOAAAAZHJzL2Uyb0RvYy54bWysVNtu2zAMfR+wfxD0vvqCpBejTtG16zBg&#10;N7TdByi6xFpl0ZOU2NnXj5JdN+2GPQx7ESSKPOQ5pHR+MbSG7KTzGmxNi6OcEmk5CG03Nf12f/Pm&#10;lBIfmBXMgJU13UtPL1avX533XSVLaMAI6QiCWF/1XU2bELoqyzxvZMv8EXTS4qUC17KAR7fJhGM9&#10;orcmK/P8OOvBic4Bl96j9Xq8pKuEr5Tk4YtSXgZiaoq1hbS6tK7jmq3OWbVxrGs0n8pg/1BFy7TF&#10;pDPUNQuMbJ3+DarV3IEHFY44tBkopblMHJBNkb9gc9ewTiYuKI7vZpn8/4Pln3dfHdGipmVRUmJZ&#10;i026l0Mgb2EgZdSn73yFbncdOoYBzdjnxNV3H4E/eGLhqmF2Iy+dg76RTGB9RYzMDkJHHB9B1v0n&#10;EJiGbQMkoEG5NoqHchBExz7t597EUjgajxd5fprjFcc7rHV5dpq6l7HqMbxzPryX0JK4qamDrRW3&#10;OAEpB9t99CF1SEwsmfhOiWoN9nvHDCmWy+IkVc2qyRmxHzFjpAejxY02Jh3ihMor4wgGIxfOpQ1l&#10;SmW2LRIc7TijWHSaMjTjLI5mZDKaMUWa9YiEgr1IYmxMFSV9Z0UCCUybcY++8TppHGWdBA57I2OQ&#10;sbdSYWNRurGqOc3zgmObJu8YppDeHDi1+TlTE8bezr4xTKanNgfmSYe/ZpwjUlawYQ5utQX3JwDx&#10;MGce/R/Zj5zjsIVhPaRpxmFGZtG0BrHHoXMwvn38q3DTgPtJSY/vvqb+x5Y5SYn5YHFwz4rFIn4U&#10;6bBYnpR4cIc368MbZjlC1TRQMm6vQvpcIikLlzjgSoco8VMl0wHfc1J++nvih3F4Tl5PP+TqFwAA&#10;AP//AwBQSwMEFAAGAAgAAAAhAOEF+8faAAAABgEAAA8AAABkcnMvZG93bnJldi54bWxMj81OwzAQ&#10;hO9IvIO1SNyoTVtVUYhTVUiAxAUR4L6Nt3FU/wTbbZK3x+UCl5FGs5r5ttpO1rAzhdh7J+F+IYCR&#10;a73qXSfh8+PprgAWEzqFxjuSMFOEbX19VWGp/Oje6dykjuUSF0uUoFMaSs5jq8liXPiBXM4OPlhM&#10;2YaOq4BjLreGL4XYcIu9ywsaB3rU1B6bk5WgEJ9fv3RY6+/xML+9mGYzLmcpb2+m3QOwRFP6O4YL&#10;fkaHOjPt/cmpyIyE/Ej61UsmRJH9XsJqtS6A1xX/j1//AAAA//8DAFBLAQItABQABgAIAAAAIQC2&#10;gziS/gAAAOEBAAATAAAAAAAAAAAAAAAAAAAAAABbQ29udGVudF9UeXBlc10ueG1sUEsBAi0AFAAG&#10;AAgAAAAhADj9If/WAAAAlAEAAAsAAAAAAAAAAAAAAAAALwEAAF9yZWxzLy5yZWxzUEsBAi0AFAAG&#10;AAgAAAAhAGA0mrqRAgAAaQUAAA4AAAAAAAAAAAAAAAAALgIAAGRycy9lMm9Eb2MueG1sUEsBAi0A&#10;FAAGAAgAAAAhAOEF+8faAAAABgEAAA8AAAAAAAAAAAAAAAAA6wQAAGRycy9kb3ducmV2LnhtbFBL&#10;BQYAAAAABAAEAPMAAADyBQAAAAA=&#10;" fillcolor="#fbe4d5 [661]" strokecolor="#ed7d31 [3205]" strokeweight="1pt">
            <v:stroke joinstyle="miter"/>
            <v:textbox>
              <w:txbxContent>
                <w:p w:rsidR="003B3732" w:rsidRDefault="003B3732" w:rsidP="00EF3758">
                  <w:pPr>
                    <w:rPr>
                      <w:rFonts w:asciiTheme="majorHAnsi" w:hAnsiTheme="majorHAnsi"/>
                    </w:rPr>
                  </w:pPr>
                  <w:r>
                    <w:rPr>
                      <w:rFonts w:asciiTheme="majorHAnsi" w:hAnsiTheme="majorHAnsi"/>
                      <w:b/>
                    </w:rPr>
                    <w:t>Summary</w:t>
                  </w:r>
                  <w:r w:rsidRPr="00516B25">
                    <w:rPr>
                      <w:rFonts w:asciiTheme="majorHAnsi" w:hAnsiTheme="majorHAnsi"/>
                    </w:rPr>
                    <w:t>:</w:t>
                  </w:r>
                  <w:r>
                    <w:rPr>
                      <w:rFonts w:asciiTheme="majorHAnsi" w:hAnsiTheme="majorHAnsi"/>
                    </w:rPr>
                    <w:tab/>
                  </w:r>
                </w:p>
                <w:p w:rsidR="003B3732" w:rsidRDefault="003B3732" w:rsidP="00EF3758">
                  <w:pPr>
                    <w:pStyle w:val="ListParagraph"/>
                    <w:ind w:left="360"/>
                    <w:rPr>
                      <w:rFonts w:asciiTheme="majorHAnsi" w:hAnsiTheme="majorHAnsi"/>
                    </w:rPr>
                  </w:pPr>
                </w:p>
                <w:p w:rsidR="003B3732" w:rsidRDefault="003B3732" w:rsidP="00EF3758">
                  <w:pPr>
                    <w:pStyle w:val="ListParagraph"/>
                    <w:numPr>
                      <w:ilvl w:val="0"/>
                      <w:numId w:val="35"/>
                    </w:numPr>
                    <w:ind w:left="360"/>
                    <w:rPr>
                      <w:rFonts w:asciiTheme="majorHAnsi" w:hAnsiTheme="majorHAnsi"/>
                    </w:rPr>
                  </w:pPr>
                  <w:r>
                    <w:rPr>
                      <w:rFonts w:asciiTheme="majorHAnsi" w:hAnsiTheme="majorHAnsi"/>
                    </w:rPr>
                    <w:t xml:space="preserve">Many older people’s unregistered property or financial </w:t>
                  </w:r>
                  <w:r w:rsidR="00FD593C">
                    <w:rPr>
                      <w:rFonts w:asciiTheme="majorHAnsi" w:hAnsiTheme="majorHAnsi"/>
                    </w:rPr>
                    <w:t>arrangements</w:t>
                  </w:r>
                  <w:r>
                    <w:rPr>
                      <w:rFonts w:asciiTheme="majorHAnsi" w:hAnsiTheme="majorHAnsi"/>
                    </w:rPr>
                    <w:t xml:space="preserve"> can leave them vulnerable to family breakdown. In most jurisdictions they can only enforce their equitable interest through costly litigation in the Supreme Court.</w:t>
                  </w:r>
                </w:p>
                <w:p w:rsidR="003B3732" w:rsidRPr="006C0991" w:rsidRDefault="003B3732" w:rsidP="00EF3758">
                  <w:pPr>
                    <w:pStyle w:val="ListParagraph"/>
                    <w:ind w:left="0"/>
                    <w:rPr>
                      <w:rFonts w:asciiTheme="majorHAnsi" w:hAnsiTheme="majorHAnsi"/>
                    </w:rPr>
                  </w:pPr>
                </w:p>
                <w:p w:rsidR="003B3732" w:rsidRPr="00CD2120" w:rsidRDefault="003B3732" w:rsidP="00EF3758">
                  <w:pPr>
                    <w:pStyle w:val="ListParagraph"/>
                    <w:numPr>
                      <w:ilvl w:val="0"/>
                      <w:numId w:val="35"/>
                    </w:numPr>
                    <w:ind w:left="360"/>
                    <w:rPr>
                      <w:rFonts w:asciiTheme="majorHAnsi" w:hAnsiTheme="majorHAnsi"/>
                    </w:rPr>
                  </w:pPr>
                  <w:r>
                    <w:rPr>
                      <w:rFonts w:asciiTheme="majorHAnsi" w:hAnsiTheme="majorHAnsi"/>
                    </w:rPr>
                    <w:t xml:space="preserve"> Jurisdiction to hear disputes about family agreements should be vested in civil</w:t>
                  </w:r>
                  <w:r w:rsidR="00FD593C">
                    <w:rPr>
                      <w:rFonts w:asciiTheme="majorHAnsi" w:hAnsiTheme="majorHAnsi"/>
                    </w:rPr>
                    <w:t xml:space="preserve"> and administrative</w:t>
                  </w:r>
                  <w:r>
                    <w:rPr>
                      <w:rFonts w:asciiTheme="majorHAnsi" w:hAnsiTheme="majorHAnsi"/>
                    </w:rPr>
                    <w:t xml:space="preserve"> tribunals. This would greatly improve access to justice for older people</w:t>
                  </w:r>
                  <w:r w:rsidR="00884377">
                    <w:rPr>
                      <w:rFonts w:asciiTheme="majorHAnsi" w:hAnsiTheme="majorHAnsi"/>
                    </w:rPr>
                    <w:t>.</w:t>
                  </w:r>
                </w:p>
                <w:p w:rsidR="003B3732" w:rsidRPr="00CD2120" w:rsidRDefault="003B3732" w:rsidP="00EF3758">
                  <w:pPr>
                    <w:rPr>
                      <w:rFonts w:asciiTheme="majorHAnsi" w:hAnsiTheme="majorHAnsi"/>
                    </w:rPr>
                  </w:pPr>
                </w:p>
              </w:txbxContent>
            </v:textbox>
            <w10:wrap type="none"/>
            <w10:anchorlock/>
          </v:roundrect>
        </w:pict>
      </w:r>
    </w:p>
    <w:p w:rsidR="008B7EF3" w:rsidRDefault="008B7EF3" w:rsidP="00897077">
      <w:pPr>
        <w:pStyle w:val="Style2"/>
      </w:pPr>
    </w:p>
    <w:p w:rsidR="00076B80" w:rsidRDefault="00076B80" w:rsidP="00897077">
      <w:pPr>
        <w:pStyle w:val="Style2"/>
      </w:pPr>
    </w:p>
    <w:p w:rsidR="000F5839" w:rsidRDefault="000F5839" w:rsidP="00897077">
      <w:pPr>
        <w:pStyle w:val="Style2"/>
      </w:pPr>
    </w:p>
    <w:p w:rsidR="00076B80" w:rsidRDefault="00076B80" w:rsidP="00076B80">
      <w:pPr>
        <w:pStyle w:val="subpara"/>
      </w:pPr>
      <w:bookmarkStart w:id="34" w:name="_Toc459189251"/>
      <w:r>
        <w:t>The role of appointed decision-makers</w:t>
      </w:r>
      <w:bookmarkEnd w:id="34"/>
    </w:p>
    <w:p w:rsidR="00892CCD" w:rsidRDefault="00892CCD" w:rsidP="00892CCD">
      <w:pPr>
        <w:pStyle w:val="subpara"/>
        <w:numPr>
          <w:ilvl w:val="0"/>
          <w:numId w:val="0"/>
        </w:numPr>
        <w:ind w:left="360" w:hanging="360"/>
      </w:pPr>
    </w:p>
    <w:p w:rsidR="00892CCD" w:rsidRDefault="008D5D2B" w:rsidP="00892CCD">
      <w:pPr>
        <w:pStyle w:val="Style2"/>
      </w:pPr>
      <w:r>
        <w:rPr>
          <w:noProof/>
          <w:lang w:eastAsia="en-AU"/>
        </w:rPr>
      </w:r>
      <w:r>
        <w:rPr>
          <w:noProof/>
          <w:lang w:eastAsia="en-AU"/>
        </w:rPr>
        <w:pict>
          <v:roundrect id="_x0000_s1078" style="width:496.45pt;height:59.45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FSkQIAAGcFAAAOAAAAZHJzL2Uyb0RvYy54bWysVNtu2zAMfR+wfxD0vtpOk2Y16hRduw4D&#10;dkPbfYAiybFXSfQkJXb29aMkx0u7YQ/D/GBIFHnIc0jp4nLQiuykdS2YihYnOSXScBCt2VT068Pt&#10;q9eUOM+MYAqMrOheOnq5evniou9KOYMGlJCWIIhxZd9VtPG+K7PM8UZq5k6gkwYPa7CaedzaTSYs&#10;6xFdq2yW52dZD1Z0Frh0Dq036ZCuIn5dS+4/17WTnqiKYm0+/m38r8M/W12wcmNZ17R8LIP9QxWa&#10;tQaTTlA3zDOyte1vULrlFhzU/oSDzqCuWy4jB2RT5M/Y3Desk5ELiuO6SSb3/2D5p90XS1pR0VlB&#10;iWEae/QgB0/ewEBmQZ6+cyV63Xfo5wc0Y5sjVdd9AP7oiIHrhpmNvLIW+kYygeUVITI7Ck04LoCs&#10;+48gMA3beohAQ2110A7VIIiObdpPrQmlcDSeneaLIl9SwvFsuZifF7G4jJWH6M46/06CJmFRUQtb&#10;I+6w/zEF231wPvZHjCSZ+EZJrRV2e8cUKRaLYhmLZuXojNgHzBDpQLXitlUqbsJ8ymtlCQYjFc6l&#10;8bOYSm018kv2sxy/NGNoxklM5vnBjCnipAck1OtZEmVCqqDoWyPioHrWqrRG33AcJQ6qjvr6vZIh&#10;SJk7WWNbUblU1ZTmacGhS6N3CKuR3hQ4dvkpU+VTayffECbjRZsC86jDXzNOETErGD8F69aA/ROA&#10;eJwyJ/8D+8Q5zJof1kOc5eL0MLlrEHucOQvp5uNLhYsG7A9Kerz1FXXft8xKStR7g3N7Xszn4ZmI&#10;m/liOcONPT5ZH58wwxGqop6StLz28WkJpAxc4XzXrT9chFTJWDTe5qj8+PKE5+J4H71+vY+rnwAA&#10;AP//AwBQSwMEFAAGAAgAAAAhACyuWm3bAAAABQEAAA8AAABkcnMvZG93bnJldi54bWxMj81OwzAQ&#10;hO9IvIO1SNyokxxQE+JUFRJUXJDa9MJtG29+VHsdYjcNb4/hApeRVjOa+bbcLNaImSY/OFaQrhIQ&#10;xI3TA3cKjvXLwxqED8gajWNS8EUeNtXtTYmFdlfe03wInYgl7AtU0IcwFlL6pieLfuVG4ui1brIY&#10;4jl1Uk94jeXWyCxJHqXFgeNCjyM999ScDxer4P0ze9vj3JrXOt1N7UfCi6x3St3fLdsnEIGW8BeG&#10;H/yIDlVkOrkLay+MgvhI+NXo5XmWgzjFULrOQVal/E9ffQMAAP//AwBQSwECLQAUAAYACAAAACEA&#10;toM4kv4AAADhAQAAEwAAAAAAAAAAAAAAAAAAAAAAW0NvbnRlbnRfVHlwZXNdLnhtbFBLAQItABQA&#10;BgAIAAAAIQA4/SH/1gAAAJQBAAALAAAAAAAAAAAAAAAAAC8BAABfcmVscy8ucmVsc1BLAQItABQA&#10;BgAIAAAAIQBsahFSkQIAAGcFAAAOAAAAAAAAAAAAAAAAAC4CAABkcnMvZTJvRG9jLnhtbFBLAQIt&#10;ABQABgAIAAAAIQAsrlpt2wAAAAUBAAAPAAAAAAAAAAAAAAAAAOsEAABkcnMvZG93bnJldi54bWxQ&#10;SwUGAAAAAAQABADzAAAA8wUAAAAA&#10;" fillcolor="#f4b083 [1941]" strokecolor="#ed7d31 [3205]" strokeweight="1pt">
            <v:stroke joinstyle="miter"/>
            <v:textbox>
              <w:txbxContent>
                <w:p w:rsidR="003B3732" w:rsidRDefault="003B3732" w:rsidP="00892CCD">
                  <w:pPr>
                    <w:rPr>
                      <w:rFonts w:asciiTheme="majorHAnsi" w:hAnsiTheme="majorHAnsi"/>
                    </w:rPr>
                  </w:pPr>
                  <w:r w:rsidRPr="007311EE">
                    <w:rPr>
                      <w:rFonts w:asciiTheme="majorHAnsi" w:hAnsiTheme="majorHAnsi"/>
                      <w:b/>
                    </w:rPr>
                    <w:t>Question</w:t>
                  </w:r>
                  <w:r>
                    <w:rPr>
                      <w:rFonts w:asciiTheme="majorHAnsi" w:hAnsiTheme="majorHAnsi"/>
                      <w:b/>
                    </w:rPr>
                    <w:t xml:space="preserve"> 29</w:t>
                  </w:r>
                  <w:r w:rsidRPr="00AB1F77">
                    <w:rPr>
                      <w:rFonts w:asciiTheme="majorHAnsi" w:hAnsiTheme="majorHAnsi"/>
                    </w:rPr>
                    <w:t>:</w:t>
                  </w:r>
                  <w:r>
                    <w:rPr>
                      <w:rFonts w:asciiTheme="majorHAnsi" w:hAnsiTheme="majorHAnsi"/>
                    </w:rPr>
                    <w:tab/>
                  </w:r>
                  <w:r w:rsidRPr="00516B25">
                    <w:rPr>
                      <w:rFonts w:asciiTheme="majorHAnsi" w:hAnsiTheme="majorHAnsi"/>
                    </w:rPr>
                    <w:t xml:space="preserve"> </w:t>
                  </w:r>
                  <w:r w:rsidRPr="00892CCD">
                    <w:rPr>
                      <w:rFonts w:asciiTheme="majorHAnsi" w:hAnsiTheme="majorHAnsi"/>
                    </w:rPr>
                    <w:t>What evidence is there of elder abuse committed by people acting as appointed decision makers under instruments such as powers of attorney? How might this type of abuse be prevented and redressed?</w:t>
                  </w:r>
                </w:p>
                <w:p w:rsidR="003B3732" w:rsidRPr="00832C5A" w:rsidRDefault="003B3732" w:rsidP="00892CCD">
                  <w:pPr>
                    <w:rPr>
                      <w:rFonts w:asciiTheme="majorHAnsi" w:hAnsiTheme="majorHAnsi"/>
                    </w:rPr>
                  </w:pPr>
                </w:p>
              </w:txbxContent>
            </v:textbox>
            <w10:wrap type="none"/>
            <w10:anchorlock/>
          </v:roundrect>
        </w:pict>
      </w:r>
    </w:p>
    <w:p w:rsidR="00076B80" w:rsidRDefault="00076B80" w:rsidP="00076B80">
      <w:pPr>
        <w:pStyle w:val="subpara"/>
        <w:numPr>
          <w:ilvl w:val="0"/>
          <w:numId w:val="0"/>
        </w:numPr>
        <w:ind w:left="360"/>
      </w:pPr>
    </w:p>
    <w:p w:rsidR="00892CCD" w:rsidRDefault="003B606F" w:rsidP="00892CCD">
      <w:pPr>
        <w:pStyle w:val="Style2"/>
      </w:pPr>
      <w:r>
        <w:t>A</w:t>
      </w:r>
      <w:r w:rsidR="00892CCD" w:rsidRPr="00892CCD">
        <w:t xml:space="preserve">ppointing a trusted person to act as an attorney under an enduring power of attorney is an effective legal arrangement that </w:t>
      </w:r>
      <w:r>
        <w:t>benefits</w:t>
      </w:r>
      <w:r w:rsidR="00892CCD" w:rsidRPr="00892CCD">
        <w:t xml:space="preserve"> many older people and gives effect to their wishes in circumstances where the</w:t>
      </w:r>
      <w:r w:rsidR="006A0BFC">
        <w:t>ir</w:t>
      </w:r>
      <w:r w:rsidR="00892CCD" w:rsidRPr="00892CCD">
        <w:t xml:space="preserve"> capacity</w:t>
      </w:r>
      <w:r w:rsidR="006A0BFC">
        <w:t xml:space="preserve"> becomes impaired</w:t>
      </w:r>
      <w:r w:rsidR="00541DB8">
        <w:t>. However</w:t>
      </w:r>
      <w:r>
        <w:t>,</w:t>
      </w:r>
      <w:r w:rsidR="00892CCD" w:rsidRPr="00892CCD">
        <w:t xml:space="preserve"> there is also a risk to older people executing a power of attorney in so far as their appointed attorney gains a significant position of power over the important decis</w:t>
      </w:r>
      <w:r w:rsidR="006F6CE6">
        <w:t>ions in the older person’s life.</w:t>
      </w:r>
      <w:r w:rsidR="00892CCD" w:rsidRPr="00892CCD">
        <w:t xml:space="preserve"> Legal Aid ACT has provided advice and assistance to older persons that have been subject to elder abuse by their appointed </w:t>
      </w:r>
      <w:r w:rsidR="00541DB8">
        <w:t>attorney.</w:t>
      </w:r>
      <w:r w:rsidR="00892CCD" w:rsidRPr="00892CCD">
        <w:t xml:space="preserve"> </w:t>
      </w:r>
    </w:p>
    <w:p w:rsidR="00597023" w:rsidRPr="00892CCD" w:rsidRDefault="00597023" w:rsidP="00892CCD">
      <w:pPr>
        <w:pStyle w:val="Style2"/>
      </w:pPr>
    </w:p>
    <w:p w:rsidR="00892CCD" w:rsidRDefault="00541DB8" w:rsidP="00892CCD">
      <w:pPr>
        <w:pStyle w:val="Style2"/>
      </w:pPr>
      <w:r>
        <w:t>Many</w:t>
      </w:r>
      <w:r w:rsidR="00892CCD" w:rsidRPr="00892CCD">
        <w:t xml:space="preserve"> older people appoint an attorney often without understanding the legal ramifications of </w:t>
      </w:r>
      <w:r>
        <w:t xml:space="preserve">doing so. </w:t>
      </w:r>
      <w:r w:rsidR="006B604A">
        <w:t xml:space="preserve">Appointed </w:t>
      </w:r>
      <w:r w:rsidR="00892CCD" w:rsidRPr="00892CCD">
        <w:t>attorneys are often unaware of their obligations as attorneys,</w:t>
      </w:r>
      <w:r>
        <w:t xml:space="preserve"> particularly in regards to</w:t>
      </w:r>
      <w:r w:rsidR="00892CCD" w:rsidRPr="00892CCD">
        <w:t xml:space="preserve"> how to manage the principal's property or financial interests and what type of transactions may result in a breach of their obligations pursuant to the </w:t>
      </w:r>
      <w:r w:rsidR="00892CCD" w:rsidRPr="00892CCD">
        <w:rPr>
          <w:i/>
        </w:rPr>
        <w:t>Powers of Attorney Act 2006</w:t>
      </w:r>
      <w:r w:rsidR="00892CCD" w:rsidRPr="00892CCD">
        <w:t xml:space="preserve"> (ACT).</w:t>
      </w:r>
    </w:p>
    <w:p w:rsidR="00892CCD" w:rsidRPr="00892CCD" w:rsidRDefault="00892CCD" w:rsidP="00892CCD">
      <w:pPr>
        <w:pStyle w:val="Style2"/>
      </w:pPr>
    </w:p>
    <w:p w:rsidR="00892CCD" w:rsidRDefault="00892CCD" w:rsidP="00892CCD">
      <w:pPr>
        <w:pStyle w:val="Style2"/>
      </w:pPr>
      <w:r w:rsidRPr="00892CCD">
        <w:t xml:space="preserve">Older </w:t>
      </w:r>
      <w:r w:rsidR="00541DB8">
        <w:t>people</w:t>
      </w:r>
      <w:r w:rsidRPr="00892CCD">
        <w:t xml:space="preserve"> that have lost legal capacity or have impaired decision making ability are increasingly vulnerable to abuse by their appointed attorney, as</w:t>
      </w:r>
      <w:r w:rsidR="00541DB8">
        <w:t xml:space="preserve"> they</w:t>
      </w:r>
      <w:r w:rsidRPr="00892CCD">
        <w:t xml:space="preserve"> are likely to have little or no awareness of the breaches by the appointed attorney and limited </w:t>
      </w:r>
      <w:r w:rsidR="00541DB8">
        <w:t>ability and resources</w:t>
      </w:r>
      <w:r w:rsidR="00541DB8" w:rsidRPr="00892CCD">
        <w:t xml:space="preserve"> </w:t>
      </w:r>
      <w:r w:rsidRPr="00892CCD">
        <w:t xml:space="preserve">to seek assistance. </w:t>
      </w:r>
    </w:p>
    <w:p w:rsidR="00892CCD" w:rsidRPr="00892CCD" w:rsidRDefault="00892CCD" w:rsidP="00892CCD">
      <w:pPr>
        <w:pStyle w:val="Style2"/>
      </w:pPr>
    </w:p>
    <w:p w:rsidR="00892CCD" w:rsidRDefault="00892CCD" w:rsidP="00892CCD">
      <w:pPr>
        <w:pStyle w:val="Style2"/>
      </w:pPr>
      <w:r w:rsidRPr="00892CCD">
        <w:t xml:space="preserve">Section 94 of the </w:t>
      </w:r>
      <w:r w:rsidRPr="00892CCD">
        <w:rPr>
          <w:i/>
        </w:rPr>
        <w:t xml:space="preserve">Power of Attorney Act 2006 </w:t>
      </w:r>
      <w:r w:rsidRPr="00892CCD">
        <w:t xml:space="preserve">(ACT) and section 62 of the </w:t>
      </w:r>
      <w:r w:rsidRPr="00892CCD">
        <w:rPr>
          <w:i/>
        </w:rPr>
        <w:t>Guardianship and Management Act 1991</w:t>
      </w:r>
      <w:r w:rsidRPr="00892CCD">
        <w:t xml:space="preserve"> (ACT) allows applicants to seek review</w:t>
      </w:r>
      <w:r w:rsidR="0091616E">
        <w:t xml:space="preserve"> at ACAT</w:t>
      </w:r>
      <w:r w:rsidRPr="00892CCD">
        <w:t xml:space="preserve"> and direction of power of attorneys if there is any evidence of breaches by the attorney where an older person lacks deci</w:t>
      </w:r>
      <w:r w:rsidR="0091616E">
        <w:t>sion making ability or capacity.</w:t>
      </w:r>
    </w:p>
    <w:p w:rsidR="00892CCD" w:rsidRPr="00892CCD" w:rsidRDefault="00892CCD" w:rsidP="00892CCD">
      <w:pPr>
        <w:pStyle w:val="Style2"/>
      </w:pPr>
    </w:p>
    <w:p w:rsidR="00892CCD" w:rsidRDefault="00892CCD" w:rsidP="00892CCD">
      <w:pPr>
        <w:pStyle w:val="Style2"/>
      </w:pPr>
      <w:r w:rsidRPr="00892CCD">
        <w:t xml:space="preserve">ACAT currently does not have the legislative power to impose any sanction or penalty if ACAT makes a finding that an attorney has breached their obligations pursuant to the </w:t>
      </w:r>
      <w:r w:rsidRPr="00892CCD">
        <w:rPr>
          <w:i/>
        </w:rPr>
        <w:t xml:space="preserve">Powers of Attorney Act 2006 </w:t>
      </w:r>
      <w:r w:rsidRPr="00892CCD">
        <w:t>(ACT).</w:t>
      </w:r>
      <w:r>
        <w:t xml:space="preserve"> In these circumstances, </w:t>
      </w:r>
      <w:r w:rsidRPr="00892CCD">
        <w:t xml:space="preserve">a principal's only remedy in regards to seeking legal recourse in respect of compensation or a penalty is to make an application to the ACT Supreme Court pursuant to section 50 of the </w:t>
      </w:r>
      <w:r w:rsidRPr="00892CCD">
        <w:rPr>
          <w:i/>
        </w:rPr>
        <w:t>Power of Attorneys Act 2006</w:t>
      </w:r>
      <w:r w:rsidRPr="00892CCD">
        <w:t xml:space="preserve"> (ACT). </w:t>
      </w:r>
      <w:r w:rsidR="00967757">
        <w:t xml:space="preserve">ACAT does have the power to refer power of attorney matters to the ACT Supreme Court pursuant to section 63 of the </w:t>
      </w:r>
      <w:r w:rsidR="00967757" w:rsidRPr="0091616E">
        <w:rPr>
          <w:i/>
        </w:rPr>
        <w:t xml:space="preserve">Guardianship and Management of Property Act </w:t>
      </w:r>
      <w:proofErr w:type="gramStart"/>
      <w:r w:rsidR="00967757" w:rsidRPr="0091616E">
        <w:rPr>
          <w:i/>
        </w:rPr>
        <w:t>1991</w:t>
      </w:r>
      <w:r w:rsidR="00967757">
        <w:t>,</w:t>
      </w:r>
      <w:proofErr w:type="gramEnd"/>
      <w:r w:rsidR="00967757">
        <w:t xml:space="preserve"> however this power is not readily used. </w:t>
      </w:r>
    </w:p>
    <w:p w:rsidR="00892CCD" w:rsidRPr="00892CCD" w:rsidRDefault="00892CCD" w:rsidP="00892CCD">
      <w:pPr>
        <w:pStyle w:val="Style2"/>
      </w:pPr>
    </w:p>
    <w:p w:rsidR="00892CCD" w:rsidRDefault="00892CCD" w:rsidP="00892CCD">
      <w:pPr>
        <w:pStyle w:val="Style2"/>
      </w:pPr>
      <w:r w:rsidRPr="00892CCD">
        <w:t>Unfortunately th</w:t>
      </w:r>
      <w:r w:rsidR="00967757">
        <w:t>e</w:t>
      </w:r>
      <w:r w:rsidRPr="00892CCD">
        <w:t xml:space="preserve"> option of seeking review or direction from ACAT is largely ineffective on the basis that the Public Guardian and Trustee</w:t>
      </w:r>
      <w:r w:rsidR="0091616E">
        <w:t xml:space="preserve">, the body charged with reviewing attorneys pursuant to an ACAT direction, has limited resources reviewing accounts. This </w:t>
      </w:r>
      <w:r w:rsidRPr="00892CCD">
        <w:t xml:space="preserve">causes significant prejudice to the older person particularly if it is found that the attorney is acting improperly and in breach of their obligations pursuant to the </w:t>
      </w:r>
      <w:r w:rsidRPr="00892CCD">
        <w:rPr>
          <w:i/>
        </w:rPr>
        <w:t>Powers of Attorney Act 2006</w:t>
      </w:r>
      <w:r w:rsidRPr="00892CCD">
        <w:t xml:space="preserve"> (ACT). </w:t>
      </w:r>
    </w:p>
    <w:p w:rsidR="00892CCD" w:rsidRPr="00892CCD" w:rsidRDefault="00892CCD" w:rsidP="00892CCD">
      <w:pPr>
        <w:pStyle w:val="Style2"/>
      </w:pPr>
    </w:p>
    <w:p w:rsidR="00892CCD" w:rsidRDefault="00892CCD" w:rsidP="00892CCD">
      <w:pPr>
        <w:pStyle w:val="Style2"/>
      </w:pPr>
      <w:r w:rsidRPr="00892CCD">
        <w:t xml:space="preserve">This significant access to justice barrier means that vulnerable older people that are likely to have impaired decision making capacity are unable to </w:t>
      </w:r>
      <w:r w:rsidR="00501336">
        <w:t xml:space="preserve">easily </w:t>
      </w:r>
      <w:r w:rsidRPr="00892CCD">
        <w:t>seek legal recourse in circumstances where their attorney has breached their obligations</w:t>
      </w:r>
      <w:r w:rsidR="00967757">
        <w:t xml:space="preserve"> and they may have suffered a financial loss.</w:t>
      </w:r>
    </w:p>
    <w:p w:rsidR="00892CCD" w:rsidRPr="00892CCD" w:rsidRDefault="00892CCD" w:rsidP="00892CCD">
      <w:pPr>
        <w:pStyle w:val="Style2"/>
      </w:pPr>
    </w:p>
    <w:p w:rsidR="00892CCD" w:rsidRDefault="00892CCD" w:rsidP="00892CCD">
      <w:pPr>
        <w:pStyle w:val="Style2"/>
      </w:pPr>
      <w:r w:rsidRPr="00892CCD">
        <w:t>The current barriers to seeking legal redress need to be significantly reduced, if older people are able to seek meaningful legal recourse in regards to appointed decision makers' conduct that breaches their legislative obligations. If the jurisdiction of ACAT was expanded and allowed ACAT to award compensation, impose penalties and sanctions this would greatly reduce the cost and complexity for older persons in seeking necessary legal redress</w:t>
      </w:r>
      <w:r w:rsidR="00967757">
        <w:t xml:space="preserve"> and allow Legal Aid ACT to provide more cost effective legal advice and assistance to older people in relation to these matters.</w:t>
      </w:r>
    </w:p>
    <w:p w:rsidR="00892CCD" w:rsidRPr="00892CCD" w:rsidRDefault="00892CCD" w:rsidP="00892CCD">
      <w:pPr>
        <w:pStyle w:val="Style2"/>
      </w:pPr>
    </w:p>
    <w:p w:rsidR="00892CCD" w:rsidRDefault="00892CCD" w:rsidP="00892CCD">
      <w:pPr>
        <w:pStyle w:val="Style2"/>
      </w:pPr>
      <w:r w:rsidRPr="00892CCD">
        <w:t>In reference to paragraph 126</w:t>
      </w:r>
      <w:r w:rsidR="00501336">
        <w:t xml:space="preserve"> of the Issues Paper</w:t>
      </w:r>
      <w:r w:rsidRPr="00892CCD">
        <w:t xml:space="preserve">, Legal Aid ACT supports the introduction of uniform laws across jurisdictions in regards to powers of attorney and the requirement for a standardised national format and approach for powers of attorney and advanced care directives. </w:t>
      </w:r>
    </w:p>
    <w:p w:rsidR="00892CCD" w:rsidRPr="00892CCD" w:rsidRDefault="00892CCD" w:rsidP="00892CCD">
      <w:pPr>
        <w:pStyle w:val="Style2"/>
      </w:pPr>
    </w:p>
    <w:p w:rsidR="00892CCD" w:rsidRDefault="00501336" w:rsidP="00892CCD">
      <w:pPr>
        <w:pStyle w:val="Style2"/>
      </w:pPr>
      <w:r>
        <w:t>A</w:t>
      </w:r>
      <w:r w:rsidR="00892CCD" w:rsidRPr="00892CCD">
        <w:t xml:space="preserve"> principal should be required to obtain independent legal advice before executing a power of attorney. This mandatory requirement would then require the principal to only enter into a power of attorney fully informed of the legal nature and effect of the document. </w:t>
      </w:r>
    </w:p>
    <w:p w:rsidR="00892CCD" w:rsidRPr="00892CCD" w:rsidRDefault="00892CCD" w:rsidP="00892CCD">
      <w:pPr>
        <w:pStyle w:val="Style2"/>
      </w:pPr>
    </w:p>
    <w:p w:rsidR="00892CCD" w:rsidRPr="00892CCD" w:rsidRDefault="008D5D2B" w:rsidP="00892CCD">
      <w:pPr>
        <w:pStyle w:val="Style2"/>
      </w:pPr>
      <w:r>
        <w:rPr>
          <w:noProof/>
          <w:lang w:eastAsia="en-AU"/>
        </w:rPr>
        <w:pict>
          <v:shape id="_x0000_s1041" type="#_x0000_t202" style="position:absolute;margin-left:0;margin-top:61.5pt;width:485.4pt;height:4in;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RNTwIAAMoEAAAOAAAAZHJzL2Uyb0RvYy54bWysVMtu2zAQvBfoPxC817JV23EEy0HqNEWB&#10;9AEk/YA1RVlESa5K0pbSr8+Ssl2nLXIoehHIXXJ2ljOr5VVvNNtL5xXakk9GY86kFVgpuy35t4fb&#10;NwvOfABbgUYrS/4oPb9avX617NpC5tigrqRjBGJ90bUlb0JoiyzzopEG/AhbaSlZozMQaOu2WeWg&#10;I3Sjs3w8nmcduqp1KKT3FL0ZknyV8OtaivClrr0MTJecuIX0dem7id9stYRi66BtlDjQgH9gYUBZ&#10;KnqCuoEAbOfUH1BGCYce6zASaDKsayVk6oG6mYx/6+a+gVamXuhxfHt6Jv//YMXn/VfHVFXyPOfM&#10;giGNHmQf2DvsWR6fp2t9QafuWzoXegqTzKlV396h+O6ZxXUDdiuvncOukVARvUm8mZ1dHXB8BNl0&#10;n7CiMrALmID62pn4dvQajNBJpseTNJGKoOB8Mp/OFpQSlHs7n13Mx0m8DIrj9db58EGiYXFRckfa&#10;J3jY3/kQ6UBxPBKredSqulVap030m1xrx/ZATgEhpA15uq53hvgOcXLcUBYKCpOzhvDiGKYSybkR&#10;KRV8VkRb1pX8cpbPEvCz3OnaywSo678RmB7DLxMwKtCwaWVKnigf7B81e2+rNAoBlB7WBKXtQcSo&#10;26Bg6Dd9sstkejTHBqtHktXhMFz0M6BFg+4nZx0NVsn9jx04yZn+aMkal5PpNE5i2kxnFzlt3Hlm&#10;c54BKwiq5IGzYbkOaXqjaBavyUK1SuJGrw1MDpxpYJIEh+GOE3m+T6d+/YJWTwAAAP//AwBQSwME&#10;FAAGAAgAAAAhAGAZYjDcAAAACAEAAA8AAABkcnMvZG93bnJldi54bWxMj0FPwzAMhe9I/IfISNxY&#10;woYK7ZpOCI0zMBDaMWtMU9Y4VZN2hV+POcHN9nt6/l65mX0nJhxiG0jD9UKBQKqDbanR8Pb6eHUH&#10;IiZD1nSBUMMXRthU52elKWw40QtOu9QIDqFYGA0upb6QMtYOvYmL0COx9hEGbxKvQyPtYE4c7ju5&#10;VCqT3rTEH5zp8cFhfdyNXsP0HG+698/tdzYex329ck/Z1kqtLy/m+zWIhHP6M8MvPqNDxUyHMJKN&#10;otPARRJflyseWM5vFTc5aMjyXIGsSvm/QPUDAAD//wMAUEsBAi0AFAAGAAgAAAAhALaDOJL+AAAA&#10;4QEAABMAAAAAAAAAAAAAAAAAAAAAAFtDb250ZW50X1R5cGVzXS54bWxQSwECLQAUAAYACAAAACEA&#10;OP0h/9YAAACUAQAACwAAAAAAAAAAAAAAAAAvAQAAX3JlbHMvLnJlbHNQSwECLQAUAAYACAAAACEA&#10;y44ETU8CAADKBAAADgAAAAAAAAAAAAAAAAAuAgAAZHJzL2Uyb0RvYy54bWxQSwECLQAUAAYACAAA&#10;ACEAYBliMNwAAAAIAQAADwAAAAAAAAAAAAAAAACpBAAAZHJzL2Rvd25yZXYueG1sUEsFBgAAAAAE&#10;AAQA8wAAALIFAAAAAA==&#10;" fillcolor="#fbe4d5 [661]" strokecolor="#f4b083 [1941]">
            <v:textbox>
              <w:txbxContent>
                <w:p w:rsidR="003B3732" w:rsidRDefault="003B3732" w:rsidP="00892CCD">
                  <w:pPr>
                    <w:rPr>
                      <w:rFonts w:asciiTheme="majorHAnsi" w:hAnsiTheme="majorHAnsi"/>
                      <w:b/>
                    </w:rPr>
                  </w:pPr>
                  <w:r>
                    <w:rPr>
                      <w:rFonts w:asciiTheme="majorHAnsi" w:hAnsiTheme="majorHAnsi"/>
                      <w:b/>
                    </w:rPr>
                    <w:t>Case Study:</w:t>
                  </w:r>
                </w:p>
                <w:p w:rsidR="003B3732" w:rsidRDefault="003B3732" w:rsidP="00892CCD">
                  <w:pPr>
                    <w:rPr>
                      <w:rFonts w:asciiTheme="majorHAnsi" w:hAnsiTheme="majorHAnsi"/>
                      <w:b/>
                    </w:rPr>
                  </w:pPr>
                </w:p>
                <w:p w:rsidR="003B3732" w:rsidRDefault="003B3732" w:rsidP="00892CCD">
                  <w:pPr>
                    <w:rPr>
                      <w:rFonts w:asciiTheme="majorHAnsi" w:hAnsiTheme="majorHAnsi"/>
                    </w:rPr>
                  </w:pPr>
                  <w:r>
                    <w:rPr>
                      <w:rFonts w:asciiTheme="majorHAnsi" w:hAnsiTheme="majorHAnsi"/>
                    </w:rPr>
                    <w:t>Alex</w:t>
                  </w:r>
                  <w:r w:rsidRPr="00892CCD">
                    <w:rPr>
                      <w:rFonts w:asciiTheme="majorHAnsi" w:hAnsiTheme="majorHAnsi"/>
                    </w:rPr>
                    <w:t xml:space="preserve"> was appointed as h</w:t>
                  </w:r>
                  <w:r>
                    <w:rPr>
                      <w:rFonts w:asciiTheme="majorHAnsi" w:hAnsiTheme="majorHAnsi"/>
                    </w:rPr>
                    <w:t xml:space="preserve">er </w:t>
                  </w:r>
                  <w:r w:rsidRPr="00892CCD">
                    <w:rPr>
                      <w:rFonts w:asciiTheme="majorHAnsi" w:hAnsiTheme="majorHAnsi"/>
                    </w:rPr>
                    <w:t>elderly mother</w:t>
                  </w:r>
                  <w:r>
                    <w:rPr>
                      <w:rFonts w:asciiTheme="majorHAnsi" w:hAnsiTheme="majorHAnsi"/>
                    </w:rPr>
                    <w:t xml:space="preserve"> Beverley</w:t>
                  </w:r>
                  <w:r w:rsidRPr="00892CCD">
                    <w:rPr>
                      <w:rFonts w:asciiTheme="majorHAnsi" w:hAnsiTheme="majorHAnsi"/>
                    </w:rPr>
                    <w:t xml:space="preserve">’s attorney under an </w:t>
                  </w:r>
                  <w:r w:rsidR="00501336">
                    <w:rPr>
                      <w:rFonts w:asciiTheme="majorHAnsi" w:hAnsiTheme="majorHAnsi"/>
                    </w:rPr>
                    <w:t xml:space="preserve">enduring power of attorney. Beverly </w:t>
                  </w:r>
                  <w:r w:rsidRPr="00892CCD">
                    <w:rPr>
                      <w:rFonts w:asciiTheme="majorHAnsi" w:hAnsiTheme="majorHAnsi"/>
                    </w:rPr>
                    <w:t xml:space="preserve">had also executed an advanced health directive that indicated she did not want to be resuscitated. During a hot summer day, </w:t>
                  </w:r>
                  <w:r>
                    <w:rPr>
                      <w:rFonts w:asciiTheme="majorHAnsi" w:hAnsiTheme="majorHAnsi"/>
                    </w:rPr>
                    <w:t>Beverley</w:t>
                  </w:r>
                  <w:r w:rsidRPr="00892CCD">
                    <w:rPr>
                      <w:rFonts w:asciiTheme="majorHAnsi" w:hAnsiTheme="majorHAnsi"/>
                    </w:rPr>
                    <w:t xml:space="preserve"> became dehydrated and suffered from heat stroke and fainted. </w:t>
                  </w:r>
                  <w:r>
                    <w:rPr>
                      <w:rFonts w:asciiTheme="majorHAnsi" w:hAnsiTheme="majorHAnsi"/>
                    </w:rPr>
                    <w:t>Alex</w:t>
                  </w:r>
                  <w:r w:rsidRPr="00892CCD">
                    <w:rPr>
                      <w:rFonts w:asciiTheme="majorHAnsi" w:hAnsiTheme="majorHAnsi"/>
                    </w:rPr>
                    <w:t xml:space="preserve"> refused to call an ambulance or seek medical assistance on the basis that she was the attorney and she did not want </w:t>
                  </w:r>
                  <w:r>
                    <w:rPr>
                      <w:rFonts w:asciiTheme="majorHAnsi" w:hAnsiTheme="majorHAnsi"/>
                    </w:rPr>
                    <w:t>Beverley</w:t>
                  </w:r>
                  <w:r w:rsidRPr="00892CCD">
                    <w:rPr>
                      <w:rFonts w:asciiTheme="majorHAnsi" w:hAnsiTheme="majorHAnsi"/>
                    </w:rPr>
                    <w:t xml:space="preserve"> to receive medical assistance. </w:t>
                  </w:r>
                  <w:r>
                    <w:rPr>
                      <w:rFonts w:asciiTheme="majorHAnsi" w:hAnsiTheme="majorHAnsi"/>
                    </w:rPr>
                    <w:t>Alex</w:t>
                  </w:r>
                  <w:r w:rsidRPr="00892CCD">
                    <w:rPr>
                      <w:rFonts w:asciiTheme="majorHAnsi" w:hAnsiTheme="majorHAnsi"/>
                    </w:rPr>
                    <w:t xml:space="preserve"> also advised her siblings that they were not allowed to call an ambulance as they could not go against her decision as </w:t>
                  </w:r>
                  <w:r>
                    <w:rPr>
                      <w:rFonts w:asciiTheme="majorHAnsi" w:hAnsiTheme="majorHAnsi"/>
                    </w:rPr>
                    <w:t>Beverley’s</w:t>
                  </w:r>
                  <w:r w:rsidRPr="00892CCD">
                    <w:rPr>
                      <w:rFonts w:asciiTheme="majorHAnsi" w:hAnsiTheme="majorHAnsi"/>
                    </w:rPr>
                    <w:t xml:space="preserve"> attorney</w:t>
                  </w:r>
                  <w:r>
                    <w:rPr>
                      <w:rFonts w:asciiTheme="majorHAnsi" w:hAnsiTheme="majorHAnsi"/>
                    </w:rPr>
                    <w:t xml:space="preserve"> and Beverley had indicated she did not want to be resuscitated</w:t>
                  </w:r>
                  <w:r w:rsidR="00F02012">
                    <w:rPr>
                      <w:rFonts w:asciiTheme="majorHAnsi" w:hAnsiTheme="majorHAnsi"/>
                    </w:rPr>
                    <w:t>.</w:t>
                  </w:r>
                </w:p>
                <w:p w:rsidR="003B3732" w:rsidRPr="00892CCD" w:rsidRDefault="003B3732" w:rsidP="00892CCD">
                  <w:pPr>
                    <w:rPr>
                      <w:rFonts w:asciiTheme="majorHAnsi" w:hAnsiTheme="majorHAnsi"/>
                    </w:rPr>
                  </w:pPr>
                </w:p>
                <w:p w:rsidR="003B3732" w:rsidRDefault="003B3732" w:rsidP="00892CCD">
                  <w:pPr>
                    <w:rPr>
                      <w:rFonts w:asciiTheme="majorHAnsi" w:hAnsiTheme="majorHAnsi"/>
                    </w:rPr>
                  </w:pPr>
                  <w:r>
                    <w:rPr>
                      <w:rFonts w:asciiTheme="majorHAnsi" w:hAnsiTheme="majorHAnsi"/>
                    </w:rPr>
                    <w:t xml:space="preserve">Beverley’s son, Mark </w:t>
                  </w:r>
                  <w:r w:rsidRPr="00892CCD">
                    <w:rPr>
                      <w:rFonts w:asciiTheme="majorHAnsi" w:hAnsiTheme="majorHAnsi"/>
                    </w:rPr>
                    <w:t xml:space="preserve">sought urgent legal advice in regards to the nature and effect of </w:t>
                  </w:r>
                  <w:r>
                    <w:rPr>
                      <w:rFonts w:asciiTheme="majorHAnsi" w:hAnsiTheme="majorHAnsi"/>
                    </w:rPr>
                    <w:t>Beverley’s</w:t>
                  </w:r>
                  <w:r w:rsidRPr="00892CCD">
                    <w:rPr>
                      <w:rFonts w:asciiTheme="majorHAnsi" w:hAnsiTheme="majorHAnsi"/>
                    </w:rPr>
                    <w:t xml:space="preserve"> power of attorney and whether an attorney could decide whether to provide required medical assistance </w:t>
                  </w:r>
                  <w:r>
                    <w:rPr>
                      <w:rFonts w:asciiTheme="majorHAnsi" w:hAnsiTheme="majorHAnsi"/>
                    </w:rPr>
                    <w:t xml:space="preserve">including calling an ambulance </w:t>
                  </w:r>
                  <w:r w:rsidR="00F02012">
                    <w:rPr>
                      <w:rFonts w:asciiTheme="majorHAnsi" w:hAnsiTheme="majorHAnsi"/>
                    </w:rPr>
                    <w:t>for</w:t>
                  </w:r>
                  <w:r w:rsidRPr="00892CCD">
                    <w:rPr>
                      <w:rFonts w:asciiTheme="majorHAnsi" w:hAnsiTheme="majorHAnsi"/>
                    </w:rPr>
                    <w:t xml:space="preserve"> </w:t>
                  </w:r>
                  <w:r>
                    <w:rPr>
                      <w:rFonts w:asciiTheme="majorHAnsi" w:hAnsiTheme="majorHAnsi"/>
                    </w:rPr>
                    <w:t>Beverley</w:t>
                  </w:r>
                  <w:r w:rsidRPr="00892CCD">
                    <w:rPr>
                      <w:rFonts w:asciiTheme="majorHAnsi" w:hAnsiTheme="majorHAnsi"/>
                    </w:rPr>
                    <w:t xml:space="preserve"> in the circumstances. </w:t>
                  </w:r>
                </w:p>
                <w:p w:rsidR="003B3732" w:rsidRDefault="003B3732" w:rsidP="00892CCD">
                  <w:pPr>
                    <w:rPr>
                      <w:rFonts w:asciiTheme="majorHAnsi" w:hAnsiTheme="majorHAnsi"/>
                    </w:rPr>
                  </w:pPr>
                </w:p>
                <w:p w:rsidR="003B3732" w:rsidRPr="00892CCD" w:rsidRDefault="003B3732" w:rsidP="00892CCD">
                  <w:pPr>
                    <w:rPr>
                      <w:rFonts w:asciiTheme="majorHAnsi" w:hAnsiTheme="majorHAnsi"/>
                    </w:rPr>
                  </w:pPr>
                  <w:r w:rsidRPr="00892CCD">
                    <w:rPr>
                      <w:rFonts w:asciiTheme="majorHAnsi" w:hAnsiTheme="majorHAnsi"/>
                    </w:rPr>
                    <w:t xml:space="preserve">After providing advice in regards to the nature and effect of a power of attorney </w:t>
                  </w:r>
                  <w:r>
                    <w:rPr>
                      <w:rFonts w:asciiTheme="majorHAnsi" w:hAnsiTheme="majorHAnsi"/>
                    </w:rPr>
                    <w:t>Mark felt comfortable calling an ambulance and coordinating medically assistance for Beverley as required, despite his sister Alex indicating that he was not permitted under Beverley’s power of attorney.</w:t>
                  </w:r>
                </w:p>
                <w:p w:rsidR="003B3732" w:rsidRPr="002001F8" w:rsidRDefault="003B3732" w:rsidP="00892CCD">
                  <w:pPr>
                    <w:rPr>
                      <w:rFonts w:asciiTheme="majorHAnsi" w:hAnsiTheme="majorHAnsi"/>
                    </w:rPr>
                  </w:pPr>
                </w:p>
              </w:txbxContent>
            </v:textbox>
            <w10:wrap type="square" anchorx="margin"/>
          </v:shape>
        </w:pict>
      </w:r>
      <w:r w:rsidR="00892CCD" w:rsidRPr="00892CCD">
        <w:t xml:space="preserve">Whilst compulsory training for attorneys would be beneficial, the cost of providing this training is likely to be substantial and impractical and may infringe on an older person’s autonomy and ability to freely enter into agreements surrounding their future decision making arrangements. </w:t>
      </w:r>
    </w:p>
    <w:p w:rsidR="00892CCD" w:rsidRDefault="00892CCD" w:rsidP="00892CCD">
      <w:pPr>
        <w:pStyle w:val="Style2"/>
      </w:pPr>
    </w:p>
    <w:p w:rsidR="00892CCD" w:rsidRDefault="008D5D2B" w:rsidP="009E53FC">
      <w:pPr>
        <w:pStyle w:val="Style2"/>
      </w:pPr>
      <w:r>
        <w:rPr>
          <w:noProof/>
          <w:lang w:eastAsia="en-AU"/>
        </w:rPr>
        <w:pict>
          <v:shape id="_x0000_s1042" type="#_x0000_t202" style="position:absolute;margin-left:0;margin-top:17.9pt;width:490.8pt;height:262.8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MrjUAIAAMoEAAAOAAAAZHJzL2Uyb0RvYy54bWysVNtu2zAMfR+wfxD0vjhxLm2NOEWXrsOA&#10;7gK0+wBGlmNhkuhJSuzu60vJSZZuQB+GvRgiKR0e8pBeXvdGs710XqEt+WQ05kxagZWy25J/f7x7&#10;d8mZD2Ar0GhlyZ+k59ert2+WXVvIHBvUlXSMQKwvurbkTQhtkWVeNNKAH2ErLQVrdAYCmW6bVQ46&#10;Qjc6y8fjRdahq1qHQnpP3tshyFcJv66lCF/r2svAdMmJW0hfl76b+M1WSyi2DtpGiQMN+AcWBpSl&#10;pCeoWwjAdk79BWWUcOixDiOBJsO6VkKmGqiayfiPah4aaGWqhZrj21Ob/P+DFV/23xxTVcnzKWcW&#10;DGn0KPvA3mPP8tiervUF3Xpo6V7oyU0yp1J9e4/ih2cW1w3YrbxxDrtGQkX0JvFldvZ0wPERZNN9&#10;xorSwC5gAuprZ2LvqBuM0Emmp5M0kYog5yKfTicLCgmKTafTizkZMQcUx+et8+GjRMPioeSOtE/w&#10;sL/3Ybh6vBKzedSqulNaJyPOm1xrx/ZAkwJCSBvy9FzvDPEd/DRx48PMkJsma3BfHt3EJk1uRErc&#10;XiTRlnUlv5rn8wT8InZ69jqBxTETFOcEZkf36wSMCrRsWpmSJ8qHUqJmH2xFLYIigNLDmaC0PYgY&#10;dRsUDP2mT+MymR+HY4PVE8nqcFgu+hnQoUH3i7OOFqvk/ucOnORMf7I0GleT2SxuYjJm84ucDHce&#10;2ZxHwAqCKnngbDiuQ9reyNXiDY1QrZK4cdYGJgfOtDBJgsNyx408t9Ot37+g1TMAAAD//wMAUEsD&#10;BBQABgAIAAAAIQA0lzMR3AAAAAcBAAAPAAAAZHJzL2Rvd25yZXYueG1sTM/BTsMwDAbgOxLvEBmJ&#10;G0vLtmiUuhNC4wwMhDhmTWjKGqdq0q7w9JgTHK3f+v253M6+E5MdYhsIIV9kICzVwbTUILy+PFxt&#10;QMSkyegukEX4shG21flZqQsTTvRsp31qBJdQLDSCS6kvpIy1s17HRegtcfYRBq8Tj0MjzaBPXO47&#10;eZ1lSnrdEl9wurf3ztbH/egRpqe46t4+d99qPI7v9dI9qp2RiJcX890tiGTn9LcMv3ymQ8WmQxjJ&#10;RNEh8CMJYblmP6c3m1yBOCCsVb4CWZXyv7/6AQAA//8DAFBLAQItABQABgAIAAAAIQC2gziS/gAA&#10;AOEBAAATAAAAAAAAAAAAAAAAAAAAAABbQ29udGVudF9UeXBlc10ueG1sUEsBAi0AFAAGAAgAAAAh&#10;ADj9If/WAAAAlAEAAAsAAAAAAAAAAAAAAAAALwEAAF9yZWxzLy5yZWxzUEsBAi0AFAAGAAgAAAAh&#10;APh4yuNQAgAAygQAAA4AAAAAAAAAAAAAAAAALgIAAGRycy9lMm9Eb2MueG1sUEsBAi0AFAAGAAgA&#10;AAAhADSXMxHcAAAABwEAAA8AAAAAAAAAAAAAAAAAqgQAAGRycy9kb3ducmV2LnhtbFBLBQYAAAAA&#10;BAAEAPMAAACzBQAAAAA=&#10;" fillcolor="#fbe4d5 [661]" strokecolor="#f4b083 [1941]">
            <v:textbox>
              <w:txbxContent>
                <w:p w:rsidR="003B3732" w:rsidRDefault="003B3732" w:rsidP="00892CCD">
                  <w:pPr>
                    <w:rPr>
                      <w:rFonts w:asciiTheme="majorHAnsi" w:hAnsiTheme="majorHAnsi"/>
                      <w:b/>
                    </w:rPr>
                  </w:pPr>
                  <w:r>
                    <w:rPr>
                      <w:rFonts w:asciiTheme="majorHAnsi" w:hAnsiTheme="majorHAnsi"/>
                      <w:b/>
                    </w:rPr>
                    <w:t>Case Study:</w:t>
                  </w:r>
                </w:p>
                <w:p w:rsidR="003B3732" w:rsidRDefault="003B3732" w:rsidP="00892CCD">
                  <w:pPr>
                    <w:rPr>
                      <w:rFonts w:asciiTheme="majorHAnsi" w:hAnsiTheme="majorHAnsi"/>
                      <w:b/>
                    </w:rPr>
                  </w:pPr>
                </w:p>
                <w:p w:rsidR="006E345A" w:rsidRDefault="003B3732" w:rsidP="00892CCD">
                  <w:pPr>
                    <w:rPr>
                      <w:rFonts w:asciiTheme="majorHAnsi" w:hAnsiTheme="majorHAnsi"/>
                    </w:rPr>
                  </w:pPr>
                  <w:r>
                    <w:rPr>
                      <w:rFonts w:asciiTheme="majorHAnsi" w:hAnsiTheme="majorHAnsi"/>
                    </w:rPr>
                    <w:t>Mona, a</w:t>
                  </w:r>
                  <w:r w:rsidRPr="00892CCD">
                    <w:rPr>
                      <w:rFonts w:asciiTheme="majorHAnsi" w:hAnsiTheme="majorHAnsi"/>
                    </w:rPr>
                    <w:t>n older woman who could not read or speak English</w:t>
                  </w:r>
                  <w:r w:rsidR="00F02012">
                    <w:rPr>
                      <w:rFonts w:asciiTheme="majorHAnsi" w:hAnsiTheme="majorHAnsi"/>
                    </w:rPr>
                    <w:t>,</w:t>
                  </w:r>
                  <w:r w:rsidRPr="00892CCD">
                    <w:rPr>
                      <w:rFonts w:asciiTheme="majorHAnsi" w:hAnsiTheme="majorHAnsi"/>
                    </w:rPr>
                    <w:t xml:space="preserve"> was cared for and lived with her adult son</w:t>
                  </w:r>
                  <w:r>
                    <w:rPr>
                      <w:rFonts w:asciiTheme="majorHAnsi" w:hAnsiTheme="majorHAnsi"/>
                    </w:rPr>
                    <w:t>, Hugh</w:t>
                  </w:r>
                  <w:r w:rsidR="00F02012">
                    <w:rPr>
                      <w:rFonts w:asciiTheme="majorHAnsi" w:hAnsiTheme="majorHAnsi"/>
                    </w:rPr>
                    <w:t>,</w:t>
                  </w:r>
                  <w:r w:rsidRPr="00892CCD">
                    <w:rPr>
                      <w:rFonts w:asciiTheme="majorHAnsi" w:hAnsiTheme="majorHAnsi"/>
                    </w:rPr>
                    <w:t xml:space="preserve"> and his family. </w:t>
                  </w:r>
                  <w:r>
                    <w:rPr>
                      <w:rFonts w:asciiTheme="majorHAnsi" w:hAnsiTheme="majorHAnsi"/>
                    </w:rPr>
                    <w:t>Mona</w:t>
                  </w:r>
                  <w:r w:rsidRPr="00892CCD">
                    <w:rPr>
                      <w:rFonts w:asciiTheme="majorHAnsi" w:hAnsiTheme="majorHAnsi"/>
                    </w:rPr>
                    <w:t xml:space="preserve"> and her daughter in law</w:t>
                  </w:r>
                  <w:r>
                    <w:rPr>
                      <w:rFonts w:asciiTheme="majorHAnsi" w:hAnsiTheme="majorHAnsi"/>
                    </w:rPr>
                    <w:t xml:space="preserve">, Jane </w:t>
                  </w:r>
                  <w:r w:rsidRPr="00892CCD">
                    <w:rPr>
                      <w:rFonts w:asciiTheme="majorHAnsi" w:hAnsiTheme="majorHAnsi"/>
                    </w:rPr>
                    <w:t xml:space="preserve">had a fight one day and </w:t>
                  </w:r>
                  <w:r>
                    <w:rPr>
                      <w:rFonts w:asciiTheme="majorHAnsi" w:hAnsiTheme="majorHAnsi"/>
                    </w:rPr>
                    <w:t>Mona</w:t>
                  </w:r>
                  <w:r w:rsidRPr="00892CCD">
                    <w:rPr>
                      <w:rFonts w:asciiTheme="majorHAnsi" w:hAnsiTheme="majorHAnsi"/>
                    </w:rPr>
                    <w:t xml:space="preserve"> was kicked out of her home. </w:t>
                  </w:r>
                  <w:r>
                    <w:rPr>
                      <w:rFonts w:asciiTheme="majorHAnsi" w:hAnsiTheme="majorHAnsi"/>
                    </w:rPr>
                    <w:t>Hugh</w:t>
                  </w:r>
                  <w:r w:rsidRPr="00892CCD">
                    <w:rPr>
                      <w:rFonts w:asciiTheme="majorHAnsi" w:hAnsiTheme="majorHAnsi"/>
                    </w:rPr>
                    <w:t xml:space="preserve"> was her appointed attorney under an enduring power of attorney many years ago and refused to provide </w:t>
                  </w:r>
                  <w:r>
                    <w:rPr>
                      <w:rFonts w:asciiTheme="majorHAnsi" w:hAnsiTheme="majorHAnsi"/>
                    </w:rPr>
                    <w:t>Mona with</w:t>
                  </w:r>
                  <w:r w:rsidRPr="00892CCD">
                    <w:rPr>
                      <w:rFonts w:asciiTheme="majorHAnsi" w:hAnsiTheme="majorHAnsi"/>
                    </w:rPr>
                    <w:t xml:space="preserve"> her medication, important documents or bank account details. </w:t>
                  </w:r>
                </w:p>
                <w:p w:rsidR="006E345A" w:rsidRDefault="006E345A" w:rsidP="00892CCD">
                  <w:pPr>
                    <w:rPr>
                      <w:rFonts w:asciiTheme="majorHAnsi" w:hAnsiTheme="majorHAnsi"/>
                    </w:rPr>
                  </w:pPr>
                </w:p>
                <w:p w:rsidR="003B3732" w:rsidRPr="00892CCD" w:rsidRDefault="003B3732" w:rsidP="00892CCD">
                  <w:pPr>
                    <w:rPr>
                      <w:rFonts w:asciiTheme="majorHAnsi" w:hAnsiTheme="majorHAnsi"/>
                    </w:rPr>
                  </w:pPr>
                  <w:r>
                    <w:rPr>
                      <w:rFonts w:asciiTheme="majorHAnsi" w:hAnsiTheme="majorHAnsi"/>
                    </w:rPr>
                    <w:t xml:space="preserve">Mona </w:t>
                  </w:r>
                  <w:r w:rsidRPr="00892CCD">
                    <w:rPr>
                      <w:rFonts w:asciiTheme="majorHAnsi" w:hAnsiTheme="majorHAnsi"/>
                    </w:rPr>
                    <w:t xml:space="preserve">was very distressed at the breakdown in her relationship with </w:t>
                  </w:r>
                  <w:r>
                    <w:rPr>
                      <w:rFonts w:asciiTheme="majorHAnsi" w:hAnsiTheme="majorHAnsi"/>
                    </w:rPr>
                    <w:t xml:space="preserve">Hugh and Jane and </w:t>
                  </w:r>
                  <w:r w:rsidRPr="00892CCD">
                    <w:rPr>
                      <w:rFonts w:asciiTheme="majorHAnsi" w:hAnsiTheme="majorHAnsi"/>
                    </w:rPr>
                    <w:t xml:space="preserve">she sought legal advice with the assistance of </w:t>
                  </w:r>
                  <w:r w:rsidR="00F02012">
                    <w:rPr>
                      <w:rFonts w:asciiTheme="majorHAnsi" w:hAnsiTheme="majorHAnsi"/>
                    </w:rPr>
                    <w:t>her youngest</w:t>
                  </w:r>
                  <w:r w:rsidRPr="00892CCD">
                    <w:rPr>
                      <w:rFonts w:asciiTheme="majorHAnsi" w:hAnsiTheme="majorHAnsi"/>
                    </w:rPr>
                    <w:t xml:space="preserve"> son</w:t>
                  </w:r>
                  <w:r w:rsidR="00F02012">
                    <w:rPr>
                      <w:rFonts w:asciiTheme="majorHAnsi" w:hAnsiTheme="majorHAnsi"/>
                    </w:rPr>
                    <w:t>,</w:t>
                  </w:r>
                  <w:r>
                    <w:rPr>
                      <w:rFonts w:asciiTheme="majorHAnsi" w:hAnsiTheme="majorHAnsi"/>
                    </w:rPr>
                    <w:t xml:space="preserve"> James</w:t>
                  </w:r>
                  <w:r w:rsidR="00F02012">
                    <w:rPr>
                      <w:rFonts w:asciiTheme="majorHAnsi" w:hAnsiTheme="majorHAnsi"/>
                    </w:rPr>
                    <w:t>. In</w:t>
                  </w:r>
                  <w:r w:rsidRPr="00892CCD">
                    <w:rPr>
                      <w:rFonts w:asciiTheme="majorHAnsi" w:hAnsiTheme="majorHAnsi"/>
                    </w:rPr>
                    <w:t xml:space="preserve"> her culture, the older members of the family are always cared for by the children and the conflict in her family was causing her significant distress</w:t>
                  </w:r>
                  <w:r>
                    <w:rPr>
                      <w:rFonts w:asciiTheme="majorHAnsi" w:hAnsiTheme="majorHAnsi"/>
                    </w:rPr>
                    <w:t xml:space="preserve"> and shame</w:t>
                  </w:r>
                  <w:r w:rsidRPr="00892CCD">
                    <w:rPr>
                      <w:rFonts w:asciiTheme="majorHAnsi" w:hAnsiTheme="majorHAnsi"/>
                    </w:rPr>
                    <w:t>. As her appointed power of attorney,</w:t>
                  </w:r>
                  <w:r>
                    <w:rPr>
                      <w:rFonts w:asciiTheme="majorHAnsi" w:hAnsiTheme="majorHAnsi"/>
                    </w:rPr>
                    <w:t xml:space="preserve"> Hugh </w:t>
                  </w:r>
                  <w:r w:rsidRPr="00892CCD">
                    <w:rPr>
                      <w:rFonts w:asciiTheme="majorHAnsi" w:hAnsiTheme="majorHAnsi"/>
                    </w:rPr>
                    <w:t xml:space="preserve">had been withdrawing money from </w:t>
                  </w:r>
                  <w:r>
                    <w:rPr>
                      <w:rFonts w:asciiTheme="majorHAnsi" w:hAnsiTheme="majorHAnsi"/>
                    </w:rPr>
                    <w:t xml:space="preserve">Mona’s </w:t>
                  </w:r>
                  <w:r w:rsidRPr="00892CCD">
                    <w:rPr>
                      <w:rFonts w:asciiTheme="majorHAnsi" w:hAnsiTheme="majorHAnsi"/>
                    </w:rPr>
                    <w:t>bank account for his own personal spending unknown to</w:t>
                  </w:r>
                  <w:r>
                    <w:rPr>
                      <w:rFonts w:asciiTheme="majorHAnsi" w:hAnsiTheme="majorHAnsi"/>
                    </w:rPr>
                    <w:t xml:space="preserve"> Mona</w:t>
                  </w:r>
                  <w:r w:rsidRPr="00892CCD">
                    <w:rPr>
                      <w:rFonts w:asciiTheme="majorHAnsi" w:hAnsiTheme="majorHAnsi"/>
                    </w:rPr>
                    <w:t xml:space="preserve">. </w:t>
                  </w:r>
                  <w:r>
                    <w:rPr>
                      <w:rFonts w:asciiTheme="majorHAnsi" w:hAnsiTheme="majorHAnsi"/>
                    </w:rPr>
                    <w:t>Mona</w:t>
                  </w:r>
                  <w:r w:rsidRPr="00892CCD">
                    <w:rPr>
                      <w:rFonts w:asciiTheme="majorHAnsi" w:hAnsiTheme="majorHAnsi"/>
                    </w:rPr>
                    <w:t xml:space="preserve"> was not willing to commence legal proceedings against </w:t>
                  </w:r>
                  <w:r>
                    <w:rPr>
                      <w:rFonts w:asciiTheme="majorHAnsi" w:hAnsiTheme="majorHAnsi"/>
                    </w:rPr>
                    <w:t>Hugh</w:t>
                  </w:r>
                  <w:r w:rsidRPr="00892CCD">
                    <w:rPr>
                      <w:rFonts w:asciiTheme="majorHAnsi" w:hAnsiTheme="majorHAnsi"/>
                    </w:rPr>
                    <w:t xml:space="preserve"> due to the shame and stigma she felt from the breakdown in her relationship with her family</w:t>
                  </w:r>
                  <w:r>
                    <w:rPr>
                      <w:rFonts w:asciiTheme="majorHAnsi" w:hAnsiTheme="majorHAnsi"/>
                    </w:rPr>
                    <w:t xml:space="preserve"> and Mona was worried what members of her church group would say if they found out about </w:t>
                  </w:r>
                  <w:r w:rsidR="00F02012">
                    <w:rPr>
                      <w:rFonts w:asciiTheme="majorHAnsi" w:hAnsiTheme="majorHAnsi"/>
                    </w:rPr>
                    <w:t>any</w:t>
                  </w:r>
                  <w:r>
                    <w:rPr>
                      <w:rFonts w:asciiTheme="majorHAnsi" w:hAnsiTheme="majorHAnsi"/>
                    </w:rPr>
                    <w:t xml:space="preserve"> legal proceedings.</w:t>
                  </w:r>
                </w:p>
                <w:p w:rsidR="003B3732" w:rsidRPr="002001F8" w:rsidRDefault="003B3732" w:rsidP="00892CCD">
                  <w:pPr>
                    <w:rPr>
                      <w:rFonts w:asciiTheme="majorHAnsi" w:hAnsiTheme="majorHAnsi"/>
                    </w:rPr>
                  </w:pPr>
                </w:p>
              </w:txbxContent>
            </v:textbox>
            <w10:wrap type="square" anchorx="margin"/>
          </v:shape>
        </w:pict>
      </w:r>
    </w:p>
    <w:p w:rsidR="00892CCD" w:rsidRDefault="008D5D2B" w:rsidP="00892CCD">
      <w:pPr>
        <w:pStyle w:val="Style2"/>
      </w:pPr>
      <w:r>
        <w:rPr>
          <w:noProof/>
          <w:lang w:eastAsia="en-AU"/>
        </w:rPr>
      </w:r>
      <w:r>
        <w:rPr>
          <w:noProof/>
          <w:lang w:eastAsia="en-AU"/>
        </w:rPr>
        <w:pict>
          <v:roundrect id="_x0000_s1077" style="width:496.45pt;height:61.1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xSjwIAAGcFAAAOAAAAZHJzL2Uyb0RvYy54bWysVNtu1DAQfUfiHyy/0yTLXiDabFVaipDK&#10;RW35AK/tbEIdT7C9m2y/nrGdhG1BPCDyENnjmTNzzoy9Pu8bRQ7S2Bp0QbOzlBKpOYha7wr67f76&#10;1RtKrGNaMAVaFvQoLT3fvHyx7tpczqACJaQhCKJt3rUFrZxr8ySxvJINs2fQSo2HJZiGOdyaXSIM&#10;6xC9UcksTZdJB0a0Bri0Fq1X8ZBuAn5ZSu6+lKWVjqiCYm0u/E34b/0/2axZvjOsrWo+lMH+oYqG&#10;1RqTTlBXzDGyN/VvUE3NDVgo3RmHJoGyrLkMHJBNlj5jc1exVgYuKI5tJ5ns/4Plnw9fDalFQWcL&#10;SjRrsEf3snfkHfRk5uXpWpuj112Lfq5HM7Y5ULXtDfAHSzRcVkzv5IUx0FWSCSwv85HJSWjEsR5k&#10;230CgWnY3kEA6kvTeO1QDYLo2Kbj1BpfCkfj8nW6yNIVJRzPVqtltlqFFCwfo1tj3QcJDfGLghrY&#10;a3GL/Q8p2OHGutAfMZBk4jslZaOw2wemSLZYZCPi4JywfMT0kRZULa5rpcLGz6e8VIZgMFLhXGo3&#10;C6nUvkF+0b5M8YszhmacxGiej2ZMESbdI6Fez5Io7VN5Rd9rEQbVsVrFNfr64yCxV3XQ1x2V9EFK&#10;38oS24rKxaqmNE8L9l0avH1YifSmwKHLT5kqF1s7+fowGS7aFJgGHf6acYoIWUG7KbipNZg/AYiH&#10;KXP0H9lHzn7WXL/twyxny3FytyCOOHMG4s3HlwoXFZhHSjq89QW1P/bMSErUR41z+zabz/0zETbz&#10;xWqGG3N6sj09YZojVEEdJXF56cLT4klpuMD5Lms3XoRYyVA03uag/PDy+OfidB+8fr2Pm58AAAD/&#10;/wMAUEsDBBQABgAIAAAAIQDdF6br2gAAAAUBAAAPAAAAZHJzL2Rvd25yZXYueG1sTI/NTsMwEITv&#10;SLyDtUjcqFMfEAlxqqoSVFyQ2nDhto03P8Jeh9hNw9tjuMBlpNWMZr4tN4uzYqYpDJ41rFcZCOLG&#10;m4E7DW/1090DiBCRDVrPpOGLAmyq66sSC+MvfKD5GDuRSjgUqKGPcSykDE1PDsPKj8TJa/3kMKZz&#10;6qSZ8JLKnZUqy+6lw4HTQo8j7XpqPo5np+H1U70ccG7tc73eT+17xous91rf3izbRxCRlvgXhh/8&#10;hA5VYjr5M5sgrIb0SPzV5OW5ykGcUkgpBbIq5X/66hsAAP//AwBQSwECLQAUAAYACAAAACEAtoM4&#10;kv4AAADhAQAAEwAAAAAAAAAAAAAAAAAAAAAAW0NvbnRlbnRfVHlwZXNdLnhtbFBLAQItABQABgAI&#10;AAAAIQA4/SH/1gAAAJQBAAALAAAAAAAAAAAAAAAAAC8BAABfcmVscy8ucmVsc1BLAQItABQABgAI&#10;AAAAIQD5ccxSjwIAAGcFAAAOAAAAAAAAAAAAAAAAAC4CAABkcnMvZTJvRG9jLnhtbFBLAQItABQA&#10;BgAIAAAAIQDdF6br2gAAAAUBAAAPAAAAAAAAAAAAAAAAAOkEAABkcnMvZG93bnJldi54bWxQSwUG&#10;AAAAAAQABADzAAAA8AUAAAAA&#10;" fillcolor="#f4b083 [1941]" strokecolor="#ed7d31 [3205]" strokeweight="1pt">
            <v:stroke joinstyle="miter"/>
            <v:textbox>
              <w:txbxContent>
                <w:p w:rsidR="003B3732" w:rsidRDefault="003B3732" w:rsidP="00892CCD">
                  <w:pPr>
                    <w:rPr>
                      <w:rFonts w:asciiTheme="majorHAnsi" w:hAnsiTheme="majorHAnsi"/>
                    </w:rPr>
                  </w:pPr>
                  <w:r w:rsidRPr="007311EE">
                    <w:rPr>
                      <w:rFonts w:asciiTheme="majorHAnsi" w:hAnsiTheme="majorHAnsi"/>
                      <w:b/>
                    </w:rPr>
                    <w:t>Question</w:t>
                  </w:r>
                  <w:r>
                    <w:rPr>
                      <w:rFonts w:asciiTheme="majorHAnsi" w:hAnsiTheme="majorHAnsi"/>
                      <w:b/>
                    </w:rPr>
                    <w:t xml:space="preserve"> 30</w:t>
                  </w:r>
                  <w:r w:rsidRPr="00AB1F77">
                    <w:rPr>
                      <w:rFonts w:asciiTheme="majorHAnsi" w:hAnsiTheme="majorHAnsi"/>
                    </w:rPr>
                    <w:t>:</w:t>
                  </w:r>
                  <w:r>
                    <w:rPr>
                      <w:rFonts w:asciiTheme="majorHAnsi" w:hAnsiTheme="majorHAnsi"/>
                    </w:rPr>
                    <w:tab/>
                  </w:r>
                  <w:r w:rsidRPr="00516B25">
                    <w:rPr>
                      <w:rFonts w:asciiTheme="majorHAnsi" w:hAnsiTheme="majorHAnsi"/>
                    </w:rPr>
                    <w:t xml:space="preserve"> </w:t>
                  </w:r>
                  <w:r w:rsidRPr="00892CCD">
                    <w:rPr>
                      <w:rFonts w:asciiTheme="majorHAnsi" w:hAnsiTheme="majorHAnsi"/>
                    </w:rPr>
                    <w:t>Should powers of attorney and other decision-making instruments be required to be registered to improve safeguards against elder abuse? If so, who should host and manage the register?</w:t>
                  </w:r>
                </w:p>
                <w:p w:rsidR="003B3732" w:rsidRPr="00832C5A" w:rsidRDefault="003B3732" w:rsidP="00892CCD">
                  <w:pPr>
                    <w:rPr>
                      <w:rFonts w:asciiTheme="majorHAnsi" w:hAnsiTheme="majorHAnsi"/>
                    </w:rPr>
                  </w:pPr>
                </w:p>
              </w:txbxContent>
            </v:textbox>
            <w10:wrap type="none"/>
            <w10:anchorlock/>
          </v:roundrect>
        </w:pict>
      </w:r>
    </w:p>
    <w:p w:rsidR="00892CCD" w:rsidRDefault="00892CCD" w:rsidP="00076B80">
      <w:pPr>
        <w:pStyle w:val="subpara"/>
        <w:numPr>
          <w:ilvl w:val="0"/>
          <w:numId w:val="0"/>
        </w:numPr>
        <w:ind w:left="360"/>
      </w:pPr>
    </w:p>
    <w:p w:rsidR="00214F1B" w:rsidRDefault="00214F1B" w:rsidP="00892CCD">
      <w:pPr>
        <w:pStyle w:val="Style2"/>
      </w:pPr>
      <w:r>
        <w:t>C</w:t>
      </w:r>
      <w:r w:rsidR="00892CCD" w:rsidRPr="00892CCD">
        <w:t xml:space="preserve">ompulsory registration of powers of attorneys may assist in preventing elder abuse, as it may </w:t>
      </w:r>
      <w:r w:rsidR="00B84ECC">
        <w:t>alert</w:t>
      </w:r>
      <w:r w:rsidR="00892CCD" w:rsidRPr="00892CCD">
        <w:t xml:space="preserve"> attorneys to a further level of oversight required in complying with their duties and responsibilities. </w:t>
      </w:r>
    </w:p>
    <w:p w:rsidR="00214F1B" w:rsidRDefault="00214F1B" w:rsidP="00892CCD">
      <w:pPr>
        <w:pStyle w:val="Style2"/>
      </w:pPr>
    </w:p>
    <w:p w:rsidR="00892CCD" w:rsidRPr="00892CCD" w:rsidRDefault="00892CCD" w:rsidP="00892CCD">
      <w:pPr>
        <w:pStyle w:val="Style2"/>
      </w:pPr>
      <w:r w:rsidRPr="00892CCD">
        <w:t xml:space="preserve">Currently in the ACT, if any dealings with real property are required, the </w:t>
      </w:r>
      <w:r w:rsidR="00B84ECC">
        <w:t>power of attorney</w:t>
      </w:r>
      <w:r w:rsidRPr="00892CCD">
        <w:t xml:space="preserve"> must be registered pursuant to the </w:t>
      </w:r>
      <w:r w:rsidRPr="00892CCD">
        <w:rPr>
          <w:i/>
        </w:rPr>
        <w:t>Land Titles Act 1925</w:t>
      </w:r>
      <w:r w:rsidRPr="00892CCD">
        <w:t xml:space="preserve"> (ACT) and </w:t>
      </w:r>
      <w:r w:rsidRPr="00892CCD">
        <w:rPr>
          <w:i/>
        </w:rPr>
        <w:t>Registration of Deeds Act 1957</w:t>
      </w:r>
      <w:r w:rsidRPr="00892CCD">
        <w:t xml:space="preserve"> (ACT). </w:t>
      </w:r>
    </w:p>
    <w:p w:rsidR="00892CCD" w:rsidRDefault="00892CCD" w:rsidP="00892CCD">
      <w:pPr>
        <w:pStyle w:val="Style2"/>
      </w:pPr>
      <w:r w:rsidRPr="00892CCD">
        <w:t xml:space="preserve">Requiring registration of a power of attorney that deal with any financial interest may provide an additional safeguard, whilst not creating a burdensome shift of registration in respect of personal or medical decisions. </w:t>
      </w:r>
    </w:p>
    <w:p w:rsidR="00892CCD" w:rsidRPr="00892CCD" w:rsidRDefault="00892CCD" w:rsidP="00892CCD">
      <w:pPr>
        <w:pStyle w:val="Style2"/>
      </w:pPr>
    </w:p>
    <w:p w:rsidR="00892CCD" w:rsidRDefault="00892CCD" w:rsidP="00892CCD">
      <w:pPr>
        <w:pStyle w:val="Style2"/>
      </w:pPr>
    </w:p>
    <w:p w:rsidR="00892CCD" w:rsidRDefault="008D5D2B" w:rsidP="00892CCD">
      <w:pPr>
        <w:pStyle w:val="Style2"/>
      </w:pPr>
      <w:r>
        <w:rPr>
          <w:noProof/>
          <w:lang w:eastAsia="en-AU"/>
        </w:rPr>
      </w:r>
      <w:r>
        <w:rPr>
          <w:noProof/>
          <w:lang w:eastAsia="en-AU"/>
        </w:rPr>
        <w:pict>
          <v:roundrect id="_x0000_s1076" style="width:496.45pt;height:48.55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n8kQIAAGcFAAAOAAAAZHJzL2Uyb0RvYy54bWysVG1v0zAQ/o7Ef7D8nSYpbTaipdPoGEIa&#10;L9rGD3BtpwmzfcF2m5Rfz9lJQzcQHxD5ENnnu+fuee7si8teK7KX1jVgSprNUkqk4SAasy3p14eb&#10;V+eUOM+MYAqMLOlBOnq5evniomsLOYcalJCWIIhxRdeWtPa+LZLE8Vpq5mbQSoOHFVjNPG7tNhGW&#10;dYiuVTJP0zzpwIrWApfOofV6OKSriF9VkvvPVeWkJ6qkWJuPfxv/m/BPVhes2FrW1g0fy2D/UIVm&#10;jcGkE9Q184zsbPMblG64BQeVn3HQCVRVw2XkgGyy9Bmb+5q1MnJBcVw7yeT+Hyz/tP9iSSNKOs8p&#10;MUxjjx5k78lb6Mk8yNO1rkCv+xb9fI9mbHOk6tpb4I+OGFjXzGzllbXQ1ZIJLC8LkclJ6IDjAsim&#10;+wgC07CdhwjUV1YH7VANgujYpsPUmlAKR2P+Ol1m6RklHM/yLM/Pz2MKVhyjW+v8ewmahEVJLeyM&#10;uMP+xxRsf+t87I8YSTLxjZJKK+z2nimSLZfZ2Yg4OiesOGKGSAeqETeNUnET5lOulSUYjFQ4l8bP&#10;Yyq108hvsOcpfgGVFWjGSRzMi6MZU8RJD0io17MkyoTAoOg7IyKIZ40a1ugbjqPEQdVRX39QMmYz&#10;d7LCtqJyQ1VTmqcFhy4FJPQOYRXSmwLHLj9lqvzQ2sk3hMl40abANOrw14xTRMwKxk/BujFg/wQg&#10;HqfMg/+R/cA5zJrvN32c5aGVwbQBccCZszDcfHypcFGD/UFJh7e+pO77jllJifpgcG7fZItFeCbi&#10;ZrE8m+PGnp5sTk+Y4QhVUk/JsFz7+LQEUgaucL6rxh8vwlDJWDTe5qj8+PKE5+J0H71+vY+rnwAA&#10;AP//AwBQSwMEFAAGAAgAAAAhAFEjbujaAAAABAEAAA8AAABkcnMvZG93bnJldi54bWxMj81OwzAQ&#10;hO9IvIO1lbhRJzkACXGqCgkqLkhtuHBz482PiNfBdtPw9ixc6GU1q1nNfFtuFjuKGX0YHClI1wkI&#10;pMaZgToF7/Xz7QOIEDUZPTpCBd8YYFNdX5W6MO5Me5wPsRMcQqHQCvoYp0LK0PRodVi7CYm91nmr&#10;I6++k8brM4fbUWZJcietHogbej3hU4/N5+FkFbx9Za97PbfjS53ufPuR0CLrnVI3q2X7CCLiEv+P&#10;4Ref0aFipqM7kQliVMCPxL/JXp5nOYgji/sUZFXKS/jqBwAA//8DAFBLAQItABQABgAIAAAAIQC2&#10;gziS/gAAAOEBAAATAAAAAAAAAAAAAAAAAAAAAABbQ29udGVudF9UeXBlc10ueG1sUEsBAi0AFAAG&#10;AAgAAAAhADj9If/WAAAAlAEAAAsAAAAAAAAAAAAAAAAALwEAAF9yZWxzLy5yZWxzUEsBAi0AFAAG&#10;AAgAAAAhAA7kGfyRAgAAZwUAAA4AAAAAAAAAAAAAAAAALgIAAGRycy9lMm9Eb2MueG1sUEsBAi0A&#10;FAAGAAgAAAAhAFEjbujaAAAABAEAAA8AAAAAAAAAAAAAAAAA6wQAAGRycy9kb3ducmV2LnhtbFBL&#10;BQYAAAAABAAEAPMAAADyBQAAAAA=&#10;" fillcolor="#f4b083 [1941]" strokecolor="#ed7d31 [3205]" strokeweight="1pt">
            <v:stroke joinstyle="miter"/>
            <v:textbox>
              <w:txbxContent>
                <w:p w:rsidR="003B3732" w:rsidRPr="00832C5A" w:rsidRDefault="003B3732" w:rsidP="00892CCD">
                  <w:pPr>
                    <w:rPr>
                      <w:rFonts w:asciiTheme="majorHAnsi" w:hAnsiTheme="majorHAnsi"/>
                    </w:rPr>
                  </w:pPr>
                  <w:r w:rsidRPr="007311EE">
                    <w:rPr>
                      <w:rFonts w:asciiTheme="majorHAnsi" w:hAnsiTheme="majorHAnsi"/>
                      <w:b/>
                    </w:rPr>
                    <w:t>Question</w:t>
                  </w:r>
                  <w:r>
                    <w:rPr>
                      <w:rFonts w:asciiTheme="majorHAnsi" w:hAnsiTheme="majorHAnsi"/>
                      <w:b/>
                    </w:rPr>
                    <w:t xml:space="preserve"> 31</w:t>
                  </w:r>
                  <w:r w:rsidRPr="00AB1F77">
                    <w:rPr>
                      <w:rFonts w:asciiTheme="majorHAnsi" w:hAnsiTheme="majorHAnsi"/>
                    </w:rPr>
                    <w:t>:</w:t>
                  </w:r>
                  <w:r>
                    <w:rPr>
                      <w:rFonts w:asciiTheme="majorHAnsi" w:hAnsiTheme="majorHAnsi"/>
                    </w:rPr>
                    <w:tab/>
                  </w:r>
                  <w:r w:rsidRPr="00516B25">
                    <w:rPr>
                      <w:rFonts w:asciiTheme="majorHAnsi" w:hAnsiTheme="majorHAnsi"/>
                    </w:rPr>
                    <w:t xml:space="preserve"> </w:t>
                  </w:r>
                  <w:r w:rsidRPr="00892CCD">
                    <w:rPr>
                      <w:rFonts w:asciiTheme="majorHAnsi" w:hAnsiTheme="majorHAnsi"/>
                    </w:rPr>
                    <w:t>Should the statutory duties of attorneys and other appointed decision-makers be expanded to give them a greater role in protecting older people from abuse by others?</w:t>
                  </w:r>
                </w:p>
              </w:txbxContent>
            </v:textbox>
            <w10:wrap type="none"/>
            <w10:anchorlock/>
          </v:roundrect>
        </w:pict>
      </w:r>
    </w:p>
    <w:p w:rsidR="00892CCD" w:rsidRDefault="00892CCD" w:rsidP="00892CCD">
      <w:pPr>
        <w:pStyle w:val="Style2"/>
      </w:pPr>
    </w:p>
    <w:p w:rsidR="00892CCD" w:rsidRDefault="00892CCD" w:rsidP="00892CCD">
      <w:pPr>
        <w:pStyle w:val="Style2"/>
      </w:pPr>
      <w:r w:rsidRPr="00892CCD">
        <w:t>In reference to paragraph 143</w:t>
      </w:r>
      <w:r w:rsidR="00A14323">
        <w:t xml:space="preserve"> of the Issues Paper, </w:t>
      </w:r>
      <w:r w:rsidRPr="00892CCD">
        <w:t>statutory duties of attorneys and appointed decision makers should not be expanded on the basis that it is unlikely to assist in preventing elder abuse. It is unclear in what manner the proposed expansion would assist in the prevention of elder abuse, when there is evidence that attorneys or appointed decis</w:t>
      </w:r>
      <w:r w:rsidR="008E412C">
        <w:t>ion makers are often the person</w:t>
      </w:r>
      <w:r w:rsidRPr="00892CCD">
        <w:t xml:space="preserve"> breaching their obligations and responsibilities to the older person. </w:t>
      </w:r>
    </w:p>
    <w:p w:rsidR="00892CCD" w:rsidRPr="00892CCD" w:rsidRDefault="00892CCD" w:rsidP="00892CCD">
      <w:pPr>
        <w:pStyle w:val="Style2"/>
      </w:pPr>
    </w:p>
    <w:p w:rsidR="00892CCD" w:rsidRDefault="00892CCD" w:rsidP="00892CCD">
      <w:pPr>
        <w:pStyle w:val="Style2"/>
      </w:pPr>
    </w:p>
    <w:p w:rsidR="00892CCD" w:rsidRDefault="008D5D2B" w:rsidP="00892CCD">
      <w:pPr>
        <w:pStyle w:val="Style2"/>
      </w:pPr>
      <w:r>
        <w:rPr>
          <w:noProof/>
          <w:lang w:eastAsia="en-AU"/>
        </w:rPr>
      </w:r>
      <w:r>
        <w:rPr>
          <w:noProof/>
          <w:lang w:eastAsia="en-AU"/>
        </w:rPr>
        <w:pict>
          <v:roundrect id="_x0000_s1075" style="width:496.45pt;height:48.55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skQIAAGcFAAAOAAAAZHJzL2Uyb0RvYy54bWysVNtu2zAMfR+wfxD0vtrOkrQz6hRduw4D&#10;ugva7gMUXWKvkuhJSuzs60fJjpd2wx6G+cGQKPKQ55DS+UVvNNlJ5xuwFS1Ockqk5SAau6no14eb&#10;V2eU+MCsYBqsrOheenqxevnivGtLOYMatJCOIIj1ZddWtA6hLbPM81oa5k+glRYPFTjDAm7dJhOO&#10;dYhudDbL82XWgROtAy69R+v1cEhXCV8pycNnpbwMRFcUawvp79J/Hf/Z6pyVG8fauuFjGewfqjCs&#10;sZh0grpmgZGta36DMg134EGFEw4mA6UaLhMHZFPkz9jc16yViQuK49tJJv//YPmn3RdHGlHR2Skl&#10;lhns0YPsA3kLPZlFebrWl+h136Jf6NGMbU5UfXsL/NETC1c1sxt56Rx0tWQCyytiZHYUOuD4CLLu&#10;PoLANGwbIAH1ypmoHapBEB3btJ9aE0vhaFy+zhdFjiVyPFsWy+XZWUrBykN063x4L8GQuKiog60V&#10;d9j/lILtbn1I/REjSSa+UaKMxm7vmCbFYlGcjoijc8bKA2aM9KAbcdNonTZxPuWVdgSDkQrn0oZZ&#10;SqW3BvkN9mWOX0RlJZpxEgfz/GDGFGnSIxLq9SyJtjEwKvrOigQSWKOHNfrG4yRxVHXUN+y1TNns&#10;nVTYVlRuqGpK87Tg2KWIhN4xTCG9KXDs8lOmOgytnXxjmEwXbQrMkw5/zThFpKxgwxRsGgvuTwDi&#10;cco8+B/YD5zjrIV+3adZLtJwRNMaxB5nzsFw8/GlwkUN7gclHd76ivrvW+YkJfqDxbl9U8zn8ZlI&#10;m/nidIYbd3yyPj5hliNURQMlw/IqpKclkrJwifOtmnC4CEMlY9F4m5Py48sTn4vjffL69T6ufgIA&#10;AP//AwBQSwMEFAAGAAgAAAAhAFEjbujaAAAABAEAAA8AAABkcnMvZG93bnJldi54bWxMj81OwzAQ&#10;hO9IvIO1lbhRJzkACXGqCgkqLkhtuHBz482PiNfBdtPw9ixc6GU1q1nNfFtuFjuKGX0YHClI1wkI&#10;pMaZgToF7/Xz7QOIEDUZPTpCBd8YYFNdX5W6MO5Me5wPsRMcQqHQCvoYp0LK0PRodVi7CYm91nmr&#10;I6++k8brM4fbUWZJcietHogbej3hU4/N5+FkFbx9Za97PbfjS53ufPuR0CLrnVI3q2X7CCLiEv+P&#10;4Ref0aFipqM7kQliVMCPxL/JXp5nOYgji/sUZFXKS/jqBwAA//8DAFBLAQItABQABgAIAAAAIQC2&#10;gziS/gAAAOEBAAATAAAAAAAAAAAAAAAAAAAAAABbQ29udGVudF9UeXBlc10ueG1sUEsBAi0AFAAG&#10;AAgAAAAhADj9If/WAAAAlAEAAAsAAAAAAAAAAAAAAAAALwEAAF9yZWxzLy5yZWxzUEsBAi0AFAAG&#10;AAgAAAAhAH9PPKyRAgAAZwUAAA4AAAAAAAAAAAAAAAAALgIAAGRycy9lMm9Eb2MueG1sUEsBAi0A&#10;FAAGAAgAAAAhAFEjbujaAAAABAEAAA8AAAAAAAAAAAAAAAAA6wQAAGRycy9kb3ducmV2LnhtbFBL&#10;BQYAAAAABAAEAPMAAADyBQAAAAA=&#10;" fillcolor="#f4b083 [1941]" strokecolor="#ed7d31 [3205]" strokeweight="1pt">
            <v:stroke joinstyle="miter"/>
            <v:textbox>
              <w:txbxContent>
                <w:p w:rsidR="003B3732" w:rsidRPr="00832C5A" w:rsidRDefault="003B3732" w:rsidP="00892CCD">
                  <w:pPr>
                    <w:rPr>
                      <w:rFonts w:asciiTheme="majorHAnsi" w:hAnsiTheme="majorHAnsi"/>
                    </w:rPr>
                  </w:pPr>
                  <w:r w:rsidRPr="007311EE">
                    <w:rPr>
                      <w:rFonts w:asciiTheme="majorHAnsi" w:hAnsiTheme="majorHAnsi"/>
                      <w:b/>
                    </w:rPr>
                    <w:t>Question</w:t>
                  </w:r>
                  <w:r>
                    <w:rPr>
                      <w:rFonts w:asciiTheme="majorHAnsi" w:hAnsiTheme="majorHAnsi"/>
                      <w:b/>
                    </w:rPr>
                    <w:t xml:space="preserve"> 32</w:t>
                  </w:r>
                  <w:r w:rsidRPr="00AB1F77">
                    <w:rPr>
                      <w:rFonts w:asciiTheme="majorHAnsi" w:hAnsiTheme="majorHAnsi"/>
                    </w:rPr>
                    <w:t>:</w:t>
                  </w:r>
                  <w:r>
                    <w:rPr>
                      <w:rFonts w:asciiTheme="majorHAnsi" w:hAnsiTheme="majorHAnsi"/>
                    </w:rPr>
                    <w:tab/>
                  </w:r>
                  <w:r w:rsidRPr="00516B25">
                    <w:rPr>
                      <w:rFonts w:asciiTheme="majorHAnsi" w:hAnsiTheme="majorHAnsi"/>
                    </w:rPr>
                    <w:t xml:space="preserve"> </w:t>
                  </w:r>
                  <w:r w:rsidRPr="00892CCD">
                    <w:rPr>
                      <w:rFonts w:asciiTheme="majorHAnsi" w:hAnsiTheme="majorHAnsi"/>
                    </w:rPr>
                    <w:t>What evidence is there of elder abuse by guardians and administrators? How might this type of abuse be prevented and redressed?</w:t>
                  </w:r>
                </w:p>
              </w:txbxContent>
            </v:textbox>
            <w10:wrap type="none"/>
            <w10:anchorlock/>
          </v:roundrect>
        </w:pict>
      </w:r>
    </w:p>
    <w:p w:rsidR="00892CCD" w:rsidRDefault="00892CCD" w:rsidP="00892CCD">
      <w:pPr>
        <w:pStyle w:val="Style2"/>
      </w:pPr>
    </w:p>
    <w:p w:rsidR="00892CCD" w:rsidRDefault="008E412C" w:rsidP="00892CCD">
      <w:pPr>
        <w:pStyle w:val="Style2"/>
      </w:pPr>
      <w:r>
        <w:t>There</w:t>
      </w:r>
      <w:r w:rsidR="00892CCD" w:rsidRPr="00892CCD">
        <w:t xml:space="preserve"> is significantly less incidences of elder abuse where a guardian or financial manager has been appointed, due to the legislative requirements for </w:t>
      </w:r>
      <w:r w:rsidR="00214F1B">
        <w:t xml:space="preserve">a </w:t>
      </w:r>
      <w:r w:rsidR="00892CCD" w:rsidRPr="00892CCD">
        <w:t xml:space="preserve">hearing to be held by the </w:t>
      </w:r>
      <w:r>
        <w:t>ACAT</w:t>
      </w:r>
      <w:r w:rsidR="00892CCD" w:rsidRPr="00892CCD">
        <w:t xml:space="preserve"> before a</w:t>
      </w:r>
      <w:r>
        <w:t>ny appointment is made, and</w:t>
      </w:r>
      <w:r w:rsidR="00892CCD" w:rsidRPr="00892CCD">
        <w:t xml:space="preserve"> the option of appointing the Public Advocate and Trustee if no other guardian and manager </w:t>
      </w:r>
      <w:proofErr w:type="gramStart"/>
      <w:r w:rsidR="00892CCD" w:rsidRPr="00892CCD">
        <w:t>is</w:t>
      </w:r>
      <w:proofErr w:type="gramEnd"/>
      <w:r w:rsidR="00892CCD" w:rsidRPr="00892CCD">
        <w:t xml:space="preserve"> available or a suitable. </w:t>
      </w:r>
    </w:p>
    <w:p w:rsidR="00892CCD" w:rsidRPr="00892CCD" w:rsidRDefault="00892CCD" w:rsidP="00892CCD">
      <w:pPr>
        <w:pStyle w:val="Style2"/>
      </w:pPr>
    </w:p>
    <w:p w:rsidR="00892CCD" w:rsidRDefault="00892CCD" w:rsidP="00892CCD">
      <w:pPr>
        <w:pStyle w:val="Style2"/>
      </w:pPr>
      <w:r w:rsidRPr="00892CCD">
        <w:t xml:space="preserve">The </w:t>
      </w:r>
      <w:r w:rsidRPr="00892CCD">
        <w:rPr>
          <w:i/>
        </w:rPr>
        <w:t>Guardianship and Management of Property Act 1991</w:t>
      </w:r>
      <w:r w:rsidRPr="00892CCD">
        <w:t xml:space="preserve"> (ACT) also requires regular review of guardianship and financial manager orders</w:t>
      </w:r>
      <w:r w:rsidR="004B054D">
        <w:t xml:space="preserve"> by ACAT</w:t>
      </w:r>
      <w:r w:rsidRPr="00892CCD">
        <w:t xml:space="preserve"> which acts as a safeguard and overview </w:t>
      </w:r>
      <w:r w:rsidR="00214F1B">
        <w:t xml:space="preserve">in regards to </w:t>
      </w:r>
      <w:r w:rsidRPr="00892CCD">
        <w:t xml:space="preserve"> the need for the ongoing orders in relation to the older person. </w:t>
      </w:r>
    </w:p>
    <w:p w:rsidR="00892CCD" w:rsidRDefault="00892CCD" w:rsidP="00892CCD">
      <w:pPr>
        <w:pStyle w:val="Style2"/>
      </w:pPr>
    </w:p>
    <w:p w:rsidR="00892CCD" w:rsidRDefault="008D5D2B" w:rsidP="00892CCD">
      <w:pPr>
        <w:pStyle w:val="Style2"/>
      </w:pPr>
      <w:r>
        <w:rPr>
          <w:noProof/>
          <w:lang w:eastAsia="en-AU"/>
        </w:rPr>
      </w:r>
      <w:r>
        <w:rPr>
          <w:noProof/>
          <w:lang w:eastAsia="en-AU"/>
        </w:rPr>
        <w:pict>
          <v:roundrect id="_x0000_s1074" style="width:496.45pt;height:45.2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yykgIAAGcFAAAOAAAAZHJzL2Uyb0RvYy54bWysVNtu2zAMfR+wfxD0vtjOkqY14hRdug4D&#10;ugva7gMUSY69SqInKbGzrx8lO27aDXsY5gdDoshDnkNKy8tOK7KX1tVgCppNUkqk4SBqsy3ot4eb&#10;N+eUOM+MYAqMLOhBOnq5ev1q2Ta5nEIFSkhLEMS4vG0KWnnf5EnieCU1cxNopMHDEqxmHrd2mwjL&#10;WkTXKpmm6VnSghWNBS6dQ+t1f0hXEb8sJfdfytJJT1RBsTYf/zb+N+GfrJYs31rWVDUfymD/UIVm&#10;tcGkI9Q184zsbP0blK65BQeln3DQCZRlzWXkgGyy9AWb+4o1MnJBcVwzyuT+Hyz/vP9qSS0KOsVO&#10;GaaxRw+y8+QddGQa5Gkbl6PXfYN+vkMztjlSdc0t8EdHDKwrZrbyylpoK8kElpeFyOQktMdxAWTT&#10;fgKBadjOQwTqSquDdqgGQXRs02FsTSiFo/HsbTrP0gUlHM/mi1k2P48pWH6MbqzzHyRoEhYFtbAz&#10;4g77H1Ow/a3zsT9iIMnEd0pKrbDbe6ZINp9niwFxcE5YfsQMkQ5ULW5qpeImzKdcK0swGKlwLo2f&#10;xlRqp5Ffbz9L8QuoLEczTmJvnh3NmCJOekBCvV4kUSYEBkXfGxFBPKtVv0bfcBwlDqoO+vqDkjGb&#10;uZMlthWV66sa0zwvOHQpIKF3CCuR3hg4dPk5U+X71o6+IUzGizYGplGHv2YcI2JWMH4M1rUB+ycA&#10;8Thm7v2P7HvOYdZ8t+niLGcXQfRg2oA44MxZ6G8+vlS4qMD+pKTFW19Q92PHrKREfTQ4txfZbBae&#10;ibiZzRdT3NjTk83pCTMcoQrqKemXax+flkDKwBXOd1n7IPFTJcMGb3NUfnh5wnNxuo9eT+/j6hcA&#10;AAD//wMAUEsDBBQABgAIAAAAIQB4CKA32gAAAAQBAAAPAAAAZHJzL2Rvd25yZXYueG1sTI9PS8Qw&#10;EMXvgt8hjODNTbaI2Np0EUEXL8JuvXjLNtM/mExqk+3Wb+/oxb0Mb3jDe78pN4t3YsYpDoE0rFcK&#10;BFIT7ECdhvf6+eYeREyGrHGBUMM3RthUlxelKWw40Q7nfeoEh1AsjIY+pbGQMjY9ehNXYURirw2T&#10;N4nXqZN2MicO905mSt1Jbwbiht6M+NRj87k/eg1vX9nrzsyte6nX26n9ULTIeqv19dXy+AAi4ZL+&#10;j+EXn9GhYqZDOJKNwmngR9LfZC/PsxzEgYW6BVmV8hy++gEAAP//AwBQSwECLQAUAAYACAAAACEA&#10;toM4kv4AAADhAQAAEwAAAAAAAAAAAAAAAAAAAAAAW0NvbnRlbnRfVHlwZXNdLnhtbFBLAQItABQA&#10;BgAIAAAAIQA4/SH/1gAAAJQBAAALAAAAAAAAAAAAAAAAAC8BAABfcmVscy8ucmVsc1BLAQItABQA&#10;BgAIAAAAIQDquEyykgIAAGcFAAAOAAAAAAAAAAAAAAAAAC4CAABkcnMvZTJvRG9jLnhtbFBLAQIt&#10;ABQABgAIAAAAIQB4CKA32gAAAAQBAAAPAAAAAAAAAAAAAAAAAOwEAABkcnMvZG93bnJldi54bWxQ&#10;SwUGAAAAAAQABADzAAAA8wUAAAAA&#10;" fillcolor="#f4b083 [1941]" strokecolor="#ed7d31 [3205]" strokeweight="1pt">
            <v:stroke joinstyle="miter"/>
            <v:textbox>
              <w:txbxContent>
                <w:p w:rsidR="003B3732" w:rsidRPr="00832C5A" w:rsidRDefault="003B3732" w:rsidP="00892CCD">
                  <w:pPr>
                    <w:rPr>
                      <w:rFonts w:asciiTheme="majorHAnsi" w:hAnsiTheme="majorHAnsi"/>
                    </w:rPr>
                  </w:pPr>
                  <w:r w:rsidRPr="007311EE">
                    <w:rPr>
                      <w:rFonts w:asciiTheme="majorHAnsi" w:hAnsiTheme="majorHAnsi"/>
                      <w:b/>
                    </w:rPr>
                    <w:t>Question</w:t>
                  </w:r>
                  <w:r>
                    <w:rPr>
                      <w:rFonts w:asciiTheme="majorHAnsi" w:hAnsiTheme="majorHAnsi"/>
                      <w:b/>
                    </w:rPr>
                    <w:t xml:space="preserve"> 33</w:t>
                  </w:r>
                  <w:r w:rsidRPr="00AB1F77">
                    <w:rPr>
                      <w:rFonts w:asciiTheme="majorHAnsi" w:hAnsiTheme="majorHAnsi"/>
                    </w:rPr>
                    <w:t>:</w:t>
                  </w:r>
                  <w:r>
                    <w:rPr>
                      <w:rFonts w:asciiTheme="majorHAnsi" w:hAnsiTheme="majorHAnsi"/>
                    </w:rPr>
                    <w:tab/>
                  </w:r>
                  <w:r w:rsidRPr="00516B25">
                    <w:rPr>
                      <w:rFonts w:asciiTheme="majorHAnsi" w:hAnsiTheme="majorHAnsi"/>
                    </w:rPr>
                    <w:t xml:space="preserve"> </w:t>
                  </w:r>
                  <w:r w:rsidRPr="00892CCD">
                    <w:rPr>
                      <w:rFonts w:asciiTheme="majorHAnsi" w:hAnsiTheme="majorHAnsi"/>
                    </w:rPr>
                    <w:t>What role should public advocates play in investigating and responding to elder abuse?</w:t>
                  </w:r>
                </w:p>
              </w:txbxContent>
            </v:textbox>
            <w10:wrap type="none"/>
            <w10:anchorlock/>
          </v:roundrect>
        </w:pict>
      </w:r>
    </w:p>
    <w:p w:rsidR="00892CCD" w:rsidRDefault="00892CCD" w:rsidP="00892CCD">
      <w:pPr>
        <w:pStyle w:val="Style2"/>
      </w:pPr>
    </w:p>
    <w:p w:rsidR="00EA0907" w:rsidRDefault="004B054D" w:rsidP="00892CCD">
      <w:pPr>
        <w:pStyle w:val="Style2"/>
      </w:pPr>
      <w:r>
        <w:t>In reference to paragraph 156 of the Issues Paper</w:t>
      </w:r>
      <w:r w:rsidR="00892CCD" w:rsidRPr="00892CCD">
        <w:t xml:space="preserve"> Legal Aid ACT is supportive of a similar model as recommended by the VLRC in respect of extending the powers of the </w:t>
      </w:r>
      <w:r w:rsidR="00214F1B">
        <w:t>Public Trustee and Guardian office</w:t>
      </w:r>
      <w:r w:rsidR="00892CCD" w:rsidRPr="00892CCD">
        <w:t xml:space="preserve"> in respe</w:t>
      </w:r>
      <w:r w:rsidR="00EA0907">
        <w:t>ct of investigating elder abuse.</w:t>
      </w:r>
      <w:r w:rsidR="00892CCD" w:rsidRPr="00892CCD">
        <w:t xml:space="preserve"> </w:t>
      </w:r>
      <w:r w:rsidR="00214F1B">
        <w:t xml:space="preserve">However, Legal Aid ACT </w:t>
      </w:r>
      <w:r w:rsidR="00EA0907">
        <w:t>note</w:t>
      </w:r>
      <w:r w:rsidR="00214F1B">
        <w:t>s</w:t>
      </w:r>
      <w:r w:rsidR="00892CCD" w:rsidRPr="00892CCD">
        <w:t xml:space="preserve"> that under current powers under the </w:t>
      </w:r>
      <w:r w:rsidR="00892CCD" w:rsidRPr="00892CCD">
        <w:rPr>
          <w:i/>
        </w:rPr>
        <w:t xml:space="preserve">Powers of Attorney Act 2006 </w:t>
      </w:r>
      <w:r w:rsidR="00892CCD" w:rsidRPr="00892CCD">
        <w:t xml:space="preserve">(ACT), the Public Trustee already has the legislative authority to review accounts at the request of ACAT. </w:t>
      </w:r>
    </w:p>
    <w:p w:rsidR="00EA0907" w:rsidRDefault="00EA0907" w:rsidP="00892CCD">
      <w:pPr>
        <w:pStyle w:val="Style2"/>
      </w:pPr>
    </w:p>
    <w:p w:rsidR="00892CCD" w:rsidRDefault="00892CCD" w:rsidP="00892CCD">
      <w:pPr>
        <w:pStyle w:val="Style2"/>
      </w:pPr>
      <w:r w:rsidRPr="00892CCD">
        <w:t xml:space="preserve">Legal Aid ACT notes </w:t>
      </w:r>
      <w:r w:rsidR="004B054D">
        <w:t>there is no legislative timeframe</w:t>
      </w:r>
      <w:r w:rsidRPr="00892CCD">
        <w:t xml:space="preserve"> </w:t>
      </w:r>
      <w:r w:rsidR="004B054D">
        <w:t xml:space="preserve">in </w:t>
      </w:r>
      <w:r w:rsidRPr="00892CCD">
        <w:t xml:space="preserve">which the Public Trustee </w:t>
      </w:r>
      <w:r w:rsidR="004B054D">
        <w:t>must</w:t>
      </w:r>
      <w:r w:rsidRPr="00892CCD">
        <w:t xml:space="preserve"> comply with these orders</w:t>
      </w:r>
      <w:r w:rsidR="004B054D">
        <w:t>, and lengthy delays may occur</w:t>
      </w:r>
      <w:r w:rsidRPr="00892CCD">
        <w:t xml:space="preserve"> due to resources and workload pressures. Any additional responsibilities in regards to investigating and responding to elder abuse would inevitably place an increased workload and resource burden on the </w:t>
      </w:r>
      <w:r w:rsidR="00214F1B">
        <w:t>Public Trustee and Guardian</w:t>
      </w:r>
      <w:r w:rsidRPr="00892CCD">
        <w:t xml:space="preserve"> office. </w:t>
      </w:r>
    </w:p>
    <w:p w:rsidR="00E141D2" w:rsidRPr="00892CCD" w:rsidRDefault="00E141D2" w:rsidP="00892CCD">
      <w:pPr>
        <w:pStyle w:val="Style2"/>
      </w:pPr>
    </w:p>
    <w:p w:rsidR="00892CCD" w:rsidRDefault="008D5D2B" w:rsidP="00892CCD">
      <w:pPr>
        <w:pStyle w:val="Style2"/>
      </w:pPr>
      <w:r>
        <w:rPr>
          <w:noProof/>
          <w:lang w:eastAsia="en-AU"/>
        </w:rPr>
      </w:r>
      <w:r>
        <w:rPr>
          <w:noProof/>
          <w:lang w:eastAsia="en-AU"/>
        </w:rPr>
        <w:pict>
          <v:roundrect id="_x0000_s1073" style="width:496.45pt;height:45.2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ECkQIAAGcFAAAOAAAAZHJzL2Uyb0RvYy54bWysVNtu2zAMfR+wfxD0vtrOkqY16hRduw4D&#10;dkPbfYAiybFWWfQkJXb29aMkx0u7YQ/D/GBIFHnIc0jp4nJoNdlJ6xSYihYnOSXScBDKbCr69eH2&#10;1RklzjMjmAYjK7qXjl6uXr646LtSzqABLaQlCGJc2XcVbbzvyixzvJEtcyfQSYOHNdiWedzaTSYs&#10;6xG91dksz0+zHqzoLHDpHFpv0iFdRfy6ltx/rmsnPdEVxdp8/Nv4X4d/trpg5cayrlF8LIP9QxUt&#10;UwaTTlA3zDOyteo3qFZxCw5qf8KhzaCuFZeRA7Ip8mds7hvWycgFxXHdJJP7f7D80+6LJUpUdHZO&#10;iWEt9uhBDp68gYHMgjx950r0uu/Qzw9oxjZHqq77APzREQPXDTMbeWUt9I1kAssrQmR2FJpwXABZ&#10;9x9BYBq29RCBhtq2QTtUgyA6tmk/tSaUwtF4+jpfFPmSEo5ni+W8WJzFFKw8RHfW+XcSWhIWFbWw&#10;NeIO+x9TsN0H52N/xEiSiW+U1K3Gbu+YJsViUSxHxNE5Y+UBM0Q60ErcKq3jJsynvNaWYDBS4Vwa&#10;P4up9LZFfsl+muMXUFmJZpzEZJ4fzJgiTnpAQr2eJdEmBAZF3xoRQTxTOq3RNxxHiYOqo75+r2XM&#10;Zu5kjW1F5VJVU5qnBYcuBST0DmE10psCxy4/Zap9au3kG8JkvGhTYB51+GvGKSJmBeOn4FYZsH8C&#10;EI9T5uR/YJ84h1nzw3pIsxxFD6Y1iD3OnIV08/GlwkUD9gclPd76irrvW2YlJfq9wbk9L+bz8EzE&#10;zXyxnOHGHp+sj0+Y4QhVUU9JWl77+LQEUgaucL5r5Q8XIVUyFo23OSo/vjzhuTjeR69f7+PqJwAA&#10;AP//AwBQSwMEFAAGAAgAAAAhAHgIoDfaAAAABAEAAA8AAABkcnMvZG93bnJldi54bWxMj09LxDAQ&#10;xe+C3yGM4M1NtojY2nQRQRcvwm69eMs20z+YTGqT7dZv7+jFvQxveMN7vyk3i3dixikOgTSsVwoE&#10;UhPsQJ2G9/r55h5ETIascYFQwzdG2FSXF6UpbDjRDud96gSHUCyMhj6lsZAyNj16E1dhRGKvDZM3&#10;idepk3YyJw73TmZK3UlvBuKG3oz41GPzuT96DW9f2evOzK17qdfbqf1QtMh6q/X11fL4ACLhkv6P&#10;4Ref0aFipkM4ko3CaeBH0t9kL8+zHMSBhboFWZXyHL76AQAA//8DAFBLAQItABQABgAIAAAAIQC2&#10;gziS/gAAAOEBAAATAAAAAAAAAAAAAAAAAAAAAABbQ29udGVudF9UeXBlc10ueG1sUEsBAi0AFAAG&#10;AAgAAAAhADj9If/WAAAAlAEAAAsAAAAAAAAAAAAAAAAALwEAAF9yZWxzLy5yZWxzUEsBAi0AFAAG&#10;AAgAAAAhAGXO4QKRAgAAZwUAAA4AAAAAAAAAAAAAAAAALgIAAGRycy9lMm9Eb2MueG1sUEsBAi0A&#10;FAAGAAgAAAAhAHgIoDfaAAAABAEAAA8AAAAAAAAAAAAAAAAA6wQAAGRycy9kb3ducmV2LnhtbFBL&#10;BQYAAAAABAAEAPMAAADyBQAAAAA=&#10;" fillcolor="#f4b083 [1941]" strokecolor="#ed7d31 [3205]" strokeweight="1pt">
            <v:stroke joinstyle="miter"/>
            <v:textbox>
              <w:txbxContent>
                <w:p w:rsidR="003B3732" w:rsidRPr="00832C5A" w:rsidRDefault="003B3732" w:rsidP="00892CCD">
                  <w:pPr>
                    <w:rPr>
                      <w:rFonts w:asciiTheme="majorHAnsi" w:hAnsiTheme="majorHAnsi"/>
                    </w:rPr>
                  </w:pPr>
                  <w:r w:rsidRPr="007311EE">
                    <w:rPr>
                      <w:rFonts w:asciiTheme="majorHAnsi" w:hAnsiTheme="majorHAnsi"/>
                      <w:b/>
                    </w:rPr>
                    <w:t>Question</w:t>
                  </w:r>
                  <w:r>
                    <w:rPr>
                      <w:rFonts w:asciiTheme="majorHAnsi" w:hAnsiTheme="majorHAnsi"/>
                      <w:b/>
                    </w:rPr>
                    <w:t xml:space="preserve"> 34</w:t>
                  </w:r>
                  <w:r w:rsidRPr="00AB1F77">
                    <w:rPr>
                      <w:rFonts w:asciiTheme="majorHAnsi" w:hAnsiTheme="majorHAnsi"/>
                    </w:rPr>
                    <w:t>:</w:t>
                  </w:r>
                  <w:r>
                    <w:rPr>
                      <w:rFonts w:asciiTheme="majorHAnsi" w:hAnsiTheme="majorHAnsi"/>
                    </w:rPr>
                    <w:tab/>
                  </w:r>
                  <w:r w:rsidRPr="00516B25">
                    <w:rPr>
                      <w:rFonts w:asciiTheme="majorHAnsi" w:hAnsiTheme="majorHAnsi"/>
                    </w:rPr>
                    <w:t xml:space="preserve"> </w:t>
                  </w:r>
                  <w:r w:rsidRPr="00892CCD">
                    <w:rPr>
                      <w:rFonts w:asciiTheme="majorHAnsi" w:hAnsiTheme="majorHAnsi"/>
                    </w:rPr>
                    <w:t>Should adult protection legislation be introduced to assist in identifying and responding to elder abuse?</w:t>
                  </w:r>
                </w:p>
              </w:txbxContent>
            </v:textbox>
            <w10:wrap type="none"/>
            <w10:anchorlock/>
          </v:roundrect>
        </w:pict>
      </w:r>
    </w:p>
    <w:p w:rsidR="00E141D2" w:rsidRDefault="00E141D2" w:rsidP="00892CCD">
      <w:pPr>
        <w:pStyle w:val="Style2"/>
      </w:pPr>
    </w:p>
    <w:p w:rsidR="00892CCD" w:rsidRDefault="00892CCD" w:rsidP="00892CCD">
      <w:pPr>
        <w:pStyle w:val="Style2"/>
      </w:pPr>
      <w:r w:rsidRPr="00892CCD">
        <w:t>In reference to paragraph 158</w:t>
      </w:r>
      <w:r w:rsidR="004B054D">
        <w:t xml:space="preserve"> of the Issues Paper</w:t>
      </w:r>
      <w:r w:rsidRPr="00892CCD">
        <w:t xml:space="preserve"> that specific ‘adult protection’ legislation may not be required and greater protection to vulnerable adults can be extended by amending and refining existing legislation and legal frameworks. The introduction of specific adult protection may also reduce individual’s autonomy and</w:t>
      </w:r>
      <w:r w:rsidR="00214F1B">
        <w:t xml:space="preserve"> the</w:t>
      </w:r>
      <w:r w:rsidRPr="00892CCD">
        <w:t xml:space="preserve"> dignity of older people to control aspects of their own lives and make their own decisions. </w:t>
      </w:r>
    </w:p>
    <w:p w:rsidR="00CB1DCE" w:rsidRDefault="00CB1DCE" w:rsidP="00892CCD">
      <w:pPr>
        <w:pStyle w:val="Style2"/>
      </w:pPr>
    </w:p>
    <w:p w:rsidR="00CB1DCE" w:rsidRPr="00892CCD" w:rsidRDefault="008D5D2B" w:rsidP="00892CCD">
      <w:pPr>
        <w:pStyle w:val="Style2"/>
      </w:pPr>
      <w:r>
        <w:rPr>
          <w:noProof/>
          <w:lang w:eastAsia="en-AU"/>
        </w:rPr>
      </w:r>
      <w:r>
        <w:rPr>
          <w:noProof/>
          <w:lang w:eastAsia="en-AU"/>
        </w:rPr>
        <w:pict>
          <v:roundrect id="_x0000_s1072" style="width:503.2pt;height:425.3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mXjQIAAGkFAAAOAAAAZHJzL2Uyb0RvYy54bWysVNtu3CAQfa/Uf0C8N7b3kssq3ijdNFWl&#10;9KIk/QAW8JoGMy6wa2++vgN43U1b9aHqC4IZ5sycmQOXV32jyU5ap8CUtDjJKZGGg1BmU9Kvj7dv&#10;zilxnhnBNBhZ0r109Gr5+tVl1y7kBGrQQlqCIMYturaktfftIsscr2XD3Am00qCzAtswj0e7yYRl&#10;HaI3Opvk+WnWgRWtBS6dQ+tNctJlxK8qyf3nqnLSE11SrM3H1cZ1HdZseckWG8vaWvGhDPYPVTRM&#10;GUw6Qt0wz8jWqt+gGsUtOKj8CYcmg6pSXEYOyKbIf2HzULNWRi7YHNeObXL/D5Z/2n2xRImSToop&#10;JYY1OKRH2XvyFnoyCf3pWrfAaw8tXvQ9mnHOkatr74A/OWJgVTOzkdfWQldLJrC+IkRmR6EJxwWQ&#10;dfcRBKZhWw8RqK9sE5qH7SCIjnPaj7MJpXA0nk4v8tMZujj65rO8mOIh5GCLQ3hrnX8voSFhU1IL&#10;WyPuUQExB9vdOR8nJAaWTHyjpGo0znvHNCnm8+JsQBwuI/YBM0Q60ErcKq3jIShUrrQlGIxcOJfG&#10;T2IqvW2QYLKjRvNBZWhGLSbz+cGMKaLWA1Ik8yKJNiFVaOk7I6JUPVM67TEyuGOPQ1uHBvu9liFI&#10;m3tZ4WCxdamqMc3LglML4+0QViG9MXAY80um2qfZjndDmIxPbQzMYx/+mnGMiFnB+DG4UQbsnwDE&#10;05g53T+wT5yD2Hy/7gc1H6S7BrFH0VlIbx//KtzUYJ8p6fDdl9R93zIrKdEfDAr3opgFlfl4mM3P&#10;Jniwx571sYcZjlAl9ZSk7crHzyWQMnCNAq+UP7yEVMlQNL7nOO/h7wkfxvE53vr5Qy5/AAAA//8D&#10;AFBLAwQUAAYACAAAACEA55cHUtoAAAAGAQAADwAAAGRycy9kb3ducmV2LnhtbEyPQUvDQBCF74L/&#10;YRnBm9201FBiNqUIKngRU71Ps9NsMDsbd7dN8u/detHLg+EN732v3E62F2fyoXOsYLnIQBA3Tnfc&#10;KvjYP91tQISIrLF3TApmCrCtrq9KLLQb+Z3OdWxFCuFQoAIT41BIGRpDFsPCDcTJOzpvMabTt1J7&#10;HFO47eUqy3JpsePUYHCgR0PNV32yCjTi8+un8WvzPR7nt5e+zsfVrNTtzbR7ABFpin/PcMFP6FAl&#10;poM7sQ6iV5CGxF+9eKlpDeKgYHOf5SCrUv7Hr34AAAD//wMAUEsBAi0AFAAGAAgAAAAhALaDOJL+&#10;AAAA4QEAABMAAAAAAAAAAAAAAAAAAAAAAFtDb250ZW50X1R5cGVzXS54bWxQSwECLQAUAAYACAAA&#10;ACEAOP0h/9YAAACUAQAACwAAAAAAAAAAAAAAAAAvAQAAX3JlbHMvLnJlbHNQSwECLQAUAAYACAAA&#10;ACEAjI+pl40CAABpBQAADgAAAAAAAAAAAAAAAAAuAgAAZHJzL2Uyb0RvYy54bWxQSwECLQAUAAYA&#10;CAAAACEA55cHUtoAAAAGAQAADwAAAAAAAAAAAAAAAADnBAAAZHJzL2Rvd25yZXYueG1sUEsFBgAA&#10;AAAEAAQA8wAAAO4FAAAAAA==&#10;" fillcolor="#fbe4d5 [661]" strokecolor="#ed7d31 [3205]" strokeweight="1pt">
            <v:stroke joinstyle="miter"/>
            <v:textbox>
              <w:txbxContent>
                <w:p w:rsidR="003B3732" w:rsidRPr="00DA60AB" w:rsidRDefault="003B3732" w:rsidP="00CB1DCE">
                  <w:pPr>
                    <w:rPr>
                      <w:rFonts w:asciiTheme="majorHAnsi" w:hAnsiTheme="majorHAnsi"/>
                      <w:sz w:val="23"/>
                      <w:szCs w:val="23"/>
                    </w:rPr>
                  </w:pPr>
                  <w:r w:rsidRPr="00DA60AB">
                    <w:rPr>
                      <w:rFonts w:asciiTheme="majorHAnsi" w:hAnsiTheme="majorHAnsi"/>
                      <w:b/>
                      <w:sz w:val="23"/>
                      <w:szCs w:val="23"/>
                    </w:rPr>
                    <w:t>Summary</w:t>
                  </w:r>
                  <w:r w:rsidRPr="00DA60AB">
                    <w:rPr>
                      <w:rFonts w:asciiTheme="majorHAnsi" w:hAnsiTheme="majorHAnsi"/>
                      <w:sz w:val="23"/>
                      <w:szCs w:val="23"/>
                    </w:rPr>
                    <w:t>:</w:t>
                  </w:r>
                  <w:r w:rsidRPr="00DA60AB">
                    <w:rPr>
                      <w:rFonts w:asciiTheme="majorHAnsi" w:hAnsiTheme="majorHAnsi"/>
                      <w:sz w:val="23"/>
                      <w:szCs w:val="23"/>
                    </w:rPr>
                    <w:tab/>
                  </w:r>
                </w:p>
                <w:p w:rsidR="003B3732" w:rsidRPr="00DA60AB" w:rsidRDefault="003B3732" w:rsidP="00CB1DCE">
                  <w:pPr>
                    <w:pStyle w:val="ListParagraph"/>
                    <w:ind w:left="0"/>
                    <w:rPr>
                      <w:rFonts w:asciiTheme="majorHAnsi" w:hAnsiTheme="majorHAnsi"/>
                      <w:sz w:val="23"/>
                      <w:szCs w:val="23"/>
                    </w:rPr>
                  </w:pPr>
                </w:p>
                <w:p w:rsidR="003B3732" w:rsidRPr="00DA60AB" w:rsidRDefault="003B3732" w:rsidP="00CB1DCE">
                  <w:pPr>
                    <w:pStyle w:val="ListParagraph"/>
                    <w:numPr>
                      <w:ilvl w:val="0"/>
                      <w:numId w:val="35"/>
                    </w:numPr>
                    <w:ind w:left="360"/>
                    <w:rPr>
                      <w:rFonts w:asciiTheme="majorHAnsi" w:hAnsiTheme="majorHAnsi"/>
                      <w:sz w:val="23"/>
                      <w:szCs w:val="23"/>
                    </w:rPr>
                  </w:pPr>
                  <w:r w:rsidRPr="00DA60AB">
                    <w:rPr>
                      <w:rFonts w:asciiTheme="majorHAnsi" w:hAnsiTheme="majorHAnsi"/>
                      <w:sz w:val="23"/>
                      <w:szCs w:val="23"/>
                    </w:rPr>
                    <w:t>Many older people experience financial abuse by their appointed decision maker.</w:t>
                  </w:r>
                </w:p>
                <w:p w:rsidR="003B3732" w:rsidRPr="00DA60AB" w:rsidRDefault="003B3732" w:rsidP="00CB1DCE">
                  <w:pPr>
                    <w:pStyle w:val="ListParagraph"/>
                    <w:ind w:left="360"/>
                    <w:rPr>
                      <w:rFonts w:asciiTheme="majorHAnsi" w:hAnsiTheme="majorHAnsi"/>
                      <w:sz w:val="23"/>
                      <w:szCs w:val="23"/>
                    </w:rPr>
                  </w:pPr>
                </w:p>
                <w:p w:rsidR="003B3732" w:rsidRPr="00DA60AB" w:rsidRDefault="003B3732" w:rsidP="00CB1DCE">
                  <w:pPr>
                    <w:pStyle w:val="ListParagraph"/>
                    <w:numPr>
                      <w:ilvl w:val="0"/>
                      <w:numId w:val="35"/>
                    </w:numPr>
                    <w:ind w:left="360"/>
                    <w:rPr>
                      <w:rFonts w:asciiTheme="majorHAnsi" w:hAnsiTheme="majorHAnsi"/>
                      <w:sz w:val="23"/>
                      <w:szCs w:val="23"/>
                    </w:rPr>
                  </w:pPr>
                  <w:r w:rsidRPr="00DA60AB">
                    <w:rPr>
                      <w:rFonts w:asciiTheme="majorHAnsi" w:hAnsiTheme="majorHAnsi"/>
                      <w:sz w:val="23"/>
                      <w:szCs w:val="23"/>
                    </w:rPr>
                    <w:t>Older people often appoint an attorney without understanding the legal consequences of that decision. Principals should only be allowed to enter into power of attorney after obtaining independent legal advice.</w:t>
                  </w:r>
                </w:p>
                <w:p w:rsidR="003B3732" w:rsidRPr="00DA60AB" w:rsidRDefault="003B3732" w:rsidP="00CB1DCE">
                  <w:pPr>
                    <w:pStyle w:val="ListParagraph"/>
                    <w:ind w:left="360"/>
                    <w:rPr>
                      <w:rFonts w:asciiTheme="majorHAnsi" w:hAnsiTheme="majorHAnsi"/>
                      <w:sz w:val="23"/>
                      <w:szCs w:val="23"/>
                    </w:rPr>
                  </w:pPr>
                </w:p>
                <w:p w:rsidR="003B3732" w:rsidRPr="00DA60AB" w:rsidRDefault="003B3732" w:rsidP="00CB1DCE">
                  <w:pPr>
                    <w:pStyle w:val="ListParagraph"/>
                    <w:numPr>
                      <w:ilvl w:val="0"/>
                      <w:numId w:val="35"/>
                    </w:numPr>
                    <w:ind w:left="360"/>
                    <w:rPr>
                      <w:rFonts w:asciiTheme="majorHAnsi" w:hAnsiTheme="majorHAnsi"/>
                      <w:sz w:val="23"/>
                      <w:szCs w:val="23"/>
                    </w:rPr>
                  </w:pPr>
                  <w:r w:rsidRPr="00DA60AB">
                    <w:rPr>
                      <w:rFonts w:asciiTheme="majorHAnsi" w:hAnsiTheme="majorHAnsi"/>
                      <w:sz w:val="23"/>
                      <w:szCs w:val="23"/>
                    </w:rPr>
                    <w:t>Many attorneys are unaware of their obligations in managing the principal’s interest. Training should be made available for attorneys.</w:t>
                  </w:r>
                </w:p>
                <w:p w:rsidR="003B3732" w:rsidRPr="00DA60AB" w:rsidRDefault="003B3732" w:rsidP="00CB1DCE">
                  <w:pPr>
                    <w:pStyle w:val="ListParagraph"/>
                    <w:rPr>
                      <w:rFonts w:asciiTheme="majorHAnsi" w:hAnsiTheme="majorHAnsi"/>
                      <w:sz w:val="23"/>
                      <w:szCs w:val="23"/>
                    </w:rPr>
                  </w:pPr>
                </w:p>
                <w:p w:rsidR="003B3732" w:rsidRPr="00DA60AB" w:rsidRDefault="003B3732" w:rsidP="00CB1DCE">
                  <w:pPr>
                    <w:pStyle w:val="ListParagraph"/>
                    <w:numPr>
                      <w:ilvl w:val="0"/>
                      <w:numId w:val="35"/>
                    </w:numPr>
                    <w:ind w:left="360"/>
                    <w:rPr>
                      <w:rFonts w:asciiTheme="majorHAnsi" w:hAnsiTheme="majorHAnsi"/>
                      <w:sz w:val="23"/>
                      <w:szCs w:val="23"/>
                    </w:rPr>
                  </w:pPr>
                  <w:r w:rsidRPr="00DA60AB">
                    <w:rPr>
                      <w:rFonts w:asciiTheme="majorHAnsi" w:hAnsiTheme="majorHAnsi"/>
                      <w:sz w:val="23"/>
                      <w:szCs w:val="23"/>
                    </w:rPr>
                    <w:t>Civil tribunals should be vested with jurisdiction to review a breach of an attorney’s obligation to their principal. Pursuing litigation through the Supreme Court is a significant barrier to access to justice.</w:t>
                  </w:r>
                </w:p>
                <w:p w:rsidR="003B3732" w:rsidRPr="00DA60AB" w:rsidRDefault="003B3732" w:rsidP="00CB1DCE">
                  <w:pPr>
                    <w:pStyle w:val="ListParagraph"/>
                    <w:rPr>
                      <w:rFonts w:asciiTheme="majorHAnsi" w:hAnsiTheme="majorHAnsi"/>
                      <w:sz w:val="23"/>
                      <w:szCs w:val="23"/>
                    </w:rPr>
                  </w:pPr>
                </w:p>
                <w:p w:rsidR="003B3732" w:rsidRPr="00DA60AB" w:rsidRDefault="003B3732" w:rsidP="00CB1DCE">
                  <w:pPr>
                    <w:pStyle w:val="ListParagraph"/>
                    <w:numPr>
                      <w:ilvl w:val="0"/>
                      <w:numId w:val="35"/>
                    </w:numPr>
                    <w:ind w:left="360"/>
                    <w:rPr>
                      <w:rFonts w:asciiTheme="majorHAnsi" w:hAnsiTheme="majorHAnsi"/>
                      <w:sz w:val="23"/>
                      <w:szCs w:val="23"/>
                    </w:rPr>
                  </w:pPr>
                  <w:r w:rsidRPr="00DA60AB">
                    <w:rPr>
                      <w:rFonts w:asciiTheme="majorHAnsi" w:hAnsiTheme="majorHAnsi"/>
                      <w:sz w:val="23"/>
                      <w:szCs w:val="23"/>
                    </w:rPr>
                    <w:t>Legal Aid ACT supports the introduction of uniform laws around the power of attorneys. This system should incorporate the registration of a power of attorney dealing with financial interests.</w:t>
                  </w:r>
                </w:p>
                <w:p w:rsidR="003B3732" w:rsidRPr="00DA60AB" w:rsidRDefault="003B3732" w:rsidP="00CB1DCE">
                  <w:pPr>
                    <w:pStyle w:val="ListParagraph"/>
                    <w:rPr>
                      <w:rFonts w:asciiTheme="majorHAnsi" w:hAnsiTheme="majorHAnsi"/>
                      <w:sz w:val="23"/>
                      <w:szCs w:val="23"/>
                    </w:rPr>
                  </w:pPr>
                </w:p>
                <w:p w:rsidR="003B3732" w:rsidRPr="00DA60AB" w:rsidRDefault="003B3732" w:rsidP="00CB1DCE">
                  <w:pPr>
                    <w:pStyle w:val="ListParagraph"/>
                    <w:numPr>
                      <w:ilvl w:val="0"/>
                      <w:numId w:val="35"/>
                    </w:numPr>
                    <w:ind w:left="360"/>
                    <w:rPr>
                      <w:rFonts w:asciiTheme="majorHAnsi" w:hAnsiTheme="majorHAnsi"/>
                      <w:sz w:val="23"/>
                      <w:szCs w:val="23"/>
                    </w:rPr>
                  </w:pPr>
                  <w:r w:rsidRPr="00DA60AB">
                    <w:rPr>
                      <w:rFonts w:asciiTheme="majorHAnsi" w:hAnsiTheme="majorHAnsi"/>
                      <w:sz w:val="23"/>
                      <w:szCs w:val="23"/>
                    </w:rPr>
                    <w:t>Expanding the statutory duties of attorneys is unlikely to assist in addressing elder abuse.</w:t>
                  </w:r>
                </w:p>
                <w:p w:rsidR="003B3732" w:rsidRPr="00DA60AB" w:rsidRDefault="003B3732" w:rsidP="00CB1DCE">
                  <w:pPr>
                    <w:pStyle w:val="ListParagraph"/>
                    <w:rPr>
                      <w:rFonts w:asciiTheme="majorHAnsi" w:hAnsiTheme="majorHAnsi"/>
                      <w:sz w:val="23"/>
                      <w:szCs w:val="23"/>
                    </w:rPr>
                  </w:pPr>
                </w:p>
                <w:p w:rsidR="003B3732" w:rsidRPr="00DA60AB" w:rsidRDefault="003B3732" w:rsidP="00CB1DCE">
                  <w:pPr>
                    <w:pStyle w:val="ListParagraph"/>
                    <w:numPr>
                      <w:ilvl w:val="0"/>
                      <w:numId w:val="35"/>
                    </w:numPr>
                    <w:ind w:left="360"/>
                    <w:rPr>
                      <w:rFonts w:asciiTheme="majorHAnsi" w:hAnsiTheme="majorHAnsi"/>
                      <w:sz w:val="23"/>
                      <w:szCs w:val="23"/>
                    </w:rPr>
                  </w:pPr>
                  <w:r w:rsidRPr="00DA60AB">
                    <w:rPr>
                      <w:rFonts w:asciiTheme="majorHAnsi" w:hAnsiTheme="majorHAnsi"/>
                      <w:sz w:val="23"/>
                      <w:szCs w:val="23"/>
                    </w:rPr>
                    <w:t>Legal Aid ACT has experienced less incidences of elder abuse where a guardian or financial manager is appointed.</w:t>
                  </w:r>
                </w:p>
                <w:p w:rsidR="003B3732" w:rsidRPr="00DA60AB" w:rsidRDefault="003B3732" w:rsidP="00CB1DCE">
                  <w:pPr>
                    <w:pStyle w:val="ListParagraph"/>
                    <w:rPr>
                      <w:rFonts w:asciiTheme="majorHAnsi" w:hAnsiTheme="majorHAnsi"/>
                      <w:sz w:val="23"/>
                      <w:szCs w:val="23"/>
                    </w:rPr>
                  </w:pPr>
                </w:p>
                <w:p w:rsidR="003B3732" w:rsidRPr="00DA60AB" w:rsidRDefault="003B3732" w:rsidP="00CB1DCE">
                  <w:pPr>
                    <w:pStyle w:val="ListParagraph"/>
                    <w:numPr>
                      <w:ilvl w:val="0"/>
                      <w:numId w:val="35"/>
                    </w:numPr>
                    <w:ind w:left="360"/>
                    <w:rPr>
                      <w:rFonts w:asciiTheme="majorHAnsi" w:hAnsiTheme="majorHAnsi"/>
                      <w:sz w:val="23"/>
                      <w:szCs w:val="23"/>
                    </w:rPr>
                  </w:pPr>
                  <w:r w:rsidRPr="00DA60AB">
                    <w:rPr>
                      <w:rFonts w:asciiTheme="majorHAnsi" w:hAnsiTheme="majorHAnsi"/>
                      <w:sz w:val="23"/>
                      <w:szCs w:val="23"/>
                    </w:rPr>
                    <w:t xml:space="preserve">The Public Advocate and/or Public Trustee should have significant power to investigate and respond to elder </w:t>
                  </w:r>
                  <w:proofErr w:type="gramStart"/>
                  <w:r w:rsidRPr="00DA60AB">
                    <w:rPr>
                      <w:rFonts w:asciiTheme="majorHAnsi" w:hAnsiTheme="majorHAnsi"/>
                      <w:sz w:val="23"/>
                      <w:szCs w:val="23"/>
                    </w:rPr>
                    <w:t>abuse,</w:t>
                  </w:r>
                  <w:proofErr w:type="gramEnd"/>
                  <w:r w:rsidRPr="00DA60AB">
                    <w:rPr>
                      <w:rFonts w:asciiTheme="majorHAnsi" w:hAnsiTheme="majorHAnsi"/>
                      <w:sz w:val="23"/>
                      <w:szCs w:val="23"/>
                    </w:rPr>
                    <w:t xml:space="preserve"> however this will require additional resource allocation.</w:t>
                  </w:r>
                </w:p>
                <w:p w:rsidR="003B3732" w:rsidRPr="00DA60AB" w:rsidRDefault="003B3732" w:rsidP="00CB1DCE">
                  <w:pPr>
                    <w:rPr>
                      <w:rFonts w:asciiTheme="majorHAnsi" w:hAnsiTheme="majorHAnsi"/>
                      <w:sz w:val="23"/>
                      <w:szCs w:val="23"/>
                    </w:rPr>
                  </w:pPr>
                </w:p>
              </w:txbxContent>
            </v:textbox>
            <w10:wrap type="none"/>
            <w10:anchorlock/>
          </v:roundrect>
        </w:pict>
      </w:r>
    </w:p>
    <w:p w:rsidR="00892CCD" w:rsidRDefault="00892CCD" w:rsidP="00DA60AB">
      <w:pPr>
        <w:pStyle w:val="subpara"/>
        <w:numPr>
          <w:ilvl w:val="0"/>
          <w:numId w:val="0"/>
        </w:numPr>
      </w:pPr>
    </w:p>
    <w:p w:rsidR="000360F6" w:rsidRDefault="000360F6" w:rsidP="000360F6">
      <w:pPr>
        <w:pStyle w:val="subpara"/>
      </w:pPr>
      <w:bookmarkStart w:id="35" w:name="_Toc459189252"/>
      <w:r>
        <w:t>Health services</w:t>
      </w:r>
      <w:bookmarkEnd w:id="35"/>
    </w:p>
    <w:p w:rsidR="000360F6" w:rsidRDefault="000360F6" w:rsidP="000360F6">
      <w:pPr>
        <w:pStyle w:val="Style2"/>
      </w:pPr>
    </w:p>
    <w:p w:rsidR="000360F6" w:rsidRDefault="008D5D2B" w:rsidP="000360F6">
      <w:pPr>
        <w:pStyle w:val="Style2"/>
      </w:pPr>
      <w:r>
        <w:rPr>
          <w:noProof/>
          <w:lang w:eastAsia="en-AU"/>
        </w:rPr>
      </w:r>
      <w:r>
        <w:rPr>
          <w:noProof/>
          <w:lang w:eastAsia="en-AU"/>
        </w:rPr>
        <w:pict>
          <v:roundrect id="_x0000_s1071" style="width:496.45pt;height:45.2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ArkQIAAGcFAAAOAAAAZHJzL2Uyb0RvYy54bWysVNtu2zAMfR+wfxD0vtrOpemMOEWXrsOA&#10;7oK2+wBFkmOvkuhJSuzs60fJjpt2wx6G+cGQKPKQ55DS8rLTiuyldTWYgmZnKSXScBC12Rb028PN&#10;mwtKnGdGMAVGFvQgHb1cvX61bJtcTqACJaQlCGJc3jYFrbxv8iRxvJKauTNopMHDEqxmHrd2mwjL&#10;WkTXKpmk6XnSghWNBS6dQ+t1f0hXEb8sJfdfytJJT1RBsTYf/zb+N+GfrJYs31rWVDUfymD/UIVm&#10;tcGkI9Q184zsbP0blK65BQelP+OgEyjLmsvIAdlk6Qs29xVrZOSC4rhmlMn9P1j+ef/VkloUdIry&#10;GKaxRw+y8+QddGQS5Gkbl6PXfYN+vkMztjlSdc0t8EdHDKwrZrbyylpoK8kElpeFyOQktMdxAWTT&#10;fgKBadjOQwTqSquDdqgGQXSs4zC2JpTC0Xg+TedZuqCE49l8McvmFzEFy4/RjXX+gwRNwqKgFnZG&#10;3GH/Ywq2v3U+9kcMJJn4TkmpFXZ7zxTJ5vNsMSAOzgnLj5gh0oGqxU2tVNyE+ZRrZQkGIxXOpfGT&#10;mErtNPLr7ecpfgGV5WjGSezNs6MZU8RJD0io14skyoTAoOh7IyKIZ7Xq1+gbjqPEQdVBX39QMmYz&#10;d7LEtqJyfVVjmucFhy4FJPQOYSXSGwOHLj9nqnzf2tE3hMl40cbANOrw14xjRMwKxo/BujZg/wQg&#10;HsfMvf+Rfc85zJrvNl2c5ck0iB5MGxAHnDkL/c3HlwoXFdiflLR46wvqfuyYlZSojwbn9m02m4Vn&#10;Im5m88UEN/b0ZHN6wgxHqIJ6Svrl2senJZAycIXzXdY+SPxUybDB2xyVH16e8Fyc7qPX0/u4+gUA&#10;AP//AwBQSwMEFAAGAAgAAAAhAHgIoDfaAAAABAEAAA8AAABkcnMvZG93bnJldi54bWxMj09LxDAQ&#10;xe+C3yGM4M1NtojY2nQRQRcvwm69eMs20z+YTGqT7dZv7+jFvQxveMN7vyk3i3dixikOgTSsVwoE&#10;UhPsQJ2G9/r55h5ETIascYFQwzdG2FSXF6UpbDjRDud96gSHUCyMhj6lsZAyNj16E1dhRGKvDZM3&#10;idepk3YyJw73TmZK3UlvBuKG3oz41GPzuT96DW9f2evOzK17qdfbqf1QtMh6q/X11fL4ACLhkv6P&#10;4Ref0aFipkM4ko3CaeBH0t9kL8+zHMSBhboFWZXyHL76AQAA//8DAFBLAQItABQABgAIAAAAIQC2&#10;gziS/gAAAOEBAAATAAAAAAAAAAAAAAAAAAAAAABbQ29udGVudF9UeXBlc10ueG1sUEsBAi0AFAAG&#10;AAgAAAAhADj9If/WAAAAlAEAAAsAAAAAAAAAAAAAAAAALwEAAF9yZWxzLy5yZWxzUEsBAi0AFAAG&#10;AAgAAAAhAJyJYCuRAgAAZwUAAA4AAAAAAAAAAAAAAAAALgIAAGRycy9lMm9Eb2MueG1sUEsBAi0A&#10;FAAGAAgAAAAhAHgIoDfaAAAABAEAAA8AAAAAAAAAAAAAAAAA6wQAAGRycy9kb3ducmV2LnhtbFBL&#10;BQYAAAAABAAEAPMAAADyBQAAAAA=&#10;" fillcolor="#f4b083 [1941]" strokecolor="#ed7d31 [3205]" strokeweight="1pt">
            <v:stroke joinstyle="miter"/>
            <v:textbox>
              <w:txbxContent>
                <w:p w:rsidR="003B3732" w:rsidRPr="00832C5A" w:rsidRDefault="003B3732" w:rsidP="000360F6">
                  <w:pPr>
                    <w:rPr>
                      <w:rFonts w:asciiTheme="majorHAnsi" w:hAnsiTheme="majorHAnsi"/>
                    </w:rPr>
                  </w:pPr>
                  <w:r w:rsidRPr="007311EE">
                    <w:rPr>
                      <w:rFonts w:asciiTheme="majorHAnsi" w:hAnsiTheme="majorHAnsi"/>
                      <w:b/>
                    </w:rPr>
                    <w:t>Question</w:t>
                  </w:r>
                  <w:r>
                    <w:rPr>
                      <w:rFonts w:asciiTheme="majorHAnsi" w:hAnsiTheme="majorHAnsi"/>
                      <w:b/>
                    </w:rPr>
                    <w:t xml:space="preserve"> 38</w:t>
                  </w:r>
                  <w:r w:rsidRPr="00AB1F77">
                    <w:rPr>
                      <w:rFonts w:asciiTheme="majorHAnsi" w:hAnsiTheme="majorHAnsi"/>
                    </w:rPr>
                    <w:t>:</w:t>
                  </w:r>
                  <w:r>
                    <w:rPr>
                      <w:rFonts w:asciiTheme="majorHAnsi" w:hAnsiTheme="majorHAnsi"/>
                    </w:rPr>
                    <w:tab/>
                  </w:r>
                  <w:r w:rsidRPr="00516B25">
                    <w:rPr>
                      <w:rFonts w:asciiTheme="majorHAnsi" w:hAnsiTheme="majorHAnsi"/>
                    </w:rPr>
                    <w:t xml:space="preserve"> </w:t>
                  </w:r>
                  <w:r w:rsidRPr="00892CCD">
                    <w:rPr>
                      <w:rFonts w:asciiTheme="majorHAnsi" w:hAnsiTheme="majorHAnsi"/>
                    </w:rPr>
                    <w:t>Should adult protection legislation be introduced to assist in identifying and responding to elder abuse?</w:t>
                  </w:r>
                </w:p>
              </w:txbxContent>
            </v:textbox>
            <w10:wrap type="none"/>
            <w10:anchorlock/>
          </v:roundrect>
        </w:pict>
      </w:r>
    </w:p>
    <w:p w:rsidR="000360F6" w:rsidRDefault="000360F6" w:rsidP="000360F6">
      <w:pPr>
        <w:pStyle w:val="subpara"/>
        <w:numPr>
          <w:ilvl w:val="0"/>
          <w:numId w:val="0"/>
        </w:numPr>
        <w:ind w:left="360" w:hanging="360"/>
      </w:pPr>
    </w:p>
    <w:p w:rsidR="000360F6" w:rsidRDefault="004B054D" w:rsidP="000360F6">
      <w:pPr>
        <w:pStyle w:val="Style2"/>
      </w:pPr>
      <w:r>
        <w:t>In reference to paragraph 166 of the Issues Paper,</w:t>
      </w:r>
      <w:r w:rsidR="000360F6" w:rsidRPr="000360F6">
        <w:t xml:space="preserve"> Legal Aid ACT is supportive of improving practices and training within hospitals to better identify and respond to elder abuse in a similar manner to the changes adopted by St Vincent’s Hospital. </w:t>
      </w:r>
    </w:p>
    <w:p w:rsidR="000360F6" w:rsidRPr="000360F6" w:rsidRDefault="000360F6" w:rsidP="000360F6">
      <w:pPr>
        <w:pStyle w:val="Style2"/>
      </w:pPr>
    </w:p>
    <w:p w:rsidR="000360F6" w:rsidRDefault="000360F6" w:rsidP="000360F6">
      <w:pPr>
        <w:pStyle w:val="Style2"/>
      </w:pPr>
      <w:r w:rsidRPr="000360F6">
        <w:t xml:space="preserve">Legal Aid ACT submits </w:t>
      </w:r>
      <w:r w:rsidR="00CA6649">
        <w:t xml:space="preserve">that reporting schemes to </w:t>
      </w:r>
      <w:r w:rsidRPr="000360F6">
        <w:t xml:space="preserve">third </w:t>
      </w:r>
      <w:r w:rsidR="00BA080C">
        <w:t>parties including social or law</w:t>
      </w:r>
      <w:r w:rsidRPr="000360F6">
        <w:t xml:space="preserve"> enforcement agencies in relation to any suspected elder abuse should only occur with the consent of the older person. Any notification to third parties without the older person’s consent risks undermining their autonomy to make decisions about their own lives and the care and support they receive. </w:t>
      </w:r>
    </w:p>
    <w:p w:rsidR="000360F6" w:rsidRPr="000360F6" w:rsidRDefault="000360F6" w:rsidP="000360F6">
      <w:pPr>
        <w:pStyle w:val="Style2"/>
      </w:pPr>
    </w:p>
    <w:p w:rsidR="000360F6" w:rsidRDefault="000360F6" w:rsidP="000360F6">
      <w:pPr>
        <w:pStyle w:val="Style2"/>
      </w:pPr>
      <w:r w:rsidRPr="000360F6">
        <w:t xml:space="preserve">Any changes to privacy laws particularly in respect of older person’s medical information and documents should be considered with caution. Older people may be less likely to discuss confidential information to their doctors and treating team if their confidence and privacy may be breached by a requirement of medical staff to notify a third party of any allegations of elder abuse. This may compromise a doctor-patient’s relationship or result in necessary information not being provided due to a fear of a report being made or consequences to a family member or </w:t>
      </w:r>
      <w:proofErr w:type="spellStart"/>
      <w:r w:rsidRPr="000360F6">
        <w:t>carer</w:t>
      </w:r>
      <w:proofErr w:type="spellEnd"/>
      <w:r w:rsidRPr="000360F6">
        <w:t xml:space="preserve"> giver. </w:t>
      </w:r>
    </w:p>
    <w:p w:rsidR="00BA080C" w:rsidRDefault="00BA080C" w:rsidP="000360F6">
      <w:pPr>
        <w:pStyle w:val="Style2"/>
      </w:pPr>
    </w:p>
    <w:p w:rsidR="00BA080C" w:rsidRPr="000360F6" w:rsidRDefault="008D5D2B" w:rsidP="000360F6">
      <w:pPr>
        <w:pStyle w:val="Style2"/>
      </w:pPr>
      <w:r>
        <w:rPr>
          <w:noProof/>
          <w:lang w:eastAsia="en-AU"/>
        </w:rPr>
      </w:r>
      <w:r>
        <w:rPr>
          <w:noProof/>
          <w:lang w:eastAsia="en-AU"/>
        </w:rPr>
        <w:pict>
          <v:roundrect id="_x0000_s1070" style="width:503.2pt;height:203.45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zajjwIAAGkFAAAOAAAAZHJzL2Uyb0RvYy54bWysVNtu2zAMfR+wfxD0vvrSJE2NOEWXrsOA&#10;7oK2+wBFkmOvsuhJSuzs60fJl6XdsIdhL4JEkYc85JFWV12tyEEaW4HOaXIWUyI1B1HpXU6/Pt6+&#10;WVJiHdOCKdAyp0dp6dX69atV22QyhRKUkIYgiLZZ2+S0dK7JosjyUtbMnkEjNV4WYGrm8Gh2kTCs&#10;RfRaRWkcL6IWjGgMcGktWm/6S7oO+EUhuftcFFY6onKKtbmwmrBu/RqtVyzbGdaUFR/KYP9QRc0q&#10;jUknqBvmGNmb6jeouuIGLBTujEMdQVFUXAYOyCaJX7B5KFkjAxdsjm2mNtn/B8s/Hb4YUomcpsmM&#10;Es1qHNKj7Bx5Cx1JfX/axmbo9tCgo+vQjHMOXG1zB/zJEg2bkumdvDYG2lIygfUlPjI6Ce1xrAfZ&#10;th9BYBq2dxCAusLUvnnYDoLoOKfjNBtfCkfj4vwyXszwiuNdOl+eLxYXIQfLxvDGWPdeQk38JqcG&#10;9lrcowJCDna4sy5MSAwsmfhGSVErnPeBKZLM58mIODhHLBsxfaQFVYnbSqlw8AqVG2UIBiMXzqV2&#10;aUil9jUS7O2o0XhQGZpRi715OZoxRdC6R8KGvUiitE/lW/pOiyBVxyrV79HXX4ce+7YODXZHJX2Q&#10;0veywMFi6/qqpjTPC/ZjGrx9WIH0psBhzM+ZKtfPdvL1YTI8tSkwDn34a8YpImQF7abgutJg/gQg&#10;nqbMvf/Ivufsxea6bdereTZKdwviiKIz0L99/KtwU4L5QUmL7z6n9vueGUmJ+qBRuJfJzKvMhcNs&#10;fpHiwZzebE9vmOYIlVNHSb/duPC5eFIarlHgReXGl9BXMhSN7zl0fvh7/Idxeg5ev37I9U8AAAD/&#10;/wMAUEsDBBQABgAIAAAAIQDZrnr92QAAAAYBAAAPAAAAZHJzL2Rvd25yZXYueG1sTI9BS8QwEIXv&#10;gv8hjODNTV1K0dp0EUGFvYhV77PNbFNsJjXJbtt/v1kvenkwvOG971Wb2Q7iSD70jhXcrjIQxK3T&#10;PXcKPj+eb+5AhIiscXBMChYKsKkvLyostZv4nY5N7EQK4VCiAhPjWEoZWkMWw8qNxMnbO28xptN3&#10;UnucUrgd5DrLCmmx59RgcKQnQ+13c7AKNOLL9sv43PxM++XtdWiKab0odX01Pz6AiDTHv2c44yd0&#10;qBPTzh1YBzEoSEPir5691JSD2CnIs+IeZF3J//j1CQAA//8DAFBLAQItABQABgAIAAAAIQC2gziS&#10;/gAAAOEBAAATAAAAAAAAAAAAAAAAAAAAAABbQ29udGVudF9UeXBlc10ueG1sUEsBAi0AFAAGAAgA&#10;AAAhADj9If/WAAAAlAEAAAsAAAAAAAAAAAAAAAAALwEAAF9yZWxzLy5yZWxzUEsBAi0AFAAGAAgA&#10;AAAhALnzNqOPAgAAaQUAAA4AAAAAAAAAAAAAAAAALgIAAGRycy9lMm9Eb2MueG1sUEsBAi0AFAAG&#10;AAgAAAAhANmuev3ZAAAABgEAAA8AAAAAAAAAAAAAAAAA6QQAAGRycy9kb3ducmV2LnhtbFBLBQYA&#10;AAAABAAEAPMAAADvBQAAAAA=&#10;" fillcolor="#fbe4d5 [661]" strokecolor="#ed7d31 [3205]" strokeweight="1pt">
            <v:stroke joinstyle="miter"/>
            <v:textbox>
              <w:txbxContent>
                <w:p w:rsidR="003B3732" w:rsidRPr="006C0991" w:rsidRDefault="003B3732" w:rsidP="00BA080C">
                  <w:pPr>
                    <w:rPr>
                      <w:rFonts w:asciiTheme="majorHAnsi" w:hAnsiTheme="majorHAnsi"/>
                    </w:rPr>
                  </w:pPr>
                  <w:r>
                    <w:rPr>
                      <w:rFonts w:asciiTheme="majorHAnsi" w:hAnsiTheme="majorHAnsi"/>
                      <w:b/>
                    </w:rPr>
                    <w:t>Summary</w:t>
                  </w:r>
                  <w:r w:rsidRPr="00516B25">
                    <w:rPr>
                      <w:rFonts w:asciiTheme="majorHAnsi" w:hAnsiTheme="majorHAnsi"/>
                    </w:rPr>
                    <w:t>:</w:t>
                  </w:r>
                  <w:r>
                    <w:rPr>
                      <w:rFonts w:asciiTheme="majorHAnsi" w:hAnsiTheme="majorHAnsi"/>
                    </w:rPr>
                    <w:tab/>
                  </w:r>
                </w:p>
                <w:p w:rsidR="003B3732" w:rsidRPr="006C0991" w:rsidRDefault="003B3732" w:rsidP="00BA080C">
                  <w:pPr>
                    <w:pStyle w:val="ListParagraph"/>
                    <w:ind w:left="0"/>
                    <w:rPr>
                      <w:rFonts w:asciiTheme="majorHAnsi" w:hAnsiTheme="majorHAnsi"/>
                    </w:rPr>
                  </w:pPr>
                </w:p>
                <w:p w:rsidR="003B3732" w:rsidRDefault="003B3732" w:rsidP="00BA080C">
                  <w:pPr>
                    <w:pStyle w:val="ListParagraph"/>
                    <w:numPr>
                      <w:ilvl w:val="0"/>
                      <w:numId w:val="35"/>
                    </w:numPr>
                    <w:ind w:left="360"/>
                    <w:rPr>
                      <w:rFonts w:asciiTheme="majorHAnsi" w:hAnsiTheme="majorHAnsi"/>
                    </w:rPr>
                  </w:pPr>
                  <w:r>
                    <w:rPr>
                      <w:rFonts w:asciiTheme="majorHAnsi" w:hAnsiTheme="majorHAnsi"/>
                    </w:rPr>
                    <w:t>Health justice partnerships are critical toward addressing elder abuse. Many older people rely on other community services before seeking legal assistance.</w:t>
                  </w:r>
                </w:p>
                <w:p w:rsidR="003B3732" w:rsidRDefault="003B3732" w:rsidP="00BA080C">
                  <w:pPr>
                    <w:pStyle w:val="ListParagraph"/>
                    <w:ind w:left="360"/>
                    <w:rPr>
                      <w:rFonts w:asciiTheme="majorHAnsi" w:hAnsiTheme="majorHAnsi"/>
                    </w:rPr>
                  </w:pPr>
                </w:p>
                <w:p w:rsidR="003B3732" w:rsidRDefault="003B3732" w:rsidP="00BA080C">
                  <w:pPr>
                    <w:pStyle w:val="ListParagraph"/>
                    <w:numPr>
                      <w:ilvl w:val="0"/>
                      <w:numId w:val="35"/>
                    </w:numPr>
                    <w:ind w:left="360"/>
                    <w:rPr>
                      <w:rFonts w:asciiTheme="majorHAnsi" w:hAnsiTheme="majorHAnsi"/>
                    </w:rPr>
                  </w:pPr>
                  <w:r>
                    <w:rPr>
                      <w:rFonts w:asciiTheme="majorHAnsi" w:hAnsiTheme="majorHAnsi"/>
                    </w:rPr>
                    <w:t>Training both health professionals and aged care workers to identify elder abuse will greatly assist in addressing abuse.</w:t>
                  </w:r>
                </w:p>
                <w:p w:rsidR="003B3732" w:rsidRPr="00810257" w:rsidRDefault="003B3732" w:rsidP="00BA080C">
                  <w:pPr>
                    <w:pStyle w:val="ListParagraph"/>
                    <w:rPr>
                      <w:rFonts w:asciiTheme="majorHAnsi" w:hAnsiTheme="majorHAnsi"/>
                    </w:rPr>
                  </w:pPr>
                </w:p>
                <w:p w:rsidR="003B3732" w:rsidRPr="00CD2120" w:rsidRDefault="003B3732" w:rsidP="00BA080C">
                  <w:pPr>
                    <w:pStyle w:val="ListParagraph"/>
                    <w:numPr>
                      <w:ilvl w:val="0"/>
                      <w:numId w:val="35"/>
                    </w:numPr>
                    <w:ind w:left="360"/>
                    <w:rPr>
                      <w:rFonts w:asciiTheme="majorHAnsi" w:hAnsiTheme="majorHAnsi"/>
                    </w:rPr>
                  </w:pPr>
                  <w:r>
                    <w:rPr>
                      <w:rFonts w:asciiTheme="majorHAnsi" w:hAnsiTheme="majorHAnsi"/>
                    </w:rPr>
                    <w:t>Information sharing should occur only with the older person’s consent. Similarly, mandatory reporting schemes risk breaching the older person’s confidentiality and autonomy, resulting in fewer disclosures over the long-term. Any scheme that is introduced should respect and prioritise the older person’s privacy.</w:t>
                  </w:r>
                </w:p>
                <w:p w:rsidR="003B3732" w:rsidRPr="00CD2120" w:rsidRDefault="003B3732" w:rsidP="00BA080C">
                  <w:pPr>
                    <w:rPr>
                      <w:rFonts w:asciiTheme="majorHAnsi" w:hAnsiTheme="majorHAnsi"/>
                    </w:rPr>
                  </w:pPr>
                </w:p>
              </w:txbxContent>
            </v:textbox>
            <w10:wrap type="none"/>
            <w10:anchorlock/>
          </v:roundrect>
        </w:pict>
      </w:r>
    </w:p>
    <w:p w:rsidR="000360F6" w:rsidRDefault="000360F6" w:rsidP="000360F6">
      <w:pPr>
        <w:pStyle w:val="Style2"/>
      </w:pPr>
    </w:p>
    <w:p w:rsidR="000360F6" w:rsidRDefault="000360F6" w:rsidP="000360F6">
      <w:pPr>
        <w:pStyle w:val="subpara"/>
        <w:numPr>
          <w:ilvl w:val="0"/>
          <w:numId w:val="0"/>
        </w:numPr>
        <w:ind w:left="360" w:hanging="360"/>
      </w:pPr>
    </w:p>
    <w:p w:rsidR="00361860" w:rsidRDefault="00361860" w:rsidP="000360F6">
      <w:pPr>
        <w:pStyle w:val="subpara"/>
        <w:numPr>
          <w:ilvl w:val="0"/>
          <w:numId w:val="0"/>
        </w:numPr>
        <w:ind w:left="360" w:hanging="360"/>
      </w:pPr>
    </w:p>
    <w:p w:rsidR="00076B80" w:rsidRPr="004C05AF" w:rsidRDefault="00076B80" w:rsidP="00076B80">
      <w:pPr>
        <w:pStyle w:val="subpara"/>
      </w:pPr>
      <w:bookmarkStart w:id="36" w:name="_Toc459189253"/>
      <w:r>
        <w:t>Dispute resolution forums</w:t>
      </w:r>
      <w:bookmarkEnd w:id="36"/>
    </w:p>
    <w:p w:rsidR="00076B80" w:rsidRDefault="00076B80" w:rsidP="00897077">
      <w:pPr>
        <w:pStyle w:val="Style2"/>
      </w:pPr>
    </w:p>
    <w:p w:rsidR="002041EA" w:rsidRPr="004C05AF" w:rsidRDefault="008D5D2B" w:rsidP="00897077">
      <w:pPr>
        <w:pStyle w:val="Style2"/>
      </w:pPr>
      <w:r>
        <w:rPr>
          <w:noProof/>
          <w:lang w:eastAsia="en-AU"/>
        </w:rPr>
      </w:r>
      <w:r>
        <w:rPr>
          <w:noProof/>
          <w:lang w:eastAsia="en-AU"/>
        </w:rPr>
        <w:pict>
          <v:roundrect id="_x0000_s1069" style="width:496.45pt;height:45.2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5DZkgIAAGgFAAAOAAAAZHJzL2Uyb0RvYy54bWysVNtu2zAMfR+wfxD0vviyuGmNOEWXrsOA&#10;7oK2+wBFkmOvsuhJSuzs60fJjpt2wx6G+cGQKPKQ55DS8rJvFNlLY2vQBU1mMSVScxC13hb028PN&#10;m3NKrGNaMAVaFvQgLb1cvX617NpcplCBEtIQBNE279qCVs61eRRZXsmG2Rm0UuNhCaZhDrdmGwnD&#10;OkRvVJTG8VnUgRGtAS6tRev1cEhXAb8sJXdfytJKR1RBsTYX/ib8N/4frZYs3xrWVjUfy2D/UEXD&#10;ao1JJ6hr5hjZmfo3qKbmBiyUbsahiaAsay4DB2STxC/Y3FeslYELimPbSSb7/2D55/1XQ2qBvbtI&#10;KdGswSY9yN6Rd9CT1OvTtTZHt/sWHV2PZvQNXG17C/zREg3riumtvDIGukoygfUlPjI6CR1wrAfZ&#10;dJ9AYBq2cxCA+tI0XjyUgyA69ukw9caXwtF49jbOknhBCcezbDFPsvOQguXH6NZY90FCQ/yioAZ2&#10;WtzhAIQUbH9rXWiQGEky8Z2SslHY7j1TJMmyZDEijs4Ry4+YPtKCqsVNrVTY+AGVa2UIBiMVzqV2&#10;aUildg3yG+xnMX4eleVoxlEczPOjGVOEUfdIqNeLJEr7QK/oey0CiGO1Gtbo64+DxF7VUV93UDJk&#10;03eyxL6ickNVU5rnBfsueST09mEl0psCxy4/Z6rc0NrJ14fJcNOmwDjo8NeMU0TICtpNwU2twfwJ&#10;QDxOmQf/I/uBs58112/6MMxp5kX3pg2IA86cgeHq41OFiwrMT0o6vPYFtT92zEhK1EeNc3uRzOf+&#10;nQibebZIcWNOTzanJ0xzhCqoo2RYrl14WzwpDVc432XtvMRPlYwbvM5B+fHp8e/F6T54PT2Qq18A&#10;AAD//wMAUEsDBBQABgAIAAAAIQB4CKA32gAAAAQBAAAPAAAAZHJzL2Rvd25yZXYueG1sTI9PS8Qw&#10;EMXvgt8hjODNTbaI2Np0EUEXL8JuvXjLNtM/mExqk+3Wb+/oxb0Mb3jDe78pN4t3YsYpDoE0rFcK&#10;BFIT7ECdhvf6+eYeREyGrHGBUMM3RthUlxelKWw40Q7nfeoEh1AsjIY+pbGQMjY9ehNXYURirw2T&#10;N4nXqZN2MicO905mSt1Jbwbiht6M+NRj87k/eg1vX9nrzsyte6nX26n9ULTIeqv19dXy+AAi4ZL+&#10;j+EXn9GhYqZDOJKNwmngR9LfZC/PsxzEgYW6BVmV8hy++gEAAP//AwBQSwECLQAUAAYACAAAACEA&#10;toM4kv4AAADhAQAAEwAAAAAAAAAAAAAAAAAAAAAAW0NvbnRlbnRfVHlwZXNdLnhtbFBLAQItABQA&#10;BgAIAAAAIQA4/SH/1gAAAJQBAAALAAAAAAAAAAAAAAAAAC8BAABfcmVscy8ucmVsc1BLAQItABQA&#10;BgAIAAAAIQDjN5DZkgIAAGgFAAAOAAAAAAAAAAAAAAAAAC4CAABkcnMvZTJvRG9jLnhtbFBLAQIt&#10;ABQABgAIAAAAIQB4CKA32gAAAAQBAAAPAAAAAAAAAAAAAAAAAOwEAABkcnMvZG93bnJldi54bWxQ&#10;SwUGAAAAAAQABADzAAAA8wUAAAAA&#10;" fillcolor="#f4b083 [1941]" strokecolor="#ed7d31 [3205]" strokeweight="1pt">
            <v:stroke joinstyle="miter"/>
            <v:textbox>
              <w:txbxContent>
                <w:p w:rsidR="003B3732" w:rsidRPr="00C26647" w:rsidRDefault="003B3732" w:rsidP="00C26647">
                  <w:pPr>
                    <w:rPr>
                      <w:rFonts w:asciiTheme="majorHAnsi" w:hAnsiTheme="majorHAnsi"/>
                    </w:rPr>
                  </w:pPr>
                  <w:r w:rsidRPr="007311EE">
                    <w:rPr>
                      <w:rFonts w:asciiTheme="majorHAnsi" w:hAnsiTheme="majorHAnsi"/>
                      <w:b/>
                    </w:rPr>
                    <w:t>Question</w:t>
                  </w:r>
                  <w:r>
                    <w:rPr>
                      <w:rFonts w:asciiTheme="majorHAnsi" w:hAnsiTheme="majorHAnsi"/>
                      <w:b/>
                    </w:rPr>
                    <w:t xml:space="preserve"> 39</w:t>
                  </w:r>
                  <w:r w:rsidRPr="00AB1F77">
                    <w:rPr>
                      <w:rFonts w:asciiTheme="majorHAnsi" w:hAnsiTheme="majorHAnsi"/>
                    </w:rPr>
                    <w:t>:</w:t>
                  </w:r>
                  <w:r>
                    <w:rPr>
                      <w:rFonts w:asciiTheme="majorHAnsi" w:hAnsiTheme="majorHAnsi"/>
                    </w:rPr>
                    <w:tab/>
                  </w:r>
                  <w:r w:rsidRPr="00516B25">
                    <w:rPr>
                      <w:rFonts w:asciiTheme="majorHAnsi" w:hAnsiTheme="majorHAnsi"/>
                    </w:rPr>
                    <w:t xml:space="preserve"> </w:t>
                  </w:r>
                  <w:r w:rsidRPr="00C26647">
                    <w:rPr>
                      <w:rFonts w:asciiTheme="majorHAnsi" w:hAnsiTheme="majorHAnsi"/>
                    </w:rPr>
                    <w:t xml:space="preserve">Should civil and administrative tribunals have greater jurisdiction to hear and determine matters related to elder abuse? </w:t>
                  </w:r>
                </w:p>
                <w:p w:rsidR="003B3732" w:rsidRPr="00832C5A" w:rsidRDefault="003B3732" w:rsidP="00C26647">
                  <w:pPr>
                    <w:rPr>
                      <w:rFonts w:asciiTheme="majorHAnsi" w:hAnsiTheme="majorHAnsi"/>
                    </w:rPr>
                  </w:pPr>
                </w:p>
              </w:txbxContent>
            </v:textbox>
            <w10:wrap type="none"/>
            <w10:anchorlock/>
          </v:roundrect>
        </w:pict>
      </w:r>
    </w:p>
    <w:p w:rsidR="00517330" w:rsidRDefault="00517330" w:rsidP="00C26647">
      <w:pPr>
        <w:jc w:val="both"/>
        <w:rPr>
          <w:rFonts w:asciiTheme="majorHAnsi" w:hAnsiTheme="majorHAnsi"/>
        </w:rPr>
      </w:pPr>
    </w:p>
    <w:p w:rsidR="00C26647" w:rsidRDefault="00C26647" w:rsidP="00C26647">
      <w:pPr>
        <w:jc w:val="both"/>
        <w:rPr>
          <w:rFonts w:asciiTheme="majorHAnsi" w:hAnsiTheme="majorHAnsi"/>
        </w:rPr>
      </w:pPr>
      <w:r w:rsidRPr="00C26647">
        <w:rPr>
          <w:rFonts w:asciiTheme="majorHAnsi" w:hAnsiTheme="majorHAnsi"/>
        </w:rPr>
        <w:t xml:space="preserve">Legal Aid ACT is receiving an increasing number of enquiries from older people in regards to matters that involve elder abuse in the context of financial transactions that relate to property interests. </w:t>
      </w:r>
    </w:p>
    <w:p w:rsidR="00C26647" w:rsidRPr="00C26647" w:rsidRDefault="00C26647" w:rsidP="00C26647">
      <w:pPr>
        <w:jc w:val="both"/>
        <w:rPr>
          <w:rFonts w:asciiTheme="majorHAnsi" w:hAnsiTheme="majorHAnsi"/>
        </w:rPr>
      </w:pPr>
    </w:p>
    <w:p w:rsidR="00C26647" w:rsidRDefault="00C26647" w:rsidP="00C26647">
      <w:pPr>
        <w:jc w:val="both"/>
        <w:rPr>
          <w:rFonts w:asciiTheme="majorHAnsi" w:hAnsiTheme="majorHAnsi"/>
        </w:rPr>
      </w:pPr>
      <w:r w:rsidRPr="00C26647">
        <w:rPr>
          <w:rFonts w:asciiTheme="majorHAnsi" w:hAnsiTheme="majorHAnsi"/>
        </w:rPr>
        <w:t xml:space="preserve">The cost and complexity of making applications to the ACT Supreme Court in regards to seeking legal redress is a significant barrier to access to justice in these types of matters. Private practitioners are often unwilling or unable to represent clients in these circumstances, as clients often </w:t>
      </w:r>
      <w:r w:rsidR="00517330">
        <w:rPr>
          <w:rFonts w:asciiTheme="majorHAnsi" w:hAnsiTheme="majorHAnsi"/>
        </w:rPr>
        <w:t>do not</w:t>
      </w:r>
      <w:r w:rsidRPr="00C26647">
        <w:rPr>
          <w:rFonts w:asciiTheme="majorHAnsi" w:hAnsiTheme="majorHAnsi"/>
        </w:rPr>
        <w:t xml:space="preserve"> have any financial</w:t>
      </w:r>
      <w:r w:rsidR="002552E9">
        <w:rPr>
          <w:rFonts w:asciiTheme="majorHAnsi" w:hAnsiTheme="majorHAnsi"/>
        </w:rPr>
        <w:t xml:space="preserve"> capacity to pay for legal fees. I</w:t>
      </w:r>
      <w:r w:rsidRPr="00C26647">
        <w:rPr>
          <w:rFonts w:asciiTheme="majorHAnsi" w:hAnsiTheme="majorHAnsi"/>
        </w:rPr>
        <w:t xml:space="preserve">f any application was successful in regards to a property interest that is the client’s principal place of residence, private practitioners </w:t>
      </w:r>
      <w:r w:rsidR="005B59C4">
        <w:rPr>
          <w:rFonts w:asciiTheme="majorHAnsi" w:hAnsiTheme="majorHAnsi"/>
        </w:rPr>
        <w:t>may</w:t>
      </w:r>
      <w:r w:rsidRPr="00C26647">
        <w:rPr>
          <w:rFonts w:asciiTheme="majorHAnsi" w:hAnsiTheme="majorHAnsi"/>
        </w:rPr>
        <w:t xml:space="preserve"> not able to recover their legal fees from </w:t>
      </w:r>
      <w:r w:rsidR="002552E9">
        <w:rPr>
          <w:rFonts w:asciiTheme="majorHAnsi" w:hAnsiTheme="majorHAnsi"/>
        </w:rPr>
        <w:t>the</w:t>
      </w:r>
      <w:r w:rsidRPr="00C26647">
        <w:rPr>
          <w:rFonts w:asciiTheme="majorHAnsi" w:hAnsiTheme="majorHAnsi"/>
        </w:rPr>
        <w:t xml:space="preserve"> remedy awarded. </w:t>
      </w:r>
    </w:p>
    <w:p w:rsidR="00C26647" w:rsidRPr="00C26647" w:rsidRDefault="00C26647" w:rsidP="00C26647">
      <w:pPr>
        <w:jc w:val="both"/>
        <w:rPr>
          <w:rFonts w:asciiTheme="majorHAnsi" w:hAnsiTheme="majorHAnsi"/>
        </w:rPr>
      </w:pPr>
    </w:p>
    <w:p w:rsidR="00C26647" w:rsidRDefault="00C26647" w:rsidP="00C26647">
      <w:pPr>
        <w:jc w:val="both"/>
        <w:rPr>
          <w:rFonts w:asciiTheme="majorHAnsi" w:hAnsiTheme="majorHAnsi"/>
        </w:rPr>
      </w:pPr>
      <w:r w:rsidRPr="00C26647">
        <w:rPr>
          <w:rFonts w:asciiTheme="majorHAnsi" w:hAnsiTheme="majorHAnsi"/>
        </w:rPr>
        <w:t>Legal Aid ACT is severely restricted in providing representation in these matters on the basis of the cost and expertise involved in assisting clients. Any application to the ACT Supreme Court is likely to involve the expertise of senior legal practitione</w:t>
      </w:r>
      <w:r w:rsidR="002552E9">
        <w:rPr>
          <w:rFonts w:asciiTheme="majorHAnsi" w:hAnsiTheme="majorHAnsi"/>
        </w:rPr>
        <w:t>rs and c</w:t>
      </w:r>
      <w:r w:rsidRPr="00C26647">
        <w:rPr>
          <w:rFonts w:asciiTheme="majorHAnsi" w:hAnsiTheme="majorHAnsi"/>
        </w:rPr>
        <w:t>ounsel</w:t>
      </w:r>
      <w:r w:rsidR="002552E9">
        <w:rPr>
          <w:rFonts w:asciiTheme="majorHAnsi" w:hAnsiTheme="majorHAnsi"/>
        </w:rPr>
        <w:t>,</w:t>
      </w:r>
      <w:r w:rsidRPr="00C26647">
        <w:rPr>
          <w:rFonts w:asciiTheme="majorHAnsi" w:hAnsiTheme="majorHAnsi"/>
        </w:rPr>
        <w:t xml:space="preserve"> and ongoing funding constraints limit the ability for clients to receiving funding</w:t>
      </w:r>
      <w:r w:rsidR="005B59C4">
        <w:rPr>
          <w:rFonts w:asciiTheme="majorHAnsi" w:hAnsiTheme="majorHAnsi"/>
        </w:rPr>
        <w:t xml:space="preserve"> and ongoing assistance</w:t>
      </w:r>
      <w:r w:rsidRPr="00C26647">
        <w:rPr>
          <w:rFonts w:asciiTheme="majorHAnsi" w:hAnsiTheme="majorHAnsi"/>
        </w:rPr>
        <w:t xml:space="preserve"> in regards to this type of litigation. </w:t>
      </w:r>
    </w:p>
    <w:p w:rsidR="00C26647" w:rsidRPr="00C26647" w:rsidRDefault="00C26647" w:rsidP="00C26647">
      <w:pPr>
        <w:jc w:val="both"/>
        <w:rPr>
          <w:rFonts w:asciiTheme="majorHAnsi" w:hAnsiTheme="majorHAnsi"/>
        </w:rPr>
      </w:pPr>
    </w:p>
    <w:p w:rsidR="00C26647" w:rsidRDefault="00C26647" w:rsidP="00C26647">
      <w:pPr>
        <w:jc w:val="both"/>
        <w:rPr>
          <w:rFonts w:asciiTheme="majorHAnsi" w:hAnsiTheme="majorHAnsi"/>
        </w:rPr>
      </w:pPr>
      <w:r w:rsidRPr="00C26647">
        <w:rPr>
          <w:rFonts w:asciiTheme="majorHAnsi" w:hAnsiTheme="majorHAnsi"/>
        </w:rPr>
        <w:t xml:space="preserve">Many older people are indeed reluctant to commence such legal action due to the high cost and the time taken </w:t>
      </w:r>
      <w:r w:rsidR="002552E9">
        <w:rPr>
          <w:rFonts w:asciiTheme="majorHAnsi" w:hAnsiTheme="majorHAnsi"/>
        </w:rPr>
        <w:t xml:space="preserve">to finalising court proceedings. These </w:t>
      </w:r>
      <w:r w:rsidRPr="00C26647">
        <w:rPr>
          <w:rFonts w:asciiTheme="majorHAnsi" w:hAnsiTheme="majorHAnsi"/>
        </w:rPr>
        <w:t xml:space="preserve">are significant barriers to accessing any legal redress in a cost effective and time efficient manner. </w:t>
      </w:r>
    </w:p>
    <w:p w:rsidR="00C26647" w:rsidRPr="00C26647" w:rsidRDefault="00C26647" w:rsidP="00C26647">
      <w:pPr>
        <w:jc w:val="both"/>
        <w:rPr>
          <w:rFonts w:asciiTheme="majorHAnsi" w:hAnsiTheme="majorHAnsi"/>
        </w:rPr>
      </w:pPr>
    </w:p>
    <w:p w:rsidR="00C26647" w:rsidRDefault="00C26647" w:rsidP="00C26647">
      <w:pPr>
        <w:jc w:val="both"/>
        <w:rPr>
          <w:rFonts w:asciiTheme="majorHAnsi" w:hAnsiTheme="majorHAnsi"/>
        </w:rPr>
      </w:pPr>
      <w:r w:rsidRPr="00C26647">
        <w:rPr>
          <w:rFonts w:asciiTheme="majorHAnsi" w:hAnsiTheme="majorHAnsi"/>
        </w:rPr>
        <w:t>The inability of older people to access cheap, simple and accessible avenues for redress particularly in regards to financial transactions relating to property interests is in Legal Aid ACT’s view the most significa</w:t>
      </w:r>
      <w:r w:rsidR="002552E9">
        <w:rPr>
          <w:rFonts w:asciiTheme="majorHAnsi" w:hAnsiTheme="majorHAnsi"/>
        </w:rPr>
        <w:t xml:space="preserve">nt barrier to access to justice. This </w:t>
      </w:r>
      <w:r w:rsidRPr="00C26647">
        <w:rPr>
          <w:rFonts w:asciiTheme="majorHAnsi" w:hAnsiTheme="majorHAnsi"/>
        </w:rPr>
        <w:t>perpetuates the feelings of hopelessness</w:t>
      </w:r>
      <w:r w:rsidR="005B59C4">
        <w:rPr>
          <w:rFonts w:asciiTheme="majorHAnsi" w:hAnsiTheme="majorHAnsi"/>
        </w:rPr>
        <w:t xml:space="preserve">, shame </w:t>
      </w:r>
      <w:r w:rsidRPr="00C26647">
        <w:rPr>
          <w:rFonts w:asciiTheme="majorHAnsi" w:hAnsiTheme="majorHAnsi"/>
        </w:rPr>
        <w:t xml:space="preserve">and despair that many older people that have been subjected to elder abuse by a close relative, child or trusted person feel in the circumstances. </w:t>
      </w:r>
    </w:p>
    <w:p w:rsidR="00C26647" w:rsidRPr="00C26647" w:rsidRDefault="00C26647" w:rsidP="00C26647">
      <w:pPr>
        <w:jc w:val="both"/>
        <w:rPr>
          <w:rFonts w:asciiTheme="majorHAnsi" w:hAnsiTheme="majorHAnsi"/>
        </w:rPr>
      </w:pPr>
    </w:p>
    <w:p w:rsidR="00C26647" w:rsidRDefault="00C26647" w:rsidP="00C26647">
      <w:pPr>
        <w:jc w:val="both"/>
        <w:rPr>
          <w:rFonts w:asciiTheme="majorHAnsi" w:hAnsiTheme="majorHAnsi"/>
        </w:rPr>
      </w:pPr>
      <w:r w:rsidRPr="00C26647">
        <w:rPr>
          <w:rFonts w:asciiTheme="majorHAnsi" w:hAnsiTheme="majorHAnsi"/>
        </w:rPr>
        <w:t>Legal Aid ACT strongly supports the expansion of the ACAT’s jurisdiction, so that ACAT could be vested with jurisdiction to hear and resolve complaints relating to the misuse of powers of attorney and arrangements under family care agreement</w:t>
      </w:r>
      <w:r w:rsidR="005B59C4">
        <w:rPr>
          <w:rFonts w:asciiTheme="majorHAnsi" w:hAnsiTheme="majorHAnsi"/>
        </w:rPr>
        <w:t>s</w:t>
      </w:r>
      <w:r w:rsidRPr="00C26647">
        <w:rPr>
          <w:rFonts w:asciiTheme="majorHAnsi" w:hAnsiTheme="majorHAnsi"/>
        </w:rPr>
        <w:t xml:space="preserve"> and in relating to disputes where financial transactions relate to property interests or parties’ joint interests in property. To that end, Legal Aid ACT strongly supports the expansion of ACAT’s jurisdiction in a similar manner to the powers that VCAT holds in regards to deter</w:t>
      </w:r>
      <w:r w:rsidR="002552E9">
        <w:rPr>
          <w:rFonts w:asciiTheme="majorHAnsi" w:hAnsiTheme="majorHAnsi"/>
        </w:rPr>
        <w:t>mining these types of disputes.</w:t>
      </w:r>
    </w:p>
    <w:p w:rsidR="00C26647" w:rsidRPr="00C26647" w:rsidRDefault="00C26647" w:rsidP="00C26647">
      <w:pPr>
        <w:jc w:val="both"/>
        <w:rPr>
          <w:rFonts w:asciiTheme="majorHAnsi" w:hAnsiTheme="majorHAnsi"/>
        </w:rPr>
      </w:pPr>
    </w:p>
    <w:p w:rsidR="00C26647" w:rsidRDefault="00C26647" w:rsidP="00C26647">
      <w:pPr>
        <w:jc w:val="both"/>
        <w:rPr>
          <w:rFonts w:asciiTheme="majorHAnsi" w:hAnsiTheme="majorHAnsi"/>
        </w:rPr>
      </w:pPr>
      <w:r w:rsidRPr="00C26647">
        <w:rPr>
          <w:rFonts w:asciiTheme="majorHAnsi" w:hAnsiTheme="majorHAnsi"/>
        </w:rPr>
        <w:t>In reference to paragraph 171, Legal Aid ACT however does not support the expansion of ACAT’s jurisdiction in regards to vesting tribunals with a broader range of orders in relation to at-risk adults.</w:t>
      </w:r>
    </w:p>
    <w:p w:rsidR="005B59C4" w:rsidRPr="00C26647" w:rsidRDefault="005B59C4" w:rsidP="00C26647">
      <w:pPr>
        <w:jc w:val="both"/>
        <w:rPr>
          <w:rFonts w:asciiTheme="majorHAnsi" w:hAnsiTheme="majorHAnsi"/>
        </w:rPr>
      </w:pPr>
    </w:p>
    <w:p w:rsidR="00C26647" w:rsidRDefault="00C26647" w:rsidP="00C26647">
      <w:pPr>
        <w:jc w:val="both"/>
        <w:rPr>
          <w:rFonts w:asciiTheme="majorHAnsi" w:hAnsiTheme="majorHAnsi"/>
        </w:rPr>
      </w:pPr>
      <w:r w:rsidRPr="00C26647">
        <w:rPr>
          <w:rFonts w:asciiTheme="majorHAnsi" w:hAnsiTheme="majorHAnsi"/>
        </w:rPr>
        <w:t>An</w:t>
      </w:r>
      <w:r w:rsidR="005B59C4">
        <w:rPr>
          <w:rFonts w:asciiTheme="majorHAnsi" w:hAnsiTheme="majorHAnsi"/>
        </w:rPr>
        <w:t>y</w:t>
      </w:r>
      <w:r w:rsidRPr="00C26647">
        <w:rPr>
          <w:rFonts w:asciiTheme="majorHAnsi" w:hAnsiTheme="majorHAnsi"/>
        </w:rPr>
        <w:t xml:space="preserve"> expansion of jurisdiction in regards to service provision orders, protection orders, removal and placement orders in regards to older persons encroaches on older people’s capacity to make decisions in regards to their own lives and the ability to make decisions about how they live, who they live with</w:t>
      </w:r>
      <w:r w:rsidR="002552E9">
        <w:rPr>
          <w:rFonts w:asciiTheme="majorHAnsi" w:hAnsiTheme="majorHAnsi"/>
        </w:rPr>
        <w:t>,</w:t>
      </w:r>
      <w:r w:rsidRPr="00C26647">
        <w:rPr>
          <w:rFonts w:asciiTheme="majorHAnsi" w:hAnsiTheme="majorHAnsi"/>
        </w:rPr>
        <w:t xml:space="preserve"> and which services they engage to provide them with necessary </w:t>
      </w:r>
      <w:r w:rsidR="005B59C4">
        <w:rPr>
          <w:rFonts w:asciiTheme="majorHAnsi" w:hAnsiTheme="majorHAnsi"/>
        </w:rPr>
        <w:t xml:space="preserve">care and </w:t>
      </w:r>
      <w:r w:rsidRPr="00C26647">
        <w:rPr>
          <w:rFonts w:asciiTheme="majorHAnsi" w:hAnsiTheme="majorHAnsi"/>
        </w:rPr>
        <w:t>support.</w:t>
      </w:r>
    </w:p>
    <w:p w:rsidR="00C26647" w:rsidRPr="00C26647" w:rsidRDefault="00C26647" w:rsidP="00C26647">
      <w:pPr>
        <w:jc w:val="both"/>
        <w:rPr>
          <w:rFonts w:asciiTheme="majorHAnsi" w:hAnsiTheme="majorHAnsi"/>
        </w:rPr>
      </w:pPr>
    </w:p>
    <w:p w:rsidR="00C26647" w:rsidRDefault="00C26647" w:rsidP="00C26647">
      <w:pPr>
        <w:jc w:val="both"/>
        <w:rPr>
          <w:rFonts w:asciiTheme="majorHAnsi" w:hAnsiTheme="majorHAnsi"/>
        </w:rPr>
      </w:pPr>
      <w:r w:rsidRPr="00C26647">
        <w:rPr>
          <w:rFonts w:asciiTheme="majorHAnsi" w:hAnsiTheme="majorHAnsi"/>
        </w:rPr>
        <w:t xml:space="preserve">Any expansion of ACAT’s jurisdiction in this regard, has the potential to reduce or remove older person’s decision making ability, where they maintain legal capacity to make decisions about their own lives. Further legal mechanisms already exist in the ACT for older persons to apply for protection orders through the ACT Magistrates Court and any expansion of ACAT’s jurisdiction in regards to service provision orders and removal and placement orders is likely to place a significant burden on service providers to comply with </w:t>
      </w:r>
      <w:r w:rsidR="002552E9">
        <w:rPr>
          <w:rFonts w:asciiTheme="majorHAnsi" w:hAnsiTheme="majorHAnsi"/>
        </w:rPr>
        <w:t>the order.</w:t>
      </w:r>
      <w:r w:rsidRPr="00C26647">
        <w:rPr>
          <w:rFonts w:asciiTheme="majorHAnsi" w:hAnsiTheme="majorHAnsi"/>
        </w:rPr>
        <w:t xml:space="preserve"> </w:t>
      </w:r>
    </w:p>
    <w:p w:rsidR="00C26647" w:rsidRDefault="00C26647" w:rsidP="00C26647">
      <w:pPr>
        <w:jc w:val="both"/>
        <w:rPr>
          <w:rFonts w:asciiTheme="majorHAnsi" w:hAnsiTheme="majorHAnsi"/>
        </w:rPr>
      </w:pPr>
    </w:p>
    <w:p w:rsidR="00C26647" w:rsidRDefault="00C26647" w:rsidP="00C26647">
      <w:pPr>
        <w:jc w:val="both"/>
        <w:rPr>
          <w:rFonts w:asciiTheme="majorHAnsi" w:hAnsiTheme="majorHAnsi"/>
        </w:rPr>
      </w:pPr>
    </w:p>
    <w:p w:rsidR="00C26647" w:rsidRDefault="008D5D2B" w:rsidP="00C26647">
      <w:pPr>
        <w:jc w:val="both"/>
        <w:rPr>
          <w:rFonts w:asciiTheme="majorHAnsi" w:hAnsiTheme="majorHAnsi"/>
        </w:rPr>
      </w:pPr>
      <w:r w:rsidRPr="008D5D2B">
        <w:rPr>
          <w:noProof/>
          <w:lang w:eastAsia="en-AU"/>
        </w:rPr>
      </w:r>
      <w:r w:rsidRPr="008D5D2B">
        <w:rPr>
          <w:noProof/>
          <w:lang w:eastAsia="en-AU"/>
        </w:rPr>
        <w:pict>
          <v:roundrect id="_x0000_s1068" style="width:496.45pt;height:87.9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ItkwIAAGkFAAAOAAAAZHJzL2Uyb0RvYy54bWysVNtu2zAMfR+wfxD0vtpOk3Qx4hRdug4D&#10;ugva7gMUXWKvsuhJSuzs60fJjpt2wx6G+cGQKPKQ55DS8rKrNdlL6yowBc3OUkqk4SAqsy3ot4eb&#10;N28pcZ4ZwTQYWdCDdPRy9frVsm1yOYEStJCWIIhxedsUtPS+yZPE8VLWzJ1BIw0eKrA187i120RY&#10;1iJ6rZNJms6TFqxoLHDpHFqv+0O6ivhKSe6/KOWkJ7qgWJuPfxv/m/BPVkuWby1ryooPZbB/qKJm&#10;lcGkI9Q184zsbPUbVF1xCw6UP+NQJ6BUxWXkgGyy9AWb+5I1MnJBcVwzyuT+Hyz/vP9qSSWwd4tz&#10;SgyrsUkPsvPkHXRkEvRpG5ej232Djr5DM/pGrq65Bf7oiIF1ycxWXlkLbSmZwPqyEJmchPY4LoBs&#10;2k8gMA3beYhAnbJ1EA/lIIiOfTqMvQmlcDTOz9NZll5QwvEsy7L5NFvEHCw/hjfW+Q8SahIWBbWw&#10;M+IOJyDmYPtb52OHxMCSie+UqFpjv/dMk2w2yy4GxME5YfkRM0Q60JW4qbSOmzChcq0twWDkwrk0&#10;fhJT6V2NBHv7PMUvoLIczTiLvXl6NGOKOOsBCQV7kUSbEBgkfW9EBPGs0v0afcNx1DjIOgjsD1rG&#10;bOZOKmwsStdXNaZ5XnBoU0BC7xCmkN4YOLT5OVPt+96OviFMxqs2BqZRh79mHCNiVjB+DK4rA/ZP&#10;AOJxzNz7H9n3nMOw+W7TxWmezIPowbQBccChs9DffXyrcFGC/UlJi/e+oO7HjllJif5ocHAX2XQa&#10;Hoq4mc4uJrixpyeb0xNmOEIV1FPSL9c+Pi6BlIErHHBV+SDxUyXDBu9zVH54e8KDcbqPXk8v5OoX&#10;AAAA//8DAFBLAwQUAAYACAAAACEAHy3U+twAAAAFAQAADwAAAGRycy9kb3ducmV2LnhtbEyPzU7D&#10;MBCE70i8g7WVuFGnkYAmxKkQElRckNpw4ebGmx/VXofYTcPbs3Apl5FWM5r5ttjMzooJx9B7UrBa&#10;JiCQam96ahV8VC+3axAhajLaekIF3xhgU15fFTo3/kw7nPaxFVxCIdcKuhiHXMpQd+h0WPoBib3G&#10;j05HPsdWmlGfudxZmSbJvXS6J17o9IDPHdbH/ckpeP9K33Z6auxrtdqOzWdCs6y2St0s5qdHEBHn&#10;eAnDLz6jQ8lMB38iE4RVwI/EP2Uvy9IMxIFDD3drkGUh/9OXPwAAAP//AwBQSwECLQAUAAYACAAA&#10;ACEAtoM4kv4AAADhAQAAEwAAAAAAAAAAAAAAAAAAAAAAW0NvbnRlbnRfVHlwZXNdLnhtbFBLAQIt&#10;ABQABgAIAAAAIQA4/SH/1gAAAJQBAAALAAAAAAAAAAAAAAAAAC8BAABfcmVscy8ucmVsc1BLAQIt&#10;ABQABgAIAAAAIQC5MgItkwIAAGkFAAAOAAAAAAAAAAAAAAAAAC4CAABkcnMvZTJvRG9jLnhtbFBL&#10;AQItABQABgAIAAAAIQAfLdT63AAAAAUBAAAPAAAAAAAAAAAAAAAAAO0EAABkcnMvZG93bnJldi54&#10;bWxQSwUGAAAAAAQABADzAAAA9gUAAAAA&#10;" fillcolor="#f4b083 [1941]" strokecolor="#ed7d31 [3205]" strokeweight="1pt">
            <v:stroke joinstyle="miter"/>
            <v:textbox>
              <w:txbxContent>
                <w:p w:rsidR="003B3732" w:rsidRDefault="003B3732" w:rsidP="00C26647">
                  <w:pPr>
                    <w:rPr>
                      <w:rFonts w:asciiTheme="majorHAnsi" w:hAnsiTheme="majorHAnsi"/>
                    </w:rPr>
                  </w:pPr>
                  <w:r w:rsidRPr="007311EE">
                    <w:rPr>
                      <w:rFonts w:asciiTheme="majorHAnsi" w:hAnsiTheme="majorHAnsi"/>
                      <w:b/>
                    </w:rPr>
                    <w:t>Question</w:t>
                  </w:r>
                  <w:r>
                    <w:rPr>
                      <w:rFonts w:asciiTheme="majorHAnsi" w:hAnsiTheme="majorHAnsi"/>
                      <w:b/>
                    </w:rPr>
                    <w:t xml:space="preserve"> 40</w:t>
                  </w:r>
                  <w:r w:rsidRPr="00AB1F77">
                    <w:rPr>
                      <w:rFonts w:asciiTheme="majorHAnsi" w:hAnsiTheme="majorHAnsi"/>
                    </w:rPr>
                    <w:t>:</w:t>
                  </w:r>
                  <w:r>
                    <w:rPr>
                      <w:rFonts w:asciiTheme="majorHAnsi" w:hAnsiTheme="majorHAnsi"/>
                    </w:rPr>
                    <w:tab/>
                  </w:r>
                  <w:r w:rsidRPr="00516B25">
                    <w:rPr>
                      <w:rFonts w:asciiTheme="majorHAnsi" w:hAnsiTheme="majorHAnsi"/>
                    </w:rPr>
                    <w:t xml:space="preserve"> </w:t>
                  </w:r>
                  <w:r w:rsidRPr="00C26647">
                    <w:rPr>
                      <w:rFonts w:asciiTheme="majorHAnsi" w:hAnsiTheme="majorHAnsi"/>
                    </w:rPr>
                    <w:t xml:space="preserve">How can the physical design and procedural requirements of courts and tribunals </w:t>
                  </w:r>
                  <w:proofErr w:type="gramStart"/>
                  <w:r w:rsidRPr="00C26647">
                    <w:rPr>
                      <w:rFonts w:asciiTheme="majorHAnsi" w:hAnsiTheme="majorHAnsi"/>
                    </w:rPr>
                    <w:t>be</w:t>
                  </w:r>
                  <w:proofErr w:type="gramEnd"/>
                  <w:r w:rsidRPr="00C26647">
                    <w:rPr>
                      <w:rFonts w:asciiTheme="majorHAnsi" w:hAnsiTheme="majorHAnsi"/>
                    </w:rPr>
                    <w:t xml:space="preserve"> improved to provide better access to forums to respond to elder abuse?</w:t>
                  </w:r>
                </w:p>
                <w:p w:rsidR="003B3732" w:rsidRDefault="003B3732" w:rsidP="00C26647">
                  <w:pPr>
                    <w:rPr>
                      <w:rFonts w:asciiTheme="majorHAnsi" w:hAnsiTheme="majorHAnsi"/>
                    </w:rPr>
                  </w:pPr>
                </w:p>
                <w:p w:rsidR="003B3732" w:rsidRPr="00933AEE" w:rsidRDefault="003B3732" w:rsidP="00933AEE">
                  <w:pPr>
                    <w:rPr>
                      <w:rFonts w:asciiTheme="majorHAnsi" w:hAnsiTheme="majorHAnsi"/>
                    </w:rPr>
                  </w:pPr>
                  <w:r w:rsidRPr="00933AEE">
                    <w:rPr>
                      <w:rFonts w:asciiTheme="majorHAnsi" w:hAnsiTheme="majorHAnsi"/>
                      <w:b/>
                    </w:rPr>
                    <w:t>Question 47</w:t>
                  </w:r>
                  <w:r>
                    <w:rPr>
                      <w:rFonts w:asciiTheme="majorHAnsi" w:hAnsiTheme="majorHAnsi"/>
                      <w:b/>
                    </w:rPr>
                    <w:t>:</w:t>
                  </w:r>
                  <w:r>
                    <w:rPr>
                      <w:rFonts w:asciiTheme="majorHAnsi" w:hAnsiTheme="majorHAnsi"/>
                      <w:b/>
                    </w:rPr>
                    <w:tab/>
                  </w:r>
                  <w:r>
                    <w:rPr>
                      <w:rFonts w:asciiTheme="majorHAnsi" w:hAnsiTheme="majorHAnsi"/>
                    </w:rPr>
                    <w:t xml:space="preserve"> </w:t>
                  </w:r>
                  <w:r w:rsidRPr="00933AEE">
                    <w:rPr>
                      <w:rFonts w:asciiTheme="majorHAnsi" w:hAnsiTheme="majorHAnsi"/>
                    </w:rPr>
                    <w:t xml:space="preserve">How should victims’ services and court processes be improved to support victims of elder abuse? </w:t>
                  </w:r>
                </w:p>
                <w:p w:rsidR="003B3732" w:rsidRDefault="003B3732" w:rsidP="00C26647">
                  <w:pPr>
                    <w:rPr>
                      <w:rFonts w:asciiTheme="majorHAnsi" w:hAnsiTheme="majorHAnsi"/>
                    </w:rPr>
                  </w:pPr>
                </w:p>
                <w:p w:rsidR="003B3732" w:rsidRPr="00C26647" w:rsidRDefault="003B3732" w:rsidP="00C26647">
                  <w:pPr>
                    <w:rPr>
                      <w:rFonts w:asciiTheme="majorHAnsi" w:hAnsiTheme="majorHAnsi"/>
                    </w:rPr>
                  </w:pPr>
                </w:p>
                <w:p w:rsidR="003B3732" w:rsidRPr="00832C5A" w:rsidRDefault="003B3732" w:rsidP="00C26647">
                  <w:pPr>
                    <w:rPr>
                      <w:rFonts w:asciiTheme="majorHAnsi" w:hAnsiTheme="majorHAnsi"/>
                    </w:rPr>
                  </w:pPr>
                </w:p>
              </w:txbxContent>
            </v:textbox>
            <w10:wrap type="none"/>
            <w10:anchorlock/>
          </v:roundrect>
        </w:pict>
      </w:r>
    </w:p>
    <w:p w:rsidR="00C26647" w:rsidRPr="00C26647" w:rsidRDefault="00C26647" w:rsidP="00C26647">
      <w:pPr>
        <w:jc w:val="both"/>
        <w:rPr>
          <w:rFonts w:asciiTheme="majorHAnsi" w:hAnsiTheme="majorHAnsi"/>
        </w:rPr>
      </w:pPr>
    </w:p>
    <w:p w:rsidR="00C26647" w:rsidRDefault="00C26647" w:rsidP="00C26647">
      <w:pPr>
        <w:pStyle w:val="Style2"/>
      </w:pPr>
      <w:r w:rsidRPr="00C26647">
        <w:t xml:space="preserve">The design of courts and tribunals should </w:t>
      </w:r>
      <w:r w:rsidR="00B569FA">
        <w:t>always seek to innovate</w:t>
      </w:r>
      <w:r w:rsidRPr="00C26647">
        <w:t xml:space="preserve"> to take advantage of technological developments </w:t>
      </w:r>
      <w:r w:rsidR="002552E9">
        <w:t>in order to</w:t>
      </w:r>
      <w:r w:rsidRPr="00C26647">
        <w:t xml:space="preserve"> becom</w:t>
      </w:r>
      <w:r w:rsidR="005B59C4">
        <w:t>e</w:t>
      </w:r>
      <w:r w:rsidRPr="00C26647">
        <w:t xml:space="preserve"> more inclusive and accessible for those people that seek to access them. For example, hearing or visual aids should be made readily available to older people participating in court and tribunal matters so they can actively engage in any proceedings they are involved in. </w:t>
      </w:r>
    </w:p>
    <w:p w:rsidR="00C26647" w:rsidRDefault="00C26647" w:rsidP="00C26647">
      <w:pPr>
        <w:pStyle w:val="Style2"/>
      </w:pPr>
    </w:p>
    <w:p w:rsidR="00C26647" w:rsidRDefault="00C26647" w:rsidP="00C26647">
      <w:pPr>
        <w:pStyle w:val="Style2"/>
      </w:pPr>
      <w:r w:rsidRPr="00C26647">
        <w:t xml:space="preserve">Procedural requirements </w:t>
      </w:r>
      <w:r w:rsidR="00B569FA">
        <w:t>should be responsive</w:t>
      </w:r>
      <w:r w:rsidRPr="00C26647">
        <w:t xml:space="preserve"> to the needs of older people accessing court or tribunals</w:t>
      </w:r>
      <w:r w:rsidR="00B569FA">
        <w:t>. This could be achieved</w:t>
      </w:r>
      <w:r w:rsidRPr="00C26647">
        <w:t xml:space="preserve"> by allowing a greater discretion in regards to when court appearances are scheduled, depending on a client’s medication, treatment and support needs t</w:t>
      </w:r>
      <w:r w:rsidR="005B59C4">
        <w:t xml:space="preserve">hat </w:t>
      </w:r>
      <w:r w:rsidRPr="00C26647">
        <w:t>may impact their ability to participate in proceedings depending on the time and day of the court appearance.</w:t>
      </w:r>
    </w:p>
    <w:p w:rsidR="00C26647" w:rsidRPr="00C26647" w:rsidRDefault="00C26647" w:rsidP="00C26647">
      <w:pPr>
        <w:pStyle w:val="Style2"/>
      </w:pPr>
    </w:p>
    <w:p w:rsidR="005B59C4" w:rsidRDefault="00C26647" w:rsidP="00C26647">
      <w:pPr>
        <w:pStyle w:val="Style2"/>
      </w:pPr>
      <w:r w:rsidRPr="00C26647">
        <w:t xml:space="preserve">Judicial officers should be more willing to exercise their discretion in regards to allowing older persons the ability to participate in proceedings via telephone or video link where their mobility and ability to attend Courts in person is limited. </w:t>
      </w:r>
    </w:p>
    <w:p w:rsidR="005B59C4" w:rsidRDefault="005B59C4" w:rsidP="00C26647">
      <w:pPr>
        <w:pStyle w:val="Style2"/>
      </w:pPr>
    </w:p>
    <w:p w:rsidR="00C26647" w:rsidRPr="00C26647" w:rsidRDefault="00C26647" w:rsidP="00C26647">
      <w:pPr>
        <w:pStyle w:val="Style2"/>
      </w:pPr>
      <w:r w:rsidRPr="00C26647">
        <w:t>Legal Aid ACT’s experience</w:t>
      </w:r>
      <w:r w:rsidR="00CE4099">
        <w:t xml:space="preserve"> is</w:t>
      </w:r>
      <w:r w:rsidRPr="00C26647">
        <w:t xml:space="preserve"> that courts and tribunals in the ACT are readily willing to make alternative arrangements to allow older persons with mobility </w:t>
      </w:r>
      <w:r w:rsidR="005B59C4">
        <w:t xml:space="preserve">or communication </w:t>
      </w:r>
      <w:r w:rsidRPr="00C26647">
        <w:t>difficulties to participate in proceedings without always requiring them to attend court</w:t>
      </w:r>
      <w:r w:rsidR="005B59C4">
        <w:t xml:space="preserve"> or make alternative arrangements</w:t>
      </w:r>
      <w:r w:rsidRPr="00C26647">
        <w:t xml:space="preserve"> where the circumstances warrant an exercise of discretion </w:t>
      </w:r>
      <w:r w:rsidR="00CE4099">
        <w:t>with regard to the older person’s personal circumstances.</w:t>
      </w:r>
      <w:r w:rsidRPr="00C26647">
        <w:t xml:space="preserve"> </w:t>
      </w:r>
    </w:p>
    <w:p w:rsidR="00C26647" w:rsidRDefault="00C26647" w:rsidP="00C26647">
      <w:pPr>
        <w:pStyle w:val="Style2"/>
      </w:pPr>
    </w:p>
    <w:p w:rsidR="00C26647" w:rsidRDefault="00C26647" w:rsidP="00C26647">
      <w:pPr>
        <w:pStyle w:val="Style2"/>
      </w:pPr>
    </w:p>
    <w:p w:rsidR="00C26647" w:rsidRDefault="008D5D2B" w:rsidP="00C26647">
      <w:pPr>
        <w:pStyle w:val="Style2"/>
      </w:pPr>
      <w:r>
        <w:rPr>
          <w:noProof/>
          <w:lang w:eastAsia="en-AU"/>
        </w:rPr>
      </w:r>
      <w:r>
        <w:rPr>
          <w:noProof/>
          <w:lang w:eastAsia="en-AU"/>
        </w:rPr>
        <w:pict>
          <v:roundrect id="_x0000_s1067" style="width:496.45pt;height:59.45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1fckgIAAGgFAAAOAAAAZHJzL2Uyb0RvYy54bWysVNtu2zAMfR+wfxD0vtrOkmY16hRduw4D&#10;ugva7gMUXWKvsuhJSuzs60dJjpd2wx6G+cGQKPKQ55DS+cXQarKT1jVgKlqc5JRIw0E0ZlPRrw83&#10;r95Q4jwzgmkwsqJ76ejF6uWL874r5Qxq0EJagiDGlX1X0dr7rswyx2vZMncCnTR4qMC2zOPWbjJh&#10;WY/orc5meX6a9WBFZ4FL59B6nQ7pKuIrJbn/rJSTnuiKYm0+/m38r8M/W52zcmNZVzd8LIP9QxUt&#10;awwmnaCumWdka5vfoNqGW3Cg/AmHNgOlGi4jB2RT5M/Y3Nesk5ELiuO6SSb3/2D5p90XSxqBvTub&#10;U2JYi016kIMnb2Egs6BP37kS3e47dPQDmtE3cnXdLfBHRwxc1cxs5KW10NeSCayvCJHZUWjCcQFk&#10;3X8EgWnY1kMEGpRtg3goB0F07NN+6k0ohaPx9HW+KPIlJRzPlov5WRGLy1h5iO6s8+8ltCQsKmph&#10;a8QdDkBMwXa3zscGiZEkE98oUa3Gdu+YJsViUSxj0awcnRH7gBkiHehG3DRax00YUHmlLcFgpMK5&#10;NH4WU+lti/yS/TTHLw0ZmnEUk3l+MGOKOOoBCfV6lkSbkCoo+s6IOKmeNTqt0TccR4mDqqO+fq9l&#10;CNLmTirsKyqXqprSPC04dGn0DmEK6U2BY5efMtU+tXbyDWEy3rQpMI86/DXjFBGzgvFTcNsYsH8C&#10;EI9T5uR/YJ84h1nzw3qIwzyLrQymNYg9zpyFdPXxqcJFDfYHJT1e+4q671tmJSX6g8G5PSvm8/BO&#10;xM18sZzhxh6frI9PmOEIVVFPSVpe+fi2BFIGLnG+VeMPFyFVMhaN1zkqPz494b043kevXw/k6icA&#10;AAD//wMAUEsDBBQABgAIAAAAIQAsrlpt2wAAAAUBAAAPAAAAZHJzL2Rvd25yZXYueG1sTI/NTsMw&#10;EITvSLyDtUjcqJMcUBPiVBUSVFyQ2vTCbRtvflR7HWI3DW+P4QKXkVYzmvm23CzWiJkmPzhWkK4S&#10;EMSN0wN3Co71y8MahA/IGo1jUvBFHjbV7U2JhXZX3tN8CJ2IJewLVNCHMBZS+qYni37lRuLotW6y&#10;GOI5dVJPeI3l1sgsSR6lxYHjQo8jPffUnA8Xq+D9M3vb49ya1zrdTe1Hwousd0rd3y3bJxCBlvAX&#10;hh/8iA5VZDq5C2svjIL4SPjV6OV5loM4xVC6zkFWpfxPX30DAAD//wMAUEsBAi0AFAAGAAgAAAAh&#10;ALaDOJL+AAAA4QEAABMAAAAAAAAAAAAAAAAAAAAAAFtDb250ZW50X1R5cGVzXS54bWxQSwECLQAU&#10;AAYACAAAACEAOP0h/9YAAACUAQAACwAAAAAAAAAAAAAAAAAvAQAAX3JlbHMvLnJlbHNQSwECLQAU&#10;AAYACAAAACEAOEtX3JICAABoBQAADgAAAAAAAAAAAAAAAAAuAgAAZHJzL2Uyb0RvYy54bWxQSwEC&#10;LQAUAAYACAAAACEALK5abdsAAAAFAQAADwAAAAAAAAAAAAAAAADsBAAAZHJzL2Rvd25yZXYueG1s&#10;UEsFBgAAAAAEAAQA8wAAAPQFAAAAAA==&#10;" fillcolor="#f4b083 [1941]" strokecolor="#ed7d31 [3205]" strokeweight="1pt">
            <v:stroke joinstyle="miter"/>
            <v:textbox>
              <w:txbxContent>
                <w:p w:rsidR="003B3732" w:rsidRPr="00C26647" w:rsidRDefault="003B3732" w:rsidP="00C26647">
                  <w:pPr>
                    <w:rPr>
                      <w:rFonts w:asciiTheme="majorHAnsi" w:hAnsiTheme="majorHAnsi"/>
                    </w:rPr>
                  </w:pPr>
                  <w:r w:rsidRPr="007311EE">
                    <w:rPr>
                      <w:rFonts w:asciiTheme="majorHAnsi" w:hAnsiTheme="majorHAnsi"/>
                      <w:b/>
                    </w:rPr>
                    <w:t>Question</w:t>
                  </w:r>
                  <w:r>
                    <w:rPr>
                      <w:rFonts w:asciiTheme="majorHAnsi" w:hAnsiTheme="majorHAnsi"/>
                      <w:b/>
                    </w:rPr>
                    <w:t xml:space="preserve"> 41</w:t>
                  </w:r>
                  <w:r w:rsidRPr="00AB1F77">
                    <w:rPr>
                      <w:rFonts w:asciiTheme="majorHAnsi" w:hAnsiTheme="majorHAnsi"/>
                    </w:rPr>
                    <w:t>:</w:t>
                  </w:r>
                  <w:r>
                    <w:rPr>
                      <w:rFonts w:asciiTheme="majorHAnsi" w:hAnsiTheme="majorHAnsi"/>
                    </w:rPr>
                    <w:tab/>
                  </w:r>
                  <w:r w:rsidRPr="00516B25">
                    <w:rPr>
                      <w:rFonts w:asciiTheme="majorHAnsi" w:hAnsiTheme="majorHAnsi"/>
                    </w:rPr>
                    <w:t xml:space="preserve"> </w:t>
                  </w:r>
                  <w:r w:rsidRPr="00C26647">
                    <w:rPr>
                      <w:rFonts w:asciiTheme="majorHAnsi" w:hAnsiTheme="majorHAnsi"/>
                    </w:rPr>
                    <w:t>What alternative dispute resolution mechanisms are available to respond to elder abuse? How should they be improved? Is there a need for additional services and where should they be located?</w:t>
                  </w:r>
                </w:p>
                <w:p w:rsidR="003B3732" w:rsidRPr="00832C5A" w:rsidRDefault="003B3732" w:rsidP="00C26647">
                  <w:pPr>
                    <w:rPr>
                      <w:rFonts w:asciiTheme="majorHAnsi" w:hAnsiTheme="majorHAnsi"/>
                    </w:rPr>
                  </w:pPr>
                </w:p>
              </w:txbxContent>
            </v:textbox>
            <w10:wrap type="none"/>
            <w10:anchorlock/>
          </v:roundrect>
        </w:pict>
      </w:r>
    </w:p>
    <w:p w:rsidR="00C26647" w:rsidRDefault="00C26647" w:rsidP="00C26647">
      <w:pPr>
        <w:pStyle w:val="Style2"/>
      </w:pPr>
    </w:p>
    <w:p w:rsidR="00C26647" w:rsidRDefault="00C26647" w:rsidP="00C26647">
      <w:pPr>
        <w:pStyle w:val="Style2"/>
      </w:pPr>
      <w:r w:rsidRPr="00C26647">
        <w:t>Legal Aid ACT strongly supports a greater role for mediation and conciliation services to assist in responding to elder abuse. Currently in the ACT there are limited alternative dispute resolution mechanisms available</w:t>
      </w:r>
      <w:r w:rsidR="00AC1754">
        <w:t xml:space="preserve">, particularly when there are complex legal issues involved </w:t>
      </w:r>
      <w:r w:rsidR="00CE4099">
        <w:t>for</w:t>
      </w:r>
      <w:r w:rsidRPr="00C26647">
        <w:t xml:space="preserve"> older people suffering from elder abuse.</w:t>
      </w:r>
    </w:p>
    <w:p w:rsidR="00C26647" w:rsidRPr="00C26647" w:rsidRDefault="00C26647" w:rsidP="00C26647">
      <w:pPr>
        <w:pStyle w:val="Style2"/>
      </w:pPr>
    </w:p>
    <w:p w:rsidR="00C26647" w:rsidRDefault="00C26647" w:rsidP="00C26647">
      <w:pPr>
        <w:pStyle w:val="Style2"/>
      </w:pPr>
      <w:r w:rsidRPr="00C26647">
        <w:t xml:space="preserve">If ACAT’s jurisdiction was expanded to allow ACAT to hear and determine disputes in circumstances where financial transactions relate to property interests, any expanded jurisdiction could require a mandatory mediation or conference with a registered mediator prior to any formal hearing of the dispute. </w:t>
      </w:r>
    </w:p>
    <w:p w:rsidR="00C26647" w:rsidRPr="00C26647" w:rsidRDefault="00C26647" w:rsidP="00C26647">
      <w:pPr>
        <w:pStyle w:val="Style2"/>
      </w:pPr>
    </w:p>
    <w:p w:rsidR="00C26647" w:rsidRDefault="00C26647" w:rsidP="00C26647">
      <w:pPr>
        <w:pStyle w:val="Style2"/>
      </w:pPr>
      <w:r w:rsidRPr="00C26647">
        <w:t>Any required mediation between older persons and members of their families that may be involved in the dispute would then have an opportunity to</w:t>
      </w:r>
      <w:r w:rsidR="00CE4099">
        <w:t xml:space="preserve"> resolve the matter</w:t>
      </w:r>
      <w:r w:rsidRPr="00C26647">
        <w:t xml:space="preserve"> in a private manner, without having to proceed to a formal hearing. Often in matters involving financial abuse of older persons</w:t>
      </w:r>
      <w:r w:rsidR="00CE4099">
        <w:t xml:space="preserve"> the circumstances can involve</w:t>
      </w:r>
      <w:r w:rsidRPr="00C26647">
        <w:t xml:space="preserve"> fraudulent financial transactions or the breaking of a promise or an agreement in regards to ongoing care and support of an older person perpetuated by members of their </w:t>
      </w:r>
      <w:r w:rsidR="00D979DF">
        <w:t>family</w:t>
      </w:r>
      <w:r w:rsidRPr="00C26647">
        <w:t>. Any mediation would allow parties to ventilate and hopefully resolve related care and support issues that are inevitably intertwined with the legal issues and claims surroun</w:t>
      </w:r>
      <w:r w:rsidR="00D979DF">
        <w:t>ding the older person’s</w:t>
      </w:r>
      <w:r w:rsidRPr="00C26647">
        <w:t xml:space="preserve"> property interests.</w:t>
      </w:r>
    </w:p>
    <w:p w:rsidR="00C26647" w:rsidRPr="00C26647" w:rsidRDefault="00C26647" w:rsidP="00C26647">
      <w:pPr>
        <w:pStyle w:val="Style2"/>
      </w:pPr>
    </w:p>
    <w:p w:rsidR="00C26647" w:rsidRDefault="00C26647" w:rsidP="00C26647">
      <w:pPr>
        <w:pStyle w:val="Style2"/>
      </w:pPr>
      <w:r w:rsidRPr="00C26647">
        <w:t xml:space="preserve">Legal Aid ACT has been designated by the Commonwealth Attorney-General under the </w:t>
      </w:r>
      <w:r w:rsidRPr="00C26647">
        <w:rPr>
          <w:i/>
        </w:rPr>
        <w:t>Family Law Act 1975</w:t>
      </w:r>
      <w:r w:rsidRPr="00C26647">
        <w:t xml:space="preserve"> to be registered provider of Family Dispute Resolution (FDR) conferences. In this context, FDR conferences are arranged by Legal Aid ACT to help people resolve parenting or property disputes by agreement. A FDR Conference is attended by the parties to the dispute and their solicitors, and is chaired by a neutral third party, the Convenor. The Convenor acts as a conciliator and helps the parties to resolve the matters in dispute. If a matter cannot be resolved or is not suitable for an FDR Conference a certificate is issued pursuant to the </w:t>
      </w:r>
      <w:r w:rsidRPr="00C26647">
        <w:rPr>
          <w:i/>
        </w:rPr>
        <w:t>Family Law Act 1975</w:t>
      </w:r>
      <w:r w:rsidRPr="00C26647">
        <w:t xml:space="preserve"> that advises the Court that an FDR was attempted but was unsuccessful. An FDR can be held at any stage during proceedings or before formal proceedings have been commenced. </w:t>
      </w:r>
    </w:p>
    <w:p w:rsidR="00C26647" w:rsidRPr="00C26647" w:rsidRDefault="00C26647" w:rsidP="00C26647">
      <w:pPr>
        <w:pStyle w:val="Style2"/>
      </w:pPr>
    </w:p>
    <w:p w:rsidR="00C26647" w:rsidRDefault="00C26647" w:rsidP="00C26647">
      <w:pPr>
        <w:pStyle w:val="Style2"/>
      </w:pPr>
      <w:r w:rsidRPr="00C26647">
        <w:t xml:space="preserve">Legal Aid ACT is exploring the possibility of commencing an elder law dispute resolution program, using its existing FDR conferences as a model for providing additional low cost legal services. </w:t>
      </w:r>
    </w:p>
    <w:p w:rsidR="00C26647" w:rsidRPr="00C26647" w:rsidRDefault="00C26647" w:rsidP="00C26647">
      <w:pPr>
        <w:pStyle w:val="Style2"/>
      </w:pPr>
    </w:p>
    <w:p w:rsidR="00C26647" w:rsidRDefault="00C26647" w:rsidP="00C26647">
      <w:pPr>
        <w:pStyle w:val="Style2"/>
      </w:pPr>
      <w:r w:rsidRPr="00C26647">
        <w:t>Whilst an elder law dispute resolution program could be commenced in the current legal framework, any dispute resolution program would be most effectively delivered in conjunction with an expansion of ACAT’s jurisdiction to hear and determine disputes involving financial transactions</w:t>
      </w:r>
      <w:r>
        <w:t xml:space="preserve"> involving property interests.</w:t>
      </w:r>
    </w:p>
    <w:p w:rsidR="00C26647" w:rsidRPr="00C26647" w:rsidRDefault="00C26647" w:rsidP="00C26647">
      <w:pPr>
        <w:pStyle w:val="Style2"/>
      </w:pPr>
    </w:p>
    <w:p w:rsidR="00C26647" w:rsidRDefault="00C26647" w:rsidP="00C26647">
      <w:pPr>
        <w:pStyle w:val="Style2"/>
      </w:pPr>
      <w:r w:rsidRPr="00C26647">
        <w:t xml:space="preserve">If ACAT’s jurisdiction was expanded in this manner, a mandatory requirement could be made for the parties to the dispute to attend a dispute resolution conference before any application could be listed for final hearing. This would provide the parties with a cheap and efficient means of resolving the dispute without the necessity to proceed to a hearing and would reduce the number of matters that ACAT has to hear at a final hearing. </w:t>
      </w:r>
    </w:p>
    <w:p w:rsidR="00C26647" w:rsidRPr="00C26647" w:rsidRDefault="00C26647" w:rsidP="00C26647">
      <w:pPr>
        <w:pStyle w:val="Style2"/>
      </w:pPr>
    </w:p>
    <w:p w:rsidR="00C26647" w:rsidRDefault="00C26647" w:rsidP="00C26647">
      <w:pPr>
        <w:pStyle w:val="Style2"/>
      </w:pPr>
      <w:r w:rsidRPr="00C26647">
        <w:t xml:space="preserve">Any dispute resolution program would increase older persons’ access to justice and avenues of legal recourse in a cheap and accessible manner, whilst also providing an opportunity for older persons, their families, carers and support persons to ventilate and address issues subject to any legal proceedings but also discuss often related and integral issues pertaining to the older persons’ care and support arrangements. </w:t>
      </w:r>
    </w:p>
    <w:p w:rsidR="00C26647" w:rsidRDefault="008D5D2B" w:rsidP="00C26647">
      <w:pPr>
        <w:pStyle w:val="Style2"/>
      </w:pPr>
      <w:r>
        <w:rPr>
          <w:noProof/>
          <w:lang w:eastAsia="en-AU"/>
        </w:rPr>
        <w:pict>
          <v:shape id="_x0000_s1054" type="#_x0000_t202" style="position:absolute;margin-left:1832.8pt;margin-top:32.55pt;width:501pt;height:234.4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3iAUAIAAMsEAAAOAAAAZHJzL2Uyb0RvYy54bWysVMtu2zAQvBfoPxC8N7JVPwXLQeo0RYH0&#10;AST9gDVFWURJrkrSltKv75KyXacFcih6EchdcnaWM6vVdW80O0jnFdqSj69GnEkrsFJ2V/Jvj3dv&#10;Fpz5ALYCjVaW/El6fr1+/WrVtYXMsUFdSccIxPqia0vehNAWWeZFIw34K2ylpWSNzkCgrdtllYOO&#10;0I3O8tFolnXoqtahkN5T9HZI8nXCr2spwpe69jIwXXLiFtLXpe82frP1Coqdg7ZR4kgD/oGFAWWp&#10;6BnqFgKwvVN/QRklHHqsw5VAk2FdKyFTD9TNePRHNw8NtDL1Qo/j2/Mz+f8HKz4fvjqmKtJuOeXM&#10;giGRHmUf2DvsWR7fp2t9QcceWjoYegrT2dSrb+9RfPfM4qYBu5M3zmHXSKiI3zjezC6uDjg+gmy7&#10;T1hRGdgHTEB97Ux8PHoORuik09NZm0hFUHD2dpbPR5QSlMuX8/l4PEs1oDhdb50PHyQaFhcldyR+&#10;gofDvQ+RDhSnI7GaR62qO6V12kTDyY127ABkFRBC2pCn63pviO8QJ8sRh2QaCpO1hvDiFKYSyboR&#10;KRV8VkRb1pV8Oc2nCfhZ7nztZQKzUyUoLglMTuGXCRgVaNq0MiVPlI+tRM3e2yq1FUDpYU1Q2h5F&#10;jLoNCoZ+2ye/5IuTObZYPZGsDofpor8BLRp0PznraLJK7n/swUnO9EdL1liOJ5M4imkzmc5z2rjL&#10;zPYyA1YQVMkDZ8NyE9L4RtEs3pCFapXEjV4bmBw508QkCY7THUfycp9O/f4HrX8BAAD//wMAUEsD&#10;BBQABgAIAAAAIQCADyCf3AAAAAgBAAAPAAAAZHJzL2Rvd25yZXYueG1sTI/BTsMwEETvSPyDtUjc&#10;qN2GRhCyqRAqZ6AgxNGNlzg0Xkexkwa+HvcEx9lZzbwpN7PrxERDaD0jLBcKBHHtTcsNwtvr49UN&#10;iBA1G915JoRvCrCpzs9KXRh/5BeadrERKYRDoRFsjH0hZagtOR0WvidO3qcfnI5JDo00gz6mcNfJ&#10;lVK5dLrl1GB1Tw+W6sNudAjTc7ju3r+2P/l4GD/qzD7lWyMRLy/m+zsQkeb49wwn/IQOVWLa+5FN&#10;EB1CGhIR8vUSxMlVapUue4R1lt2CrEr5f0D1CwAA//8DAFBLAQItABQABgAIAAAAIQC2gziS/gAA&#10;AOEBAAATAAAAAAAAAAAAAAAAAAAAAABbQ29udGVudF9UeXBlc10ueG1sUEsBAi0AFAAGAAgAAAAh&#10;ADj9If/WAAAAlAEAAAsAAAAAAAAAAAAAAAAALwEAAF9yZWxzLy5yZWxzUEsBAi0AFAAGAAgAAAAh&#10;AK2/eIBQAgAAywQAAA4AAAAAAAAAAAAAAAAALgIAAGRycy9lMm9Eb2MueG1sUEsBAi0AFAAGAAgA&#10;AAAhAIAPIJ/cAAAACAEAAA8AAAAAAAAAAAAAAAAAqgQAAGRycy9kb3ducmV2LnhtbFBLBQYAAAAA&#10;BAAEAPMAAACzBQAAAAA=&#10;" fillcolor="#fbe4d5 [661]" strokecolor="#f4b083 [1941]">
            <v:textbox>
              <w:txbxContent>
                <w:p w:rsidR="003B3732" w:rsidRDefault="003B3732" w:rsidP="00C26647">
                  <w:pPr>
                    <w:rPr>
                      <w:rFonts w:asciiTheme="majorHAnsi" w:hAnsiTheme="majorHAnsi"/>
                      <w:b/>
                    </w:rPr>
                  </w:pPr>
                  <w:r>
                    <w:rPr>
                      <w:rFonts w:asciiTheme="majorHAnsi" w:hAnsiTheme="majorHAnsi"/>
                      <w:b/>
                    </w:rPr>
                    <w:t>Case Study:</w:t>
                  </w:r>
                </w:p>
                <w:p w:rsidR="003B3732" w:rsidRDefault="003B3732" w:rsidP="00C26647">
                  <w:pPr>
                    <w:rPr>
                      <w:rFonts w:asciiTheme="majorHAnsi" w:hAnsiTheme="majorHAnsi"/>
                      <w:b/>
                    </w:rPr>
                  </w:pPr>
                </w:p>
                <w:p w:rsidR="003B3732" w:rsidRDefault="003B3732" w:rsidP="00C26647">
                  <w:pPr>
                    <w:rPr>
                      <w:rFonts w:asciiTheme="majorHAnsi" w:hAnsiTheme="majorHAnsi"/>
                    </w:rPr>
                  </w:pPr>
                  <w:r>
                    <w:rPr>
                      <w:rFonts w:asciiTheme="majorHAnsi" w:hAnsiTheme="majorHAnsi"/>
                    </w:rPr>
                    <w:t xml:space="preserve">Mary, an </w:t>
                  </w:r>
                  <w:r w:rsidRPr="00C26647">
                    <w:rPr>
                      <w:rFonts w:asciiTheme="majorHAnsi" w:hAnsiTheme="majorHAnsi"/>
                    </w:rPr>
                    <w:t>elderly woman transferred her unencumbered family home to her adult son</w:t>
                  </w:r>
                  <w:r>
                    <w:rPr>
                      <w:rFonts w:asciiTheme="majorHAnsi" w:hAnsiTheme="majorHAnsi"/>
                    </w:rPr>
                    <w:t>, David</w:t>
                  </w:r>
                  <w:r w:rsidRPr="00C26647">
                    <w:rPr>
                      <w:rFonts w:asciiTheme="majorHAnsi" w:hAnsiTheme="majorHAnsi"/>
                    </w:rPr>
                    <w:t xml:space="preserve"> and daughter in law</w:t>
                  </w:r>
                  <w:r>
                    <w:rPr>
                      <w:rFonts w:asciiTheme="majorHAnsi" w:hAnsiTheme="majorHAnsi"/>
                    </w:rPr>
                    <w:t>, Simone</w:t>
                  </w:r>
                  <w:r w:rsidRPr="00C26647">
                    <w:rPr>
                      <w:rFonts w:asciiTheme="majorHAnsi" w:hAnsiTheme="majorHAnsi"/>
                    </w:rPr>
                    <w:t xml:space="preserve"> for no consideration. The woman transferred her home to </w:t>
                  </w:r>
                  <w:r>
                    <w:rPr>
                      <w:rFonts w:asciiTheme="majorHAnsi" w:hAnsiTheme="majorHAnsi"/>
                    </w:rPr>
                    <w:t>David</w:t>
                  </w:r>
                  <w:r w:rsidRPr="00C26647">
                    <w:rPr>
                      <w:rFonts w:asciiTheme="majorHAnsi" w:hAnsiTheme="majorHAnsi"/>
                    </w:rPr>
                    <w:t xml:space="preserve"> </w:t>
                  </w:r>
                  <w:r w:rsidR="00D377DC">
                    <w:rPr>
                      <w:rFonts w:asciiTheme="majorHAnsi" w:hAnsiTheme="majorHAnsi"/>
                    </w:rPr>
                    <w:t xml:space="preserve">and Simone </w:t>
                  </w:r>
                  <w:r w:rsidRPr="00C26647">
                    <w:rPr>
                      <w:rFonts w:asciiTheme="majorHAnsi" w:hAnsiTheme="majorHAnsi"/>
                    </w:rPr>
                    <w:t xml:space="preserve">on the basis that </w:t>
                  </w:r>
                  <w:r w:rsidR="00D377DC">
                    <w:rPr>
                      <w:rFonts w:asciiTheme="majorHAnsi" w:hAnsiTheme="majorHAnsi"/>
                    </w:rPr>
                    <w:t>they</w:t>
                  </w:r>
                  <w:r w:rsidRPr="00C26647">
                    <w:rPr>
                      <w:rFonts w:asciiTheme="majorHAnsi" w:hAnsiTheme="majorHAnsi"/>
                    </w:rPr>
                    <w:t xml:space="preserve"> would allow her to live in the property for the rest of her life and not pay any expenses towards the property. Shortly after </w:t>
                  </w:r>
                  <w:r w:rsidR="00D377DC">
                    <w:rPr>
                      <w:rFonts w:asciiTheme="majorHAnsi" w:hAnsiTheme="majorHAnsi"/>
                    </w:rPr>
                    <w:t>Mary’s</w:t>
                  </w:r>
                  <w:r w:rsidRPr="00C26647">
                    <w:rPr>
                      <w:rFonts w:asciiTheme="majorHAnsi" w:hAnsiTheme="majorHAnsi"/>
                    </w:rPr>
                    <w:t xml:space="preserve"> interest was transferred in the property, </w:t>
                  </w:r>
                  <w:r>
                    <w:rPr>
                      <w:rFonts w:asciiTheme="majorHAnsi" w:hAnsiTheme="majorHAnsi"/>
                    </w:rPr>
                    <w:t>David indicated to Mary that  she</w:t>
                  </w:r>
                  <w:r w:rsidRPr="00C26647">
                    <w:rPr>
                      <w:rFonts w:asciiTheme="majorHAnsi" w:hAnsiTheme="majorHAnsi"/>
                    </w:rPr>
                    <w:t xml:space="preserve"> would need to move out of the property and </w:t>
                  </w:r>
                  <w:r>
                    <w:rPr>
                      <w:rFonts w:asciiTheme="majorHAnsi" w:hAnsiTheme="majorHAnsi"/>
                    </w:rPr>
                    <w:t>David and Simone</w:t>
                  </w:r>
                  <w:r w:rsidRPr="00C26647">
                    <w:rPr>
                      <w:rFonts w:asciiTheme="majorHAnsi" w:hAnsiTheme="majorHAnsi"/>
                    </w:rPr>
                    <w:t xml:space="preserve"> would apply for further rental assistance through </w:t>
                  </w:r>
                  <w:proofErr w:type="spellStart"/>
                  <w:r w:rsidRPr="00C26647">
                    <w:rPr>
                      <w:rFonts w:asciiTheme="majorHAnsi" w:hAnsiTheme="majorHAnsi"/>
                    </w:rPr>
                    <w:t>Centrelink</w:t>
                  </w:r>
                  <w:proofErr w:type="spellEnd"/>
                  <w:r w:rsidRPr="00C26647">
                    <w:rPr>
                      <w:rFonts w:asciiTheme="majorHAnsi" w:hAnsiTheme="majorHAnsi"/>
                    </w:rPr>
                    <w:t xml:space="preserve"> to cover the cost of </w:t>
                  </w:r>
                  <w:r>
                    <w:rPr>
                      <w:rFonts w:asciiTheme="majorHAnsi" w:hAnsiTheme="majorHAnsi"/>
                    </w:rPr>
                    <w:t>Mary’s</w:t>
                  </w:r>
                  <w:r w:rsidRPr="00C26647">
                    <w:rPr>
                      <w:rFonts w:asciiTheme="majorHAnsi" w:hAnsiTheme="majorHAnsi"/>
                    </w:rPr>
                    <w:t xml:space="preserve"> rental payments. </w:t>
                  </w:r>
                </w:p>
                <w:p w:rsidR="003B3732" w:rsidRDefault="003B3732" w:rsidP="00C26647">
                  <w:pPr>
                    <w:rPr>
                      <w:rFonts w:asciiTheme="majorHAnsi" w:hAnsiTheme="majorHAnsi"/>
                    </w:rPr>
                  </w:pPr>
                </w:p>
                <w:p w:rsidR="003B3732" w:rsidRPr="00C26647" w:rsidRDefault="003B3732" w:rsidP="00C26647">
                  <w:pPr>
                    <w:rPr>
                      <w:rFonts w:asciiTheme="majorHAnsi" w:hAnsiTheme="majorHAnsi"/>
                    </w:rPr>
                  </w:pPr>
                  <w:r w:rsidRPr="00C26647">
                    <w:rPr>
                      <w:rFonts w:asciiTheme="majorHAnsi" w:hAnsiTheme="majorHAnsi"/>
                    </w:rPr>
                    <w:t xml:space="preserve">Unfortunately, </w:t>
                  </w:r>
                  <w:r>
                    <w:rPr>
                      <w:rFonts w:asciiTheme="majorHAnsi" w:hAnsiTheme="majorHAnsi"/>
                    </w:rPr>
                    <w:t>Mary’s</w:t>
                  </w:r>
                  <w:r w:rsidRPr="00C26647">
                    <w:rPr>
                      <w:rFonts w:asciiTheme="majorHAnsi" w:hAnsiTheme="majorHAnsi"/>
                    </w:rPr>
                    <w:t xml:space="preserve"> aged pension was reduced due to the circumstances in which she transferred her family home and she was struggling to pay all of</w:t>
                  </w:r>
                  <w:r>
                    <w:rPr>
                      <w:rFonts w:asciiTheme="majorHAnsi" w:hAnsiTheme="majorHAnsi"/>
                    </w:rPr>
                    <w:t xml:space="preserve"> her</w:t>
                  </w:r>
                  <w:r w:rsidRPr="00C26647">
                    <w:rPr>
                      <w:rFonts w:asciiTheme="majorHAnsi" w:hAnsiTheme="majorHAnsi"/>
                    </w:rPr>
                    <w:t xml:space="preserve"> expenses. </w:t>
                  </w:r>
                  <w:r w:rsidR="00D377DC">
                    <w:rPr>
                      <w:rFonts w:asciiTheme="majorHAnsi" w:hAnsiTheme="majorHAnsi"/>
                    </w:rPr>
                    <w:t xml:space="preserve">Mary </w:t>
                  </w:r>
                  <w:r w:rsidRPr="00C26647">
                    <w:rPr>
                      <w:rFonts w:asciiTheme="majorHAnsi" w:hAnsiTheme="majorHAnsi"/>
                    </w:rPr>
                    <w:t xml:space="preserve">did not want to commence proceedings in the ACT Supreme Court as she was too overwhelmed by the prospect of lengthy and complex litigation and was reluctant to take such action against </w:t>
                  </w:r>
                  <w:r w:rsidR="000C45CD">
                    <w:rPr>
                      <w:rFonts w:asciiTheme="majorHAnsi" w:hAnsiTheme="majorHAnsi"/>
                    </w:rPr>
                    <w:t>David and Simone</w:t>
                  </w:r>
                  <w:r w:rsidRPr="00C26647">
                    <w:rPr>
                      <w:rFonts w:asciiTheme="majorHAnsi" w:hAnsiTheme="majorHAnsi"/>
                    </w:rPr>
                    <w:t xml:space="preserve"> as she was worried if she did so she would never be a</w:t>
                  </w:r>
                  <w:r>
                    <w:rPr>
                      <w:rFonts w:asciiTheme="majorHAnsi" w:hAnsiTheme="majorHAnsi"/>
                    </w:rPr>
                    <w:t>llowed</w:t>
                  </w:r>
                  <w:r w:rsidR="000C45CD">
                    <w:rPr>
                      <w:rFonts w:asciiTheme="majorHAnsi" w:hAnsiTheme="majorHAnsi"/>
                    </w:rPr>
                    <w:t xml:space="preserve"> to see her grandson or grand</w:t>
                  </w:r>
                  <w:r w:rsidRPr="00C26647">
                    <w:rPr>
                      <w:rFonts w:asciiTheme="majorHAnsi" w:hAnsiTheme="majorHAnsi"/>
                    </w:rPr>
                    <w:t>daughter</w:t>
                  </w:r>
                  <w:r>
                    <w:rPr>
                      <w:rFonts w:asciiTheme="majorHAnsi" w:hAnsiTheme="majorHAnsi"/>
                    </w:rPr>
                    <w:t xml:space="preserve"> again.</w:t>
                  </w:r>
                </w:p>
                <w:p w:rsidR="003B3732" w:rsidRDefault="003B3732" w:rsidP="00C26647">
                  <w:pPr>
                    <w:rPr>
                      <w:rFonts w:asciiTheme="majorHAnsi" w:hAnsiTheme="majorHAnsi"/>
                      <w:b/>
                    </w:rPr>
                  </w:pPr>
                </w:p>
                <w:p w:rsidR="003B3732" w:rsidRDefault="003B3732" w:rsidP="00C26647">
                  <w:pPr>
                    <w:rPr>
                      <w:rFonts w:asciiTheme="majorHAnsi" w:hAnsiTheme="majorHAnsi"/>
                      <w:b/>
                    </w:rPr>
                  </w:pPr>
                </w:p>
                <w:p w:rsidR="003B3732" w:rsidRPr="002001F8" w:rsidRDefault="003B3732" w:rsidP="00C26647">
                  <w:pPr>
                    <w:rPr>
                      <w:rFonts w:asciiTheme="majorHAnsi" w:hAnsiTheme="majorHAnsi"/>
                    </w:rPr>
                  </w:pPr>
                </w:p>
              </w:txbxContent>
            </v:textbox>
            <w10:wrap type="square" anchorx="margin"/>
          </v:shape>
        </w:pict>
      </w:r>
    </w:p>
    <w:p w:rsidR="00C26647" w:rsidRDefault="00C26647" w:rsidP="00C26647">
      <w:pPr>
        <w:pStyle w:val="Style2"/>
      </w:pPr>
    </w:p>
    <w:p w:rsidR="00620A17" w:rsidRDefault="008D5D2B" w:rsidP="00C26647">
      <w:pPr>
        <w:pStyle w:val="Style2"/>
      </w:pPr>
      <w:r>
        <w:rPr>
          <w:noProof/>
          <w:lang w:eastAsia="en-AU"/>
        </w:rPr>
      </w:r>
      <w:r>
        <w:rPr>
          <w:noProof/>
          <w:lang w:eastAsia="en-AU"/>
        </w:rPr>
        <w:pict>
          <v:roundrect id="_x0000_s1066" style="width:501.6pt;height:401.85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5R0jgIAAGkFAAAOAAAAZHJzL2Uyb0RvYy54bWysVFtv0zAUfkfiP1h+Z7ms3bpo6TQ6hpDG&#10;Rdv4Aa7tNGGOT7DdJuXXc2ynoRuIB8SLZZ/Ld26fz+XV0Cqyk8Y2oEuanaSUSM1BNHpT0q+Pt28W&#10;lFjHtGAKtCzpXlp6tXz96rLvCplDDUpIQxBE26LvSlo71xVJYnktW2ZPoJMalRWYljl8mk0iDOsR&#10;vVVJnqZnSQ9GdAa4tBalN1FJlwG/qiR3n6vKSkdUSTE3F04TzrU/k+UlKzaGdXXDxzTYP2TRskZj&#10;0AnqhjlGtqb5DaptuAELlTvh0CZQVQ2XoQasJktfVPNQs06GWrA5tpvaZP8fLP+0+2JII0qaZ3NK&#10;NGtxSI9ycOQtDCT3/ek7W6DZQ4eGbkAxzjnUars74E+WaFjVTG/ktTHQ15IJzC/znsmRa8SxHmTd&#10;fwSBYdjWQQAaKtP65mE7CKLjnPbTbHwqHIVnp+fpaY4qjrp5lp6e5YsQgxUH985Y915CS/ylpAa2&#10;WtwjA0IMtruzLkxIjFUy8Y2SqlU47x1TJJvPs/MRcTROWHHA9J4WVCNuG6XCwzNUrpQh6Iy1cC61&#10;y0MotW2xwChHjqYjy1CMXIzixUGMIQLXPRI27EUQpX0o39J3WgSqOtaoeEdbrw499m0dG+z2Snon&#10;pe9lhYPF1sWspjDPE/ZjGq29W4XlTY7jmJ9Xqlyc7WTr3WT4apNjGvrw14iTR4gK2k3ObaPB/AlA&#10;PE2Ro/2h+lizJ5sb1kNk88WBumsQeySdgfj3cVfhpQbzg5Ie/31J7fctM5IS9UEjcS+y2cwvivCY&#10;zc895cyxZn2sYZojVEkdJfG6cmG5+KI0XCPBq8YdfkLMZEwa/3Po/Lh7/MI4fgerXxty+RMAAP//&#10;AwBQSwMEFAAGAAgAAAAhAOtoupbbAAAABgEAAA8AAABkcnMvZG93bnJldi54bWxMj8FOwzAQRO9I&#10;/IO1SNyoTYpKFeJUCAkq9YIIcN/Gbhxhr4PtNsnf43KBy0qjGc28rTaTs+ykQ+w9SbhdCGCaWq96&#10;6iR8vD/frIHFhKTQetISZh1hU19eVFgqP9KbPjWpY7mEYokSTEpDyXlsjXYYF37QlL2DDw5TlqHj&#10;KuCYy53lhRAr7rCnvGBw0E9Gt1/N0UlQiC+7TxPuzPd4mF+3tlmNxSzl9dX0+AAs6Sn9heGMn9Gh&#10;zkx7fyQVmZWQH0m/9+wJsSyA7SWsxfIeeF3x//j1DwAAAP//AwBQSwECLQAUAAYACAAAACEAtoM4&#10;kv4AAADhAQAAEwAAAAAAAAAAAAAAAAAAAAAAW0NvbnRlbnRfVHlwZXNdLnhtbFBLAQItABQABgAI&#10;AAAAIQA4/SH/1gAAAJQBAAALAAAAAAAAAAAAAAAAAC8BAABfcmVscy8ucmVsc1BLAQItABQABgAI&#10;AAAAIQBq75R0jgIAAGkFAAAOAAAAAAAAAAAAAAAAAC4CAABkcnMvZTJvRG9jLnhtbFBLAQItABQA&#10;BgAIAAAAIQDraLqW2wAAAAYBAAAPAAAAAAAAAAAAAAAAAOgEAABkcnMvZG93bnJldi54bWxQSwUG&#10;AAAAAAQABADzAAAA8AUAAAAA&#10;" fillcolor="#fbe4d5 [661]" strokecolor="#ed7d31 [3205]" strokeweight="1pt">
            <v:stroke joinstyle="miter"/>
            <v:textbox>
              <w:txbxContent>
                <w:p w:rsidR="003B3732" w:rsidRPr="006C0991" w:rsidRDefault="003B3732" w:rsidP="00620A17">
                  <w:pPr>
                    <w:rPr>
                      <w:rFonts w:asciiTheme="majorHAnsi" w:hAnsiTheme="majorHAnsi"/>
                    </w:rPr>
                  </w:pPr>
                  <w:r>
                    <w:rPr>
                      <w:rFonts w:asciiTheme="majorHAnsi" w:hAnsiTheme="majorHAnsi"/>
                      <w:b/>
                    </w:rPr>
                    <w:t>Summary</w:t>
                  </w:r>
                  <w:r w:rsidRPr="00516B25">
                    <w:rPr>
                      <w:rFonts w:asciiTheme="majorHAnsi" w:hAnsiTheme="majorHAnsi"/>
                    </w:rPr>
                    <w:t>:</w:t>
                  </w:r>
                  <w:r>
                    <w:rPr>
                      <w:rFonts w:asciiTheme="majorHAnsi" w:hAnsiTheme="majorHAnsi"/>
                    </w:rPr>
                    <w:tab/>
                  </w:r>
                </w:p>
                <w:p w:rsidR="003B3732" w:rsidRPr="006C0991" w:rsidRDefault="003B3732" w:rsidP="00620A17">
                  <w:pPr>
                    <w:pStyle w:val="ListParagraph"/>
                    <w:ind w:left="0"/>
                    <w:rPr>
                      <w:rFonts w:asciiTheme="majorHAnsi" w:hAnsiTheme="majorHAnsi"/>
                    </w:rPr>
                  </w:pPr>
                </w:p>
                <w:p w:rsidR="003B3732" w:rsidRDefault="003B3732" w:rsidP="00620A17">
                  <w:pPr>
                    <w:pStyle w:val="ListParagraph"/>
                    <w:numPr>
                      <w:ilvl w:val="0"/>
                      <w:numId w:val="35"/>
                    </w:numPr>
                    <w:ind w:left="360"/>
                    <w:rPr>
                      <w:rFonts w:asciiTheme="majorHAnsi" w:hAnsiTheme="majorHAnsi"/>
                    </w:rPr>
                  </w:pPr>
                  <w:r>
                    <w:rPr>
                      <w:rFonts w:asciiTheme="majorHAnsi" w:hAnsiTheme="majorHAnsi"/>
                    </w:rPr>
                    <w:t>Supreme Court litigation is costly and unachievable for many older people. Civil and administrative tribunals are significantly more accessible.</w:t>
                  </w:r>
                </w:p>
                <w:p w:rsidR="003B3732" w:rsidRDefault="003B3732" w:rsidP="00620A17">
                  <w:pPr>
                    <w:pStyle w:val="ListParagraph"/>
                    <w:ind w:left="360"/>
                    <w:rPr>
                      <w:rFonts w:asciiTheme="majorHAnsi" w:hAnsiTheme="majorHAnsi"/>
                    </w:rPr>
                  </w:pPr>
                </w:p>
                <w:p w:rsidR="003B3732" w:rsidRDefault="003B3732" w:rsidP="00620A17">
                  <w:pPr>
                    <w:pStyle w:val="ListParagraph"/>
                    <w:numPr>
                      <w:ilvl w:val="0"/>
                      <w:numId w:val="35"/>
                    </w:numPr>
                    <w:ind w:left="360"/>
                    <w:rPr>
                      <w:rFonts w:asciiTheme="majorHAnsi" w:hAnsiTheme="majorHAnsi"/>
                    </w:rPr>
                  </w:pPr>
                  <w:r>
                    <w:rPr>
                      <w:rFonts w:asciiTheme="majorHAnsi" w:hAnsiTheme="majorHAnsi"/>
                    </w:rPr>
                    <w:t>Civil and administrative tribunals should have jurisdiction to hear complaints relating to the misuse of power of attorney, family agreements, and financial transactions relating to joint or equitable property interests.</w:t>
                  </w:r>
                </w:p>
                <w:p w:rsidR="003B3732" w:rsidRPr="00D80CAC" w:rsidRDefault="003B3732" w:rsidP="00620A17">
                  <w:pPr>
                    <w:pStyle w:val="ListParagraph"/>
                    <w:rPr>
                      <w:rFonts w:asciiTheme="majorHAnsi" w:hAnsiTheme="majorHAnsi"/>
                    </w:rPr>
                  </w:pPr>
                </w:p>
                <w:p w:rsidR="003B3732" w:rsidRDefault="003B3732" w:rsidP="00620A17">
                  <w:pPr>
                    <w:pStyle w:val="ListParagraph"/>
                    <w:numPr>
                      <w:ilvl w:val="0"/>
                      <w:numId w:val="35"/>
                    </w:numPr>
                    <w:ind w:left="360"/>
                    <w:rPr>
                      <w:rFonts w:asciiTheme="majorHAnsi" w:hAnsiTheme="majorHAnsi"/>
                    </w:rPr>
                  </w:pPr>
                  <w:r>
                    <w:rPr>
                      <w:rFonts w:asciiTheme="majorHAnsi" w:hAnsiTheme="majorHAnsi"/>
                    </w:rPr>
                    <w:t xml:space="preserve">Civil and administrative tribunals should </w:t>
                  </w:r>
                  <w:r>
                    <w:rPr>
                      <w:rFonts w:asciiTheme="majorHAnsi" w:hAnsiTheme="majorHAnsi"/>
                      <w:i/>
                    </w:rPr>
                    <w:t xml:space="preserve">not </w:t>
                  </w:r>
                  <w:r>
                    <w:rPr>
                      <w:rFonts w:asciiTheme="majorHAnsi" w:hAnsiTheme="majorHAnsi"/>
                    </w:rPr>
                    <w:t>have jurisdiction to issue a broader range of orders in relation to at-risk adults. This would be an undue imposition on the independence of older adults.</w:t>
                  </w:r>
                </w:p>
                <w:p w:rsidR="003B3732" w:rsidRPr="00D80CAC" w:rsidRDefault="003B3732" w:rsidP="00620A17">
                  <w:pPr>
                    <w:pStyle w:val="ListParagraph"/>
                    <w:rPr>
                      <w:rFonts w:asciiTheme="majorHAnsi" w:hAnsiTheme="majorHAnsi"/>
                    </w:rPr>
                  </w:pPr>
                </w:p>
                <w:p w:rsidR="003B3732" w:rsidRDefault="003B3732" w:rsidP="00620A17">
                  <w:pPr>
                    <w:pStyle w:val="ListParagraph"/>
                    <w:numPr>
                      <w:ilvl w:val="0"/>
                      <w:numId w:val="35"/>
                    </w:numPr>
                    <w:ind w:left="360"/>
                    <w:rPr>
                      <w:rFonts w:asciiTheme="majorHAnsi" w:hAnsiTheme="majorHAnsi"/>
                    </w:rPr>
                  </w:pPr>
                  <w:r>
                    <w:rPr>
                      <w:rFonts w:asciiTheme="majorHAnsi" w:hAnsiTheme="majorHAnsi"/>
                    </w:rPr>
                    <w:t>Courts and tribunals should seek to use technology to assist older people. This includes exercising discretion to allow telephone or video appearances, or allowing flexible attendance.</w:t>
                  </w:r>
                </w:p>
                <w:p w:rsidR="003B3732" w:rsidRPr="00D80CAC" w:rsidRDefault="003B3732" w:rsidP="00620A17">
                  <w:pPr>
                    <w:pStyle w:val="ListParagraph"/>
                    <w:rPr>
                      <w:rFonts w:asciiTheme="majorHAnsi" w:hAnsiTheme="majorHAnsi"/>
                    </w:rPr>
                  </w:pPr>
                </w:p>
                <w:p w:rsidR="003B3732" w:rsidRDefault="003B3732" w:rsidP="00620A17">
                  <w:pPr>
                    <w:pStyle w:val="ListParagraph"/>
                    <w:numPr>
                      <w:ilvl w:val="0"/>
                      <w:numId w:val="35"/>
                    </w:numPr>
                    <w:ind w:left="360"/>
                    <w:rPr>
                      <w:rFonts w:asciiTheme="majorHAnsi" w:hAnsiTheme="majorHAnsi"/>
                    </w:rPr>
                  </w:pPr>
                  <w:r>
                    <w:rPr>
                      <w:rFonts w:asciiTheme="majorHAnsi" w:hAnsiTheme="majorHAnsi"/>
                    </w:rPr>
                    <w:t>Parties should be subject to a requirement to attend mediation or conciliation before bringing a financial dispute before the civil and administrative tribunal. This should be waived where there is evidence of serious abuse.</w:t>
                  </w:r>
                </w:p>
                <w:p w:rsidR="003B3732" w:rsidRPr="00D03CFC" w:rsidRDefault="003B3732" w:rsidP="00620A17">
                  <w:pPr>
                    <w:pStyle w:val="ListParagraph"/>
                    <w:rPr>
                      <w:rFonts w:asciiTheme="majorHAnsi" w:hAnsiTheme="majorHAnsi"/>
                    </w:rPr>
                  </w:pPr>
                </w:p>
                <w:p w:rsidR="003B3732" w:rsidRPr="00CD2120" w:rsidRDefault="003B3732" w:rsidP="00620A17">
                  <w:pPr>
                    <w:pStyle w:val="ListParagraph"/>
                    <w:numPr>
                      <w:ilvl w:val="0"/>
                      <w:numId w:val="35"/>
                    </w:numPr>
                    <w:ind w:left="360"/>
                    <w:rPr>
                      <w:rFonts w:asciiTheme="majorHAnsi" w:hAnsiTheme="majorHAnsi"/>
                    </w:rPr>
                  </w:pPr>
                  <w:r>
                    <w:rPr>
                      <w:rFonts w:asciiTheme="majorHAnsi" w:hAnsiTheme="majorHAnsi"/>
                    </w:rPr>
                    <w:t>An elder law dispute resolution program could provide a cheap, accessible, and less adversarial avenue of legal resolution. For many older people worried about family breakdown, this would close a serious justice gap.</w:t>
                  </w:r>
                </w:p>
                <w:p w:rsidR="003B3732" w:rsidRPr="00CD2120" w:rsidRDefault="003B3732" w:rsidP="00620A17">
                  <w:pPr>
                    <w:rPr>
                      <w:rFonts w:asciiTheme="majorHAnsi" w:hAnsiTheme="majorHAnsi"/>
                    </w:rPr>
                  </w:pPr>
                </w:p>
              </w:txbxContent>
            </v:textbox>
            <w10:wrap type="none"/>
            <w10:anchorlock/>
          </v:roundrect>
        </w:pict>
      </w:r>
    </w:p>
    <w:p w:rsidR="00C26647" w:rsidRDefault="00C26647" w:rsidP="00C26647">
      <w:pPr>
        <w:pStyle w:val="Style2"/>
      </w:pPr>
    </w:p>
    <w:p w:rsidR="005E4A1D" w:rsidRPr="004C05AF" w:rsidRDefault="005E4A1D" w:rsidP="00C26647">
      <w:pPr>
        <w:pStyle w:val="Style2"/>
      </w:pPr>
    </w:p>
    <w:p w:rsidR="00E80ED8" w:rsidRPr="004C05AF" w:rsidRDefault="00076B80" w:rsidP="00C405EA">
      <w:pPr>
        <w:pStyle w:val="subpara"/>
      </w:pPr>
      <w:bookmarkStart w:id="37" w:name="_Toc459189254"/>
      <w:r>
        <w:t>Criminal law reform</w:t>
      </w:r>
      <w:bookmarkEnd w:id="37"/>
    </w:p>
    <w:p w:rsidR="00897077" w:rsidRDefault="00897077" w:rsidP="00826434">
      <w:pPr>
        <w:pStyle w:val="subpara"/>
        <w:numPr>
          <w:ilvl w:val="0"/>
          <w:numId w:val="0"/>
        </w:numPr>
      </w:pPr>
    </w:p>
    <w:p w:rsidR="00D436E6" w:rsidRDefault="008D5D2B" w:rsidP="00D436E6">
      <w:pPr>
        <w:pStyle w:val="Style2"/>
      </w:pPr>
      <w:r>
        <w:rPr>
          <w:noProof/>
          <w:lang w:eastAsia="en-AU"/>
        </w:rPr>
      </w:r>
      <w:r>
        <w:rPr>
          <w:noProof/>
          <w:lang w:eastAsia="en-AU"/>
        </w:rPr>
        <w:pict>
          <v:roundrect id="_x0000_s1065" style="width:496.45pt;height:48.55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5bkgIAAGgFAAAOAAAAZHJzL2Uyb0RvYy54bWysVNtu2zAMfR+wfxD0vtpOkzQ14hRdug4D&#10;ugva7gMUXWKvsuhJSuzs60fJjpd2wx6G+cGQKPKQ55DS8qqrNdlL6yowBc3OUkqk4SAqsy3o18fb&#10;NwtKnGdGMA1GFvQgHb1avX61bJtcTqAELaQlCGJc3jYFLb1v8iRxvJQ1c2fQSIOHCmzNPG7tNhGW&#10;tYhe62SSpvOkBSsaC1w6h9ab/pCuIr5SkvvPSjnpiS4o1ubj38b/JvyT1ZLlW8uasuJDGewfqqhZ&#10;ZTDpCHXDPCM7W/0GVVfcggPlzzjUCShVcRk5IJssfcHmoWSNjFxQHNeMMrn/B8s/7b9YUgns3eUF&#10;JYbV2KRH2XnyFjoyCfq0jcvR7aFBR9+hGX0jV9fcAX9yxMC6ZGYrr62FtpRMYH1ZiExOQnscF0A2&#10;7UcQmIbtPESgTtk6iIdyEETHPh3G3oRSOBrn5+ksS7FEjmfzbD5fLGIKlh+jG+v8ewk1CYuCWtgZ&#10;cY8DEFOw/Z3zsUFiIMnEN0pUrbHde6ZJNptlFwPi4Jyw/IgZIh3oStxWWsdNGFC51pZgMFLhXBo/&#10;ian0rkZ+vX2e4hdQWY5mHMXePD2aMUUc9YCEer1Iok0IDIq+MyKCeFbpfo2+4ThKHFQd9PUHLWM2&#10;cy8V9hWV66sa0zwvOHQpIKF3CFNIbwwcuvycqfZ9a0ffECbjTRsD06jDXzOOETErGD8G15UB+ycA&#10;8TRm7v2P7HvOYdZ8t+niMJ9H0YNpA+KAM2ehv/r4VOGiBPuDkhavfUHd9x2zkhL9weDcXmbTaXgn&#10;4mY6u5jgxp6ebE5PmOEIVVBPSb9c+/i2BFIGrnG+VeWPF6GvZCgar3NUfnh6wntxuo9evx7I1U8A&#10;AAD//wMAUEsDBBQABgAIAAAAIQBRI27o2gAAAAQBAAAPAAAAZHJzL2Rvd25yZXYueG1sTI/NTsMw&#10;EITvSLyDtZW4USc5AAlxqgoJKi5Ibbhwc+PNj4jXwXbT8PYsXOhlNatZzXxbbhY7ihl9GBwpSNcJ&#10;CKTGmYE6Be/18+0DiBA1GT06QgXfGGBTXV+VujDuTHucD7ETHEKh0Ar6GKdCytD0aHVYuwmJvdZ5&#10;qyOvvpPG6zOH21FmSXInrR6IG3o94VOPzefhZBW8fWWvez2340ud7nz7kdAi651SN6tl+wgi4hL/&#10;j+EXn9GhYqajO5EJYlTAj8S/yV6eZzmII4v7FGRVykv46gcAAP//AwBQSwECLQAUAAYACAAAACEA&#10;toM4kv4AAADhAQAAEwAAAAAAAAAAAAAAAAAAAAAAW0NvbnRlbnRfVHlwZXNdLnhtbFBLAQItABQA&#10;BgAIAAAAIQA4/SH/1gAAAJQBAAALAAAAAAAAAAAAAAAAAC8BAABfcmVscy8ucmVsc1BLAQItABQA&#10;BgAIAAAAIQBCwo5bkgIAAGgFAAAOAAAAAAAAAAAAAAAAAC4CAABkcnMvZTJvRG9jLnhtbFBLAQIt&#10;ABQABgAIAAAAIQBRI27o2gAAAAQBAAAPAAAAAAAAAAAAAAAAAOwEAABkcnMvZG93bnJldi54bWxQ&#10;SwUGAAAAAAQABADzAAAA8wUAAAAA&#10;" fillcolor="#f4b083 [1941]" strokecolor="#ed7d31 [3205]" strokeweight="1pt">
            <v:stroke joinstyle="miter"/>
            <v:textbox>
              <w:txbxContent>
                <w:p w:rsidR="003B3732" w:rsidRPr="00D436E6" w:rsidRDefault="003B3732" w:rsidP="00D436E6">
                  <w:pPr>
                    <w:rPr>
                      <w:rFonts w:asciiTheme="majorHAnsi" w:hAnsiTheme="majorHAnsi"/>
                    </w:rPr>
                  </w:pPr>
                  <w:r w:rsidRPr="007311EE">
                    <w:rPr>
                      <w:rFonts w:asciiTheme="majorHAnsi" w:hAnsiTheme="majorHAnsi"/>
                      <w:b/>
                    </w:rPr>
                    <w:t>Question</w:t>
                  </w:r>
                  <w:r>
                    <w:rPr>
                      <w:rFonts w:asciiTheme="majorHAnsi" w:hAnsiTheme="majorHAnsi"/>
                      <w:b/>
                    </w:rPr>
                    <w:t xml:space="preserve"> 42</w:t>
                  </w:r>
                  <w:r>
                    <w:rPr>
                      <w:rFonts w:asciiTheme="majorHAnsi" w:hAnsiTheme="majorHAnsi"/>
                    </w:rPr>
                    <w:t>:</w:t>
                  </w:r>
                  <w:r>
                    <w:rPr>
                      <w:rFonts w:asciiTheme="majorHAnsi" w:hAnsiTheme="majorHAnsi"/>
                    </w:rPr>
                    <w:tab/>
                  </w:r>
                  <w:r w:rsidRPr="00516B25">
                    <w:rPr>
                      <w:rFonts w:asciiTheme="majorHAnsi" w:hAnsiTheme="majorHAnsi"/>
                    </w:rPr>
                    <w:t xml:space="preserve"> </w:t>
                  </w:r>
                  <w:r w:rsidRPr="00D436E6">
                    <w:rPr>
                      <w:rFonts w:asciiTheme="majorHAnsi" w:hAnsiTheme="majorHAnsi"/>
                    </w:rPr>
                    <w:t xml:space="preserve">In what ways should criminal laws be improved to respond to elder abuse? For example should there be offences specifically concerning elder abuse? </w:t>
                  </w:r>
                </w:p>
                <w:p w:rsidR="003B3732" w:rsidRDefault="003B3732" w:rsidP="00D436E6">
                  <w:pPr>
                    <w:rPr>
                      <w:rFonts w:asciiTheme="majorHAnsi" w:hAnsiTheme="majorHAnsi"/>
                    </w:rPr>
                  </w:pPr>
                </w:p>
                <w:p w:rsidR="003B3732" w:rsidRPr="00832C5A" w:rsidRDefault="003B3732" w:rsidP="00D436E6">
                  <w:pPr>
                    <w:rPr>
                      <w:rFonts w:asciiTheme="majorHAnsi" w:hAnsiTheme="majorHAnsi"/>
                    </w:rPr>
                  </w:pPr>
                </w:p>
              </w:txbxContent>
            </v:textbox>
            <w10:wrap type="none"/>
            <w10:anchorlock/>
          </v:roundrect>
        </w:pict>
      </w:r>
    </w:p>
    <w:p w:rsidR="00D436E6" w:rsidRPr="004C05AF" w:rsidRDefault="00D436E6" w:rsidP="00826434">
      <w:pPr>
        <w:pStyle w:val="subpara"/>
        <w:numPr>
          <w:ilvl w:val="0"/>
          <w:numId w:val="0"/>
        </w:numPr>
      </w:pPr>
    </w:p>
    <w:p w:rsidR="00D436E6" w:rsidRDefault="007C086F" w:rsidP="00D436E6">
      <w:pPr>
        <w:rPr>
          <w:rFonts w:asciiTheme="majorHAnsi" w:eastAsia="Batang" w:hAnsiTheme="majorHAnsi"/>
        </w:rPr>
      </w:pPr>
      <w:r>
        <w:rPr>
          <w:rFonts w:asciiTheme="majorHAnsi" w:eastAsia="Batang" w:hAnsiTheme="majorHAnsi"/>
        </w:rPr>
        <w:t>I</w:t>
      </w:r>
      <w:r w:rsidR="00D436E6" w:rsidRPr="00D436E6">
        <w:rPr>
          <w:rFonts w:asciiTheme="majorHAnsi" w:eastAsia="Batang" w:hAnsiTheme="majorHAnsi"/>
        </w:rPr>
        <w:t>t is not necessary to create any special offences in regards to behaviour that may constitute elder abuse. In reference to paragraph 175, criminal offences already exist to cover a</w:t>
      </w:r>
      <w:r>
        <w:rPr>
          <w:rFonts w:asciiTheme="majorHAnsi" w:eastAsia="Batang" w:hAnsiTheme="majorHAnsi"/>
        </w:rPr>
        <w:t xml:space="preserve"> </w:t>
      </w:r>
      <w:r w:rsidR="00D436E6" w:rsidRPr="00D436E6">
        <w:rPr>
          <w:rFonts w:asciiTheme="majorHAnsi" w:eastAsia="Batang" w:hAnsiTheme="majorHAnsi"/>
        </w:rPr>
        <w:t xml:space="preserve">range of criminal behaviour that may </w:t>
      </w:r>
      <w:r>
        <w:rPr>
          <w:rFonts w:asciiTheme="majorHAnsi" w:eastAsia="Batang" w:hAnsiTheme="majorHAnsi"/>
        </w:rPr>
        <w:t xml:space="preserve">also </w:t>
      </w:r>
      <w:r w:rsidR="00D436E6" w:rsidRPr="00D436E6">
        <w:rPr>
          <w:rFonts w:asciiTheme="majorHAnsi" w:eastAsia="Batang" w:hAnsiTheme="majorHAnsi"/>
        </w:rPr>
        <w:t>occur in an elder abuse conte</w:t>
      </w:r>
      <w:r>
        <w:rPr>
          <w:rFonts w:asciiTheme="majorHAnsi" w:eastAsia="Batang" w:hAnsiTheme="majorHAnsi"/>
        </w:rPr>
        <w:t>x</w:t>
      </w:r>
      <w:r w:rsidR="00D436E6" w:rsidRPr="00D436E6">
        <w:rPr>
          <w:rFonts w:asciiTheme="majorHAnsi" w:eastAsia="Batang" w:hAnsiTheme="majorHAnsi"/>
        </w:rPr>
        <w:t>t. These offences apply to all persons and circumstances</w:t>
      </w:r>
      <w:r w:rsidR="00416A07">
        <w:rPr>
          <w:rFonts w:asciiTheme="majorHAnsi" w:eastAsia="Batang" w:hAnsiTheme="majorHAnsi"/>
        </w:rPr>
        <w:t>,</w:t>
      </w:r>
      <w:r w:rsidR="00D436E6" w:rsidRPr="00D436E6">
        <w:rPr>
          <w:rFonts w:asciiTheme="majorHAnsi" w:eastAsia="Batang" w:hAnsiTheme="majorHAnsi"/>
        </w:rPr>
        <w:t xml:space="preserve"> and it is not necessary to treat older people differently and create a special class of offences in relation to older people. </w:t>
      </w:r>
    </w:p>
    <w:p w:rsidR="00D436E6" w:rsidRPr="00D436E6" w:rsidRDefault="00D436E6" w:rsidP="00D436E6">
      <w:pPr>
        <w:rPr>
          <w:rFonts w:asciiTheme="majorHAnsi" w:eastAsia="Batang" w:hAnsiTheme="majorHAnsi"/>
        </w:rPr>
      </w:pPr>
    </w:p>
    <w:p w:rsidR="00D436E6" w:rsidRDefault="00D436E6" w:rsidP="00D436E6">
      <w:pPr>
        <w:rPr>
          <w:rFonts w:asciiTheme="majorHAnsi" w:eastAsia="Batang" w:hAnsiTheme="majorHAnsi"/>
        </w:rPr>
      </w:pPr>
      <w:proofErr w:type="gramStart"/>
      <w:r w:rsidRPr="00D436E6">
        <w:rPr>
          <w:rFonts w:asciiTheme="majorHAnsi" w:eastAsia="Batang" w:hAnsiTheme="majorHAnsi"/>
        </w:rPr>
        <w:t>Creating special offences risks treating older people as a different category of citizen.</w:t>
      </w:r>
      <w:proofErr w:type="gramEnd"/>
      <w:r w:rsidRPr="00D436E6">
        <w:rPr>
          <w:rFonts w:asciiTheme="majorHAnsi" w:eastAsia="Batang" w:hAnsiTheme="majorHAnsi"/>
        </w:rPr>
        <w:t xml:space="preserve"> Further, creating a special category of offences may have the consequence of placing an additional legal burden and responsibility on care providers and carers of older people which may make others reluctant to take on caring responsibilities and duties. </w:t>
      </w:r>
    </w:p>
    <w:p w:rsidR="00D436E6" w:rsidRDefault="00D436E6" w:rsidP="00D436E6">
      <w:pPr>
        <w:rPr>
          <w:rFonts w:asciiTheme="majorHAnsi" w:eastAsia="Batang" w:hAnsiTheme="majorHAnsi"/>
        </w:rPr>
      </w:pPr>
    </w:p>
    <w:p w:rsidR="00037A2E" w:rsidRDefault="00037A2E" w:rsidP="00D436E6">
      <w:pPr>
        <w:rPr>
          <w:rFonts w:asciiTheme="majorHAnsi" w:eastAsia="Batang" w:hAnsiTheme="majorHAnsi"/>
        </w:rPr>
      </w:pPr>
    </w:p>
    <w:p w:rsidR="00D436E6" w:rsidRPr="00D436E6" w:rsidRDefault="008D5D2B" w:rsidP="00D436E6">
      <w:pPr>
        <w:rPr>
          <w:rFonts w:asciiTheme="majorHAnsi" w:eastAsia="Batang" w:hAnsiTheme="majorHAnsi"/>
        </w:rPr>
      </w:pPr>
      <w:r w:rsidRPr="008D5D2B">
        <w:rPr>
          <w:noProof/>
          <w:lang w:eastAsia="en-AU"/>
        </w:rPr>
      </w:r>
      <w:r w:rsidRPr="008D5D2B">
        <w:rPr>
          <w:noProof/>
          <w:lang w:eastAsia="en-AU"/>
        </w:rPr>
        <w:pict>
          <v:roundrect id="_x0000_s1064" style="width:496.45pt;height:48.55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uWkgIAAGgFAAAOAAAAZHJzL2Uyb0RvYy54bWysVNtu2zAMfR+wfxD0vtpOkzQ14hRdug4D&#10;ugva7gMUXWKvsuhJSuzs60fJjpd2wx6G+cGQKPKQ55DS8qqrNdlL6yowBc3OUkqk4SAqsy3o18fb&#10;NwtKnGdGMA1GFvQgHb1avX61bJtcTqAELaQlCGJc3jYFLb1v8iRxvJQ1c2fQSIOHCmzNPG7tNhGW&#10;tYhe62SSpvOkBSsaC1w6h9ab/pCuIr5SkvvPSjnpiS4o1ubj38b/JvyT1ZLlW8uasuJDGewfqqhZ&#10;ZTDpCHXDPCM7W/0GVVfcggPlzzjUCShVcRk5IJssfcHmoWSNjFxQHNeMMrn/B8s/7b9YUgns3SW2&#10;yrAam/QoO0/eQkcmQZ+2cTm6PTTo6Ds0o2/k6po74E+OGFiXzGzltbXQlpIJrC8LkclJaI/jAsim&#10;/QgC07CdhwjUKVsH8VAOgujYp8PYm1AKR+P8PJ1l6QUlHM/m2Xy+WMQULD9GN9b59xJqEhYFtbAz&#10;4h4HIKZg+zvnY4PEQJKJb5SoWmO790yTbDbLLgbEwTlh+REzRDrQlbittI6bMKByrS3BYKTCuTR+&#10;ElPpXY38evs8xS+gshzNOIq9eXo0Y4o46gEJ9XqRRJsQGBR9Z0QE8azS/Rp9w3GUOKg66OsPWsZs&#10;5l4q7Csq11c1pnlecOhSQELvEKaQ3hg4dPk5U+371o6+IUzGmzYGplGHv2YcI2JWMH4MrisD9k8A&#10;4mnM3Psf2fecw6z5btPFYT6PrsG0AXHAmbPQX318qnBRgv1BSYvXvqDu+45ZSYn+YHBuL7PpNLwT&#10;cTOdXUxwY09PNqcnzHCEKqinpF+ufXxbAikD1zjfqvLHi9BXMhSN1zkqPzw94b043UevXw/k6icA&#10;AAD//wMAUEsDBBQABgAIAAAAIQBRI27o2gAAAAQBAAAPAAAAZHJzL2Rvd25yZXYueG1sTI/NTsMw&#10;EITvSLyDtZW4USc5AAlxqgoJKi5Ibbhwc+PNj4jXwXbT8PYsXOhlNatZzXxbbhY7ihl9GBwpSNcJ&#10;CKTGmYE6Be/18+0DiBA1GT06QgXfGGBTXV+VujDuTHucD7ETHEKh0Ar6GKdCytD0aHVYuwmJvdZ5&#10;qyOvvpPG6zOH21FmSXInrR6IG3o94VOPzefhZBW8fWWvez2340ud7nz7kdAi651SN6tl+wgi4hL/&#10;j+EXn9GhYqajO5EJYlTAj8S/yV6eZzmII4v7FGRVykv46gcAAP//AwBQSwECLQAUAAYACAAAACEA&#10;toM4kv4AAADhAQAAEwAAAAAAAAAAAAAAAAAAAAAAW0NvbnRlbnRfVHlwZXNdLnhtbFBLAQItABQA&#10;BgAIAAAAIQA4/SH/1gAAAJQBAAALAAAAAAAAAAAAAAAAAC8BAABfcmVscy8ucmVsc1BLAQItABQA&#10;BgAIAAAAIQBZfMuWkgIAAGgFAAAOAAAAAAAAAAAAAAAAAC4CAABkcnMvZTJvRG9jLnhtbFBLAQIt&#10;ABQABgAIAAAAIQBRI27o2gAAAAQBAAAPAAAAAAAAAAAAAAAAAOwEAABkcnMvZG93bnJldi54bWxQ&#10;SwUGAAAAAAQABADzAAAA8wUAAAAA&#10;" fillcolor="#f4b083 [1941]" strokecolor="#ed7d31 [3205]" strokeweight="1pt">
            <v:stroke joinstyle="miter"/>
            <v:textbox>
              <w:txbxContent>
                <w:p w:rsidR="003B3732" w:rsidRPr="00D436E6" w:rsidRDefault="003B3732" w:rsidP="00D436E6">
                  <w:pPr>
                    <w:rPr>
                      <w:rFonts w:asciiTheme="majorHAnsi" w:hAnsiTheme="majorHAnsi"/>
                    </w:rPr>
                  </w:pPr>
                  <w:r w:rsidRPr="007311EE">
                    <w:rPr>
                      <w:rFonts w:asciiTheme="majorHAnsi" w:hAnsiTheme="majorHAnsi"/>
                      <w:b/>
                    </w:rPr>
                    <w:t>Question</w:t>
                  </w:r>
                  <w:r>
                    <w:rPr>
                      <w:rFonts w:asciiTheme="majorHAnsi" w:hAnsiTheme="majorHAnsi"/>
                      <w:b/>
                    </w:rPr>
                    <w:t xml:space="preserve"> 43</w:t>
                  </w:r>
                  <w:r>
                    <w:rPr>
                      <w:rFonts w:asciiTheme="majorHAnsi" w:hAnsiTheme="majorHAnsi"/>
                    </w:rPr>
                    <w:t>:</w:t>
                  </w:r>
                  <w:r>
                    <w:rPr>
                      <w:rFonts w:asciiTheme="majorHAnsi" w:hAnsiTheme="majorHAnsi"/>
                    </w:rPr>
                    <w:tab/>
                  </w:r>
                  <w:r w:rsidRPr="00516B25">
                    <w:rPr>
                      <w:rFonts w:asciiTheme="majorHAnsi" w:hAnsiTheme="majorHAnsi"/>
                    </w:rPr>
                    <w:t xml:space="preserve"> </w:t>
                  </w:r>
                  <w:r w:rsidRPr="00D436E6">
                    <w:rPr>
                      <w:rFonts w:asciiTheme="majorHAnsi" w:hAnsiTheme="majorHAnsi"/>
                    </w:rPr>
                    <w:t>Do state and territory criminal laws regarding neglect offer an appropriate response to elder abuse? How might this response be improved?</w:t>
                  </w:r>
                </w:p>
                <w:p w:rsidR="003B3732" w:rsidRDefault="003B3732" w:rsidP="00D436E6">
                  <w:pPr>
                    <w:rPr>
                      <w:rFonts w:asciiTheme="majorHAnsi" w:hAnsiTheme="majorHAnsi"/>
                    </w:rPr>
                  </w:pPr>
                </w:p>
                <w:p w:rsidR="003B3732" w:rsidRPr="00832C5A" w:rsidRDefault="003B3732" w:rsidP="00D436E6">
                  <w:pPr>
                    <w:rPr>
                      <w:rFonts w:asciiTheme="majorHAnsi" w:hAnsiTheme="majorHAnsi"/>
                    </w:rPr>
                  </w:pPr>
                </w:p>
              </w:txbxContent>
            </v:textbox>
            <w10:wrap type="none"/>
            <w10:anchorlock/>
          </v:roundrect>
        </w:pict>
      </w:r>
    </w:p>
    <w:p w:rsidR="00AB332A" w:rsidRDefault="00AB332A" w:rsidP="00AB332A">
      <w:pPr>
        <w:rPr>
          <w:rFonts w:asciiTheme="majorHAnsi" w:eastAsia="Batang" w:hAnsiTheme="majorHAnsi"/>
        </w:rPr>
      </w:pPr>
    </w:p>
    <w:p w:rsidR="00D436E6" w:rsidRDefault="00D436E6" w:rsidP="00D436E6">
      <w:pPr>
        <w:pStyle w:val="Style2"/>
      </w:pPr>
      <w:r w:rsidRPr="00D436E6">
        <w:t xml:space="preserve">There is currently no specific neglect offence in the ACT, however Legal Aid ACT submits that no specific offence in relation to neglect of older persons is necessary as the type of behaviour described in paragraph 177 is already covered by existing criminal offences. </w:t>
      </w:r>
    </w:p>
    <w:p w:rsidR="00D436E6" w:rsidRPr="00D436E6" w:rsidRDefault="00D436E6" w:rsidP="00D436E6">
      <w:pPr>
        <w:pStyle w:val="Style2"/>
      </w:pPr>
    </w:p>
    <w:p w:rsidR="00D436E6" w:rsidRDefault="00D436E6" w:rsidP="00D436E6">
      <w:pPr>
        <w:pStyle w:val="Style2"/>
      </w:pPr>
      <w:r w:rsidRPr="00D436E6">
        <w:t xml:space="preserve">In reference to paragraph 179, a specific offence in relation to a duty to provide the necessities of life may have the unfortunate consequence of acting as a deterrent for people to provide care and support to older family members by imposing a legal relationship on the carer that is too onerous and burdensome. </w:t>
      </w:r>
    </w:p>
    <w:p w:rsidR="00620A17" w:rsidRPr="00D436E6" w:rsidRDefault="00620A17" w:rsidP="00D436E6">
      <w:pPr>
        <w:pStyle w:val="Style2"/>
      </w:pPr>
    </w:p>
    <w:p w:rsidR="00D436E6" w:rsidRDefault="00D436E6" w:rsidP="00D436E6">
      <w:pPr>
        <w:pStyle w:val="Style2"/>
      </w:pPr>
    </w:p>
    <w:p w:rsidR="00D436E6" w:rsidRDefault="008D5D2B" w:rsidP="00D436E6">
      <w:pPr>
        <w:pStyle w:val="Style2"/>
      </w:pPr>
      <w:r>
        <w:rPr>
          <w:noProof/>
          <w:lang w:eastAsia="en-AU"/>
        </w:rPr>
      </w:r>
      <w:r>
        <w:rPr>
          <w:noProof/>
          <w:lang w:eastAsia="en-AU"/>
        </w:rPr>
        <w:pict>
          <v:roundrect id="_x0000_s1063" style="width:496.45pt;height:48.55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d3kQIAAGgFAAAOAAAAZHJzL2Uyb0RvYy54bWysVNtu2zAMfR+wfxD0vthOkzQ16hRdug4D&#10;ugva7gMUSY69SqInKbGzrx8lO17aDXsY5gdDoshDnkNKl1edVmQvravBFDSbpJRIw0HUZlvQr4+3&#10;b5aUOM+MYAqMLOhBOnq1ev3qsm1yOYUKlJCWIIhxedsUtPK+yZPE8Upq5ibQSIOHJVjNPG7tNhGW&#10;tYiuVTJN00XSghWNBS6dQ+tNf0hXEb8sJfefy9JJT1RBsTYf/zb+N+GfrC5ZvrWsqWo+lMH+oQrN&#10;aoNJR6gb5hnZ2fo3KF1zCw5KP+GgEyjLmsvIAdlk6Qs2DxVrZOSC4rhmlMn9P1j+af/Fklpg7y4u&#10;KDFMY5MeZefJW+jINOjTNi5Ht4cGHX2HZvSNXF1zB/zJEQPripmtvLYW2koygfVlITI5Ce1xXADZ&#10;tB9BYBq28xCButLqIB7KQRAd+3QYexNK4WhcnKXzLD2nhOPZIlsslsuYguXH6MY6/16CJmFRUAs7&#10;I+5xAGIKtr9zPjZIDCSZ+EZJqRW2e88Uyebz7HxAHJwTlh8xQ6QDVYvbWqm4CQMq18oSDEYqnEvj&#10;pzGV2mnk19sXKX4BleVoxlHszbOjGVPEUQ9IqNeLJMqEwKDoOyMiiGe16tfoG46jxEHVQV9/UDJm&#10;M/eyxL6icn1VY5rnBYcuBST0DmEl0hsDhy4/Z6p839rRN4TJeNPGwDTq8NeMY0TMCsaPwbo2YP8E&#10;IJ7GzL3/kX3POcya7zZdHOazcXI3IA44cxb6q49PFS4qsD8oafHaF9R93zErKVEfDM7tRTabhXci&#10;bmbz8ylu7OnJ5vSEGY5QBfWU9Mu1j29LIGXgGue7rP3xIvSVDEXjdY7KD09PeC9O99Hr1wO5+gkA&#10;AP//AwBQSwMEFAAGAAgAAAAhAFEjbujaAAAABAEAAA8AAABkcnMvZG93bnJldi54bWxMj81OwzAQ&#10;hO9IvIO1lbhRJzkACXGqCgkqLkhtuHBz482PiNfBdtPw9ixc6GU1q1nNfFtuFjuKGX0YHClI1wkI&#10;pMaZgToF7/Xz7QOIEDUZPTpCBd8YYFNdX5W6MO5Me5wPsRMcQqHQCvoYp0LK0PRodVi7CYm91nmr&#10;I6++k8brM4fbUWZJcietHogbej3hU4/N5+FkFbx9Za97PbfjS53ufPuR0CLrnVI3q2X7CCLiEv+P&#10;4Ref0aFipqM7kQliVMCPxL/JXp5nOYgji/sUZFXKS/jqBwAA//8DAFBLAQItABQABgAIAAAAIQC2&#10;gziS/gAAAOEBAAATAAAAAAAAAAAAAAAAAAAAAABbQ29udGVudF9UeXBlc10ueG1sUEsBAi0AFAAG&#10;AAgAAAAhADj9If/WAAAAlAEAAAsAAAAAAAAAAAAAAAAALwEAAF9yZWxzLy5yZWxzUEsBAi0AFAAG&#10;AAgAAAAhAHajB3eRAgAAaAUAAA4AAAAAAAAAAAAAAAAALgIAAGRycy9lMm9Eb2MueG1sUEsBAi0A&#10;FAAGAAgAAAAhAFEjbujaAAAABAEAAA8AAAAAAAAAAAAAAAAA6wQAAGRycy9kb3ducmV2LnhtbFBL&#10;BQYAAAAABAAEAPMAAADyBQAAAAA=&#10;" fillcolor="#f4b083 [1941]" strokecolor="#ed7d31 [3205]" strokeweight="1pt">
            <v:stroke joinstyle="miter"/>
            <v:textbox>
              <w:txbxContent>
                <w:p w:rsidR="003B3732" w:rsidRDefault="003B3732" w:rsidP="00D436E6">
                  <w:pPr>
                    <w:rPr>
                      <w:rFonts w:asciiTheme="majorHAnsi" w:hAnsiTheme="majorHAnsi"/>
                    </w:rPr>
                  </w:pPr>
                  <w:r w:rsidRPr="007311EE">
                    <w:rPr>
                      <w:rFonts w:asciiTheme="majorHAnsi" w:hAnsiTheme="majorHAnsi"/>
                      <w:b/>
                    </w:rPr>
                    <w:t>Question</w:t>
                  </w:r>
                  <w:r>
                    <w:rPr>
                      <w:rFonts w:asciiTheme="majorHAnsi" w:hAnsiTheme="majorHAnsi"/>
                      <w:b/>
                    </w:rPr>
                    <w:t xml:space="preserve"> 44</w:t>
                  </w:r>
                  <w:r>
                    <w:rPr>
                      <w:rFonts w:asciiTheme="majorHAnsi" w:hAnsiTheme="majorHAnsi"/>
                    </w:rPr>
                    <w:t>:</w:t>
                  </w:r>
                  <w:r>
                    <w:rPr>
                      <w:rFonts w:asciiTheme="majorHAnsi" w:hAnsiTheme="majorHAnsi"/>
                    </w:rPr>
                    <w:tab/>
                  </w:r>
                  <w:r w:rsidRPr="00516B25">
                    <w:rPr>
                      <w:rFonts w:asciiTheme="majorHAnsi" w:hAnsiTheme="majorHAnsi"/>
                    </w:rPr>
                    <w:t xml:space="preserve"> </w:t>
                  </w:r>
                  <w:r w:rsidRPr="00D436E6">
                    <w:rPr>
                      <w:rFonts w:asciiTheme="majorHAnsi" w:hAnsiTheme="majorHAnsi"/>
                    </w:rPr>
                    <w:t>Are protection orders being used to protect people from elder abuse? What changes should be made to make them a better safeguard against elder abuse?</w:t>
                  </w:r>
                </w:p>
                <w:p w:rsidR="003B3732" w:rsidRPr="00832C5A" w:rsidRDefault="003B3732" w:rsidP="00D436E6">
                  <w:pPr>
                    <w:rPr>
                      <w:rFonts w:asciiTheme="majorHAnsi" w:hAnsiTheme="majorHAnsi"/>
                    </w:rPr>
                  </w:pPr>
                </w:p>
              </w:txbxContent>
            </v:textbox>
            <w10:wrap type="none"/>
            <w10:anchorlock/>
          </v:roundrect>
        </w:pict>
      </w:r>
    </w:p>
    <w:p w:rsidR="00D436E6" w:rsidRDefault="00D436E6" w:rsidP="00AB332A">
      <w:pPr>
        <w:rPr>
          <w:rFonts w:asciiTheme="majorHAnsi" w:eastAsia="Batang" w:hAnsiTheme="majorHAnsi"/>
        </w:rPr>
      </w:pPr>
    </w:p>
    <w:p w:rsidR="0030371E" w:rsidRDefault="0030371E" w:rsidP="0030371E">
      <w:pPr>
        <w:jc w:val="both"/>
        <w:rPr>
          <w:rFonts w:asciiTheme="majorHAnsi" w:hAnsiTheme="majorHAnsi"/>
        </w:rPr>
      </w:pPr>
      <w:r w:rsidRPr="0030371E">
        <w:rPr>
          <w:rFonts w:asciiTheme="majorHAnsi" w:hAnsiTheme="majorHAnsi"/>
        </w:rPr>
        <w:t xml:space="preserve">Legal Aid ACT operates the Domestic Violence and Personal Protection Unit (the DV Unit) at the ACT Magistrates Court. Legal Aid ACT provides specialist expertise to both applicants and respondents, however primarily applicants and victims of violence involved in domestic violence and personal protection order proceedings. </w:t>
      </w:r>
    </w:p>
    <w:p w:rsidR="0030371E" w:rsidRPr="0030371E" w:rsidRDefault="0030371E" w:rsidP="0030371E">
      <w:pPr>
        <w:jc w:val="both"/>
        <w:rPr>
          <w:rFonts w:asciiTheme="majorHAnsi" w:hAnsiTheme="majorHAnsi"/>
        </w:rPr>
      </w:pPr>
    </w:p>
    <w:p w:rsidR="0030371E" w:rsidRDefault="0030371E" w:rsidP="0030371E">
      <w:pPr>
        <w:jc w:val="both"/>
        <w:rPr>
          <w:rFonts w:asciiTheme="majorHAnsi" w:hAnsiTheme="majorHAnsi"/>
        </w:rPr>
      </w:pPr>
      <w:r w:rsidRPr="0030371E">
        <w:rPr>
          <w:rFonts w:asciiTheme="majorHAnsi" w:hAnsiTheme="majorHAnsi"/>
        </w:rPr>
        <w:t xml:space="preserve">The DV Unit is currently staffed by three solicitors, every morning until 12:30pm and one solicitor in the afternoon. The DV Unit provides initial advice, assistance with applying for interim orders and ongoing representation in court proceedings including in final hearings. Legal Aid ACT works closely with many support services including the ACT Domestic Violence Crisis Service in order to provide a holistic service to clients and provide the necessary socio-legal supports that victims may need at times of crisis including safety planning and emergency accommodation. </w:t>
      </w:r>
    </w:p>
    <w:p w:rsidR="0030371E" w:rsidRPr="0030371E" w:rsidRDefault="0030371E" w:rsidP="0030371E">
      <w:pPr>
        <w:jc w:val="both"/>
        <w:rPr>
          <w:rFonts w:asciiTheme="majorHAnsi" w:hAnsiTheme="majorHAnsi"/>
        </w:rPr>
      </w:pPr>
    </w:p>
    <w:p w:rsidR="0030371E" w:rsidRDefault="0030371E" w:rsidP="0030371E">
      <w:pPr>
        <w:jc w:val="both"/>
        <w:rPr>
          <w:rFonts w:asciiTheme="majorHAnsi" w:hAnsiTheme="majorHAnsi"/>
        </w:rPr>
      </w:pPr>
      <w:r w:rsidRPr="0030371E">
        <w:rPr>
          <w:rFonts w:asciiTheme="majorHAnsi" w:hAnsiTheme="majorHAnsi"/>
        </w:rPr>
        <w:t>Older people are often at risk of domestic and personal violence, however are reluctant to seek out social or legal assis</w:t>
      </w:r>
      <w:r w:rsidR="00416A07">
        <w:rPr>
          <w:rFonts w:asciiTheme="majorHAnsi" w:hAnsiTheme="majorHAnsi"/>
        </w:rPr>
        <w:t>tance. In 2015-2016 only 6 male</w:t>
      </w:r>
      <w:r w:rsidRPr="0030371E">
        <w:rPr>
          <w:rFonts w:asciiTheme="majorHAnsi" w:hAnsiTheme="majorHAnsi"/>
        </w:rPr>
        <w:t xml:space="preserve"> and 12 female clients over the age of 85 sought legal advice and assistance from Legal Aid ACT’s DV Unit, whilst 50 female clients and 25 male clients aged between 65 – 85 years old sought legal advice and assistance. These statistics are similar to previous years with only 14 female client and 8 male over 85 yea</w:t>
      </w:r>
      <w:r w:rsidR="007C086F">
        <w:rPr>
          <w:rFonts w:asciiTheme="majorHAnsi" w:hAnsiTheme="majorHAnsi"/>
        </w:rPr>
        <w:t xml:space="preserve">rs of age </w:t>
      </w:r>
      <w:r w:rsidRPr="0030371E">
        <w:rPr>
          <w:rFonts w:asciiTheme="majorHAnsi" w:hAnsiTheme="majorHAnsi"/>
        </w:rPr>
        <w:t xml:space="preserve">and 20 female clients and 26 male clients </w:t>
      </w:r>
      <w:r w:rsidR="007C086F">
        <w:rPr>
          <w:rFonts w:asciiTheme="majorHAnsi" w:hAnsiTheme="majorHAnsi"/>
        </w:rPr>
        <w:t xml:space="preserve">between 65 – 85 years of age </w:t>
      </w:r>
      <w:r w:rsidRPr="0030371E">
        <w:rPr>
          <w:rFonts w:asciiTheme="majorHAnsi" w:hAnsiTheme="majorHAnsi"/>
        </w:rPr>
        <w:t xml:space="preserve">seeking assistance in 2014-2015. These statistics do not accurately represent the level of domestic and personal violence experienced by older people within the ACT community.  </w:t>
      </w:r>
    </w:p>
    <w:p w:rsidR="0030371E" w:rsidRPr="0030371E" w:rsidRDefault="0030371E" w:rsidP="0030371E">
      <w:pPr>
        <w:jc w:val="both"/>
        <w:rPr>
          <w:rFonts w:asciiTheme="majorHAnsi" w:hAnsiTheme="majorHAnsi"/>
        </w:rPr>
      </w:pPr>
    </w:p>
    <w:p w:rsidR="0030371E" w:rsidRDefault="0030371E" w:rsidP="0030371E">
      <w:pPr>
        <w:jc w:val="both"/>
        <w:rPr>
          <w:rFonts w:asciiTheme="majorHAnsi" w:hAnsiTheme="majorHAnsi"/>
        </w:rPr>
      </w:pPr>
      <w:r w:rsidRPr="0030371E">
        <w:rPr>
          <w:rFonts w:asciiTheme="majorHAnsi" w:hAnsiTheme="majorHAnsi"/>
        </w:rPr>
        <w:t xml:space="preserve">Older people that do seek out legal advice and assistance do so in circumstances where they wish to apply for a domestic violence </w:t>
      </w:r>
      <w:r w:rsidR="009B3A81">
        <w:rPr>
          <w:rFonts w:asciiTheme="majorHAnsi" w:hAnsiTheme="majorHAnsi"/>
        </w:rPr>
        <w:t xml:space="preserve">order (DVO) </w:t>
      </w:r>
      <w:r w:rsidRPr="0030371E">
        <w:rPr>
          <w:rFonts w:asciiTheme="majorHAnsi" w:hAnsiTheme="majorHAnsi"/>
        </w:rPr>
        <w:t xml:space="preserve">in relation to adult children that still live in the family home and with one or two </w:t>
      </w:r>
      <w:r w:rsidR="009B3A81">
        <w:rPr>
          <w:rFonts w:asciiTheme="majorHAnsi" w:hAnsiTheme="majorHAnsi"/>
        </w:rPr>
        <w:t>older</w:t>
      </w:r>
      <w:r w:rsidRPr="0030371E">
        <w:rPr>
          <w:rFonts w:asciiTheme="majorHAnsi" w:hAnsiTheme="majorHAnsi"/>
        </w:rPr>
        <w:t xml:space="preserve"> parents. The adult child may often have</w:t>
      </w:r>
      <w:r w:rsidR="007C086F">
        <w:rPr>
          <w:rFonts w:asciiTheme="majorHAnsi" w:hAnsiTheme="majorHAnsi"/>
        </w:rPr>
        <w:t xml:space="preserve"> a physical disability</w:t>
      </w:r>
      <w:r w:rsidRPr="0030371E">
        <w:rPr>
          <w:rFonts w:asciiTheme="majorHAnsi" w:hAnsiTheme="majorHAnsi"/>
        </w:rPr>
        <w:t xml:space="preserve"> or mental health concerns and the older person is supporting their adult child in some way, whether as a formal carer or providing financial and social support. There </w:t>
      </w:r>
      <w:r w:rsidR="00652563">
        <w:rPr>
          <w:rFonts w:asciiTheme="majorHAnsi" w:hAnsiTheme="majorHAnsi"/>
        </w:rPr>
        <w:t>are</w:t>
      </w:r>
      <w:r w:rsidRPr="0030371E">
        <w:rPr>
          <w:rFonts w:asciiTheme="majorHAnsi" w:hAnsiTheme="majorHAnsi"/>
        </w:rPr>
        <w:t xml:space="preserve"> often emotional, social, financial and varying degrees of physical abuse committed against the older person. </w:t>
      </w:r>
    </w:p>
    <w:p w:rsidR="0030371E" w:rsidRPr="0030371E" w:rsidRDefault="0030371E" w:rsidP="0030371E">
      <w:pPr>
        <w:jc w:val="both"/>
        <w:rPr>
          <w:rFonts w:asciiTheme="majorHAnsi" w:hAnsiTheme="majorHAnsi"/>
        </w:rPr>
      </w:pPr>
    </w:p>
    <w:p w:rsidR="0030371E" w:rsidRDefault="007C086F" w:rsidP="0030371E">
      <w:pPr>
        <w:jc w:val="both"/>
        <w:rPr>
          <w:rFonts w:asciiTheme="majorHAnsi" w:hAnsiTheme="majorHAnsi"/>
        </w:rPr>
      </w:pPr>
      <w:r>
        <w:rPr>
          <w:rFonts w:asciiTheme="majorHAnsi" w:hAnsiTheme="majorHAnsi"/>
        </w:rPr>
        <w:t xml:space="preserve">In these circumstances, it is DV Unit’s experience that the </w:t>
      </w:r>
      <w:r w:rsidR="0030371E" w:rsidRPr="0030371E">
        <w:rPr>
          <w:rFonts w:asciiTheme="majorHAnsi" w:hAnsiTheme="majorHAnsi"/>
        </w:rPr>
        <w:t>older person often has sufficient grounds to app</w:t>
      </w:r>
      <w:r w:rsidR="009B3A81">
        <w:rPr>
          <w:rFonts w:asciiTheme="majorHAnsi" w:hAnsiTheme="majorHAnsi"/>
        </w:rPr>
        <w:t>ly for a DVO</w:t>
      </w:r>
      <w:r w:rsidR="0030371E" w:rsidRPr="0030371E">
        <w:rPr>
          <w:rFonts w:asciiTheme="majorHAnsi" w:hAnsiTheme="majorHAnsi"/>
        </w:rPr>
        <w:t xml:space="preserve"> against their adult child due to threats to their person</w:t>
      </w:r>
      <w:r w:rsidR="00652563">
        <w:rPr>
          <w:rFonts w:asciiTheme="majorHAnsi" w:hAnsiTheme="majorHAnsi"/>
        </w:rPr>
        <w:t>al</w:t>
      </w:r>
      <w:r w:rsidR="0030371E" w:rsidRPr="0030371E">
        <w:rPr>
          <w:rFonts w:asciiTheme="majorHAnsi" w:hAnsiTheme="majorHAnsi"/>
        </w:rPr>
        <w:t xml:space="preserve"> safety or</w:t>
      </w:r>
      <w:r w:rsidR="009B3A81">
        <w:rPr>
          <w:rFonts w:asciiTheme="majorHAnsi" w:hAnsiTheme="majorHAnsi"/>
        </w:rPr>
        <w:t xml:space="preserve"> incidents of domestic violence. They are</w:t>
      </w:r>
      <w:r w:rsidR="0030371E" w:rsidRPr="0030371E">
        <w:rPr>
          <w:rFonts w:asciiTheme="majorHAnsi" w:hAnsiTheme="majorHAnsi"/>
        </w:rPr>
        <w:t xml:space="preserve"> however they are very reluctant to do so, on the basis that they are frightened about the consequences </w:t>
      </w:r>
      <w:r w:rsidR="00652563">
        <w:rPr>
          <w:rFonts w:asciiTheme="majorHAnsi" w:hAnsiTheme="majorHAnsi"/>
        </w:rPr>
        <w:t>for</w:t>
      </w:r>
      <w:r w:rsidR="0030371E" w:rsidRPr="0030371E">
        <w:rPr>
          <w:rFonts w:asciiTheme="majorHAnsi" w:hAnsiTheme="majorHAnsi"/>
        </w:rPr>
        <w:t xml:space="preserve"> their adult child, particularly if the adult child’s behaviour may result in criminal charges or </w:t>
      </w:r>
      <w:r>
        <w:rPr>
          <w:rFonts w:asciiTheme="majorHAnsi" w:hAnsiTheme="majorHAnsi"/>
        </w:rPr>
        <w:t xml:space="preserve">they </w:t>
      </w:r>
      <w:r w:rsidR="0030371E" w:rsidRPr="0030371E">
        <w:rPr>
          <w:rFonts w:asciiTheme="majorHAnsi" w:hAnsiTheme="majorHAnsi"/>
        </w:rPr>
        <w:t xml:space="preserve">are aware that the adult child has high medical care needs and has limited or no other social/family support. </w:t>
      </w:r>
    </w:p>
    <w:p w:rsidR="0030371E" w:rsidRPr="0030371E" w:rsidRDefault="0030371E" w:rsidP="0030371E">
      <w:pPr>
        <w:jc w:val="both"/>
        <w:rPr>
          <w:rFonts w:asciiTheme="majorHAnsi" w:hAnsiTheme="majorHAnsi"/>
        </w:rPr>
      </w:pPr>
    </w:p>
    <w:p w:rsidR="0030371E" w:rsidRDefault="00652563" w:rsidP="0030371E">
      <w:pPr>
        <w:jc w:val="both"/>
        <w:rPr>
          <w:rFonts w:asciiTheme="majorHAnsi" w:hAnsiTheme="majorHAnsi"/>
        </w:rPr>
      </w:pPr>
      <w:r>
        <w:rPr>
          <w:rFonts w:asciiTheme="majorHAnsi" w:hAnsiTheme="majorHAnsi"/>
        </w:rPr>
        <w:t>Where</w:t>
      </w:r>
      <w:r w:rsidR="0030371E" w:rsidRPr="0030371E">
        <w:rPr>
          <w:rFonts w:asciiTheme="majorHAnsi" w:hAnsiTheme="majorHAnsi"/>
        </w:rPr>
        <w:t xml:space="preserve"> older clients do not wish to apply for a </w:t>
      </w:r>
      <w:r>
        <w:rPr>
          <w:rFonts w:asciiTheme="majorHAnsi" w:hAnsiTheme="majorHAnsi"/>
        </w:rPr>
        <w:t>DVO</w:t>
      </w:r>
      <w:r w:rsidR="0030371E" w:rsidRPr="0030371E">
        <w:rPr>
          <w:rFonts w:asciiTheme="majorHAnsi" w:hAnsiTheme="majorHAnsi"/>
        </w:rPr>
        <w:t xml:space="preserve">, despite having sufficient grounds to do so, </w:t>
      </w:r>
      <w:r w:rsidR="007C086F">
        <w:rPr>
          <w:rFonts w:asciiTheme="majorHAnsi" w:hAnsiTheme="majorHAnsi"/>
        </w:rPr>
        <w:t>the DV Unit</w:t>
      </w:r>
      <w:r w:rsidR="0030371E" w:rsidRPr="0030371E">
        <w:rPr>
          <w:rFonts w:asciiTheme="majorHAnsi" w:hAnsiTheme="majorHAnsi"/>
        </w:rPr>
        <w:t xml:space="preserve"> work with the older person and other support services to arrange sufficient safety planning and</w:t>
      </w:r>
      <w:r w:rsidR="007C086F">
        <w:rPr>
          <w:rFonts w:asciiTheme="majorHAnsi" w:hAnsiTheme="majorHAnsi"/>
        </w:rPr>
        <w:t xml:space="preserve"> ensure</w:t>
      </w:r>
      <w:r w:rsidR="0030371E" w:rsidRPr="0030371E">
        <w:rPr>
          <w:rFonts w:asciiTheme="majorHAnsi" w:hAnsiTheme="majorHAnsi"/>
        </w:rPr>
        <w:t xml:space="preserve"> social supports </w:t>
      </w:r>
      <w:r w:rsidR="007C086F">
        <w:rPr>
          <w:rFonts w:asciiTheme="majorHAnsi" w:hAnsiTheme="majorHAnsi"/>
        </w:rPr>
        <w:t xml:space="preserve">are </w:t>
      </w:r>
      <w:r w:rsidR="0030371E" w:rsidRPr="0030371E">
        <w:rPr>
          <w:rFonts w:asciiTheme="majorHAnsi" w:hAnsiTheme="majorHAnsi"/>
        </w:rPr>
        <w:t xml:space="preserve">place so that the older person is aware of the supports they can access and what legal avenues are available to them if their adult child behaviour escalates again and legal intervention is required. </w:t>
      </w:r>
    </w:p>
    <w:p w:rsidR="0030371E" w:rsidRPr="0030371E" w:rsidRDefault="0030371E" w:rsidP="0030371E">
      <w:pPr>
        <w:jc w:val="both"/>
        <w:rPr>
          <w:rFonts w:asciiTheme="majorHAnsi" w:hAnsiTheme="majorHAnsi"/>
        </w:rPr>
      </w:pPr>
    </w:p>
    <w:p w:rsidR="0030371E" w:rsidRPr="0030371E" w:rsidRDefault="0030371E" w:rsidP="0030371E">
      <w:pPr>
        <w:jc w:val="both"/>
        <w:rPr>
          <w:rFonts w:asciiTheme="majorHAnsi" w:hAnsiTheme="majorHAnsi"/>
        </w:rPr>
      </w:pPr>
      <w:r w:rsidRPr="0030371E">
        <w:rPr>
          <w:rFonts w:asciiTheme="majorHAnsi" w:hAnsiTheme="majorHAnsi"/>
        </w:rPr>
        <w:t>Whe</w:t>
      </w:r>
      <w:r w:rsidR="007C086F">
        <w:rPr>
          <w:rFonts w:asciiTheme="majorHAnsi" w:hAnsiTheme="majorHAnsi"/>
        </w:rPr>
        <w:t>re</w:t>
      </w:r>
      <w:r w:rsidRPr="0030371E">
        <w:rPr>
          <w:rFonts w:asciiTheme="majorHAnsi" w:hAnsiTheme="majorHAnsi"/>
        </w:rPr>
        <w:t xml:space="preserve"> old</w:t>
      </w:r>
      <w:r w:rsidR="007C086F">
        <w:rPr>
          <w:rFonts w:asciiTheme="majorHAnsi" w:hAnsiTheme="majorHAnsi"/>
        </w:rPr>
        <w:t>er</w:t>
      </w:r>
      <w:r w:rsidRPr="0030371E">
        <w:rPr>
          <w:rFonts w:asciiTheme="majorHAnsi" w:hAnsiTheme="majorHAnsi"/>
        </w:rPr>
        <w:t xml:space="preserve"> people do proceed to applying for a </w:t>
      </w:r>
      <w:r w:rsidR="00652563">
        <w:rPr>
          <w:rFonts w:asciiTheme="majorHAnsi" w:hAnsiTheme="majorHAnsi"/>
        </w:rPr>
        <w:t>DVO</w:t>
      </w:r>
      <w:r w:rsidRPr="0030371E">
        <w:rPr>
          <w:rFonts w:asciiTheme="majorHAnsi" w:hAnsiTheme="majorHAnsi"/>
        </w:rPr>
        <w:t xml:space="preserve"> against an adult child or family member, the formal Court process can be traumatic and confronting for older people, particularly if the adult child remains in the older person’s home and has no alternative accommodation options. </w:t>
      </w:r>
    </w:p>
    <w:p w:rsidR="0030371E" w:rsidRPr="0030371E" w:rsidRDefault="0030371E" w:rsidP="0030371E">
      <w:pPr>
        <w:jc w:val="both"/>
        <w:rPr>
          <w:rFonts w:asciiTheme="majorHAnsi" w:hAnsiTheme="majorHAnsi"/>
        </w:rPr>
      </w:pPr>
    </w:p>
    <w:p w:rsidR="0030371E" w:rsidRDefault="0030371E" w:rsidP="0030371E">
      <w:pPr>
        <w:jc w:val="both"/>
        <w:rPr>
          <w:rFonts w:asciiTheme="majorHAnsi" w:hAnsiTheme="majorHAnsi"/>
        </w:rPr>
      </w:pPr>
      <w:r w:rsidRPr="0030371E">
        <w:rPr>
          <w:rFonts w:asciiTheme="majorHAnsi" w:hAnsiTheme="majorHAnsi"/>
        </w:rPr>
        <w:t>The ACT is scheduled to comm</w:t>
      </w:r>
      <w:r w:rsidR="00652563">
        <w:rPr>
          <w:rFonts w:asciiTheme="majorHAnsi" w:hAnsiTheme="majorHAnsi"/>
        </w:rPr>
        <w:t>ence a new Family Violence Act and Personal Protection Act</w:t>
      </w:r>
      <w:r w:rsidRPr="0030371E">
        <w:rPr>
          <w:rFonts w:asciiTheme="majorHAnsi" w:hAnsiTheme="majorHAnsi"/>
        </w:rPr>
        <w:t xml:space="preserve"> in May 2016 which substantial</w:t>
      </w:r>
      <w:r w:rsidR="007C086F">
        <w:rPr>
          <w:rFonts w:asciiTheme="majorHAnsi" w:hAnsiTheme="majorHAnsi"/>
        </w:rPr>
        <w:t>ly</w:t>
      </w:r>
      <w:r w:rsidRPr="0030371E">
        <w:rPr>
          <w:rFonts w:asciiTheme="majorHAnsi" w:hAnsiTheme="majorHAnsi"/>
        </w:rPr>
        <w:t xml:space="preserve"> amends the existing </w:t>
      </w:r>
      <w:r w:rsidRPr="0030371E">
        <w:rPr>
          <w:rFonts w:asciiTheme="majorHAnsi" w:hAnsiTheme="majorHAnsi"/>
          <w:i/>
        </w:rPr>
        <w:t>Domestic Violence and Personal Protection Orders Act 1998</w:t>
      </w:r>
      <w:r w:rsidRPr="0030371E">
        <w:rPr>
          <w:rFonts w:asciiTheme="majorHAnsi" w:hAnsiTheme="majorHAnsi"/>
        </w:rPr>
        <w:t xml:space="preserve"> (ACT). The new Family Violence Act provides for broader definitions of violence including emotional and economic abuse and applies more broadly to arrange of applicants and circumstances but will also benefit older people experiencing circumstances of elder abuse. </w:t>
      </w:r>
    </w:p>
    <w:p w:rsidR="0030371E" w:rsidRPr="0030371E" w:rsidRDefault="0030371E" w:rsidP="0030371E">
      <w:pPr>
        <w:jc w:val="both"/>
        <w:rPr>
          <w:rFonts w:asciiTheme="majorHAnsi" w:hAnsiTheme="majorHAnsi"/>
        </w:rPr>
      </w:pPr>
    </w:p>
    <w:p w:rsidR="0030371E" w:rsidRDefault="000F5839" w:rsidP="0030371E">
      <w:pPr>
        <w:jc w:val="both"/>
        <w:rPr>
          <w:rFonts w:asciiTheme="majorHAnsi" w:hAnsiTheme="majorHAnsi"/>
        </w:rPr>
      </w:pPr>
      <w:r>
        <w:rPr>
          <w:rFonts w:asciiTheme="majorHAnsi" w:hAnsiTheme="majorHAnsi"/>
        </w:rPr>
        <w:t>There have</w:t>
      </w:r>
      <w:r w:rsidR="0030371E" w:rsidRPr="0030371E">
        <w:rPr>
          <w:rFonts w:asciiTheme="majorHAnsi" w:hAnsiTheme="majorHAnsi"/>
        </w:rPr>
        <w:t xml:space="preserve"> been amendments to the definition of a relative under the </w:t>
      </w:r>
      <w:r w:rsidR="00652563">
        <w:rPr>
          <w:rFonts w:asciiTheme="majorHAnsi" w:hAnsiTheme="majorHAnsi"/>
        </w:rPr>
        <w:t>new Family Violence Act</w:t>
      </w:r>
      <w:r w:rsidR="0030371E" w:rsidRPr="0030371E">
        <w:rPr>
          <w:rFonts w:asciiTheme="majorHAnsi" w:hAnsiTheme="majorHAnsi"/>
        </w:rPr>
        <w:t xml:space="preserve"> to include people with whom the aggrieved person has a family-like relationship. This could potential</w:t>
      </w:r>
      <w:r w:rsidR="00510760">
        <w:rPr>
          <w:rFonts w:asciiTheme="majorHAnsi" w:hAnsiTheme="majorHAnsi"/>
        </w:rPr>
        <w:t>ly</w:t>
      </w:r>
      <w:r w:rsidR="0030371E" w:rsidRPr="0030371E">
        <w:rPr>
          <w:rFonts w:asciiTheme="majorHAnsi" w:hAnsiTheme="majorHAnsi"/>
        </w:rPr>
        <w:t xml:space="preserve"> encompass carers, including paid carers where there is a level of dependency that takes on family-like characteristics. This m</w:t>
      </w:r>
      <w:r w:rsidR="007B1E23">
        <w:rPr>
          <w:rFonts w:asciiTheme="majorHAnsi" w:hAnsiTheme="majorHAnsi"/>
        </w:rPr>
        <w:t>ay also encompass</w:t>
      </w:r>
      <w:r w:rsidR="0030371E" w:rsidRPr="0030371E">
        <w:rPr>
          <w:rFonts w:asciiTheme="majorHAnsi" w:hAnsiTheme="majorHAnsi"/>
        </w:rPr>
        <w:t xml:space="preserve"> older people that are living in non-traditional family se</w:t>
      </w:r>
      <w:r>
        <w:rPr>
          <w:rFonts w:asciiTheme="majorHAnsi" w:hAnsiTheme="majorHAnsi"/>
        </w:rPr>
        <w:t>ttings</w:t>
      </w:r>
      <w:r w:rsidR="007B1E23">
        <w:rPr>
          <w:rFonts w:asciiTheme="majorHAnsi" w:hAnsiTheme="majorHAnsi"/>
        </w:rPr>
        <w:t xml:space="preserve"> where the</w:t>
      </w:r>
      <w:r>
        <w:rPr>
          <w:rFonts w:asciiTheme="majorHAnsi" w:hAnsiTheme="majorHAnsi"/>
        </w:rPr>
        <w:t xml:space="preserve"> relationship</w:t>
      </w:r>
      <w:r w:rsidR="0030371E" w:rsidRPr="0030371E">
        <w:rPr>
          <w:rFonts w:asciiTheme="majorHAnsi" w:hAnsiTheme="majorHAnsi"/>
        </w:rPr>
        <w:t xml:space="preserve"> has </w:t>
      </w:r>
      <w:r w:rsidR="00510760">
        <w:rPr>
          <w:rFonts w:asciiTheme="majorHAnsi" w:hAnsiTheme="majorHAnsi"/>
        </w:rPr>
        <w:t xml:space="preserve">developed some </w:t>
      </w:r>
      <w:r w:rsidR="0030371E" w:rsidRPr="0030371E">
        <w:rPr>
          <w:rFonts w:asciiTheme="majorHAnsi" w:hAnsiTheme="majorHAnsi"/>
        </w:rPr>
        <w:t xml:space="preserve">family like characteristics. </w:t>
      </w:r>
    </w:p>
    <w:p w:rsidR="0030371E" w:rsidRPr="0030371E" w:rsidRDefault="0030371E" w:rsidP="0030371E">
      <w:pPr>
        <w:jc w:val="both"/>
        <w:rPr>
          <w:rFonts w:asciiTheme="majorHAnsi" w:hAnsiTheme="majorHAnsi"/>
        </w:rPr>
      </w:pPr>
    </w:p>
    <w:p w:rsidR="0030371E" w:rsidRPr="0030371E" w:rsidRDefault="0030371E" w:rsidP="0030371E">
      <w:pPr>
        <w:jc w:val="both"/>
        <w:rPr>
          <w:rFonts w:asciiTheme="majorHAnsi" w:hAnsiTheme="majorHAnsi"/>
        </w:rPr>
      </w:pPr>
      <w:r w:rsidRPr="0030371E">
        <w:rPr>
          <w:rFonts w:asciiTheme="majorHAnsi" w:hAnsiTheme="majorHAnsi"/>
        </w:rPr>
        <w:t xml:space="preserve">The new Personal Violence Act also allows the aggrieved person to ask the Court to make an order of over 12 months in special and exception circumstances, where previously orders relating to personal violence </w:t>
      </w:r>
      <w:r w:rsidR="007B1E23">
        <w:rPr>
          <w:rFonts w:asciiTheme="majorHAnsi" w:hAnsiTheme="majorHAnsi"/>
        </w:rPr>
        <w:t>were</w:t>
      </w:r>
      <w:r w:rsidRPr="0030371E">
        <w:rPr>
          <w:rFonts w:asciiTheme="majorHAnsi" w:hAnsiTheme="majorHAnsi"/>
        </w:rPr>
        <w:t xml:space="preserve"> restricted to a maximum of a 12 month period. This amendment is designed to encompass circumstances where the aggrieved person requires additional protection due to the nature of the relationship and may assist older people that suffer elder abuse in circumstances where the definition of family violence is not satisfied. </w:t>
      </w:r>
    </w:p>
    <w:p w:rsidR="00037A2E" w:rsidRDefault="00037A2E" w:rsidP="00EE6D44">
      <w:pPr>
        <w:pStyle w:val="Style2"/>
      </w:pPr>
    </w:p>
    <w:p w:rsidR="00037A2E" w:rsidRDefault="008D5D2B" w:rsidP="00EE6D44">
      <w:pPr>
        <w:pStyle w:val="Style2"/>
      </w:pPr>
      <w:r>
        <w:rPr>
          <w:noProof/>
          <w:lang w:eastAsia="en-AU"/>
        </w:rPr>
      </w:r>
      <w:r>
        <w:rPr>
          <w:noProof/>
          <w:lang w:eastAsia="en-AU"/>
        </w:rPr>
        <w:pict>
          <v:shape id="_x0000_s1062" type="#_x0000_t202" style="width:490.8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h0TwIAAMoEAAAOAAAAZHJzL2Uyb0RvYy54bWysVNtu2zAMfR+wfxD0vjhxLmuMOEWXrsOA&#10;7gK0+wBGlmNhkuhJSuzu60fJSZZuQB+GvQgSKR0e8pBaXfdGs4N0XqEt+WQ05kxagZWyu5J/e7x7&#10;c8WZD2Ar0GhlyZ+k59fr169WXVvIHBvUlXSMQKwvurbkTQhtkWVeNNKAH2ErLTlrdAYCHd0uqxx0&#10;hG50lo/Hi6xDV7UOhfSerLeDk68Tfl1LEb7UtZeB6ZITt5BWl9ZtXLP1Coqdg7ZR4kgD/oGFAWUp&#10;6BnqFgKwvVN/QRklHHqsw0igybCulZApB8pmMv4jm4cGWplyoeL49lwm//9gxefDV8dURdpReSwY&#10;0uhR9oG9w57lsTxd6wu69dDSvdCTma6mVH17j+K7ZxY3DdidvHEOu0ZCRfQm8WV28XTA8RFk233C&#10;isLAPmAC6mtnYu2oGozQicfTWZpIRZBxkU+nkwW5BPmm+WI2Wc5TDChOz1vnwweJhsVNyR1pn+Dh&#10;cO9DpAPF6UqM5lGr6k5pnQ6x3+RGO3YA6hQQQtqQp+d6b4jvYKeOGx97hszUWYP56mSmEKlzI1IK&#10;+CyItqwr+XKezxPwM9/52csEFqdIUFwSmJ3MLxMwKtCwaWVKnigfU4mavbdVGoUASg97gtL2KGLU&#10;bVAw9Ns+tct0emqOLVZPJKvDYbjoM6BNg+4nZx0NVsn9jz04yZn+aKk1lpPZLE5iOszmb3M6uEvP&#10;9tIDVhBUyQNnw3YT0vRG0SzeUAvVKokbe21gcuRMA5MkOA53nMjLc7r1+wta/wIAAP//AwBQSwME&#10;FAAGAAgAAAAhANsAZoPbAAAABQEAAA8AAABkcnMvZG93bnJldi54bWxMj8FOwzAQRO9I/IO1SNyo&#10;EyhRCXEqhMoZKAhx3MZLHGqvo9hJA1+P6QUuK41mNPO2Ws/OiomG0HlWkC8yEMSN1x23Cl5fHi5W&#10;IEJE1mg9k4IvCrCuT08qLLU/8DNN29iKVMKhRAUmxr6UMjSGHIaF74mT9+EHhzHJoZV6wEMqd1Ze&#10;ZlkhHXacFgz2dG+o2W9Hp2B6Ckv79rn5Lsb9+N5cmcdio6VS52fz3S2ISHP8C8MvfkKHOjHt/Mg6&#10;CKsgPRKPN3k3q7wAsVNwnS8zkHUl/9PXPwAAAP//AwBQSwECLQAUAAYACAAAACEAtoM4kv4AAADh&#10;AQAAEwAAAAAAAAAAAAAAAAAAAAAAW0NvbnRlbnRfVHlwZXNdLnhtbFBLAQItABQABgAIAAAAIQA4&#10;/SH/1gAAAJQBAAALAAAAAAAAAAAAAAAAAC8BAABfcmVscy8ucmVsc1BLAQItABQABgAIAAAAIQBb&#10;C2h0TwIAAMoEAAAOAAAAAAAAAAAAAAAAAC4CAABkcnMvZTJvRG9jLnhtbFBLAQItABQABgAIAAAA&#10;IQDbAGaD2wAAAAUBAAAPAAAAAAAAAAAAAAAAAKkEAABkcnMvZG93bnJldi54bWxQSwUGAAAAAAQA&#10;BADzAAAAsQUAAAAA&#10;" fillcolor="#fbe4d5 [661]" strokecolor="#f4b083 [1941]">
            <v:textbox>
              <w:txbxContent>
                <w:p w:rsidR="00F1579E" w:rsidRPr="00DA60AB" w:rsidRDefault="00F1579E" w:rsidP="00F1579E">
                  <w:pPr>
                    <w:rPr>
                      <w:rFonts w:asciiTheme="majorHAnsi" w:hAnsiTheme="majorHAnsi"/>
                      <w:b/>
                      <w:sz w:val="23"/>
                      <w:szCs w:val="23"/>
                    </w:rPr>
                  </w:pPr>
                  <w:r w:rsidRPr="00DA60AB">
                    <w:rPr>
                      <w:rFonts w:asciiTheme="majorHAnsi" w:hAnsiTheme="majorHAnsi"/>
                      <w:b/>
                      <w:sz w:val="23"/>
                      <w:szCs w:val="23"/>
                    </w:rPr>
                    <w:t>Case Study:</w:t>
                  </w:r>
                </w:p>
                <w:p w:rsidR="00F1579E" w:rsidRPr="00DA60AB" w:rsidRDefault="00F1579E" w:rsidP="00F1579E">
                  <w:pPr>
                    <w:rPr>
                      <w:rFonts w:asciiTheme="majorHAnsi" w:hAnsiTheme="majorHAnsi"/>
                      <w:b/>
                      <w:sz w:val="23"/>
                      <w:szCs w:val="23"/>
                    </w:rPr>
                  </w:pPr>
                </w:p>
                <w:p w:rsidR="00F1579E" w:rsidRPr="00DA60AB" w:rsidRDefault="00F1579E" w:rsidP="00F1579E">
                  <w:pPr>
                    <w:rPr>
                      <w:rFonts w:asciiTheme="majorHAnsi" w:hAnsiTheme="majorHAnsi"/>
                      <w:sz w:val="23"/>
                      <w:szCs w:val="23"/>
                    </w:rPr>
                  </w:pPr>
                  <w:r w:rsidRPr="00DA60AB">
                    <w:rPr>
                      <w:rFonts w:asciiTheme="majorHAnsi" w:hAnsiTheme="majorHAnsi"/>
                      <w:sz w:val="23"/>
                      <w:szCs w:val="23"/>
                    </w:rPr>
                    <w:t>Elaine and Joe, an elderly married couple sought legal assistance as their adult daughter, Eve</w:t>
                  </w:r>
                  <w:r w:rsidR="007B1E23">
                    <w:rPr>
                      <w:rFonts w:asciiTheme="majorHAnsi" w:hAnsiTheme="majorHAnsi"/>
                      <w:sz w:val="23"/>
                      <w:szCs w:val="23"/>
                    </w:rPr>
                    <w:t>,</w:t>
                  </w:r>
                  <w:r w:rsidRPr="00DA60AB">
                    <w:rPr>
                      <w:rFonts w:asciiTheme="majorHAnsi" w:hAnsiTheme="majorHAnsi"/>
                      <w:sz w:val="23"/>
                      <w:szCs w:val="23"/>
                    </w:rPr>
                    <w:t xml:space="preserve"> and their son in law</w:t>
                  </w:r>
                  <w:r w:rsidR="007B1E23">
                    <w:rPr>
                      <w:rFonts w:asciiTheme="majorHAnsi" w:hAnsiTheme="majorHAnsi"/>
                      <w:sz w:val="23"/>
                      <w:szCs w:val="23"/>
                    </w:rPr>
                    <w:t>,</w:t>
                  </w:r>
                  <w:r w:rsidRPr="00DA60AB">
                    <w:rPr>
                      <w:rFonts w:asciiTheme="majorHAnsi" w:hAnsiTheme="majorHAnsi"/>
                      <w:sz w:val="23"/>
                      <w:szCs w:val="23"/>
                    </w:rPr>
                    <w:t xml:space="preserve"> Joseph</w:t>
                  </w:r>
                  <w:r w:rsidR="007B1E23">
                    <w:rPr>
                      <w:rFonts w:asciiTheme="majorHAnsi" w:hAnsiTheme="majorHAnsi"/>
                      <w:sz w:val="23"/>
                      <w:szCs w:val="23"/>
                    </w:rPr>
                    <w:t>,</w:t>
                  </w:r>
                  <w:r w:rsidRPr="00DA60AB">
                    <w:rPr>
                      <w:rFonts w:asciiTheme="majorHAnsi" w:hAnsiTheme="majorHAnsi"/>
                      <w:sz w:val="23"/>
                      <w:szCs w:val="23"/>
                    </w:rPr>
                    <w:t xml:space="preserve"> had begun to make serious threats of violence including threats to kill them. Eve and Joseph rented their investment property to Elaine and Joe however decided that they wanted to unlawfully evict them because they wanted to </w:t>
                  </w:r>
                  <w:r w:rsidR="007B1E23">
                    <w:rPr>
                      <w:rFonts w:asciiTheme="majorHAnsi" w:hAnsiTheme="majorHAnsi"/>
                      <w:sz w:val="23"/>
                      <w:szCs w:val="23"/>
                    </w:rPr>
                    <w:t>rent to</w:t>
                  </w:r>
                  <w:r w:rsidRPr="00DA60AB">
                    <w:rPr>
                      <w:rFonts w:asciiTheme="majorHAnsi" w:hAnsiTheme="majorHAnsi"/>
                      <w:sz w:val="23"/>
                      <w:szCs w:val="23"/>
                    </w:rPr>
                    <w:t xml:space="preserve"> new tenants that could pay higher rent. </w:t>
                  </w:r>
                </w:p>
                <w:p w:rsidR="00F1579E" w:rsidRPr="00DA60AB" w:rsidRDefault="00F1579E" w:rsidP="00F1579E">
                  <w:pPr>
                    <w:rPr>
                      <w:rFonts w:asciiTheme="majorHAnsi" w:hAnsiTheme="majorHAnsi"/>
                      <w:sz w:val="23"/>
                      <w:szCs w:val="23"/>
                    </w:rPr>
                  </w:pPr>
                </w:p>
                <w:p w:rsidR="00F1579E" w:rsidRPr="00DA60AB" w:rsidRDefault="00F1579E" w:rsidP="00F1579E">
                  <w:pPr>
                    <w:rPr>
                      <w:rFonts w:asciiTheme="majorHAnsi" w:hAnsiTheme="majorHAnsi"/>
                      <w:sz w:val="23"/>
                      <w:szCs w:val="23"/>
                    </w:rPr>
                  </w:pPr>
                  <w:r w:rsidRPr="00DA60AB">
                    <w:rPr>
                      <w:rFonts w:asciiTheme="majorHAnsi" w:hAnsiTheme="majorHAnsi"/>
                      <w:sz w:val="23"/>
                      <w:szCs w:val="23"/>
                    </w:rPr>
                    <w:t xml:space="preserve">Elaine and Joe were distressed as both were illiterate and could not read all the documents they were being sent in relation to the eviction proceedings. Elaine and Joe had been reluctant to involve any third party, however felt that they had no other option as they were fearfully </w:t>
                  </w:r>
                  <w:r w:rsidR="007B1E23">
                    <w:rPr>
                      <w:rFonts w:asciiTheme="majorHAnsi" w:hAnsiTheme="majorHAnsi"/>
                      <w:sz w:val="23"/>
                      <w:szCs w:val="23"/>
                    </w:rPr>
                    <w:t>for</w:t>
                  </w:r>
                  <w:r w:rsidRPr="00DA60AB">
                    <w:rPr>
                      <w:rFonts w:asciiTheme="majorHAnsi" w:hAnsiTheme="majorHAnsi"/>
                      <w:sz w:val="23"/>
                      <w:szCs w:val="23"/>
                    </w:rPr>
                    <w:t xml:space="preserve"> their safety and concerned that they would be made homelessness. Elaine and Joe both had significant physical health concerns and Eve and Joseph’s behaviour was causing them significant distress. </w:t>
                  </w:r>
                </w:p>
                <w:p w:rsidR="00F1579E" w:rsidRPr="00DA60AB" w:rsidRDefault="00F1579E" w:rsidP="00F1579E">
                  <w:pPr>
                    <w:rPr>
                      <w:rFonts w:asciiTheme="majorHAnsi" w:hAnsiTheme="majorHAnsi"/>
                      <w:sz w:val="23"/>
                      <w:szCs w:val="23"/>
                    </w:rPr>
                  </w:pPr>
                </w:p>
                <w:p w:rsidR="00F1579E" w:rsidRPr="00DA60AB" w:rsidRDefault="00F1579E" w:rsidP="00F1579E">
                  <w:pPr>
                    <w:rPr>
                      <w:rFonts w:asciiTheme="majorHAnsi" w:hAnsiTheme="majorHAnsi"/>
                      <w:sz w:val="23"/>
                      <w:szCs w:val="23"/>
                    </w:rPr>
                  </w:pPr>
                  <w:r w:rsidRPr="00DA60AB">
                    <w:rPr>
                      <w:rFonts w:asciiTheme="majorHAnsi" w:hAnsiTheme="majorHAnsi"/>
                      <w:sz w:val="23"/>
                      <w:szCs w:val="23"/>
                    </w:rPr>
                    <w:t xml:space="preserve">After consulting our DV Unit, Legal Aid ACT assisted Elaine and Joe to apply for interim DVOs against Eve and </w:t>
                  </w:r>
                  <w:r w:rsidR="007B1E23">
                    <w:rPr>
                      <w:rFonts w:asciiTheme="majorHAnsi" w:hAnsiTheme="majorHAnsi"/>
                      <w:sz w:val="23"/>
                      <w:szCs w:val="23"/>
                    </w:rPr>
                    <w:t>Joseph</w:t>
                  </w:r>
                  <w:r w:rsidRPr="00DA60AB">
                    <w:rPr>
                      <w:rFonts w:asciiTheme="majorHAnsi" w:hAnsiTheme="majorHAnsi"/>
                      <w:sz w:val="23"/>
                      <w:szCs w:val="23"/>
                    </w:rPr>
                    <w:t xml:space="preserve"> in regards to the threats of violence. Obtaining a DVO made Elaine and Joe feel</w:t>
                  </w:r>
                  <w:r w:rsidR="008E659C">
                    <w:rPr>
                      <w:rFonts w:asciiTheme="majorHAnsi" w:hAnsiTheme="majorHAnsi"/>
                      <w:sz w:val="23"/>
                      <w:szCs w:val="23"/>
                    </w:rPr>
                    <w:t xml:space="preserve"> safe</w:t>
                  </w:r>
                  <w:r w:rsidRPr="00DA60AB">
                    <w:rPr>
                      <w:rFonts w:asciiTheme="majorHAnsi" w:hAnsiTheme="majorHAnsi"/>
                      <w:sz w:val="23"/>
                      <w:szCs w:val="23"/>
                    </w:rPr>
                    <w:t xml:space="preserve"> in their own home, whilst further assistance was provided in regards to their tenancy and housing matters. </w:t>
                  </w:r>
                </w:p>
                <w:p w:rsidR="00F1579E" w:rsidRPr="00DA60AB" w:rsidRDefault="00F1579E" w:rsidP="00F1579E">
                  <w:pPr>
                    <w:rPr>
                      <w:rFonts w:asciiTheme="majorHAnsi" w:hAnsiTheme="majorHAnsi"/>
                      <w:b/>
                      <w:sz w:val="23"/>
                      <w:szCs w:val="23"/>
                    </w:rPr>
                  </w:pPr>
                </w:p>
                <w:p w:rsidR="00F1579E" w:rsidRPr="00DA60AB" w:rsidRDefault="00F1579E" w:rsidP="00F1579E">
                  <w:pPr>
                    <w:rPr>
                      <w:rFonts w:asciiTheme="majorHAnsi" w:hAnsiTheme="majorHAnsi"/>
                      <w:b/>
                      <w:sz w:val="23"/>
                      <w:szCs w:val="23"/>
                    </w:rPr>
                  </w:pPr>
                </w:p>
                <w:p w:rsidR="00F1579E" w:rsidRPr="00DA60AB" w:rsidRDefault="00F1579E" w:rsidP="00F1579E">
                  <w:pPr>
                    <w:rPr>
                      <w:rFonts w:asciiTheme="majorHAnsi" w:hAnsiTheme="majorHAnsi"/>
                      <w:sz w:val="23"/>
                      <w:szCs w:val="23"/>
                    </w:rPr>
                  </w:pPr>
                </w:p>
              </w:txbxContent>
            </v:textbox>
            <w10:wrap type="none"/>
            <w10:anchorlock/>
          </v:shape>
        </w:pict>
      </w:r>
    </w:p>
    <w:p w:rsidR="00F1579E" w:rsidRDefault="00F1579E" w:rsidP="00EE6D44">
      <w:pPr>
        <w:pStyle w:val="Style2"/>
      </w:pPr>
    </w:p>
    <w:p w:rsidR="00037A2E" w:rsidRDefault="008D5D2B" w:rsidP="00EE6D44">
      <w:pPr>
        <w:pStyle w:val="Style2"/>
      </w:pPr>
      <w:r>
        <w:rPr>
          <w:noProof/>
          <w:lang w:eastAsia="en-AU"/>
        </w:rPr>
      </w:r>
      <w:r>
        <w:rPr>
          <w:noProof/>
          <w:lang w:eastAsia="en-AU"/>
        </w:rPr>
        <w:pict>
          <v:shape id="_x0000_s1061" type="#_x0000_t202" style="width:490.8pt;height:2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MLTwIAAMoEAAAOAAAAZHJzL2Uyb0RvYy54bWysVMtu2zAQvBfoPxC8N7LkRxPBcpA6TVEg&#10;fQBJP2BNURZRkquStKX067ukbNdpgRyKXgRyl5yd5cxqeT0YzfbSeYW24vnFhDNpBdbKbiv+7fHu&#10;zSVnPoCtQaOVFX+Snl+vXr9a9l0pC2xR19IxArG+7LuKtyF0ZZZ50UoD/gI7aSnZoDMQaOu2We2g&#10;J3Sjs2IyWWQ9urpzKKT3FL0dk3yV8JtGivClabwMTFecuIX0dem7id9stYRy66BrlTjQgH9gYUBZ&#10;KnqCuoUAbOfUX1BGCYcem3Ah0GTYNErI1AN1k0/+6OahhU6mXuhxfHd6Jv//YMXn/VfHVE3a5ZxZ&#10;MKTRoxwCe4cDK+Lz9J0v6dRDR+fCQGE6mlr13T2K755ZXLdgt/LGOexbCTXRy+PN7OzqiOMjyKb/&#10;hDWVgV3ABDQ0zsS3o9dghE4yPZ2kiVQEBRfFdJovKCUoN81ni8U0scugPF7vnA8fJBoWFxV3pH2C&#10;h/29D5EOlMcjsZpHreo7pXXaRL/JtXZsD+QUEELaUKTremeI7xgnx00OnqEwOWsMXx7DVCI5NyKl&#10;gs+KaMv6il/Ni3kCfpY7XXuZwOJYCcpzArNj+GUCRgUaNq1MxRPlQytRs/e2TqMQQOlxTVDaHkSM&#10;uo0KhmEzJLtMZ0dzbLB+IlkdjsNFPwNatOh+ctbTYFXc/9iBk5zpj5ascZXPZnES02Y2f1vQxp1n&#10;NucZsIKgKh44G5frkKY3imbxhizUqCRu9NrI5MCZBiZJcBjuOJHn+3Tq9y9o9QsAAP//AwBQSwME&#10;FAAGAAgAAAAhAJHbUerbAAAABQEAAA8AAABkcnMvZG93bnJldi54bWxMj8FOwzAQRO9I/IO1SNyo&#10;U2ijNsSpECpnoCDE0Y2XONReR7GTBr6epRe4rDSa0czbcjN5J0bsYxtIwXyWgUCqg2mpUfD68nC1&#10;AhGTJqNdIFTwhRE21flZqQsTjvSM4y41gksoFlqBTakrpIy1Ra/jLHRI7H2E3uvEsm+k6fWRy72T&#10;11mWS69b4gWrO7y3WB92g1cwPsWFe/vcfufDYXivb+xjvjVSqcuL6e4WRMIp/YXhF5/RoWKmfRjI&#10;ROEU8CPpdNlbr+Y5iL2CxXq5BFmV8j999QMAAP//AwBQSwECLQAUAAYACAAAACEAtoM4kv4AAADh&#10;AQAAEwAAAAAAAAAAAAAAAAAAAAAAW0NvbnRlbnRfVHlwZXNdLnhtbFBLAQItABQABgAIAAAAIQA4&#10;/SH/1gAAAJQBAAALAAAAAAAAAAAAAAAAAC8BAABfcmVscy8ucmVsc1BLAQItABQABgAIAAAAIQAJ&#10;YNMLTwIAAMoEAAAOAAAAAAAAAAAAAAAAAC4CAABkcnMvZTJvRG9jLnhtbFBLAQItABQABgAIAAAA&#10;IQCR21Hq2wAAAAUBAAAPAAAAAAAAAAAAAAAAAKkEAABkcnMvZG93bnJldi54bWxQSwUGAAAAAAQA&#10;BADzAAAAsQUAAAAA&#10;" fillcolor="#fbe4d5 [661]" strokecolor="#f4b083 [1941]">
            <v:textbox>
              <w:txbxContent>
                <w:p w:rsidR="00F1579E" w:rsidRPr="00DA60AB" w:rsidRDefault="00F1579E" w:rsidP="00F1579E">
                  <w:pPr>
                    <w:rPr>
                      <w:rFonts w:asciiTheme="majorHAnsi" w:hAnsiTheme="majorHAnsi"/>
                      <w:b/>
                      <w:sz w:val="23"/>
                      <w:szCs w:val="23"/>
                    </w:rPr>
                  </w:pPr>
                  <w:r w:rsidRPr="00DA60AB">
                    <w:rPr>
                      <w:rFonts w:asciiTheme="majorHAnsi" w:hAnsiTheme="majorHAnsi"/>
                      <w:b/>
                      <w:sz w:val="23"/>
                      <w:szCs w:val="23"/>
                    </w:rPr>
                    <w:t>Case Study:</w:t>
                  </w:r>
                </w:p>
                <w:p w:rsidR="00F1579E" w:rsidRPr="00DA60AB" w:rsidRDefault="00F1579E" w:rsidP="00F1579E">
                  <w:pPr>
                    <w:rPr>
                      <w:rFonts w:asciiTheme="majorHAnsi" w:hAnsiTheme="majorHAnsi"/>
                      <w:b/>
                      <w:sz w:val="23"/>
                      <w:szCs w:val="23"/>
                    </w:rPr>
                  </w:pPr>
                </w:p>
                <w:p w:rsidR="00F1579E" w:rsidRPr="00DA60AB" w:rsidRDefault="00F1579E" w:rsidP="00F1579E">
                  <w:pPr>
                    <w:rPr>
                      <w:rFonts w:asciiTheme="majorHAnsi" w:hAnsiTheme="majorHAnsi"/>
                      <w:sz w:val="23"/>
                      <w:szCs w:val="23"/>
                    </w:rPr>
                  </w:pPr>
                  <w:r w:rsidRPr="00DA60AB">
                    <w:rPr>
                      <w:rFonts w:asciiTheme="majorHAnsi" w:hAnsiTheme="majorHAnsi"/>
                      <w:sz w:val="23"/>
                      <w:szCs w:val="23"/>
                    </w:rPr>
                    <w:t xml:space="preserve">Sue, an elderly woman sought advice and assistance from our DV Unit as she had fears for her safety from her adult son, William. William had a mental illness, lived in Sue’s home and Sue was his sole carer. Sue was becoming increasingly frightened for her safety, as William was violent towards her when he became unwell including pushing her against walls, throwing household objects at her and slapping her. Sue had called the Police on severally occasions when she could not handle the situation, however was afraid to continue involving the Police as she did not want William to be arrested. Sue was reluctant to apply for a </w:t>
                  </w:r>
                  <w:r w:rsidR="008E659C">
                    <w:rPr>
                      <w:rFonts w:asciiTheme="majorHAnsi" w:hAnsiTheme="majorHAnsi"/>
                      <w:sz w:val="23"/>
                      <w:szCs w:val="23"/>
                    </w:rPr>
                    <w:t>DVO,</w:t>
                  </w:r>
                  <w:r w:rsidRPr="00DA60AB">
                    <w:rPr>
                      <w:rFonts w:asciiTheme="majorHAnsi" w:hAnsiTheme="majorHAnsi"/>
                      <w:sz w:val="23"/>
                      <w:szCs w:val="23"/>
                    </w:rPr>
                    <w:t xml:space="preserve"> as William would get angry and she knew he had no one else to care for him. </w:t>
                  </w:r>
                </w:p>
                <w:p w:rsidR="00F1579E" w:rsidRPr="00DA60AB" w:rsidRDefault="00F1579E" w:rsidP="00F1579E">
                  <w:pPr>
                    <w:rPr>
                      <w:rFonts w:asciiTheme="majorHAnsi" w:hAnsiTheme="majorHAnsi"/>
                      <w:sz w:val="23"/>
                      <w:szCs w:val="23"/>
                    </w:rPr>
                  </w:pPr>
                </w:p>
                <w:p w:rsidR="00F1579E" w:rsidRPr="00DA60AB" w:rsidRDefault="00F1579E" w:rsidP="00F1579E">
                  <w:pPr>
                    <w:rPr>
                      <w:rFonts w:asciiTheme="majorHAnsi" w:hAnsiTheme="majorHAnsi"/>
                      <w:sz w:val="23"/>
                      <w:szCs w:val="23"/>
                    </w:rPr>
                  </w:pPr>
                  <w:r w:rsidRPr="00DA60AB">
                    <w:rPr>
                      <w:rFonts w:asciiTheme="majorHAnsi" w:hAnsiTheme="majorHAnsi"/>
                      <w:sz w:val="23"/>
                      <w:szCs w:val="23"/>
                    </w:rPr>
                    <w:t xml:space="preserve">Through the DV Unit, Legal Aid ACT was able to assist Sue to apply for a DVO against William, modifying the usual terms to suit her situation and reduce the risk of William being placed in breach of the DVO, whilst protecting her safety. Sue was also referred to other social services that could provide her with information about safety planning and provide her with carer and social support to manage caring for William and protecting her own safety. </w:t>
                  </w:r>
                </w:p>
                <w:p w:rsidR="00F1579E" w:rsidRDefault="00F1579E" w:rsidP="00F1579E">
                  <w:pPr>
                    <w:rPr>
                      <w:rFonts w:asciiTheme="majorHAnsi" w:hAnsiTheme="majorHAnsi"/>
                      <w:b/>
                    </w:rPr>
                  </w:pPr>
                </w:p>
                <w:p w:rsidR="00F1579E" w:rsidRDefault="00F1579E" w:rsidP="00F1579E">
                  <w:pPr>
                    <w:rPr>
                      <w:rFonts w:asciiTheme="majorHAnsi" w:hAnsiTheme="majorHAnsi"/>
                      <w:b/>
                    </w:rPr>
                  </w:pPr>
                </w:p>
                <w:p w:rsidR="00F1579E" w:rsidRPr="002001F8" w:rsidRDefault="00F1579E" w:rsidP="00F1579E">
                  <w:pPr>
                    <w:rPr>
                      <w:rFonts w:asciiTheme="majorHAnsi" w:hAnsiTheme="majorHAnsi"/>
                    </w:rPr>
                  </w:pPr>
                </w:p>
              </w:txbxContent>
            </v:textbox>
            <w10:wrap type="none"/>
            <w10:anchorlock/>
          </v:shape>
        </w:pict>
      </w:r>
    </w:p>
    <w:p w:rsidR="00D436E6" w:rsidRDefault="00D436E6" w:rsidP="00EE6D44">
      <w:pPr>
        <w:pStyle w:val="Style2"/>
      </w:pPr>
    </w:p>
    <w:p w:rsidR="00964CD2" w:rsidRDefault="008D5D2B" w:rsidP="00EE6D44">
      <w:pPr>
        <w:pStyle w:val="Style2"/>
      </w:pPr>
      <w:r>
        <w:rPr>
          <w:noProof/>
          <w:lang w:eastAsia="en-AU"/>
        </w:rPr>
      </w:r>
      <w:r>
        <w:rPr>
          <w:noProof/>
          <w:lang w:eastAsia="en-AU"/>
        </w:rPr>
        <w:pict>
          <v:roundrect id="_x0000_s1060" style="width:496.45pt;height:48.55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VYkQIAAGYFAAAOAAAAZHJzL2Uyb0RvYy54bWysVNtu2zAMfR+wfxD0vtpOkzQz4hRdug4D&#10;ugva7gMUSY69SqInKbGzrx8lO27aDXsY5gdDoshDnkNKy8tOK7KX1tVgCpqdpZRIw0HUZlvQbw83&#10;bxaUOM+MYAqMLOhBOnq5ev1q2Ta5nEAFSkhLEMS4vG0KWnnf5EnieCU1c2fQSIOHJVjNPG7tNhGW&#10;tYiuVTJJ03nSghWNBS6dQ+t1f0hXEb8sJfdfytJJT1RBsTYf/zb+N+GfrJYs31rWVDUfymD/UIVm&#10;tcGkI9Q184zsbP0blK65BQelP+OgEyjLmsvIAdlk6Qs29xVrZOSC4rhmlMn9P1j+ef/VkloU9IIS&#10;wzS26EF2nryDjkyCOm3jcnS6b9DNd2jGLkemrrkF/uiIgXXFzFZeWQttJZnA6rIQmZyE9jgugGza&#10;TyAwDdt5iEBdaXWQDsUgiI5dOoydCaVwNM7P01mWYokcz+bZfL5YxBQsP0Y31vkPEjQJi4Ja2Blx&#10;h+2PKdj+1vnYHjGQZOI7JaVW2Ow9UySbzbKLAXFwTlh+xAyRDlQtbmql4iaMp1wrSzAYqXAujZ/E&#10;VGqnkV9vn6f4BVSWoxkHsTdPj2ZMEQc9IKFeL5IoEwKDou+NiCCe1apfo284jhIHVQd9/UHJmM3c&#10;yRK7isr1VY1pnhccuhSQ0DuElUhvDBy6/Jyp8n1rR98QJuM9GwPTqMNfM44RMSsYPwbr2oD9E4B4&#10;HDP3/kf2Pecwa77bdHGUz2dB9GDagDjgzFnoLz4+VLiowP6kpMVLX1D3Y8espER9NDi3b7PpNLwS&#10;cTOdXUxwY09PNqcnzHCEKqinpF+ufXxZAikDVzjfZe2DxE+VDBu8zFH54eEJr8XpPno9PY+rXwAA&#10;AP//AwBQSwMEFAAGAAgAAAAhAFEjbujaAAAABAEAAA8AAABkcnMvZG93bnJldi54bWxMj81OwzAQ&#10;hO9IvIO1lbhRJzkACXGqCgkqLkhtuHBz482PiNfBdtPw9ixc6GU1q1nNfFtuFjuKGX0YHClI1wkI&#10;pMaZgToF7/Xz7QOIEDUZPTpCBd8YYFNdX5W6MO5Me5wPsRMcQqHQCvoYp0LK0PRodVi7CYm91nmr&#10;I6++k8brM4fbUWZJcietHogbej3hU4/N5+FkFbx9Za97PbfjS53ufPuR0CLrnVI3q2X7CCLiEv+P&#10;4Ref0aFipqM7kQliVMCPxL/JXp5nOYgji/sUZFXKS/jqBwAA//8DAFBLAQItABQABgAIAAAAIQC2&#10;gziS/gAAAOEBAAATAAAAAAAAAAAAAAAAAAAAAABbQ29udGVudF9UeXBlc10ueG1sUEsBAi0AFAAG&#10;AAgAAAAhADj9If/WAAAAlAEAAAsAAAAAAAAAAAAAAAAALwEAAF9yZWxzLy5yZWxzUEsBAi0AFAAG&#10;AAgAAAAhAKHZZViRAgAAZgUAAA4AAAAAAAAAAAAAAAAALgIAAGRycy9lMm9Eb2MueG1sUEsBAi0A&#10;FAAGAAgAAAAhAFEjbujaAAAABAEAAA8AAAAAAAAAAAAAAAAA6wQAAGRycy9kb3ducmV2LnhtbFBL&#10;BQYAAAAABAAEAPMAAADyBQAAAAA=&#10;" fillcolor="#f4b083 [1941]" strokecolor="#ed7d31 [3205]" strokeweight="1pt">
            <v:stroke joinstyle="miter"/>
            <v:textbox>
              <w:txbxContent>
                <w:p w:rsidR="00037A2E" w:rsidRDefault="00037A2E" w:rsidP="00037A2E">
                  <w:pPr>
                    <w:rPr>
                      <w:rFonts w:asciiTheme="majorHAnsi" w:hAnsiTheme="majorHAnsi"/>
                    </w:rPr>
                  </w:pPr>
                  <w:r w:rsidRPr="007311EE">
                    <w:rPr>
                      <w:rFonts w:asciiTheme="majorHAnsi" w:hAnsiTheme="majorHAnsi"/>
                      <w:b/>
                    </w:rPr>
                    <w:t>Question</w:t>
                  </w:r>
                  <w:r>
                    <w:rPr>
                      <w:rFonts w:asciiTheme="majorHAnsi" w:hAnsiTheme="majorHAnsi"/>
                      <w:b/>
                    </w:rPr>
                    <w:t xml:space="preserve"> 45</w:t>
                  </w:r>
                  <w:r>
                    <w:rPr>
                      <w:rFonts w:asciiTheme="majorHAnsi" w:hAnsiTheme="majorHAnsi"/>
                    </w:rPr>
                    <w:t>:</w:t>
                  </w:r>
                  <w:r>
                    <w:rPr>
                      <w:rFonts w:asciiTheme="majorHAnsi" w:hAnsiTheme="majorHAnsi"/>
                    </w:rPr>
                    <w:tab/>
                  </w:r>
                  <w:r w:rsidRPr="00516B25">
                    <w:rPr>
                      <w:rFonts w:asciiTheme="majorHAnsi" w:hAnsiTheme="majorHAnsi"/>
                    </w:rPr>
                    <w:t xml:space="preserve"> </w:t>
                  </w:r>
                  <w:r w:rsidRPr="00964CD2">
                    <w:rPr>
                      <w:rFonts w:asciiTheme="majorHAnsi" w:hAnsiTheme="majorHAnsi"/>
                    </w:rPr>
                    <w:t>Who should be required to report suspected elder abuse, in what circumstances and to whom?</w:t>
                  </w:r>
                </w:p>
                <w:p w:rsidR="00037A2E" w:rsidRPr="00832C5A" w:rsidRDefault="00037A2E" w:rsidP="00037A2E">
                  <w:pPr>
                    <w:rPr>
                      <w:rFonts w:asciiTheme="majorHAnsi" w:hAnsiTheme="majorHAnsi"/>
                    </w:rPr>
                  </w:pPr>
                </w:p>
              </w:txbxContent>
            </v:textbox>
            <w10:wrap type="none"/>
            <w10:anchorlock/>
          </v:roundrect>
        </w:pict>
      </w:r>
    </w:p>
    <w:p w:rsidR="00037A2E" w:rsidRDefault="00037A2E" w:rsidP="00964CD2">
      <w:pPr>
        <w:pStyle w:val="Style2"/>
      </w:pPr>
    </w:p>
    <w:p w:rsidR="00964CD2" w:rsidRDefault="00510760" w:rsidP="00964CD2">
      <w:pPr>
        <w:pStyle w:val="Style2"/>
      </w:pPr>
      <w:r>
        <w:t>I</w:t>
      </w:r>
      <w:r w:rsidR="00964CD2" w:rsidRPr="00964CD2">
        <w:t xml:space="preserve">t is not necessary for the introduction of further legal requirements to report elder abuse on the basis that there are already existing obligations to report abuse in the aged care system. </w:t>
      </w:r>
    </w:p>
    <w:p w:rsidR="00B508DE" w:rsidRPr="00964CD2" w:rsidRDefault="00B508DE" w:rsidP="00964CD2">
      <w:pPr>
        <w:pStyle w:val="Style2"/>
      </w:pPr>
    </w:p>
    <w:p w:rsidR="00964CD2" w:rsidRPr="00964CD2" w:rsidRDefault="00964CD2" w:rsidP="00964CD2">
      <w:pPr>
        <w:pStyle w:val="Style2"/>
      </w:pPr>
      <w:r w:rsidRPr="00964CD2">
        <w:t xml:space="preserve">In reference to paragraph 186, Legal Aid ACT shares the concerns of the House of Representatives Standing Committee on Legal and Constitutional Affairs in respect of any obligation to report suspected financial abuse may reduce the autonomy of older persons and compromise existing relationships of trust. </w:t>
      </w:r>
    </w:p>
    <w:p w:rsidR="00964CD2" w:rsidRDefault="00964CD2" w:rsidP="00EE6D44">
      <w:pPr>
        <w:pStyle w:val="Style2"/>
      </w:pPr>
    </w:p>
    <w:p w:rsidR="00037A2E" w:rsidRDefault="00037A2E" w:rsidP="00EE6D44">
      <w:pPr>
        <w:pStyle w:val="Style2"/>
      </w:pPr>
    </w:p>
    <w:p w:rsidR="00964CD2" w:rsidRDefault="008D5D2B" w:rsidP="00EE6D44">
      <w:pPr>
        <w:pStyle w:val="Style2"/>
      </w:pPr>
      <w:r>
        <w:rPr>
          <w:noProof/>
          <w:lang w:eastAsia="en-AU"/>
        </w:rPr>
      </w:r>
      <w:r>
        <w:rPr>
          <w:noProof/>
          <w:lang w:eastAsia="en-AU"/>
        </w:rPr>
        <w:pict>
          <v:roundrect id="_x0000_s1059" style="width:496.45pt;height:48.55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oOkwIAAGgFAAAOAAAAZHJzL2Uyb0RvYy54bWysVNtu2zAMfR+wfxD0vtpOEzcz6hRduw4D&#10;ugva7gMUSY69SqInKbGzrx8lO27aDXsY5gdDoshDnkNK5xe9VmQnrWvAlDQ7SSmRhoNozKak3x5u&#10;3iwpcZ4ZwRQYWdK9dPRi9frVedcWcgY1KCEtQRDjiq4tae19WySJ47XUzJ1AKw0eVmA187i1m0RY&#10;1iG6VsksTfOkAytaC1w6h9br4ZCuIn5VSe6/VJWTnqiSYm0+/m38r8M/WZ2zYmNZWzd8LIP9QxWa&#10;NQaTTlDXzDOytc1vULrhFhxU/oSDTqCqGi4jB2STpS/Y3NeslZELiuPaSSb3/2D5591XSxpR0lm6&#10;oMQwjU16kL0n76Ans6BP17oC3e5bdPQ9mrHPkatrb4E/OmLgqmZmIy+tha6WTGB9WYhMjkIHHBdA&#10;1t0nEJiGbT1EoL6yOoiHchBExz7tp96EUjga89N0kaVnlHA8y7M8Xy5jClYcolvr/AcJmoRFSS1s&#10;jbjDAYgp2O7W+dggMZJk4jsllVbY7h1TJFsssrMRcXROWHHADJEOVCNuGqXiJgyovFKWYDBS4Vwa&#10;P4up1FYjv8Gep/gFVFagGUdxMM8PZkwRRz0goV4vkigTAoOi742IIJ41alijbziOEgdVR339XsmY&#10;zdzJCvuKyg1VTWmeFxy6FJDQO4RVSG8KHLv8nKnyQ2sn3xAm402bAtOow18zThExKxg/BevGgP0T&#10;gHicMg/+B/YD5zBrvl/3cZhP8yB6MK1B7HHmLAxXH58qXNRgf1LS4bUvqfuxZVZSoj4anNu32Xwe&#10;3om4mS/OZrixxyfr4xNmOEKV1FMyLK98fFsCKQOXON9V44PET5WMG7zOUfnx6QnvxfE+ej09kKtf&#10;AAAA//8DAFBLAwQUAAYACAAAACEAUSNu6NoAAAAEAQAADwAAAGRycy9kb3ducmV2LnhtbEyPzU7D&#10;MBCE70i8g7WVuFEnOQAJcaoKCSouSG24cHPjzY+I18F20/D2LFzoZTWrWc18W24WO4oZfRgcKUjX&#10;CQikxpmBOgXv9fPtA4gQNRk9OkIF3xhgU11flbow7kx7nA+xExxCodAK+hinQsrQ9Gh1WLsJib3W&#10;easjr76Txuszh9tRZklyJ60eiBt6PeFTj83n4WQVvH1lr3s9t+NLne58+5HQIuudUjerZfsIIuIS&#10;/4/hF5/RoWKmozuRCWJUwI/Ev8lenmc5iCOL+xRkVcpL+OoHAAD//wMAUEsBAi0AFAAGAAgAAAAh&#10;ALaDOJL+AAAA4QEAABMAAAAAAAAAAAAAAAAAAAAAAFtDb250ZW50X1R5cGVzXS54bWxQSwECLQAU&#10;AAYACAAAACEAOP0h/9YAAACUAQAACwAAAAAAAAAAAAAAAAAvAQAAX3JlbHMvLnJlbHNQSwECLQAU&#10;AAYACAAAACEAsMEaDpMCAABoBQAADgAAAAAAAAAAAAAAAAAuAgAAZHJzL2Uyb0RvYy54bWxQSwEC&#10;LQAUAAYACAAAACEAUSNu6NoAAAAEAQAADwAAAAAAAAAAAAAAAADtBAAAZHJzL2Rvd25yZXYueG1s&#10;UEsFBgAAAAAEAAQA8wAAAPQFAAAAAA==&#10;" fillcolor="#f4b083 [1941]" strokecolor="#ed7d31 [3205]" strokeweight="1pt">
            <v:stroke joinstyle="miter"/>
            <v:textbox>
              <w:txbxContent>
                <w:p w:rsidR="003B3732" w:rsidRPr="00964CD2" w:rsidRDefault="003B3732" w:rsidP="00964CD2">
                  <w:pPr>
                    <w:rPr>
                      <w:rFonts w:asciiTheme="majorHAnsi" w:hAnsiTheme="majorHAnsi"/>
                    </w:rPr>
                  </w:pPr>
                  <w:r w:rsidRPr="007311EE">
                    <w:rPr>
                      <w:rFonts w:asciiTheme="majorHAnsi" w:hAnsiTheme="majorHAnsi"/>
                      <w:b/>
                    </w:rPr>
                    <w:t>Question</w:t>
                  </w:r>
                  <w:r>
                    <w:rPr>
                      <w:rFonts w:asciiTheme="majorHAnsi" w:hAnsiTheme="majorHAnsi"/>
                      <w:b/>
                    </w:rPr>
                    <w:t xml:space="preserve"> 46</w:t>
                  </w:r>
                  <w:r>
                    <w:rPr>
                      <w:rFonts w:asciiTheme="majorHAnsi" w:hAnsiTheme="majorHAnsi"/>
                    </w:rPr>
                    <w:t>:</w:t>
                  </w:r>
                  <w:r>
                    <w:rPr>
                      <w:rFonts w:asciiTheme="majorHAnsi" w:hAnsiTheme="majorHAnsi"/>
                    </w:rPr>
                    <w:tab/>
                  </w:r>
                  <w:r w:rsidRPr="00516B25">
                    <w:rPr>
                      <w:rFonts w:asciiTheme="majorHAnsi" w:hAnsiTheme="majorHAnsi"/>
                    </w:rPr>
                    <w:t xml:space="preserve"> </w:t>
                  </w:r>
                  <w:r w:rsidRPr="00964CD2">
                    <w:rPr>
                      <w:rFonts w:asciiTheme="majorHAnsi" w:hAnsiTheme="majorHAnsi"/>
                    </w:rPr>
                    <w:t xml:space="preserve">How should the police and prosecution responses to reports of elder abuse </w:t>
                  </w:r>
                  <w:proofErr w:type="gramStart"/>
                  <w:r w:rsidRPr="00964CD2">
                    <w:rPr>
                      <w:rFonts w:asciiTheme="majorHAnsi" w:hAnsiTheme="majorHAnsi"/>
                    </w:rPr>
                    <w:t>be</w:t>
                  </w:r>
                  <w:proofErr w:type="gramEnd"/>
                  <w:r w:rsidRPr="00964CD2">
                    <w:rPr>
                      <w:rFonts w:asciiTheme="majorHAnsi" w:hAnsiTheme="majorHAnsi"/>
                    </w:rPr>
                    <w:t xml:space="preserve"> improved? What are best practice police and prosecution responses to elder abuse? </w:t>
                  </w:r>
                </w:p>
                <w:p w:rsidR="003B3732" w:rsidRPr="00832C5A" w:rsidRDefault="003B3732" w:rsidP="00964CD2">
                  <w:pPr>
                    <w:rPr>
                      <w:rFonts w:asciiTheme="majorHAnsi" w:hAnsiTheme="majorHAnsi"/>
                    </w:rPr>
                  </w:pPr>
                </w:p>
              </w:txbxContent>
            </v:textbox>
            <w10:wrap type="none"/>
            <w10:anchorlock/>
          </v:roundrect>
        </w:pict>
      </w:r>
    </w:p>
    <w:p w:rsidR="00964CD2" w:rsidRDefault="00964CD2" w:rsidP="00EE6D44">
      <w:pPr>
        <w:pStyle w:val="Style2"/>
      </w:pPr>
    </w:p>
    <w:p w:rsidR="00933AEE" w:rsidRDefault="00933AEE" w:rsidP="00933AEE">
      <w:pPr>
        <w:pStyle w:val="Style2"/>
      </w:pPr>
      <w:r w:rsidRPr="00933AEE">
        <w:t xml:space="preserve">In reference to paragraph 192, Legal Aid ACT is supportive of the Victorian Royal Commission into Family Violence’s recommendation of supportive further training for further family violence and elder abuse response team. </w:t>
      </w:r>
    </w:p>
    <w:p w:rsidR="00933AEE" w:rsidRPr="00933AEE" w:rsidRDefault="00933AEE" w:rsidP="00933AEE">
      <w:pPr>
        <w:pStyle w:val="Style2"/>
      </w:pPr>
    </w:p>
    <w:p w:rsidR="00933AEE" w:rsidRPr="00933AEE" w:rsidRDefault="00933AEE" w:rsidP="00933AEE">
      <w:pPr>
        <w:pStyle w:val="Style2"/>
      </w:pPr>
      <w:r w:rsidRPr="00933AEE">
        <w:t xml:space="preserve">Any police and prosecution response to elder abuse needs to be approached from a common sense, holistic and sensitive perspective and involve effective referrals and pathways for ongoing support and assistance. </w:t>
      </w:r>
      <w:r w:rsidRPr="00933AEE">
        <w:br/>
      </w:r>
    </w:p>
    <w:p w:rsidR="00933AEE" w:rsidRDefault="00933AEE" w:rsidP="00933AEE">
      <w:pPr>
        <w:pStyle w:val="Style2"/>
      </w:pPr>
      <w:r w:rsidRPr="00933AEE">
        <w:t xml:space="preserve">Any mandated action in respect of pursuing charges in the case of elder abuse by both police and </w:t>
      </w:r>
      <w:r w:rsidR="00510760">
        <w:t xml:space="preserve">the </w:t>
      </w:r>
      <w:r w:rsidRPr="00933AEE">
        <w:t xml:space="preserve">prosecution is not recommended or necessary of assistance to the families involved. Many older people and family members may be reluctant to seek the assistance of the police if they are concerned about criminal charges and </w:t>
      </w:r>
      <w:r w:rsidR="003D4F48">
        <w:t xml:space="preserve">subsequent consequences </w:t>
      </w:r>
      <w:r w:rsidRPr="00933AEE">
        <w:t>against another family member, particular where a famil</w:t>
      </w:r>
      <w:r w:rsidR="008E659C">
        <w:t>y member may be</w:t>
      </w:r>
      <w:r w:rsidRPr="00933AEE">
        <w:t xml:space="preserve"> significant member of the</w:t>
      </w:r>
      <w:r w:rsidR="00510760">
        <w:t xml:space="preserve"> older person’s</w:t>
      </w:r>
      <w:r w:rsidRPr="00933AEE">
        <w:t xml:space="preserve"> social or familial support network. </w:t>
      </w:r>
    </w:p>
    <w:p w:rsidR="005E4A1D" w:rsidRPr="00933AEE" w:rsidRDefault="005E4A1D" w:rsidP="00933AEE">
      <w:pPr>
        <w:pStyle w:val="Style2"/>
      </w:pPr>
    </w:p>
    <w:p w:rsidR="00037A2E" w:rsidRDefault="00933AEE" w:rsidP="00933AEE">
      <w:pPr>
        <w:pStyle w:val="Style2"/>
      </w:pPr>
      <w:r w:rsidRPr="00933AEE">
        <w:t>Maintaining the inherent dignity of older people should require the same level of due diligence and service from any police or prosecution response</w:t>
      </w:r>
      <w:r w:rsidR="00510760">
        <w:t xml:space="preserve"> generally.</w:t>
      </w:r>
    </w:p>
    <w:p w:rsidR="00933AEE" w:rsidRPr="00933AEE" w:rsidRDefault="00933AEE" w:rsidP="00933AEE">
      <w:pPr>
        <w:pStyle w:val="Style2"/>
      </w:pPr>
    </w:p>
    <w:p w:rsidR="00933AEE" w:rsidRDefault="00933AEE" w:rsidP="00EE6D44">
      <w:pPr>
        <w:pStyle w:val="Style2"/>
      </w:pPr>
    </w:p>
    <w:p w:rsidR="00406923" w:rsidRDefault="008D5D2B" w:rsidP="00EE6D44">
      <w:pPr>
        <w:pStyle w:val="Style2"/>
      </w:pPr>
      <w:r>
        <w:rPr>
          <w:noProof/>
          <w:lang w:eastAsia="en-AU"/>
        </w:rPr>
      </w:r>
      <w:r>
        <w:rPr>
          <w:noProof/>
          <w:lang w:eastAsia="en-AU"/>
        </w:rPr>
        <w:pict>
          <v:roundrect id="_x0000_s1058" style="width:496.45pt;height:27.65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J1kwIAAGgFAAAOAAAAZHJzL2Uyb0RvYy54bWysVNtu2zAMfR+wfxD0vthOc+mMOkWXrsOA&#10;7oK2+wBFkmOvkuhJSuz060fJjpd2wx6G+cGQKPKQ55DSxWWnFdlL62owBc0mKSXScBC12Rb028PN&#10;m3NKnGdGMAVGFvQgHb1cvX510Ta5nEIFSkhLEMS4vG0KWnnf5EnieCU1cxNopMHDEqxmHrd2mwjL&#10;WkTXKpmm6SJpwYrGApfOofW6P6SriF+WkvsvZemkJ6qgWJuPfxv/m/BPVhcs31rWVDUfymD/UIVm&#10;tcGkI9Q184zsbP0blK65BQeln3DQCZRlzWXkgGyy9AWb+4o1MnJBcVwzyuT+Hyz/vP9qSS0KOk0X&#10;lBimsUkPsvPkHXRkGvRpG5ej232Djr5DM/Y5cnXNLfBHRwysK2a28spaaCvJBNaXhcjkJLTHcQFk&#10;034CgWnYzkME6kqrg3goB0F07NNh7E0ohaNxcZbOs3RJCcezs3l6vpzFFCw/RjfW+Q8SNAmLglrY&#10;GXGHAxBTsP2t87FBYiDJxHdKSq2w3XumSDafZ8sBcXBOWH7EDJEOVC1uaqXiJgyoXCtLMBipcC6N&#10;n8ZUaqeRX29fpPgFVJajGUexN8+OZkwRRz0goV4vkigTAoOi742IIJ7Vql+jbziOEgdVB339QcmY&#10;zdzJEvuKyvVVjWmeFxy6FJDQO4SVSG8MHLr8nKnyfWtH3xAm400bA9Oow18zjhExKxg/BuvagP0T&#10;gHgcM/f+R/Y95zBrvtt0cZjPYiuDaQPigDNnob/6+FThogL7REmL176g7seOWUmJ+mhwbt9ms1l4&#10;J+JmNl9OcWNPTzanJ8xwhCqop6Rfrn18WwIpA1c432Xtjxehr2QoGq9zVH54esJ7cbqPXr8eyNVP&#10;AAAA//8DAFBLAwQUAAYACAAAACEA4V4fYdsAAAAEAQAADwAAAGRycy9kb3ducmV2LnhtbEyPzU7D&#10;MBCE70i8g7WVuFGnQUUkxKkQElRckNpw4baNNz+qvQ6xm4a3x3Chl5VGM5r5ttjM1oiJRt87VrBa&#10;JiCIa6d7bhV8VC+3DyB8QNZoHJOCb/KwKa+vCsy1O/OOpn1oRSxhn6OCLoQhl9LXHVn0SzcQR69x&#10;o8UQ5dhKPeI5llsj0yS5lxZ7jgsdDvTcUX3cn6yC96/0bYdTY16r1XZsPhOeZbVV6mYxPz2CCDSH&#10;/zD84kd0KCPTwZ1Ye2EUxEfC341elqUZiIOC9foOZFnIS/jyBwAA//8DAFBLAQItABQABgAIAAAA&#10;IQC2gziS/gAAAOEBAAATAAAAAAAAAAAAAAAAAAAAAABbQ29udGVudF9UeXBlc10ueG1sUEsBAi0A&#10;FAAGAAgAAAAhADj9If/WAAAAlAEAAAsAAAAAAAAAAAAAAAAALwEAAF9yZWxzLy5yZWxzUEsBAi0A&#10;FAAGAAgAAAAhAJR3snWTAgAAaAUAAA4AAAAAAAAAAAAAAAAALgIAAGRycy9lMm9Eb2MueG1sUEsB&#10;Ai0AFAAGAAgAAAAhAOFeH2HbAAAABAEAAA8AAAAAAAAAAAAAAAAA7QQAAGRycy9kb3ducmV2Lnht&#10;bFBLBQYAAAAABAAEAPMAAAD1BQAAAAA=&#10;" fillcolor="#f4b083 [1941]" strokecolor="#ed7d31 [3205]" strokeweight="1pt">
            <v:stroke joinstyle="miter"/>
            <v:textbox>
              <w:txbxContent>
                <w:p w:rsidR="003B3732" w:rsidRPr="00406923" w:rsidRDefault="003B3732" w:rsidP="00406923">
                  <w:pPr>
                    <w:rPr>
                      <w:rFonts w:asciiTheme="majorHAnsi" w:hAnsiTheme="majorHAnsi"/>
                    </w:rPr>
                  </w:pPr>
                  <w:r w:rsidRPr="007311EE">
                    <w:rPr>
                      <w:rFonts w:asciiTheme="majorHAnsi" w:hAnsiTheme="majorHAnsi"/>
                      <w:b/>
                    </w:rPr>
                    <w:t>Question</w:t>
                  </w:r>
                  <w:r>
                    <w:rPr>
                      <w:rFonts w:asciiTheme="majorHAnsi" w:hAnsiTheme="majorHAnsi"/>
                      <w:b/>
                    </w:rPr>
                    <w:t xml:space="preserve"> 48</w:t>
                  </w:r>
                  <w:r>
                    <w:rPr>
                      <w:rFonts w:asciiTheme="majorHAnsi" w:hAnsiTheme="majorHAnsi"/>
                    </w:rPr>
                    <w:t>:</w:t>
                  </w:r>
                  <w:r>
                    <w:rPr>
                      <w:rFonts w:asciiTheme="majorHAnsi" w:hAnsiTheme="majorHAnsi"/>
                    </w:rPr>
                    <w:tab/>
                  </w:r>
                  <w:r w:rsidRPr="00516B25">
                    <w:rPr>
                      <w:rFonts w:asciiTheme="majorHAnsi" w:hAnsiTheme="majorHAnsi"/>
                    </w:rPr>
                    <w:t xml:space="preserve"> </w:t>
                  </w:r>
                  <w:r w:rsidRPr="00406923">
                    <w:rPr>
                      <w:rFonts w:asciiTheme="majorHAnsi" w:hAnsiTheme="majorHAnsi"/>
                    </w:rPr>
                    <w:t xml:space="preserve">How should sentencing laws and practices relating to elder abuse </w:t>
                  </w:r>
                  <w:proofErr w:type="gramStart"/>
                  <w:r w:rsidRPr="00406923">
                    <w:rPr>
                      <w:rFonts w:asciiTheme="majorHAnsi" w:hAnsiTheme="majorHAnsi"/>
                    </w:rPr>
                    <w:t>be</w:t>
                  </w:r>
                  <w:proofErr w:type="gramEnd"/>
                  <w:r w:rsidRPr="00406923">
                    <w:rPr>
                      <w:rFonts w:asciiTheme="majorHAnsi" w:hAnsiTheme="majorHAnsi"/>
                    </w:rPr>
                    <w:t xml:space="preserve"> improved? </w:t>
                  </w:r>
                </w:p>
                <w:p w:rsidR="003B3732" w:rsidRPr="00964CD2" w:rsidRDefault="003B3732" w:rsidP="00406923">
                  <w:pPr>
                    <w:rPr>
                      <w:rFonts w:asciiTheme="majorHAnsi" w:hAnsiTheme="majorHAnsi"/>
                    </w:rPr>
                  </w:pPr>
                </w:p>
                <w:p w:rsidR="003B3732" w:rsidRPr="00832C5A" w:rsidRDefault="003B3732" w:rsidP="00406923">
                  <w:pPr>
                    <w:rPr>
                      <w:rFonts w:asciiTheme="majorHAnsi" w:hAnsiTheme="majorHAnsi"/>
                    </w:rPr>
                  </w:pPr>
                </w:p>
              </w:txbxContent>
            </v:textbox>
            <w10:wrap type="none"/>
            <w10:anchorlock/>
          </v:roundrect>
        </w:pict>
      </w:r>
    </w:p>
    <w:p w:rsidR="00933AEE" w:rsidRDefault="00933AEE" w:rsidP="00EE6D44">
      <w:pPr>
        <w:pStyle w:val="Style2"/>
      </w:pPr>
    </w:p>
    <w:p w:rsidR="00406923" w:rsidRDefault="00510760" w:rsidP="00406923">
      <w:pPr>
        <w:pStyle w:val="Style2"/>
      </w:pPr>
      <w:r>
        <w:t>S</w:t>
      </w:r>
      <w:r w:rsidR="00406923" w:rsidRPr="00406923">
        <w:t>entencing laws and practices already take in</w:t>
      </w:r>
      <w:r>
        <w:t>to</w:t>
      </w:r>
      <w:r w:rsidR="00406923" w:rsidRPr="00406923">
        <w:t xml:space="preserve"> account personal circumstances, both the victim and the offender’s vulnerabilities, the objective seriousness of an offence in the circumstance and allow for victim impact statements to be tendered to the Court. </w:t>
      </w:r>
    </w:p>
    <w:p w:rsidR="00037A2E" w:rsidRDefault="00037A2E" w:rsidP="00406923">
      <w:pPr>
        <w:pStyle w:val="Style2"/>
      </w:pPr>
    </w:p>
    <w:p w:rsidR="00037A2E" w:rsidRDefault="008E659C" w:rsidP="00406923">
      <w:pPr>
        <w:pStyle w:val="Style2"/>
      </w:pPr>
      <w:r>
        <w:t>There is no need to change current sentencing practices to specifically address elder abuse.</w:t>
      </w:r>
    </w:p>
    <w:p w:rsidR="00037A2E" w:rsidRPr="00406923" w:rsidRDefault="00037A2E" w:rsidP="00406923">
      <w:pPr>
        <w:pStyle w:val="Style2"/>
      </w:pPr>
    </w:p>
    <w:p w:rsidR="00964CD2" w:rsidRDefault="00964CD2" w:rsidP="00EE6D44">
      <w:pPr>
        <w:pStyle w:val="Style2"/>
      </w:pPr>
    </w:p>
    <w:p w:rsidR="00406923" w:rsidRDefault="008D5D2B" w:rsidP="00EE6D44">
      <w:pPr>
        <w:pStyle w:val="Style2"/>
      </w:pPr>
      <w:r>
        <w:rPr>
          <w:noProof/>
          <w:lang w:eastAsia="en-AU"/>
        </w:rPr>
      </w:r>
      <w:r>
        <w:rPr>
          <w:noProof/>
          <w:lang w:eastAsia="en-AU"/>
        </w:rPr>
        <w:pict>
          <v:roundrect id="_x0000_s1057" style="width:496.45pt;height:27.65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JclkgIAAGgFAAAOAAAAZHJzL2Uyb0RvYy54bWysVNtu2zAMfR+wfxD0vtpOkyYz6hRduw4D&#10;ugva7gMUSY69yqInKXGyrx8pO27aDXsY5gdDoshDnkNK5xe7xrCtdr4GW/DsJOVMWwmqtuuCf3u4&#10;ebPgzAdhlTBgdcH32vOL5etX512b6wlUYJR2DEGsz7u24FUIbZ4kXla6Ef4EWm3xsATXiIBbt06U&#10;Ex2iNyaZpOlZ0oFTrQOpvUfrdX/IlxG/LLUMX8rS68BMwbG2EP8u/lf0T5bnIl870Va1HMoQ/1BF&#10;I2qLSUeoaxEE27j6N6imlg48lOFEQpNAWdZSRw7IJktfsLmvRKsjFxTHt6NM/v/Bys/br47VquCT&#10;dM6ZFQ026UHvAnsHOzYhfbrW5+h236Jj2KEZ+xy5+vYW5KNnFq4qYdf60jnoKi0U1pdRZHIU2uN4&#10;All1n0BhGrEJEIF2pWtIPJSDITr2aT/2hkqRaDw7TWcZlSjx7HSWLubTmELkh+jW+fBBQ8NoUXAH&#10;G6vucABiCrG99SE2SA0khfrOWdkYbPdWGJbNZtl8QBycE5EfMCnSg6nVTW1M3NCA6ivjGAYjFSm1&#10;DZOYymwa5Nfbz1L8CFXkaMZR7M3TgxlTxFEnJNTrRRJjKZAUfW9VBAmiNv0afek4SkyqDvqGvdEx&#10;m73TJfYVleurGtM8L5i6REjoTWEl0hsDhy4/Z2pC39rRl8J0vGljYBp1+GvGMSJmBRvG4Ka24P4E&#10;oB7HzL3/gX3PmWYt7Fa7OMynCxKdTCtQe5w5B/3Vx6cKFxW4n5x1eO0L7n9shNOcmY8W5/ZtNp3S&#10;OxE309l8ght3fLI6PhFWIlTBA2f98irEt4VIWbjE+S7rQBI/VTJs8DpH5Yenh96L4330enogl78A&#10;AAD//wMAUEsDBBQABgAIAAAAIQDhXh9h2wAAAAQBAAAPAAAAZHJzL2Rvd25yZXYueG1sTI/NTsMw&#10;EITvSLyDtZW4UadBRSTEqRASVFyQ2nDhto03P6q9DrGbhrfHcKGXlUYzmvm22MzWiIlG3ztWsFom&#10;IIhrp3tuFXxUL7cPIHxA1mgck4Jv8rApr68KzLU7846mfWhFLGGfo4IuhCGX0tcdWfRLNxBHr3Gj&#10;xRDl2Eo94jmWWyPTJLmXFnuOCx0O9NxRfdyfrIL3r/Rth1NjXqvVdmw+E55ltVXqZjE/PYIINIf/&#10;MPziR3QoI9PBnVh7YRTER8LfjV6WpRmIg4L1+g5kWchL+PIHAAD//wMAUEsBAi0AFAAGAAgAAAAh&#10;ALaDOJL+AAAA4QEAABMAAAAAAAAAAAAAAAAAAAAAAFtDb250ZW50X1R5cGVzXS54bWxQSwECLQAU&#10;AAYACAAAACEAOP0h/9YAAACUAQAACwAAAAAAAAAAAAAAAAAvAQAAX3JlbHMvLnJlbHNQSwECLQAU&#10;AAYACAAAACEA5dyXJZICAABoBQAADgAAAAAAAAAAAAAAAAAuAgAAZHJzL2Uyb0RvYy54bWxQSwEC&#10;LQAUAAYACAAAACEA4V4fYdsAAAAEAQAADwAAAAAAAAAAAAAAAADsBAAAZHJzL2Rvd25yZXYueG1s&#10;UEsFBgAAAAAEAAQA8wAAAPQFAAAAAA==&#10;" fillcolor="#f4b083 [1941]" strokecolor="#ed7d31 [3205]" strokeweight="1pt">
            <v:stroke joinstyle="miter"/>
            <v:textbox>
              <w:txbxContent>
                <w:p w:rsidR="003B3732" w:rsidRPr="00406923" w:rsidRDefault="003B3732" w:rsidP="00406923">
                  <w:pPr>
                    <w:rPr>
                      <w:rFonts w:asciiTheme="majorHAnsi" w:hAnsiTheme="majorHAnsi"/>
                    </w:rPr>
                  </w:pPr>
                  <w:r w:rsidRPr="007311EE">
                    <w:rPr>
                      <w:rFonts w:asciiTheme="majorHAnsi" w:hAnsiTheme="majorHAnsi"/>
                      <w:b/>
                    </w:rPr>
                    <w:t>Question</w:t>
                  </w:r>
                  <w:r>
                    <w:rPr>
                      <w:rFonts w:asciiTheme="majorHAnsi" w:hAnsiTheme="majorHAnsi"/>
                      <w:b/>
                    </w:rPr>
                    <w:t xml:space="preserve"> 49</w:t>
                  </w:r>
                  <w:r>
                    <w:rPr>
                      <w:rFonts w:asciiTheme="majorHAnsi" w:hAnsiTheme="majorHAnsi"/>
                    </w:rPr>
                    <w:t>:</w:t>
                  </w:r>
                  <w:r>
                    <w:rPr>
                      <w:rFonts w:asciiTheme="majorHAnsi" w:hAnsiTheme="majorHAnsi"/>
                    </w:rPr>
                    <w:tab/>
                  </w:r>
                  <w:r w:rsidRPr="00516B25">
                    <w:rPr>
                      <w:rFonts w:asciiTheme="majorHAnsi" w:hAnsiTheme="majorHAnsi"/>
                    </w:rPr>
                    <w:t xml:space="preserve"> </w:t>
                  </w:r>
                  <w:r w:rsidRPr="00406923">
                    <w:rPr>
                      <w:rFonts w:asciiTheme="majorHAnsi" w:hAnsiTheme="majorHAnsi"/>
                    </w:rPr>
                    <w:t>What role might restorative justice processes play in responding to elder abuse?</w:t>
                  </w:r>
                </w:p>
                <w:p w:rsidR="003B3732" w:rsidRPr="00964CD2" w:rsidRDefault="003B3732" w:rsidP="00406923">
                  <w:pPr>
                    <w:rPr>
                      <w:rFonts w:asciiTheme="majorHAnsi" w:hAnsiTheme="majorHAnsi"/>
                    </w:rPr>
                  </w:pPr>
                </w:p>
                <w:p w:rsidR="003B3732" w:rsidRPr="00832C5A" w:rsidRDefault="003B3732" w:rsidP="00406923">
                  <w:pPr>
                    <w:rPr>
                      <w:rFonts w:asciiTheme="majorHAnsi" w:hAnsiTheme="majorHAnsi"/>
                    </w:rPr>
                  </w:pPr>
                </w:p>
              </w:txbxContent>
            </v:textbox>
            <w10:wrap type="none"/>
            <w10:anchorlock/>
          </v:roundrect>
        </w:pict>
      </w:r>
    </w:p>
    <w:p w:rsidR="00406923" w:rsidRDefault="00406923" w:rsidP="00EE6D44">
      <w:pPr>
        <w:pStyle w:val="Style2"/>
      </w:pPr>
    </w:p>
    <w:p w:rsidR="00406923" w:rsidRDefault="00510760" w:rsidP="00406923">
      <w:pPr>
        <w:pStyle w:val="Style2"/>
      </w:pPr>
      <w:r>
        <w:t>R</w:t>
      </w:r>
      <w:r w:rsidR="00406923" w:rsidRPr="00406923">
        <w:t xml:space="preserve">estorative justice processes may </w:t>
      </w:r>
      <w:r w:rsidR="008E659C">
        <w:t>play</w:t>
      </w:r>
      <w:r w:rsidR="00406923" w:rsidRPr="00406923">
        <w:t xml:space="preserve"> a diversionary role in responding to elder abuse</w:t>
      </w:r>
      <w:r w:rsidR="008E659C">
        <w:t xml:space="preserve">. This </w:t>
      </w:r>
      <w:r w:rsidR="00406923" w:rsidRPr="00406923">
        <w:t xml:space="preserve">would depend on the circumstances of the offence, the family relationship and the impact on the victim. Restorative justice processes may be useful when the victim and the offender have ongoing care and familial relationships </w:t>
      </w:r>
      <w:r w:rsidR="008E659C">
        <w:t xml:space="preserve">they seek </w:t>
      </w:r>
      <w:r w:rsidR="00406923" w:rsidRPr="00406923">
        <w:t xml:space="preserve">to maintain and a tailored and victim inclusive process is appropriate. </w:t>
      </w:r>
    </w:p>
    <w:p w:rsidR="00406923" w:rsidRPr="00406923" w:rsidRDefault="00406923" w:rsidP="00406923">
      <w:pPr>
        <w:pStyle w:val="Style2"/>
      </w:pPr>
    </w:p>
    <w:p w:rsidR="00406923" w:rsidRDefault="00406923" w:rsidP="00406923">
      <w:pPr>
        <w:pStyle w:val="Style2"/>
      </w:pPr>
      <w:r w:rsidRPr="00406923">
        <w:t xml:space="preserve">Where such a process can be arranged, it may </w:t>
      </w:r>
      <w:r w:rsidR="008E659C">
        <w:t>incentivise people to report elder abuse. There</w:t>
      </w:r>
      <w:r w:rsidRPr="00406923">
        <w:t xml:space="preserve"> is often a reluctan</w:t>
      </w:r>
      <w:r w:rsidR="00804E8C">
        <w:t>ce</w:t>
      </w:r>
      <w:r w:rsidR="008E659C">
        <w:t xml:space="preserve"> to report criminal conduct</w:t>
      </w:r>
      <w:r w:rsidRPr="00406923">
        <w:t xml:space="preserve"> if a person is concerned the offender will be punished through the usual criminal justice process. </w:t>
      </w:r>
    </w:p>
    <w:p w:rsidR="00406923" w:rsidRDefault="00406923" w:rsidP="00406923">
      <w:pPr>
        <w:pStyle w:val="Style2"/>
      </w:pPr>
    </w:p>
    <w:p w:rsidR="00037A2E" w:rsidRDefault="00037A2E" w:rsidP="00406923">
      <w:pPr>
        <w:pStyle w:val="Style2"/>
      </w:pPr>
    </w:p>
    <w:p w:rsidR="00406923" w:rsidRPr="00406923" w:rsidRDefault="008D5D2B" w:rsidP="00406923">
      <w:pPr>
        <w:pStyle w:val="Style2"/>
      </w:pPr>
      <w:r>
        <w:rPr>
          <w:noProof/>
          <w:lang w:eastAsia="en-AU"/>
        </w:rPr>
      </w:r>
      <w:r>
        <w:rPr>
          <w:noProof/>
          <w:lang w:eastAsia="en-AU"/>
        </w:rPr>
        <w:pict>
          <v:roundrect id="_x0000_s1056" style="width:496.45pt;height:27.65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kwIAAGgFAAAOAAAAZHJzL2Uyb0RvYy54bWysVNtu2zAMfR+wfxD0vthOk6Y16hRdug4D&#10;ugva7gMUSY69SqInKbHTrx8lO27aDXsY5gdDoshDnkNKF5edVmQnravBFDSbpJRIw0HUZlPQ7w83&#10;784ocZ4ZwRQYWdC9dPRy+fbNRdvkcgoVKCEtQRDj8rYpaOV9kyeJ45XUzE2gkQYPS7CaedzaTSIs&#10;axFdq2SapqdJC1Y0Frh0Dq3X/SFdRvyylNx/LUsnPVEFxdp8/Nv4X4d/srxg+caypqr5UAb7hyo0&#10;qw0mHaGumWdka+vfoHTNLTgo/YSDTqAsay4jB2STpa/Y3FeskZELiuOaUSb3/2D5l903S2pR0GmK&#10;rTJMY5MeZOfJe+jINOjTNi5Ht/sGHX2HZuxz5OqaW+CPjhhYVcxs5JW10FaSCawvC5HJUWiP4wLI&#10;uv0MAtOwrYcI1JVWB/FQDoLo2Kf92JtQCkfj6Uk6z9IFJRzPTubp2WIWU7D8EN1Y5z9K0CQsCmph&#10;a8QdDkBMwXa3zscGiYEkEz8oKbXCdu+YItl8ni0GxME5YfkBM0Q6ULW4qZWKmzCgcqUswWCkwrk0&#10;fhpTqa1Gfr39NMUvoLIczTiKvXl2MGOKOOoBCfV6lUSZEBgU/WBEBPGsVv0afcNxlDioOujr90rG&#10;bOZOlthXVK6vakzzsuDQpYCE3iGsRHpj4NDll0yV71s7+oYwGW/aGJhGHf6acYyIWcH4MVjXBuyf&#10;AMTjmLn3P7DvOYdZ8926i8N8ch5ED6Y1iD3OnIX+6uNThYsK7BMlLV77grqfW2YlJeqTwbk9z2az&#10;8E7EzWy+mOLGHp+sj0+Y4QhVUE9Jv1z5+LYEUgaucL7L2geJnysZNnido/LD0xPei+N99Hp+IJe/&#10;AAAA//8DAFBLAwQUAAYACAAAACEA4V4fYdsAAAAEAQAADwAAAGRycy9kb3ducmV2LnhtbEyPzU7D&#10;MBCE70i8g7WVuFGnQUUkxKkQElRckNpw4baNNz+qvQ6xm4a3x3Chl5VGM5r5ttjM1oiJRt87VrBa&#10;JiCIa6d7bhV8VC+3DyB8QNZoHJOCb/KwKa+vCsy1O/OOpn1oRSxhn6OCLoQhl9LXHVn0SzcQR69x&#10;o8UQ5dhKPeI5llsj0yS5lxZ7jgsdDvTcUX3cn6yC96/0bYdTY16r1XZsPhOeZbVV6mYxPz2CCDSH&#10;/zD84kd0KCPTwZ1Ye2EUxEfC341elqUZiIOC9foOZFnIS/jyBwAA//8DAFBLAQItABQABgAIAAAA&#10;IQC2gziS/gAAAOEBAAATAAAAAAAAAAAAAAAAAAAAAABbQ29udGVudF9UeXBlc10ueG1sUEsBAi0A&#10;FAAGAAgAAAAhADj9If/WAAAAlAEAAAsAAAAAAAAAAAAAAAAALwEAAF9yZWxzLy5yZWxzUEsBAi0A&#10;FAAGAAgAAAAhAP5i0uiTAgAAaAUAAA4AAAAAAAAAAAAAAAAALgIAAGRycy9lMm9Eb2MueG1sUEsB&#10;Ai0AFAAGAAgAAAAhAOFeH2HbAAAABAEAAA8AAAAAAAAAAAAAAAAA7QQAAGRycy9kb3ducmV2Lnht&#10;bFBLBQYAAAAABAAEAPMAAAD1BQAAAAA=&#10;" fillcolor="#f4b083 [1941]" strokecolor="#ed7d31 [3205]" strokeweight="1pt">
            <v:stroke joinstyle="miter"/>
            <v:textbox>
              <w:txbxContent>
                <w:p w:rsidR="003B3732" w:rsidRPr="00406923" w:rsidRDefault="003B3732" w:rsidP="00406923">
                  <w:pPr>
                    <w:rPr>
                      <w:rFonts w:asciiTheme="majorHAnsi" w:hAnsiTheme="majorHAnsi"/>
                    </w:rPr>
                  </w:pPr>
                  <w:r w:rsidRPr="007311EE">
                    <w:rPr>
                      <w:rFonts w:asciiTheme="majorHAnsi" w:hAnsiTheme="majorHAnsi"/>
                      <w:b/>
                    </w:rPr>
                    <w:t>Question</w:t>
                  </w:r>
                  <w:r>
                    <w:rPr>
                      <w:rFonts w:asciiTheme="majorHAnsi" w:hAnsiTheme="majorHAnsi"/>
                      <w:b/>
                    </w:rPr>
                    <w:t xml:space="preserve"> 50</w:t>
                  </w:r>
                  <w:r>
                    <w:rPr>
                      <w:rFonts w:asciiTheme="majorHAnsi" w:hAnsiTheme="majorHAnsi"/>
                    </w:rPr>
                    <w:t>:</w:t>
                  </w:r>
                  <w:r>
                    <w:rPr>
                      <w:rFonts w:asciiTheme="majorHAnsi" w:hAnsiTheme="majorHAnsi"/>
                    </w:rPr>
                    <w:tab/>
                  </w:r>
                  <w:r w:rsidRPr="00516B25">
                    <w:rPr>
                      <w:rFonts w:asciiTheme="majorHAnsi" w:hAnsiTheme="majorHAnsi"/>
                    </w:rPr>
                    <w:t xml:space="preserve"> </w:t>
                  </w:r>
                  <w:r w:rsidRPr="00406923">
                    <w:rPr>
                      <w:rFonts w:asciiTheme="majorHAnsi" w:hAnsiTheme="majorHAnsi"/>
                    </w:rPr>
                    <w:t>What role might civil penalties play in responding to elder abuse?</w:t>
                  </w:r>
                </w:p>
                <w:p w:rsidR="003B3732" w:rsidRPr="00964CD2" w:rsidRDefault="003B3732" w:rsidP="00406923">
                  <w:pPr>
                    <w:rPr>
                      <w:rFonts w:asciiTheme="majorHAnsi" w:hAnsiTheme="majorHAnsi"/>
                    </w:rPr>
                  </w:pPr>
                </w:p>
                <w:p w:rsidR="003B3732" w:rsidRPr="00832C5A" w:rsidRDefault="003B3732" w:rsidP="00406923">
                  <w:pPr>
                    <w:rPr>
                      <w:rFonts w:asciiTheme="majorHAnsi" w:hAnsiTheme="majorHAnsi"/>
                    </w:rPr>
                  </w:pPr>
                </w:p>
              </w:txbxContent>
            </v:textbox>
            <w10:wrap type="none"/>
            <w10:anchorlock/>
          </v:roundrect>
        </w:pict>
      </w:r>
    </w:p>
    <w:p w:rsidR="00406923" w:rsidRDefault="00406923" w:rsidP="00EE6D44">
      <w:pPr>
        <w:pStyle w:val="Style2"/>
      </w:pPr>
    </w:p>
    <w:p w:rsidR="00406923" w:rsidRDefault="00804E8C" w:rsidP="00406923">
      <w:pPr>
        <w:pStyle w:val="Style2"/>
      </w:pPr>
      <w:r>
        <w:t>I</w:t>
      </w:r>
      <w:r w:rsidR="00406923" w:rsidRPr="00406923">
        <w:t xml:space="preserve">t is essential to remove existing barriers to </w:t>
      </w:r>
      <w:r>
        <w:t xml:space="preserve">the </w:t>
      </w:r>
      <w:r w:rsidR="00406923" w:rsidRPr="00406923">
        <w:t>legal</w:t>
      </w:r>
      <w:r>
        <w:t xml:space="preserve"> system and appropriate legal</w:t>
      </w:r>
      <w:r w:rsidR="00406923" w:rsidRPr="00406923">
        <w:t xml:space="preserve"> recourse in the first instance rather than </w:t>
      </w:r>
      <w:r w:rsidR="007C773F">
        <w:t xml:space="preserve">introducing new civil penalties. </w:t>
      </w:r>
      <w:r w:rsidR="00406923" w:rsidRPr="00406923">
        <w:t>Older people are largely prevented or discouraged from seeking legal redress due to the cost, complexity and length of time it takes to resolve court proceedings. Introducing further civil penalties under the current legal framework is unlikely to</w:t>
      </w:r>
      <w:r w:rsidR="007C773F">
        <w:t xml:space="preserve"> </w:t>
      </w:r>
      <w:r w:rsidR="00406923" w:rsidRPr="00406923">
        <w:t xml:space="preserve">act as a deterrent or improve older people’s access to justice. </w:t>
      </w:r>
    </w:p>
    <w:p w:rsidR="00406923" w:rsidRPr="00406923" w:rsidRDefault="00406923" w:rsidP="00406923">
      <w:pPr>
        <w:pStyle w:val="Style2"/>
      </w:pPr>
    </w:p>
    <w:p w:rsidR="00406923" w:rsidRDefault="00406923" w:rsidP="00406923">
      <w:pPr>
        <w:pStyle w:val="Style2"/>
      </w:pPr>
      <w:r w:rsidRPr="00406923">
        <w:t>The introduction of civil penalties may be</w:t>
      </w:r>
      <w:r w:rsidR="005E4A1D">
        <w:t xml:space="preserve"> warranted</w:t>
      </w:r>
      <w:r w:rsidRPr="00406923">
        <w:t xml:space="preserve"> in the future</w:t>
      </w:r>
      <w:r w:rsidR="005E4A1D">
        <w:t>,</w:t>
      </w:r>
      <w:r w:rsidRPr="00406923">
        <w:t xml:space="preserve"> particularly where the trusted person has obtained a financial benefit from their unlawful conduct</w:t>
      </w:r>
      <w:r w:rsidR="005E4A1D">
        <w:t>. This would however be contingent on</w:t>
      </w:r>
      <w:r w:rsidRPr="00406923">
        <w:t xml:space="preserve"> older people </w:t>
      </w:r>
      <w:r w:rsidR="005E4A1D">
        <w:t>having confidence</w:t>
      </w:r>
      <w:r w:rsidRPr="00406923">
        <w:t xml:space="preserve"> that the legal framework allowed them </w:t>
      </w:r>
      <w:r w:rsidR="005E4A1D">
        <w:t xml:space="preserve">easy </w:t>
      </w:r>
      <w:r w:rsidRPr="00406923">
        <w:t>access the legal system</w:t>
      </w:r>
      <w:r w:rsidR="005E4A1D">
        <w:t>,</w:t>
      </w:r>
      <w:r w:rsidRPr="00406923">
        <w:t xml:space="preserve"> and that civil penalties were available to them as a legal recourse. </w:t>
      </w:r>
    </w:p>
    <w:p w:rsidR="007C773F" w:rsidRDefault="007C773F" w:rsidP="00406923">
      <w:pPr>
        <w:pStyle w:val="Style2"/>
      </w:pPr>
    </w:p>
    <w:p w:rsidR="00370C92" w:rsidRDefault="008D5D2B" w:rsidP="00E917C6">
      <w:pPr>
        <w:pStyle w:val="Style2"/>
      </w:pPr>
      <w:r>
        <w:rPr>
          <w:noProof/>
          <w:lang w:eastAsia="en-AU"/>
        </w:rPr>
      </w:r>
      <w:r>
        <w:rPr>
          <w:noProof/>
          <w:lang w:eastAsia="en-AU"/>
        </w:rPr>
        <w:pict>
          <v:roundrect id="_x0000_s1055" style="width:503.2pt;height:411.05pt;visibility:visible;mso-wrap-style:square;mso-left-percent:-10001;mso-top-percent:-10001;mso-position-horizontal:absolute;mso-position-horizontal-relative:char;mso-position-vertical:absolute;mso-position-vertical-relative:line;mso-left-percent:-10001;mso-top-percent:-10001;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HckAIAAGkFAAAOAAAAZHJzL2Uyb0RvYy54bWysVNtu2zAMfR+wfxD0vvqyJG2NOkWXrsOA&#10;7oK2+wBFkmOvkuhJSuz060fJjpd2wx6GvQgSRR6Sh0e6uOy1IjtpXQOmpNlJSok0HERjNiX99nDz&#10;5owS55kRTIGRJd1LRy+Xr19ddG0hc6hBCWkJghhXdG1Ja+/bIkkcr6Vm7gRaafCyAquZx6PdJMKy&#10;DtG1SvI0XSQdWNFa4NI5tF4Pl3QZ8atKcv+lqpz0RJUUa/NxtXFdhzVZXrBiY1lbN3wsg/1DFZo1&#10;BpNOUNfMM7K1zW9QuuEWHFT+hINOoKoaLmMP2E2WvujmvmatjL0gOa6daHL/D5Z/3n21pBElzTMc&#10;lWEah/Qge0/eQU/ywE/XugLd7lt09D2acc6xV9feAn90xMCqZmYjr6yFrpZMYH1ZiEyOQgccF0DW&#10;3ScQmIZtPUSgvrI6kId0EETHOe2n2YRSOBoXb8/TxQyvON7N8zydny1iDlYcwlvr/AcJmoRNSS1s&#10;jbhDBcQcbHfrfJyQGLtk4jsllVY47x1TJJvPs9MRcXROWHHADJEOVCNuGqXiIShUrpQlGIy9cC6N&#10;z2MqtdXY4GBHjaajytCMWhzMZwczpohaD0hI2IskyoRUgdL3RkSpetaoYY++4TpyHGgdCfZ7JUOQ&#10;MneywsEidUNVU5rnBYcxjd4hrML2psBxzM87VX6Y7eQbwmR8alNgGnn4a8YpImYF46dg3RiwfwIQ&#10;j1Pmwf/Q/dBzEJvv131UMypllO4axB5FZ2F4+/hX4aYG+0RJh+++pO7HlllJifpoULjn2SyozMfD&#10;bH6a48Ee36yPb5jhCFVST8mwXfn4uYSmDFyhwKvGH17CUMlYNL7nyPz494QP4/gcvX79kMufAAAA&#10;//8DAFBLAwQUAAYACAAAACEAeOwQu9oAAAAGAQAADwAAAGRycy9kb3ducmV2LnhtbEyPQUvDQBCF&#10;74L/YRnBm900lFJiNqUIKngRY71Ps9Ns6O5szG6b5N+79aKXB8Mb3vteuZ2cFRcaQudZwXKRgSBu&#10;vO64VbD/fH7YgAgRWaP1TApmCrCtbm9KLLQf+YMudWxFCuFQoAITY19IGRpDDsPC98TJO/rBYUzn&#10;0Eo94JjCnZV5lq2lw45Tg8Gengw1p/rsFGjEl7cvM6zM93ic319tvR7zWan7u2n3CCLSFP+e4Yqf&#10;0KFKTAd/Zh2EVZCGxF+9eqlpBeKgYJPnS5BVKf/jVz8AAAD//wMAUEsBAi0AFAAGAAgAAAAhALaD&#10;OJL+AAAA4QEAABMAAAAAAAAAAAAAAAAAAAAAAFtDb250ZW50X1R5cGVzXS54bWxQSwECLQAUAAYA&#10;CAAAACEAOP0h/9YAAACUAQAACwAAAAAAAAAAAAAAAAAvAQAAX3JlbHMvLnJlbHNQSwECLQAUAAYA&#10;CAAAACEAadMx3JACAABpBQAADgAAAAAAAAAAAAAAAAAuAgAAZHJzL2Uyb0RvYy54bWxQSwECLQAU&#10;AAYACAAAACEAeOwQu9oAAAAGAQAADwAAAAAAAAAAAAAAAADqBAAAZHJzL2Rvd25yZXYueG1sUEsF&#10;BgAAAAAEAAQA8wAAAPEFAAAAAA==&#10;" fillcolor="#fbe4d5 [661]" strokecolor="#ed7d31 [3205]" strokeweight="1pt">
            <v:stroke joinstyle="miter"/>
            <v:textbox>
              <w:txbxContent>
                <w:p w:rsidR="003B3732" w:rsidRPr="00325248" w:rsidRDefault="003B3732" w:rsidP="007C773F">
                  <w:pPr>
                    <w:rPr>
                      <w:rFonts w:asciiTheme="majorHAnsi" w:hAnsiTheme="majorHAnsi"/>
                      <w:sz w:val="23"/>
                      <w:szCs w:val="23"/>
                    </w:rPr>
                  </w:pPr>
                  <w:r w:rsidRPr="00325248">
                    <w:rPr>
                      <w:rFonts w:asciiTheme="majorHAnsi" w:hAnsiTheme="majorHAnsi"/>
                      <w:b/>
                      <w:sz w:val="23"/>
                      <w:szCs w:val="23"/>
                    </w:rPr>
                    <w:t>Summary</w:t>
                  </w:r>
                  <w:r w:rsidRPr="00325248">
                    <w:rPr>
                      <w:rFonts w:asciiTheme="majorHAnsi" w:hAnsiTheme="majorHAnsi"/>
                      <w:sz w:val="23"/>
                      <w:szCs w:val="23"/>
                    </w:rPr>
                    <w:t>:</w:t>
                  </w:r>
                  <w:r w:rsidRPr="00325248">
                    <w:rPr>
                      <w:rFonts w:asciiTheme="majorHAnsi" w:hAnsiTheme="majorHAnsi"/>
                      <w:sz w:val="23"/>
                      <w:szCs w:val="23"/>
                    </w:rPr>
                    <w:tab/>
                  </w:r>
                </w:p>
                <w:p w:rsidR="003B3732" w:rsidRPr="00325248" w:rsidRDefault="003B3732" w:rsidP="007C773F">
                  <w:pPr>
                    <w:pStyle w:val="ListParagraph"/>
                    <w:ind w:left="0"/>
                    <w:rPr>
                      <w:rFonts w:asciiTheme="majorHAnsi" w:hAnsiTheme="majorHAnsi"/>
                      <w:sz w:val="23"/>
                      <w:szCs w:val="23"/>
                    </w:rPr>
                  </w:pPr>
                </w:p>
                <w:p w:rsidR="003B3732" w:rsidRPr="00325248" w:rsidRDefault="003B3732" w:rsidP="007C773F">
                  <w:pPr>
                    <w:pStyle w:val="ListParagraph"/>
                    <w:numPr>
                      <w:ilvl w:val="0"/>
                      <w:numId w:val="35"/>
                    </w:numPr>
                    <w:ind w:left="360"/>
                    <w:rPr>
                      <w:rFonts w:asciiTheme="majorHAnsi" w:hAnsiTheme="majorHAnsi"/>
                      <w:sz w:val="23"/>
                      <w:szCs w:val="23"/>
                    </w:rPr>
                  </w:pPr>
                  <w:r w:rsidRPr="00325248">
                    <w:rPr>
                      <w:rFonts w:asciiTheme="majorHAnsi" w:hAnsiTheme="majorHAnsi"/>
                      <w:sz w:val="23"/>
                      <w:szCs w:val="23"/>
                    </w:rPr>
                    <w:t>No special offence for elder abuse is necessary. Existing laws cover behaviour that constitutes elder abuse.</w:t>
                  </w:r>
                </w:p>
                <w:p w:rsidR="003B3732" w:rsidRPr="00325248" w:rsidRDefault="003B3732" w:rsidP="007C773F">
                  <w:pPr>
                    <w:pStyle w:val="ListParagraph"/>
                    <w:ind w:left="360"/>
                    <w:rPr>
                      <w:rFonts w:asciiTheme="majorHAnsi" w:hAnsiTheme="majorHAnsi"/>
                      <w:sz w:val="23"/>
                      <w:szCs w:val="23"/>
                    </w:rPr>
                  </w:pPr>
                </w:p>
                <w:p w:rsidR="003B3732" w:rsidRPr="00325248" w:rsidRDefault="003B3732" w:rsidP="007C773F">
                  <w:pPr>
                    <w:pStyle w:val="ListParagraph"/>
                    <w:numPr>
                      <w:ilvl w:val="0"/>
                      <w:numId w:val="35"/>
                    </w:numPr>
                    <w:ind w:left="360"/>
                    <w:rPr>
                      <w:rFonts w:asciiTheme="majorHAnsi" w:hAnsiTheme="majorHAnsi"/>
                      <w:sz w:val="23"/>
                      <w:szCs w:val="23"/>
                    </w:rPr>
                  </w:pPr>
                  <w:r w:rsidRPr="00325248">
                    <w:rPr>
                      <w:rFonts w:asciiTheme="majorHAnsi" w:hAnsiTheme="majorHAnsi"/>
                      <w:sz w:val="23"/>
                      <w:szCs w:val="23"/>
                    </w:rPr>
                    <w:t xml:space="preserve">Elder abuse will not be curtailed through the introduction of new offences. Rather, helping older people </w:t>
                  </w:r>
                  <w:r w:rsidR="00A8608F">
                    <w:rPr>
                      <w:rFonts w:asciiTheme="majorHAnsi" w:hAnsiTheme="majorHAnsi"/>
                      <w:sz w:val="23"/>
                      <w:szCs w:val="23"/>
                    </w:rPr>
                    <w:t xml:space="preserve">and other stakeholders </w:t>
                  </w:r>
                  <w:r w:rsidRPr="00325248">
                    <w:rPr>
                      <w:rFonts w:asciiTheme="majorHAnsi" w:hAnsiTheme="majorHAnsi"/>
                      <w:sz w:val="23"/>
                      <w:szCs w:val="23"/>
                    </w:rPr>
                    <w:t>understand and report abuse should be a priority.</w:t>
                  </w:r>
                </w:p>
                <w:p w:rsidR="003B3732" w:rsidRPr="00325248" w:rsidRDefault="003B3732" w:rsidP="007C773F">
                  <w:pPr>
                    <w:pStyle w:val="ListParagraph"/>
                    <w:rPr>
                      <w:rFonts w:asciiTheme="majorHAnsi" w:hAnsiTheme="majorHAnsi"/>
                      <w:sz w:val="23"/>
                      <w:szCs w:val="23"/>
                    </w:rPr>
                  </w:pPr>
                </w:p>
                <w:p w:rsidR="003B3732" w:rsidRPr="00325248" w:rsidRDefault="003B3732" w:rsidP="007C773F">
                  <w:pPr>
                    <w:pStyle w:val="ListParagraph"/>
                    <w:numPr>
                      <w:ilvl w:val="0"/>
                      <w:numId w:val="35"/>
                    </w:numPr>
                    <w:ind w:left="360"/>
                    <w:rPr>
                      <w:rFonts w:asciiTheme="majorHAnsi" w:hAnsiTheme="majorHAnsi"/>
                      <w:sz w:val="23"/>
                      <w:szCs w:val="23"/>
                    </w:rPr>
                  </w:pPr>
                  <w:r w:rsidRPr="00325248">
                    <w:rPr>
                      <w:rFonts w:asciiTheme="majorHAnsi" w:hAnsiTheme="majorHAnsi"/>
                      <w:sz w:val="23"/>
                      <w:szCs w:val="23"/>
                    </w:rPr>
                    <w:t xml:space="preserve">Older people are not seeking to use protection orders. This is </w:t>
                  </w:r>
                  <w:r w:rsidR="00A8608F">
                    <w:rPr>
                      <w:rFonts w:asciiTheme="majorHAnsi" w:hAnsiTheme="majorHAnsi"/>
                      <w:sz w:val="23"/>
                      <w:szCs w:val="23"/>
                    </w:rPr>
                    <w:t>often because</w:t>
                  </w:r>
                  <w:r w:rsidRPr="00325248">
                    <w:rPr>
                      <w:rFonts w:asciiTheme="majorHAnsi" w:hAnsiTheme="majorHAnsi"/>
                      <w:sz w:val="23"/>
                      <w:szCs w:val="23"/>
                    </w:rPr>
                    <w:t xml:space="preserve"> they do not want to impose consequences through a protection order against </w:t>
                  </w:r>
                  <w:r w:rsidR="00A8608F">
                    <w:rPr>
                      <w:rFonts w:asciiTheme="majorHAnsi" w:hAnsiTheme="majorHAnsi"/>
                      <w:sz w:val="23"/>
                      <w:szCs w:val="23"/>
                    </w:rPr>
                    <w:t>their</w:t>
                  </w:r>
                  <w:r w:rsidRPr="00325248">
                    <w:rPr>
                      <w:rFonts w:asciiTheme="majorHAnsi" w:hAnsiTheme="majorHAnsi"/>
                      <w:sz w:val="23"/>
                      <w:szCs w:val="23"/>
                    </w:rPr>
                    <w:t xml:space="preserve"> adult child.</w:t>
                  </w:r>
                </w:p>
                <w:p w:rsidR="003B3732" w:rsidRPr="00325248" w:rsidRDefault="003B3732" w:rsidP="007C773F">
                  <w:pPr>
                    <w:pStyle w:val="ListParagraph"/>
                    <w:rPr>
                      <w:rFonts w:asciiTheme="majorHAnsi" w:hAnsiTheme="majorHAnsi"/>
                      <w:sz w:val="23"/>
                      <w:szCs w:val="23"/>
                    </w:rPr>
                  </w:pPr>
                </w:p>
                <w:p w:rsidR="003B3732" w:rsidRPr="00325248" w:rsidRDefault="003B3732" w:rsidP="00DA60AB">
                  <w:pPr>
                    <w:pStyle w:val="ListParagraph"/>
                    <w:numPr>
                      <w:ilvl w:val="0"/>
                      <w:numId w:val="35"/>
                    </w:numPr>
                    <w:ind w:left="360"/>
                    <w:rPr>
                      <w:rFonts w:asciiTheme="majorHAnsi" w:hAnsiTheme="majorHAnsi"/>
                      <w:sz w:val="23"/>
                      <w:szCs w:val="23"/>
                    </w:rPr>
                  </w:pPr>
                  <w:r w:rsidRPr="00325248">
                    <w:rPr>
                      <w:rFonts w:asciiTheme="majorHAnsi" w:hAnsiTheme="majorHAnsi"/>
                      <w:sz w:val="23"/>
                      <w:szCs w:val="23"/>
                    </w:rPr>
                    <w:t>Court processes relating to protection orders can be traumatic and create further tension in the family situation.</w:t>
                  </w:r>
                </w:p>
                <w:p w:rsidR="003B3732" w:rsidRPr="00325248" w:rsidRDefault="003B3732" w:rsidP="007C773F">
                  <w:pPr>
                    <w:pStyle w:val="ListParagraph"/>
                    <w:rPr>
                      <w:rFonts w:asciiTheme="majorHAnsi" w:hAnsiTheme="majorHAnsi"/>
                      <w:sz w:val="23"/>
                      <w:szCs w:val="23"/>
                    </w:rPr>
                  </w:pPr>
                </w:p>
                <w:p w:rsidR="003B3732" w:rsidRPr="00325248" w:rsidRDefault="003B3732" w:rsidP="007C773F">
                  <w:pPr>
                    <w:pStyle w:val="ListParagraph"/>
                    <w:numPr>
                      <w:ilvl w:val="0"/>
                      <w:numId w:val="35"/>
                    </w:numPr>
                    <w:ind w:left="360"/>
                    <w:rPr>
                      <w:rFonts w:asciiTheme="majorHAnsi" w:hAnsiTheme="majorHAnsi"/>
                      <w:sz w:val="23"/>
                      <w:szCs w:val="23"/>
                    </w:rPr>
                  </w:pPr>
                  <w:r w:rsidRPr="00325248">
                    <w:rPr>
                      <w:rFonts w:asciiTheme="majorHAnsi" w:hAnsiTheme="majorHAnsi"/>
                      <w:sz w:val="23"/>
                      <w:szCs w:val="23"/>
                    </w:rPr>
                    <w:t>Mandatory reporting of suspected elder abuse should not be legislated.</w:t>
                  </w:r>
                </w:p>
                <w:p w:rsidR="003B3732" w:rsidRPr="00325248" w:rsidRDefault="003B3732" w:rsidP="007C773F">
                  <w:pPr>
                    <w:pStyle w:val="ListParagraph"/>
                    <w:rPr>
                      <w:rFonts w:asciiTheme="majorHAnsi" w:hAnsiTheme="majorHAnsi"/>
                      <w:sz w:val="23"/>
                      <w:szCs w:val="23"/>
                    </w:rPr>
                  </w:pPr>
                </w:p>
                <w:p w:rsidR="003B3732" w:rsidRPr="00325248" w:rsidRDefault="003B3732" w:rsidP="007C773F">
                  <w:pPr>
                    <w:pStyle w:val="ListParagraph"/>
                    <w:numPr>
                      <w:ilvl w:val="0"/>
                      <w:numId w:val="35"/>
                    </w:numPr>
                    <w:ind w:left="360"/>
                    <w:rPr>
                      <w:rFonts w:asciiTheme="majorHAnsi" w:hAnsiTheme="majorHAnsi"/>
                      <w:sz w:val="23"/>
                      <w:szCs w:val="23"/>
                    </w:rPr>
                  </w:pPr>
                  <w:r w:rsidRPr="00325248">
                    <w:rPr>
                      <w:rFonts w:asciiTheme="majorHAnsi" w:hAnsiTheme="majorHAnsi"/>
                      <w:sz w:val="23"/>
                      <w:szCs w:val="23"/>
                    </w:rPr>
                    <w:t>Police and prosecution should not be mandated to pursue charges in cases of elder abuse. Police should be highly responsive to the older person’s individual wishes. This will incentivise reporting abuse.</w:t>
                  </w:r>
                </w:p>
                <w:p w:rsidR="003B3732" w:rsidRPr="00325248" w:rsidRDefault="003B3732" w:rsidP="007C773F">
                  <w:pPr>
                    <w:pStyle w:val="ListParagraph"/>
                    <w:rPr>
                      <w:rFonts w:asciiTheme="majorHAnsi" w:hAnsiTheme="majorHAnsi"/>
                      <w:sz w:val="23"/>
                      <w:szCs w:val="23"/>
                    </w:rPr>
                  </w:pPr>
                </w:p>
                <w:p w:rsidR="003B3732" w:rsidRPr="00325248" w:rsidRDefault="003B3732" w:rsidP="007C773F">
                  <w:pPr>
                    <w:pStyle w:val="ListParagraph"/>
                    <w:numPr>
                      <w:ilvl w:val="0"/>
                      <w:numId w:val="35"/>
                    </w:numPr>
                    <w:ind w:left="360"/>
                    <w:rPr>
                      <w:rFonts w:asciiTheme="majorHAnsi" w:hAnsiTheme="majorHAnsi"/>
                      <w:sz w:val="23"/>
                      <w:szCs w:val="23"/>
                    </w:rPr>
                  </w:pPr>
                  <w:r w:rsidRPr="00325248">
                    <w:rPr>
                      <w:rFonts w:asciiTheme="majorHAnsi" w:hAnsiTheme="majorHAnsi"/>
                      <w:sz w:val="23"/>
                      <w:szCs w:val="23"/>
                    </w:rPr>
                    <w:t>Restorative justice may play a significant role in maintaining family ties in cases of elder abuse, and in turn encourage older people to report abuse.</w:t>
                  </w:r>
                </w:p>
                <w:p w:rsidR="003B3732" w:rsidRPr="00325248" w:rsidRDefault="003B3732" w:rsidP="007C773F">
                  <w:pPr>
                    <w:pStyle w:val="ListParagraph"/>
                    <w:rPr>
                      <w:rFonts w:asciiTheme="majorHAnsi" w:hAnsiTheme="majorHAnsi"/>
                      <w:sz w:val="23"/>
                      <w:szCs w:val="23"/>
                    </w:rPr>
                  </w:pPr>
                </w:p>
                <w:p w:rsidR="003B3732" w:rsidRPr="00325248" w:rsidRDefault="003B3732" w:rsidP="007C773F">
                  <w:pPr>
                    <w:pStyle w:val="ListParagraph"/>
                    <w:numPr>
                      <w:ilvl w:val="0"/>
                      <w:numId w:val="35"/>
                    </w:numPr>
                    <w:ind w:left="360"/>
                    <w:rPr>
                      <w:rFonts w:asciiTheme="majorHAnsi" w:hAnsiTheme="majorHAnsi"/>
                      <w:sz w:val="23"/>
                      <w:szCs w:val="23"/>
                    </w:rPr>
                  </w:pPr>
                  <w:r w:rsidRPr="00325248">
                    <w:rPr>
                      <w:rFonts w:asciiTheme="majorHAnsi" w:hAnsiTheme="majorHAnsi"/>
                      <w:sz w:val="23"/>
                      <w:szCs w:val="23"/>
                    </w:rPr>
                    <w:t>Civil penalties may be useful as a less punitive way for older people to enforce their rights. However, access to current remedies should be a priority.</w:t>
                  </w:r>
                </w:p>
                <w:p w:rsidR="003B3732" w:rsidRPr="00325248" w:rsidRDefault="003B3732" w:rsidP="007C773F">
                  <w:pPr>
                    <w:rPr>
                      <w:rFonts w:asciiTheme="majorHAnsi" w:hAnsiTheme="majorHAnsi"/>
                      <w:sz w:val="23"/>
                      <w:szCs w:val="23"/>
                    </w:rPr>
                  </w:pPr>
                </w:p>
              </w:txbxContent>
            </v:textbox>
            <w10:wrap type="none"/>
            <w10:anchorlock/>
          </v:roundrect>
        </w:pict>
      </w:r>
    </w:p>
    <w:p w:rsidR="008E659C" w:rsidRDefault="008E659C" w:rsidP="00E917C6">
      <w:pPr>
        <w:pStyle w:val="Style2"/>
      </w:pPr>
    </w:p>
    <w:p w:rsidR="008E659C" w:rsidRDefault="008E659C" w:rsidP="00E917C6">
      <w:pPr>
        <w:pStyle w:val="Style2"/>
      </w:pPr>
    </w:p>
    <w:p w:rsidR="008E659C" w:rsidRDefault="008E659C" w:rsidP="00E917C6">
      <w:pPr>
        <w:pStyle w:val="Style2"/>
      </w:pPr>
    </w:p>
    <w:p w:rsidR="00F40487" w:rsidRDefault="00370C92" w:rsidP="00F40487">
      <w:pPr>
        <w:pStyle w:val="Style1"/>
        <w:numPr>
          <w:ilvl w:val="0"/>
          <w:numId w:val="19"/>
        </w:numPr>
        <w:rPr>
          <w:color w:val="ED7D31" w:themeColor="accent2"/>
        </w:rPr>
      </w:pPr>
      <w:bookmarkStart w:id="38" w:name="_Toc459189255"/>
      <w:r>
        <w:rPr>
          <w:color w:val="ED7D31" w:themeColor="accent2"/>
        </w:rPr>
        <w:t>Conclusion</w:t>
      </w:r>
      <w:bookmarkEnd w:id="38"/>
    </w:p>
    <w:p w:rsidR="00F40487" w:rsidRDefault="00F40487" w:rsidP="00F40487">
      <w:pPr>
        <w:pStyle w:val="Style2"/>
      </w:pPr>
    </w:p>
    <w:p w:rsidR="00BA122A" w:rsidRDefault="00BA122A" w:rsidP="00F40487">
      <w:pPr>
        <w:pStyle w:val="Style2"/>
      </w:pPr>
      <w:r>
        <w:t>Elder abuse is a substantial threat to the dignity, wellbeing and independence of many older Australians. Developing better legal frameworks around elder abuse is a necessity to p</w:t>
      </w:r>
      <w:r w:rsidR="004D5FFE">
        <w:t>rotect older adults from violence.</w:t>
      </w:r>
    </w:p>
    <w:p w:rsidR="00BA122A" w:rsidRDefault="00BA122A" w:rsidP="00F40487">
      <w:pPr>
        <w:pStyle w:val="Style2"/>
      </w:pPr>
    </w:p>
    <w:p w:rsidR="006B7E5A" w:rsidRDefault="00F40487" w:rsidP="00F40487">
      <w:pPr>
        <w:pStyle w:val="Style2"/>
      </w:pPr>
      <w:r>
        <w:t>Any discussion of elder abuse as it exists in contemporary Australian society must address</w:t>
      </w:r>
      <w:r w:rsidR="00BA122A">
        <w:t xml:space="preserve"> the structural issues that prevent efficient responses</w:t>
      </w:r>
      <w:r w:rsidR="006B7E5A">
        <w:t>. Creating new offences or civil penalties will not necessarily deter elder abuse perpetrators. Instead, law reform should seek to lower the barriers that stop o</w:t>
      </w:r>
      <w:r w:rsidR="00A8608F">
        <w:t>lder people from accessing help and legal assistance.</w:t>
      </w:r>
    </w:p>
    <w:p w:rsidR="006B7E5A" w:rsidRDefault="006B7E5A" w:rsidP="00F40487">
      <w:pPr>
        <w:pStyle w:val="Style2"/>
      </w:pPr>
    </w:p>
    <w:p w:rsidR="00F1579E" w:rsidRDefault="00821034" w:rsidP="00F40487">
      <w:pPr>
        <w:pStyle w:val="Style2"/>
      </w:pPr>
      <w:r>
        <w:t xml:space="preserve">Structural change itself </w:t>
      </w:r>
      <w:r w:rsidR="00BA122A">
        <w:t>should</w:t>
      </w:r>
      <w:r>
        <w:t xml:space="preserve"> be based on empirical research </w:t>
      </w:r>
      <w:r w:rsidR="00A8608F">
        <w:t>around</w:t>
      </w:r>
      <w:r>
        <w:t xml:space="preserve"> the characteristics of elder abuse. </w:t>
      </w:r>
      <w:r w:rsidR="0075429C">
        <w:t>We know that elder abuse covers a wide array of misconduct, that its victims come from a variety of backgrounds, and that its perpetrators have a range of motivations. Legal practitioners must avoid being overly prescriptive when assisting victims of elder abuse; so too must policy-makers.</w:t>
      </w:r>
      <w:r w:rsidR="004D5FFE">
        <w:t xml:space="preserve"> </w:t>
      </w:r>
    </w:p>
    <w:p w:rsidR="00BA122A" w:rsidRDefault="00BA122A" w:rsidP="00F40487">
      <w:pPr>
        <w:pStyle w:val="Style2"/>
      </w:pPr>
    </w:p>
    <w:p w:rsidR="00BA122A" w:rsidRDefault="00BA122A" w:rsidP="00F40487">
      <w:pPr>
        <w:pStyle w:val="Style2"/>
      </w:pPr>
      <w:r>
        <w:t xml:space="preserve">This submission has </w:t>
      </w:r>
      <w:r w:rsidR="004D5FFE">
        <w:t>looked principally at practice models</w:t>
      </w:r>
      <w:r w:rsidR="00A8608F">
        <w:t xml:space="preserve"> and statutory reform that the C</w:t>
      </w:r>
      <w:r w:rsidR="004D5FFE">
        <w:t xml:space="preserve">ommission believes will lower barriers to accessing justice. </w:t>
      </w:r>
      <w:r w:rsidR="00603307">
        <w:t>Many of these changes cannot be achieved with a quick statutory fix, but require serious review of the institutional structures and allocation</w:t>
      </w:r>
      <w:r w:rsidR="00C2579D">
        <w:t xml:space="preserve"> of resources</w:t>
      </w:r>
      <w:r w:rsidR="00603307">
        <w:t xml:space="preserve"> toward connecting older people with the services they need.</w:t>
      </w:r>
    </w:p>
    <w:p w:rsidR="00F1579E" w:rsidRDefault="00F1579E" w:rsidP="00F40487">
      <w:pPr>
        <w:pStyle w:val="Style2"/>
      </w:pPr>
    </w:p>
    <w:p w:rsidR="00F40487" w:rsidRPr="00F40487" w:rsidRDefault="00F40487" w:rsidP="00F40487">
      <w:pPr>
        <w:pStyle w:val="Style2"/>
      </w:pPr>
    </w:p>
    <w:p w:rsidR="00F40487" w:rsidRDefault="00F40487" w:rsidP="00F40487">
      <w:pPr>
        <w:pStyle w:val="Style1"/>
        <w:rPr>
          <w:color w:val="ED7D31" w:themeColor="accent2"/>
        </w:rPr>
      </w:pPr>
    </w:p>
    <w:p w:rsidR="00F40487" w:rsidRPr="00F40487" w:rsidRDefault="00F40487" w:rsidP="00F40487">
      <w:pPr>
        <w:pStyle w:val="Style1"/>
        <w:rPr>
          <w:color w:val="ED7D31" w:themeColor="accent2"/>
        </w:rPr>
      </w:pPr>
    </w:p>
    <w:p w:rsidR="00F40487" w:rsidRDefault="00F40487">
      <w:pPr>
        <w:rPr>
          <w:rFonts w:asciiTheme="majorHAnsi" w:eastAsia="Batang" w:hAnsiTheme="majorHAnsi"/>
          <w:sz w:val="30"/>
          <w:szCs w:val="26"/>
        </w:rPr>
      </w:pPr>
      <w:r>
        <w:br w:type="page"/>
      </w:r>
    </w:p>
    <w:p w:rsidR="00587BE0" w:rsidRPr="001F5604" w:rsidRDefault="00587BE0" w:rsidP="00587BE0">
      <w:pPr>
        <w:pStyle w:val="Style1"/>
        <w:rPr>
          <w:color w:val="ED7D31" w:themeColor="accent2"/>
        </w:rPr>
      </w:pPr>
      <w:bookmarkStart w:id="39" w:name="_Toc459189256"/>
      <w:r w:rsidRPr="001F5604">
        <w:rPr>
          <w:color w:val="ED7D31" w:themeColor="accent2"/>
        </w:rPr>
        <w:t>Appendix</w:t>
      </w:r>
      <w:bookmarkEnd w:id="39"/>
    </w:p>
    <w:p w:rsidR="00587BE0" w:rsidRPr="004C05AF" w:rsidRDefault="00587BE0" w:rsidP="00587BE0">
      <w:pPr>
        <w:pStyle w:val="Style1"/>
      </w:pPr>
    </w:p>
    <w:p w:rsidR="00587BE0" w:rsidRDefault="006F5985" w:rsidP="00587BE0">
      <w:pPr>
        <w:pStyle w:val="subpara"/>
        <w:numPr>
          <w:ilvl w:val="0"/>
          <w:numId w:val="0"/>
        </w:numPr>
        <w:ind w:left="360" w:hanging="360"/>
      </w:pPr>
      <w:bookmarkStart w:id="40" w:name="_Toc459189257"/>
      <w:r>
        <w:t>Appendix 1: Legal Aid ACT e</w:t>
      </w:r>
      <w:r w:rsidR="00587BE0" w:rsidRPr="004C05AF">
        <w:t>lder law assistance by matter type</w:t>
      </w:r>
      <w:bookmarkEnd w:id="40"/>
      <w:r w:rsidR="000B45D3" w:rsidRPr="004C05AF">
        <w:t xml:space="preserve"> </w:t>
      </w:r>
    </w:p>
    <w:p w:rsidR="00242B9E" w:rsidRPr="004C05AF" w:rsidRDefault="00242B9E" w:rsidP="00587BE0">
      <w:pPr>
        <w:pStyle w:val="subpara"/>
        <w:numPr>
          <w:ilvl w:val="0"/>
          <w:numId w:val="0"/>
        </w:numPr>
        <w:ind w:left="360" w:hanging="360"/>
      </w:pPr>
    </w:p>
    <w:p w:rsidR="00587BE0" w:rsidRPr="004C05AF" w:rsidRDefault="00587BE0" w:rsidP="00587BE0">
      <w:pPr>
        <w:pStyle w:val="Style2"/>
      </w:pPr>
      <w:r w:rsidRPr="004C05AF">
        <w:t>Table</w:t>
      </w:r>
      <w:r w:rsidR="0040029D" w:rsidRPr="004C05AF">
        <w:t xml:space="preserve"> 1</w:t>
      </w:r>
      <w:r w:rsidRPr="004C05AF">
        <w:t xml:space="preserve">: </w:t>
      </w:r>
      <w:r w:rsidR="0040029D" w:rsidRPr="004C05AF">
        <w:t>Grants of aid by matter type</w:t>
      </w:r>
      <w:r w:rsidR="00242B9E">
        <w:t xml:space="preserve"> (2015-16)</w:t>
      </w:r>
    </w:p>
    <w:tbl>
      <w:tblPr>
        <w:tblStyle w:val="GridTable6Colorful"/>
        <w:tblW w:w="10054" w:type="dxa"/>
        <w:tblLook w:val="04A0"/>
      </w:tblPr>
      <w:tblGrid>
        <w:gridCol w:w="2122"/>
        <w:gridCol w:w="1934"/>
        <w:gridCol w:w="2000"/>
        <w:gridCol w:w="2160"/>
        <w:gridCol w:w="1838"/>
      </w:tblGrid>
      <w:tr w:rsidR="00587BE0" w:rsidRPr="004C05AF" w:rsidTr="00062252">
        <w:trPr>
          <w:cnfStyle w:val="100000000000"/>
        </w:trPr>
        <w:tc>
          <w:tcPr>
            <w:cnfStyle w:val="001000000000"/>
            <w:tcW w:w="2122" w:type="dxa"/>
          </w:tcPr>
          <w:p w:rsidR="00587BE0" w:rsidRPr="001E3F9F" w:rsidRDefault="00587BE0" w:rsidP="001E3F9F">
            <w:pPr>
              <w:pStyle w:val="Style2"/>
              <w:rPr>
                <w:b w:val="0"/>
                <w:sz w:val="18"/>
                <w:szCs w:val="18"/>
              </w:rPr>
            </w:pPr>
            <w:r w:rsidRPr="001E3F9F">
              <w:rPr>
                <w:b w:val="0"/>
                <w:sz w:val="18"/>
                <w:szCs w:val="18"/>
              </w:rPr>
              <w:t>Primary Matter Type</w:t>
            </w:r>
          </w:p>
        </w:tc>
        <w:tc>
          <w:tcPr>
            <w:tcW w:w="1934" w:type="dxa"/>
          </w:tcPr>
          <w:p w:rsidR="00587BE0" w:rsidRPr="001E3F9F" w:rsidRDefault="00587BE0" w:rsidP="001E3F9F">
            <w:pPr>
              <w:pStyle w:val="Style2"/>
              <w:cnfStyle w:val="100000000000"/>
              <w:rPr>
                <w:b w:val="0"/>
                <w:sz w:val="18"/>
                <w:szCs w:val="18"/>
              </w:rPr>
            </w:pPr>
            <w:r w:rsidRPr="001E3F9F">
              <w:rPr>
                <w:b w:val="0"/>
                <w:sz w:val="18"/>
                <w:szCs w:val="18"/>
              </w:rPr>
              <w:t>Client aged 65-85</w:t>
            </w:r>
          </w:p>
        </w:tc>
        <w:tc>
          <w:tcPr>
            <w:tcW w:w="2000" w:type="dxa"/>
          </w:tcPr>
          <w:p w:rsidR="00587BE0" w:rsidRPr="001E3F9F" w:rsidRDefault="00587BE0" w:rsidP="001E3F9F">
            <w:pPr>
              <w:pStyle w:val="Style2"/>
              <w:cnfStyle w:val="100000000000"/>
              <w:rPr>
                <w:b w:val="0"/>
                <w:sz w:val="18"/>
                <w:szCs w:val="18"/>
              </w:rPr>
            </w:pPr>
            <w:r w:rsidRPr="001E3F9F">
              <w:rPr>
                <w:b w:val="0"/>
                <w:sz w:val="18"/>
                <w:szCs w:val="18"/>
              </w:rPr>
              <w:t>Client aged 85+</w:t>
            </w:r>
          </w:p>
        </w:tc>
        <w:tc>
          <w:tcPr>
            <w:tcW w:w="2160" w:type="dxa"/>
          </w:tcPr>
          <w:p w:rsidR="00587BE0" w:rsidRPr="001E3F9F" w:rsidRDefault="00587BE0" w:rsidP="0040029D">
            <w:pPr>
              <w:pStyle w:val="Style2"/>
              <w:cnfStyle w:val="100000000000"/>
              <w:rPr>
                <w:b w:val="0"/>
                <w:sz w:val="18"/>
                <w:szCs w:val="18"/>
              </w:rPr>
            </w:pPr>
            <w:r w:rsidRPr="001E3F9F">
              <w:rPr>
                <w:b w:val="0"/>
                <w:sz w:val="18"/>
                <w:szCs w:val="18"/>
              </w:rPr>
              <w:t xml:space="preserve">All </w:t>
            </w:r>
            <w:r w:rsidR="0040029D" w:rsidRPr="001E3F9F">
              <w:rPr>
                <w:b w:val="0"/>
                <w:sz w:val="18"/>
                <w:szCs w:val="18"/>
              </w:rPr>
              <w:t>Grants</w:t>
            </w:r>
          </w:p>
        </w:tc>
        <w:tc>
          <w:tcPr>
            <w:tcW w:w="1838" w:type="dxa"/>
          </w:tcPr>
          <w:p w:rsidR="00587BE0" w:rsidRPr="001E3F9F" w:rsidRDefault="00587BE0" w:rsidP="0040029D">
            <w:pPr>
              <w:pStyle w:val="Style2"/>
              <w:cnfStyle w:val="100000000000"/>
              <w:rPr>
                <w:b w:val="0"/>
                <w:sz w:val="18"/>
                <w:szCs w:val="18"/>
              </w:rPr>
            </w:pPr>
            <w:r w:rsidRPr="001E3F9F">
              <w:rPr>
                <w:b w:val="0"/>
                <w:sz w:val="18"/>
                <w:szCs w:val="18"/>
              </w:rPr>
              <w:t xml:space="preserve">% of Total </w:t>
            </w:r>
            <w:r w:rsidR="0040029D" w:rsidRPr="001E3F9F">
              <w:rPr>
                <w:b w:val="0"/>
                <w:sz w:val="18"/>
                <w:szCs w:val="18"/>
              </w:rPr>
              <w:t>Grants</w:t>
            </w:r>
          </w:p>
        </w:tc>
      </w:tr>
      <w:tr w:rsidR="00587BE0" w:rsidRPr="004C05AF" w:rsidTr="00062252">
        <w:trPr>
          <w:cnfStyle w:val="000000100000"/>
        </w:trPr>
        <w:tc>
          <w:tcPr>
            <w:cnfStyle w:val="001000000000"/>
            <w:tcW w:w="2122" w:type="dxa"/>
          </w:tcPr>
          <w:p w:rsidR="00587BE0" w:rsidRPr="001E3F9F" w:rsidRDefault="001E3F9F" w:rsidP="001E3F9F">
            <w:pPr>
              <w:pStyle w:val="Style2"/>
              <w:rPr>
                <w:b w:val="0"/>
                <w:sz w:val="18"/>
                <w:szCs w:val="18"/>
              </w:rPr>
            </w:pPr>
            <w:r w:rsidRPr="001E3F9F">
              <w:rPr>
                <w:b w:val="0"/>
                <w:sz w:val="18"/>
                <w:szCs w:val="18"/>
              </w:rPr>
              <w:t>Assault</w:t>
            </w:r>
          </w:p>
        </w:tc>
        <w:tc>
          <w:tcPr>
            <w:tcW w:w="1934" w:type="dxa"/>
          </w:tcPr>
          <w:p w:rsidR="00587BE0" w:rsidRPr="001E3F9F" w:rsidRDefault="001E3F9F" w:rsidP="001E3F9F">
            <w:pPr>
              <w:pStyle w:val="Style2"/>
              <w:jc w:val="center"/>
              <w:cnfStyle w:val="000000100000"/>
              <w:rPr>
                <w:sz w:val="18"/>
                <w:szCs w:val="18"/>
              </w:rPr>
            </w:pPr>
            <w:r>
              <w:rPr>
                <w:sz w:val="18"/>
                <w:szCs w:val="18"/>
              </w:rPr>
              <w:t>1</w:t>
            </w:r>
          </w:p>
        </w:tc>
        <w:tc>
          <w:tcPr>
            <w:tcW w:w="2000" w:type="dxa"/>
          </w:tcPr>
          <w:p w:rsidR="00587BE0" w:rsidRPr="001E3F9F" w:rsidRDefault="001E3F9F" w:rsidP="001E3F9F">
            <w:pPr>
              <w:pStyle w:val="Style2"/>
              <w:jc w:val="center"/>
              <w:cnfStyle w:val="000000100000"/>
              <w:rPr>
                <w:sz w:val="18"/>
                <w:szCs w:val="18"/>
              </w:rPr>
            </w:pPr>
            <w:r>
              <w:rPr>
                <w:sz w:val="18"/>
                <w:szCs w:val="18"/>
              </w:rPr>
              <w:t>-</w:t>
            </w:r>
          </w:p>
        </w:tc>
        <w:tc>
          <w:tcPr>
            <w:tcW w:w="2160" w:type="dxa"/>
          </w:tcPr>
          <w:p w:rsidR="00587BE0" w:rsidRPr="001E3F9F" w:rsidRDefault="001E3F9F" w:rsidP="001E3F9F">
            <w:pPr>
              <w:pStyle w:val="Style2"/>
              <w:jc w:val="center"/>
              <w:cnfStyle w:val="000000100000"/>
              <w:rPr>
                <w:sz w:val="18"/>
                <w:szCs w:val="18"/>
              </w:rPr>
            </w:pPr>
            <w:r>
              <w:rPr>
                <w:sz w:val="18"/>
                <w:szCs w:val="18"/>
              </w:rPr>
              <w:t>228</w:t>
            </w:r>
          </w:p>
        </w:tc>
        <w:tc>
          <w:tcPr>
            <w:tcW w:w="1838" w:type="dxa"/>
          </w:tcPr>
          <w:p w:rsidR="00587BE0" w:rsidRPr="001E3F9F" w:rsidRDefault="001E3F9F" w:rsidP="001E3F9F">
            <w:pPr>
              <w:pStyle w:val="Style2"/>
              <w:jc w:val="center"/>
              <w:cnfStyle w:val="000000100000"/>
              <w:rPr>
                <w:sz w:val="18"/>
                <w:szCs w:val="18"/>
              </w:rPr>
            </w:pPr>
            <w:r>
              <w:rPr>
                <w:sz w:val="18"/>
                <w:szCs w:val="18"/>
              </w:rPr>
              <w:t>0.44%</w:t>
            </w:r>
          </w:p>
        </w:tc>
      </w:tr>
      <w:tr w:rsidR="00587BE0" w:rsidRPr="004C05AF" w:rsidTr="00062252">
        <w:tc>
          <w:tcPr>
            <w:cnfStyle w:val="001000000000"/>
            <w:tcW w:w="2122" w:type="dxa"/>
          </w:tcPr>
          <w:p w:rsidR="00587BE0" w:rsidRPr="001E3F9F" w:rsidRDefault="001E3F9F" w:rsidP="001E3F9F">
            <w:pPr>
              <w:pStyle w:val="Style2"/>
              <w:rPr>
                <w:b w:val="0"/>
                <w:sz w:val="18"/>
                <w:szCs w:val="18"/>
              </w:rPr>
            </w:pPr>
            <w:r w:rsidRPr="001E3F9F">
              <w:rPr>
                <w:b w:val="0"/>
                <w:sz w:val="18"/>
                <w:szCs w:val="18"/>
              </w:rPr>
              <w:t>Breach of order</w:t>
            </w:r>
          </w:p>
        </w:tc>
        <w:tc>
          <w:tcPr>
            <w:tcW w:w="1934" w:type="dxa"/>
          </w:tcPr>
          <w:p w:rsidR="00587BE0" w:rsidRPr="001E3F9F" w:rsidRDefault="001E3F9F" w:rsidP="001E3F9F">
            <w:pPr>
              <w:pStyle w:val="Style2"/>
              <w:jc w:val="center"/>
              <w:cnfStyle w:val="000000000000"/>
              <w:rPr>
                <w:sz w:val="18"/>
                <w:szCs w:val="18"/>
              </w:rPr>
            </w:pPr>
            <w:r>
              <w:rPr>
                <w:sz w:val="18"/>
                <w:szCs w:val="18"/>
              </w:rPr>
              <w:t>1</w:t>
            </w:r>
          </w:p>
        </w:tc>
        <w:tc>
          <w:tcPr>
            <w:tcW w:w="2000" w:type="dxa"/>
          </w:tcPr>
          <w:p w:rsidR="00587BE0" w:rsidRPr="001E3F9F" w:rsidRDefault="001E3F9F" w:rsidP="001E3F9F">
            <w:pPr>
              <w:pStyle w:val="Style2"/>
              <w:jc w:val="center"/>
              <w:cnfStyle w:val="000000000000"/>
              <w:rPr>
                <w:sz w:val="18"/>
                <w:szCs w:val="18"/>
              </w:rPr>
            </w:pPr>
            <w:r>
              <w:rPr>
                <w:sz w:val="18"/>
                <w:szCs w:val="18"/>
              </w:rPr>
              <w:t>-</w:t>
            </w:r>
          </w:p>
        </w:tc>
        <w:tc>
          <w:tcPr>
            <w:tcW w:w="2160" w:type="dxa"/>
          </w:tcPr>
          <w:p w:rsidR="00587BE0" w:rsidRPr="001E3F9F" w:rsidRDefault="001E3F9F" w:rsidP="001E3F9F">
            <w:pPr>
              <w:pStyle w:val="Style2"/>
              <w:jc w:val="center"/>
              <w:cnfStyle w:val="000000000000"/>
              <w:rPr>
                <w:sz w:val="18"/>
                <w:szCs w:val="18"/>
              </w:rPr>
            </w:pPr>
            <w:r>
              <w:rPr>
                <w:sz w:val="18"/>
                <w:szCs w:val="18"/>
              </w:rPr>
              <w:t>97</w:t>
            </w:r>
          </w:p>
        </w:tc>
        <w:tc>
          <w:tcPr>
            <w:tcW w:w="1838" w:type="dxa"/>
          </w:tcPr>
          <w:p w:rsidR="00587BE0" w:rsidRPr="001E3F9F" w:rsidRDefault="004D6D96" w:rsidP="001E3F9F">
            <w:pPr>
              <w:pStyle w:val="Style2"/>
              <w:jc w:val="center"/>
              <w:cnfStyle w:val="000000000000"/>
              <w:rPr>
                <w:sz w:val="18"/>
                <w:szCs w:val="18"/>
              </w:rPr>
            </w:pPr>
            <w:r>
              <w:rPr>
                <w:sz w:val="18"/>
                <w:szCs w:val="18"/>
              </w:rPr>
              <w:t>1.03%</w:t>
            </w:r>
          </w:p>
        </w:tc>
      </w:tr>
      <w:tr w:rsidR="00587BE0" w:rsidRPr="004C05AF" w:rsidTr="00062252">
        <w:trPr>
          <w:cnfStyle w:val="000000100000"/>
        </w:trPr>
        <w:tc>
          <w:tcPr>
            <w:cnfStyle w:val="001000000000"/>
            <w:tcW w:w="2122" w:type="dxa"/>
          </w:tcPr>
          <w:p w:rsidR="00587BE0" w:rsidRPr="001E3F9F" w:rsidRDefault="001E3F9F" w:rsidP="001E3F9F">
            <w:pPr>
              <w:pStyle w:val="Style2"/>
              <w:rPr>
                <w:b w:val="0"/>
                <w:sz w:val="18"/>
                <w:szCs w:val="18"/>
              </w:rPr>
            </w:pPr>
            <w:r w:rsidRPr="001E3F9F">
              <w:rPr>
                <w:b w:val="0"/>
                <w:sz w:val="18"/>
                <w:szCs w:val="18"/>
              </w:rPr>
              <w:t xml:space="preserve">C&amp;P proceedings </w:t>
            </w:r>
          </w:p>
        </w:tc>
        <w:tc>
          <w:tcPr>
            <w:tcW w:w="1934" w:type="dxa"/>
          </w:tcPr>
          <w:p w:rsidR="00587BE0" w:rsidRPr="001E3F9F" w:rsidRDefault="001E3F9F" w:rsidP="001E3F9F">
            <w:pPr>
              <w:pStyle w:val="Style2"/>
              <w:jc w:val="center"/>
              <w:cnfStyle w:val="000000100000"/>
              <w:rPr>
                <w:sz w:val="18"/>
                <w:szCs w:val="18"/>
              </w:rPr>
            </w:pPr>
            <w:r>
              <w:rPr>
                <w:sz w:val="18"/>
                <w:szCs w:val="18"/>
              </w:rPr>
              <w:t>2</w:t>
            </w:r>
          </w:p>
        </w:tc>
        <w:tc>
          <w:tcPr>
            <w:tcW w:w="2000" w:type="dxa"/>
          </w:tcPr>
          <w:p w:rsidR="00587BE0" w:rsidRPr="001E3F9F" w:rsidRDefault="001E3F9F" w:rsidP="001E3F9F">
            <w:pPr>
              <w:pStyle w:val="Style2"/>
              <w:jc w:val="center"/>
              <w:cnfStyle w:val="000000100000"/>
              <w:rPr>
                <w:sz w:val="18"/>
                <w:szCs w:val="18"/>
              </w:rPr>
            </w:pPr>
            <w:r>
              <w:rPr>
                <w:sz w:val="18"/>
                <w:szCs w:val="18"/>
              </w:rPr>
              <w:t>-</w:t>
            </w:r>
          </w:p>
        </w:tc>
        <w:tc>
          <w:tcPr>
            <w:tcW w:w="2160" w:type="dxa"/>
          </w:tcPr>
          <w:p w:rsidR="00587BE0" w:rsidRPr="001E3F9F" w:rsidRDefault="001E3F9F" w:rsidP="001E3F9F">
            <w:pPr>
              <w:pStyle w:val="Style2"/>
              <w:jc w:val="center"/>
              <w:cnfStyle w:val="000000100000"/>
              <w:rPr>
                <w:sz w:val="18"/>
                <w:szCs w:val="18"/>
              </w:rPr>
            </w:pPr>
            <w:r>
              <w:rPr>
                <w:sz w:val="18"/>
                <w:szCs w:val="18"/>
              </w:rPr>
              <w:t>197</w:t>
            </w:r>
          </w:p>
        </w:tc>
        <w:tc>
          <w:tcPr>
            <w:tcW w:w="1838" w:type="dxa"/>
          </w:tcPr>
          <w:p w:rsidR="00587BE0" w:rsidRPr="001E3F9F" w:rsidRDefault="004D6D96" w:rsidP="001E3F9F">
            <w:pPr>
              <w:pStyle w:val="Style2"/>
              <w:jc w:val="center"/>
              <w:cnfStyle w:val="000000100000"/>
              <w:rPr>
                <w:sz w:val="18"/>
                <w:szCs w:val="18"/>
              </w:rPr>
            </w:pPr>
            <w:r>
              <w:rPr>
                <w:sz w:val="18"/>
                <w:szCs w:val="18"/>
              </w:rPr>
              <w:t>1.02%</w:t>
            </w:r>
          </w:p>
        </w:tc>
      </w:tr>
      <w:tr w:rsidR="00587BE0" w:rsidRPr="004C05AF" w:rsidTr="00062252">
        <w:tc>
          <w:tcPr>
            <w:cnfStyle w:val="001000000000"/>
            <w:tcW w:w="2122" w:type="dxa"/>
          </w:tcPr>
          <w:p w:rsidR="00587BE0" w:rsidRPr="001E3F9F" w:rsidRDefault="001E3F9F" w:rsidP="001E3F9F">
            <w:pPr>
              <w:pStyle w:val="Style2"/>
              <w:rPr>
                <w:b w:val="0"/>
                <w:sz w:val="18"/>
                <w:szCs w:val="18"/>
              </w:rPr>
            </w:pPr>
            <w:r w:rsidRPr="001E3F9F">
              <w:rPr>
                <w:b w:val="0"/>
                <w:sz w:val="18"/>
                <w:szCs w:val="18"/>
              </w:rPr>
              <w:t>Contact</w:t>
            </w:r>
          </w:p>
        </w:tc>
        <w:tc>
          <w:tcPr>
            <w:tcW w:w="1934" w:type="dxa"/>
          </w:tcPr>
          <w:p w:rsidR="00587BE0" w:rsidRPr="001E3F9F" w:rsidRDefault="001E3F9F" w:rsidP="001E3F9F">
            <w:pPr>
              <w:pStyle w:val="Style2"/>
              <w:jc w:val="center"/>
              <w:cnfStyle w:val="000000000000"/>
              <w:rPr>
                <w:sz w:val="18"/>
                <w:szCs w:val="18"/>
              </w:rPr>
            </w:pPr>
            <w:r>
              <w:rPr>
                <w:sz w:val="18"/>
                <w:szCs w:val="18"/>
              </w:rPr>
              <w:t>3</w:t>
            </w:r>
          </w:p>
        </w:tc>
        <w:tc>
          <w:tcPr>
            <w:tcW w:w="2000" w:type="dxa"/>
          </w:tcPr>
          <w:p w:rsidR="00587BE0" w:rsidRPr="001E3F9F" w:rsidRDefault="001E3F9F" w:rsidP="001E3F9F">
            <w:pPr>
              <w:pStyle w:val="Style2"/>
              <w:jc w:val="center"/>
              <w:cnfStyle w:val="000000000000"/>
              <w:rPr>
                <w:sz w:val="18"/>
                <w:szCs w:val="18"/>
              </w:rPr>
            </w:pPr>
            <w:r>
              <w:rPr>
                <w:sz w:val="18"/>
                <w:szCs w:val="18"/>
              </w:rPr>
              <w:t>-</w:t>
            </w:r>
          </w:p>
        </w:tc>
        <w:tc>
          <w:tcPr>
            <w:tcW w:w="2160" w:type="dxa"/>
          </w:tcPr>
          <w:p w:rsidR="00587BE0" w:rsidRPr="001E3F9F" w:rsidRDefault="001E3F9F" w:rsidP="001E3F9F">
            <w:pPr>
              <w:pStyle w:val="Style2"/>
              <w:jc w:val="center"/>
              <w:cnfStyle w:val="000000000000"/>
              <w:rPr>
                <w:sz w:val="18"/>
                <w:szCs w:val="18"/>
              </w:rPr>
            </w:pPr>
            <w:r>
              <w:rPr>
                <w:sz w:val="18"/>
                <w:szCs w:val="18"/>
              </w:rPr>
              <w:t>186</w:t>
            </w:r>
          </w:p>
        </w:tc>
        <w:tc>
          <w:tcPr>
            <w:tcW w:w="1838" w:type="dxa"/>
          </w:tcPr>
          <w:p w:rsidR="00587BE0" w:rsidRPr="001E3F9F" w:rsidRDefault="004D6D96" w:rsidP="001E3F9F">
            <w:pPr>
              <w:pStyle w:val="Style2"/>
              <w:jc w:val="center"/>
              <w:cnfStyle w:val="000000000000"/>
              <w:rPr>
                <w:sz w:val="18"/>
                <w:szCs w:val="18"/>
              </w:rPr>
            </w:pPr>
            <w:r>
              <w:rPr>
                <w:sz w:val="18"/>
                <w:szCs w:val="18"/>
              </w:rPr>
              <w:t>1.61%</w:t>
            </w:r>
          </w:p>
        </w:tc>
      </w:tr>
      <w:tr w:rsidR="00587BE0" w:rsidRPr="004C05AF" w:rsidTr="00062252">
        <w:trPr>
          <w:cnfStyle w:val="000000100000"/>
        </w:trPr>
        <w:tc>
          <w:tcPr>
            <w:cnfStyle w:val="001000000000"/>
            <w:tcW w:w="2122" w:type="dxa"/>
          </w:tcPr>
          <w:p w:rsidR="00587BE0" w:rsidRPr="001E3F9F" w:rsidRDefault="001E3F9F" w:rsidP="001E3F9F">
            <w:pPr>
              <w:pStyle w:val="Style2"/>
              <w:rPr>
                <w:b w:val="0"/>
                <w:sz w:val="18"/>
                <w:szCs w:val="18"/>
              </w:rPr>
            </w:pPr>
            <w:r w:rsidRPr="001E3F9F">
              <w:rPr>
                <w:b w:val="0"/>
                <w:sz w:val="18"/>
                <w:szCs w:val="18"/>
              </w:rPr>
              <w:t>Criminal appeal</w:t>
            </w:r>
          </w:p>
        </w:tc>
        <w:tc>
          <w:tcPr>
            <w:tcW w:w="1934" w:type="dxa"/>
          </w:tcPr>
          <w:p w:rsidR="00587BE0" w:rsidRPr="001E3F9F" w:rsidRDefault="001E3F9F" w:rsidP="001E3F9F">
            <w:pPr>
              <w:pStyle w:val="Style2"/>
              <w:jc w:val="center"/>
              <w:cnfStyle w:val="000000100000"/>
              <w:rPr>
                <w:sz w:val="18"/>
                <w:szCs w:val="18"/>
              </w:rPr>
            </w:pPr>
            <w:r>
              <w:rPr>
                <w:sz w:val="18"/>
                <w:szCs w:val="18"/>
              </w:rPr>
              <w:t>1</w:t>
            </w:r>
          </w:p>
        </w:tc>
        <w:tc>
          <w:tcPr>
            <w:tcW w:w="2000" w:type="dxa"/>
          </w:tcPr>
          <w:p w:rsidR="00587BE0" w:rsidRPr="001E3F9F" w:rsidRDefault="001E3F9F" w:rsidP="001E3F9F">
            <w:pPr>
              <w:pStyle w:val="Style2"/>
              <w:jc w:val="center"/>
              <w:cnfStyle w:val="000000100000"/>
              <w:rPr>
                <w:sz w:val="18"/>
                <w:szCs w:val="18"/>
              </w:rPr>
            </w:pPr>
            <w:r>
              <w:rPr>
                <w:sz w:val="18"/>
                <w:szCs w:val="18"/>
              </w:rPr>
              <w:t>-</w:t>
            </w:r>
          </w:p>
        </w:tc>
        <w:tc>
          <w:tcPr>
            <w:tcW w:w="2160" w:type="dxa"/>
          </w:tcPr>
          <w:p w:rsidR="00587BE0" w:rsidRPr="001E3F9F" w:rsidRDefault="001E3F9F" w:rsidP="001E3F9F">
            <w:pPr>
              <w:pStyle w:val="Style2"/>
              <w:jc w:val="center"/>
              <w:cnfStyle w:val="000000100000"/>
              <w:rPr>
                <w:sz w:val="18"/>
                <w:szCs w:val="18"/>
              </w:rPr>
            </w:pPr>
            <w:r>
              <w:rPr>
                <w:sz w:val="18"/>
                <w:szCs w:val="18"/>
              </w:rPr>
              <w:t>46</w:t>
            </w:r>
          </w:p>
        </w:tc>
        <w:tc>
          <w:tcPr>
            <w:tcW w:w="1838" w:type="dxa"/>
          </w:tcPr>
          <w:p w:rsidR="00587BE0" w:rsidRPr="001E3F9F" w:rsidRDefault="004D6D96" w:rsidP="001E3F9F">
            <w:pPr>
              <w:pStyle w:val="Style2"/>
              <w:jc w:val="center"/>
              <w:cnfStyle w:val="000000100000"/>
              <w:rPr>
                <w:sz w:val="18"/>
                <w:szCs w:val="18"/>
              </w:rPr>
            </w:pPr>
            <w:r>
              <w:rPr>
                <w:sz w:val="18"/>
                <w:szCs w:val="18"/>
              </w:rPr>
              <w:t>2.17%</w:t>
            </w:r>
          </w:p>
        </w:tc>
      </w:tr>
      <w:tr w:rsidR="00587BE0" w:rsidRPr="004C05AF" w:rsidTr="00062252">
        <w:tc>
          <w:tcPr>
            <w:cnfStyle w:val="001000000000"/>
            <w:tcW w:w="2122" w:type="dxa"/>
          </w:tcPr>
          <w:p w:rsidR="00587BE0" w:rsidRPr="001E3F9F" w:rsidRDefault="001E3F9F" w:rsidP="001E3F9F">
            <w:pPr>
              <w:pStyle w:val="Style2"/>
              <w:rPr>
                <w:b w:val="0"/>
                <w:sz w:val="18"/>
                <w:szCs w:val="18"/>
              </w:rPr>
            </w:pPr>
            <w:r w:rsidRPr="001E3F9F">
              <w:rPr>
                <w:b w:val="0"/>
                <w:sz w:val="18"/>
                <w:szCs w:val="18"/>
              </w:rPr>
              <w:t>Criminal Injuries/VOC</w:t>
            </w:r>
          </w:p>
        </w:tc>
        <w:tc>
          <w:tcPr>
            <w:tcW w:w="1934" w:type="dxa"/>
          </w:tcPr>
          <w:p w:rsidR="00587BE0" w:rsidRPr="001E3F9F" w:rsidRDefault="001E3F9F" w:rsidP="001E3F9F">
            <w:pPr>
              <w:pStyle w:val="Style2"/>
              <w:jc w:val="center"/>
              <w:cnfStyle w:val="000000000000"/>
              <w:rPr>
                <w:sz w:val="18"/>
                <w:szCs w:val="18"/>
              </w:rPr>
            </w:pPr>
            <w:r>
              <w:rPr>
                <w:sz w:val="18"/>
                <w:szCs w:val="18"/>
              </w:rPr>
              <w:t>1</w:t>
            </w:r>
          </w:p>
        </w:tc>
        <w:tc>
          <w:tcPr>
            <w:tcW w:w="2000" w:type="dxa"/>
          </w:tcPr>
          <w:p w:rsidR="00587BE0" w:rsidRPr="001E3F9F" w:rsidRDefault="001E3F9F" w:rsidP="001E3F9F">
            <w:pPr>
              <w:pStyle w:val="Style2"/>
              <w:jc w:val="center"/>
              <w:cnfStyle w:val="000000000000"/>
              <w:rPr>
                <w:sz w:val="18"/>
                <w:szCs w:val="18"/>
              </w:rPr>
            </w:pPr>
            <w:r w:rsidRPr="001E3F9F">
              <w:rPr>
                <w:sz w:val="18"/>
                <w:szCs w:val="18"/>
              </w:rPr>
              <w:t>1</w:t>
            </w:r>
          </w:p>
        </w:tc>
        <w:tc>
          <w:tcPr>
            <w:tcW w:w="2160" w:type="dxa"/>
          </w:tcPr>
          <w:p w:rsidR="00587BE0" w:rsidRPr="001E3F9F" w:rsidRDefault="001E3F9F" w:rsidP="001E3F9F">
            <w:pPr>
              <w:pStyle w:val="Style2"/>
              <w:jc w:val="center"/>
              <w:cnfStyle w:val="000000000000"/>
              <w:rPr>
                <w:sz w:val="18"/>
                <w:szCs w:val="18"/>
              </w:rPr>
            </w:pPr>
            <w:r>
              <w:rPr>
                <w:sz w:val="18"/>
                <w:szCs w:val="18"/>
              </w:rPr>
              <w:t>7</w:t>
            </w:r>
          </w:p>
        </w:tc>
        <w:tc>
          <w:tcPr>
            <w:tcW w:w="1838" w:type="dxa"/>
          </w:tcPr>
          <w:p w:rsidR="00587BE0" w:rsidRPr="001E3F9F" w:rsidRDefault="004D6D96" w:rsidP="001E3F9F">
            <w:pPr>
              <w:pStyle w:val="Style2"/>
              <w:jc w:val="center"/>
              <w:cnfStyle w:val="000000000000"/>
              <w:rPr>
                <w:sz w:val="18"/>
                <w:szCs w:val="18"/>
              </w:rPr>
            </w:pPr>
            <w:r>
              <w:rPr>
                <w:sz w:val="18"/>
                <w:szCs w:val="18"/>
              </w:rPr>
              <w:t>28.6%</w:t>
            </w:r>
          </w:p>
        </w:tc>
      </w:tr>
      <w:tr w:rsidR="001E3F9F" w:rsidRPr="004C05AF" w:rsidTr="00062252">
        <w:trPr>
          <w:cnfStyle w:val="000000100000"/>
        </w:trPr>
        <w:tc>
          <w:tcPr>
            <w:cnfStyle w:val="001000000000"/>
            <w:tcW w:w="2122" w:type="dxa"/>
          </w:tcPr>
          <w:p w:rsidR="001E3F9F" w:rsidRPr="001E3F9F" w:rsidRDefault="001E3F9F" w:rsidP="001E3F9F">
            <w:pPr>
              <w:pStyle w:val="Style2"/>
              <w:rPr>
                <w:b w:val="0"/>
                <w:sz w:val="18"/>
                <w:szCs w:val="18"/>
              </w:rPr>
            </w:pPr>
            <w:r w:rsidRPr="001E3F9F">
              <w:rPr>
                <w:b w:val="0"/>
                <w:sz w:val="18"/>
                <w:szCs w:val="18"/>
              </w:rPr>
              <w:t>Debtor</w:t>
            </w:r>
          </w:p>
        </w:tc>
        <w:tc>
          <w:tcPr>
            <w:tcW w:w="1934" w:type="dxa"/>
          </w:tcPr>
          <w:p w:rsidR="001E3F9F" w:rsidRPr="001E3F9F" w:rsidRDefault="001E3F9F" w:rsidP="001E3F9F">
            <w:pPr>
              <w:pStyle w:val="Style2"/>
              <w:jc w:val="center"/>
              <w:cnfStyle w:val="000000100000"/>
              <w:rPr>
                <w:sz w:val="18"/>
                <w:szCs w:val="18"/>
              </w:rPr>
            </w:pPr>
            <w:r>
              <w:rPr>
                <w:sz w:val="18"/>
                <w:szCs w:val="18"/>
              </w:rPr>
              <w:t>1</w:t>
            </w:r>
          </w:p>
        </w:tc>
        <w:tc>
          <w:tcPr>
            <w:tcW w:w="2000" w:type="dxa"/>
          </w:tcPr>
          <w:p w:rsidR="001E3F9F" w:rsidRPr="001E3F9F" w:rsidRDefault="001E3F9F" w:rsidP="001E3F9F">
            <w:pPr>
              <w:pStyle w:val="Style2"/>
              <w:jc w:val="center"/>
              <w:cnfStyle w:val="000000100000"/>
              <w:rPr>
                <w:sz w:val="18"/>
                <w:szCs w:val="18"/>
              </w:rPr>
            </w:pPr>
            <w:r>
              <w:rPr>
                <w:sz w:val="18"/>
                <w:szCs w:val="18"/>
              </w:rPr>
              <w:t>-</w:t>
            </w:r>
          </w:p>
        </w:tc>
        <w:tc>
          <w:tcPr>
            <w:tcW w:w="2160" w:type="dxa"/>
          </w:tcPr>
          <w:p w:rsidR="001E3F9F" w:rsidRPr="001E3F9F" w:rsidRDefault="001E3F9F" w:rsidP="001E3F9F">
            <w:pPr>
              <w:pStyle w:val="Style2"/>
              <w:jc w:val="center"/>
              <w:cnfStyle w:val="000000100000"/>
              <w:rPr>
                <w:sz w:val="18"/>
                <w:szCs w:val="18"/>
              </w:rPr>
            </w:pPr>
            <w:r>
              <w:rPr>
                <w:sz w:val="18"/>
                <w:szCs w:val="18"/>
              </w:rPr>
              <w:t>1</w:t>
            </w:r>
          </w:p>
        </w:tc>
        <w:tc>
          <w:tcPr>
            <w:tcW w:w="1838" w:type="dxa"/>
          </w:tcPr>
          <w:p w:rsidR="001E3F9F" w:rsidRPr="001E3F9F" w:rsidRDefault="004D6D96" w:rsidP="001E3F9F">
            <w:pPr>
              <w:pStyle w:val="Style2"/>
              <w:jc w:val="center"/>
              <w:cnfStyle w:val="000000100000"/>
              <w:rPr>
                <w:sz w:val="18"/>
                <w:szCs w:val="18"/>
              </w:rPr>
            </w:pPr>
            <w:r>
              <w:rPr>
                <w:sz w:val="18"/>
                <w:szCs w:val="18"/>
              </w:rPr>
              <w:t>100%</w:t>
            </w:r>
          </w:p>
        </w:tc>
      </w:tr>
      <w:tr w:rsidR="001E3F9F" w:rsidRPr="004C05AF" w:rsidTr="00062252">
        <w:tc>
          <w:tcPr>
            <w:cnfStyle w:val="001000000000"/>
            <w:tcW w:w="2122" w:type="dxa"/>
          </w:tcPr>
          <w:p w:rsidR="001E3F9F" w:rsidRPr="001E3F9F" w:rsidRDefault="001E3F9F" w:rsidP="001E3F9F">
            <w:pPr>
              <w:pStyle w:val="Style2"/>
              <w:rPr>
                <w:b w:val="0"/>
                <w:sz w:val="18"/>
                <w:szCs w:val="18"/>
              </w:rPr>
            </w:pPr>
            <w:r w:rsidRPr="001E3F9F">
              <w:rPr>
                <w:b w:val="0"/>
                <w:sz w:val="18"/>
                <w:szCs w:val="18"/>
              </w:rPr>
              <w:t>DVO</w:t>
            </w:r>
          </w:p>
        </w:tc>
        <w:tc>
          <w:tcPr>
            <w:tcW w:w="1934" w:type="dxa"/>
          </w:tcPr>
          <w:p w:rsidR="001E3F9F" w:rsidRPr="001E3F9F" w:rsidRDefault="001E3F9F" w:rsidP="001E3F9F">
            <w:pPr>
              <w:pStyle w:val="Style2"/>
              <w:jc w:val="center"/>
              <w:cnfStyle w:val="000000000000"/>
              <w:rPr>
                <w:sz w:val="18"/>
                <w:szCs w:val="18"/>
              </w:rPr>
            </w:pPr>
            <w:r>
              <w:rPr>
                <w:sz w:val="18"/>
                <w:szCs w:val="18"/>
              </w:rPr>
              <w:t>6</w:t>
            </w:r>
          </w:p>
        </w:tc>
        <w:tc>
          <w:tcPr>
            <w:tcW w:w="2000" w:type="dxa"/>
          </w:tcPr>
          <w:p w:rsidR="001E3F9F" w:rsidRPr="001E3F9F" w:rsidRDefault="001E3F9F" w:rsidP="001E3F9F">
            <w:pPr>
              <w:pStyle w:val="Style2"/>
              <w:jc w:val="center"/>
              <w:cnfStyle w:val="000000000000"/>
              <w:rPr>
                <w:sz w:val="18"/>
                <w:szCs w:val="18"/>
              </w:rPr>
            </w:pPr>
            <w:r>
              <w:rPr>
                <w:sz w:val="18"/>
                <w:szCs w:val="18"/>
              </w:rPr>
              <w:t>1</w:t>
            </w:r>
          </w:p>
        </w:tc>
        <w:tc>
          <w:tcPr>
            <w:tcW w:w="2160" w:type="dxa"/>
          </w:tcPr>
          <w:p w:rsidR="001E3F9F" w:rsidRPr="001E3F9F" w:rsidRDefault="001E3F9F" w:rsidP="001E3F9F">
            <w:pPr>
              <w:pStyle w:val="Style2"/>
              <w:jc w:val="center"/>
              <w:cnfStyle w:val="000000000000"/>
              <w:rPr>
                <w:sz w:val="18"/>
                <w:szCs w:val="18"/>
              </w:rPr>
            </w:pPr>
            <w:r>
              <w:rPr>
                <w:sz w:val="18"/>
                <w:szCs w:val="18"/>
              </w:rPr>
              <w:t>207</w:t>
            </w:r>
          </w:p>
        </w:tc>
        <w:tc>
          <w:tcPr>
            <w:tcW w:w="1838" w:type="dxa"/>
          </w:tcPr>
          <w:p w:rsidR="001E3F9F" w:rsidRPr="001E3F9F" w:rsidRDefault="004D6D96" w:rsidP="001E3F9F">
            <w:pPr>
              <w:pStyle w:val="Style2"/>
              <w:jc w:val="center"/>
              <w:cnfStyle w:val="000000000000"/>
              <w:rPr>
                <w:sz w:val="18"/>
                <w:szCs w:val="18"/>
              </w:rPr>
            </w:pPr>
            <w:r>
              <w:rPr>
                <w:sz w:val="18"/>
                <w:szCs w:val="18"/>
              </w:rPr>
              <w:t>3.38%</w:t>
            </w:r>
          </w:p>
        </w:tc>
      </w:tr>
      <w:tr w:rsidR="001E3F9F" w:rsidRPr="004C05AF" w:rsidTr="00062252">
        <w:trPr>
          <w:cnfStyle w:val="000000100000"/>
        </w:trPr>
        <w:tc>
          <w:tcPr>
            <w:cnfStyle w:val="001000000000"/>
            <w:tcW w:w="2122" w:type="dxa"/>
          </w:tcPr>
          <w:p w:rsidR="001E3F9F" w:rsidRPr="001E3F9F" w:rsidRDefault="001E3F9F" w:rsidP="001E3F9F">
            <w:pPr>
              <w:pStyle w:val="Style2"/>
              <w:rPr>
                <w:b w:val="0"/>
                <w:sz w:val="18"/>
                <w:szCs w:val="18"/>
              </w:rPr>
            </w:pPr>
            <w:r w:rsidRPr="001E3F9F">
              <w:rPr>
                <w:b w:val="0"/>
                <w:sz w:val="18"/>
                <w:szCs w:val="18"/>
              </w:rPr>
              <w:t>Drink Driving</w:t>
            </w:r>
          </w:p>
        </w:tc>
        <w:tc>
          <w:tcPr>
            <w:tcW w:w="1934" w:type="dxa"/>
          </w:tcPr>
          <w:p w:rsidR="001E3F9F" w:rsidRPr="001E3F9F" w:rsidRDefault="001E3F9F" w:rsidP="001E3F9F">
            <w:pPr>
              <w:pStyle w:val="Style2"/>
              <w:jc w:val="center"/>
              <w:cnfStyle w:val="000000100000"/>
              <w:rPr>
                <w:sz w:val="18"/>
                <w:szCs w:val="18"/>
              </w:rPr>
            </w:pPr>
            <w:r>
              <w:rPr>
                <w:sz w:val="18"/>
                <w:szCs w:val="18"/>
              </w:rPr>
              <w:t>2</w:t>
            </w:r>
          </w:p>
        </w:tc>
        <w:tc>
          <w:tcPr>
            <w:tcW w:w="2000" w:type="dxa"/>
          </w:tcPr>
          <w:p w:rsidR="001E3F9F" w:rsidRPr="001E3F9F" w:rsidRDefault="001E3F9F" w:rsidP="001E3F9F">
            <w:pPr>
              <w:pStyle w:val="Style2"/>
              <w:jc w:val="center"/>
              <w:cnfStyle w:val="000000100000"/>
              <w:rPr>
                <w:sz w:val="18"/>
                <w:szCs w:val="18"/>
              </w:rPr>
            </w:pPr>
            <w:r>
              <w:rPr>
                <w:sz w:val="18"/>
                <w:szCs w:val="18"/>
              </w:rPr>
              <w:t>-</w:t>
            </w:r>
          </w:p>
        </w:tc>
        <w:tc>
          <w:tcPr>
            <w:tcW w:w="2160" w:type="dxa"/>
          </w:tcPr>
          <w:p w:rsidR="001E3F9F" w:rsidRPr="001E3F9F" w:rsidRDefault="001E3F9F" w:rsidP="001E3F9F">
            <w:pPr>
              <w:pStyle w:val="Style2"/>
              <w:jc w:val="center"/>
              <w:cnfStyle w:val="000000100000"/>
              <w:rPr>
                <w:sz w:val="18"/>
                <w:szCs w:val="18"/>
              </w:rPr>
            </w:pPr>
            <w:r>
              <w:rPr>
                <w:sz w:val="18"/>
                <w:szCs w:val="18"/>
              </w:rPr>
              <w:t>16</w:t>
            </w:r>
          </w:p>
        </w:tc>
        <w:tc>
          <w:tcPr>
            <w:tcW w:w="1838" w:type="dxa"/>
          </w:tcPr>
          <w:p w:rsidR="001E3F9F" w:rsidRPr="001E3F9F" w:rsidRDefault="004D6D96" w:rsidP="001E3F9F">
            <w:pPr>
              <w:pStyle w:val="Style2"/>
              <w:jc w:val="center"/>
              <w:cnfStyle w:val="000000100000"/>
              <w:rPr>
                <w:sz w:val="18"/>
                <w:szCs w:val="18"/>
              </w:rPr>
            </w:pPr>
            <w:r>
              <w:rPr>
                <w:sz w:val="18"/>
                <w:szCs w:val="18"/>
              </w:rPr>
              <w:t>12.5%</w:t>
            </w:r>
          </w:p>
        </w:tc>
      </w:tr>
      <w:tr w:rsidR="001E3F9F" w:rsidRPr="004C05AF" w:rsidTr="00062252">
        <w:tc>
          <w:tcPr>
            <w:cnfStyle w:val="001000000000"/>
            <w:tcW w:w="2122" w:type="dxa"/>
          </w:tcPr>
          <w:p w:rsidR="001E3F9F" w:rsidRPr="001E3F9F" w:rsidRDefault="001E3F9F" w:rsidP="001E3F9F">
            <w:pPr>
              <w:pStyle w:val="Style2"/>
              <w:rPr>
                <w:b w:val="0"/>
                <w:sz w:val="18"/>
                <w:szCs w:val="18"/>
              </w:rPr>
            </w:pPr>
            <w:r w:rsidRPr="001E3F9F">
              <w:rPr>
                <w:b w:val="0"/>
                <w:sz w:val="18"/>
                <w:szCs w:val="18"/>
              </w:rPr>
              <w:t>Enforcement</w:t>
            </w:r>
          </w:p>
        </w:tc>
        <w:tc>
          <w:tcPr>
            <w:tcW w:w="1934" w:type="dxa"/>
          </w:tcPr>
          <w:p w:rsidR="001E3F9F" w:rsidRPr="001E3F9F" w:rsidRDefault="001E3F9F" w:rsidP="001E3F9F">
            <w:pPr>
              <w:pStyle w:val="Style2"/>
              <w:jc w:val="center"/>
              <w:cnfStyle w:val="000000000000"/>
              <w:rPr>
                <w:sz w:val="18"/>
                <w:szCs w:val="18"/>
              </w:rPr>
            </w:pPr>
            <w:r>
              <w:rPr>
                <w:sz w:val="18"/>
                <w:szCs w:val="18"/>
              </w:rPr>
              <w:t>1</w:t>
            </w:r>
          </w:p>
        </w:tc>
        <w:tc>
          <w:tcPr>
            <w:tcW w:w="2000" w:type="dxa"/>
          </w:tcPr>
          <w:p w:rsidR="001E3F9F" w:rsidRPr="001E3F9F" w:rsidRDefault="001E3F9F" w:rsidP="001E3F9F">
            <w:pPr>
              <w:pStyle w:val="Style2"/>
              <w:jc w:val="center"/>
              <w:cnfStyle w:val="000000000000"/>
              <w:rPr>
                <w:sz w:val="18"/>
                <w:szCs w:val="18"/>
              </w:rPr>
            </w:pPr>
            <w:r>
              <w:rPr>
                <w:sz w:val="18"/>
                <w:szCs w:val="18"/>
              </w:rPr>
              <w:t>-</w:t>
            </w:r>
          </w:p>
        </w:tc>
        <w:tc>
          <w:tcPr>
            <w:tcW w:w="2160" w:type="dxa"/>
          </w:tcPr>
          <w:p w:rsidR="001E3F9F" w:rsidRPr="001E3F9F" w:rsidRDefault="001E3F9F" w:rsidP="001E3F9F">
            <w:pPr>
              <w:pStyle w:val="Style2"/>
              <w:jc w:val="center"/>
              <w:cnfStyle w:val="000000000000"/>
              <w:rPr>
                <w:sz w:val="18"/>
                <w:szCs w:val="18"/>
              </w:rPr>
            </w:pPr>
            <w:r>
              <w:rPr>
                <w:sz w:val="18"/>
                <w:szCs w:val="18"/>
              </w:rPr>
              <w:t>4</w:t>
            </w:r>
          </w:p>
        </w:tc>
        <w:tc>
          <w:tcPr>
            <w:tcW w:w="1838" w:type="dxa"/>
          </w:tcPr>
          <w:p w:rsidR="001E3F9F" w:rsidRPr="001E3F9F" w:rsidRDefault="004D6D96" w:rsidP="001E3F9F">
            <w:pPr>
              <w:pStyle w:val="Style2"/>
              <w:jc w:val="center"/>
              <w:cnfStyle w:val="000000000000"/>
              <w:rPr>
                <w:sz w:val="18"/>
                <w:szCs w:val="18"/>
              </w:rPr>
            </w:pPr>
            <w:r>
              <w:rPr>
                <w:sz w:val="18"/>
                <w:szCs w:val="18"/>
              </w:rPr>
              <w:t>25.0%</w:t>
            </w:r>
          </w:p>
        </w:tc>
      </w:tr>
      <w:tr w:rsidR="001E3F9F" w:rsidRPr="004C05AF" w:rsidTr="00062252">
        <w:trPr>
          <w:cnfStyle w:val="000000100000"/>
        </w:trPr>
        <w:tc>
          <w:tcPr>
            <w:cnfStyle w:val="001000000000"/>
            <w:tcW w:w="2122" w:type="dxa"/>
          </w:tcPr>
          <w:p w:rsidR="001E3F9F" w:rsidRPr="001E3F9F" w:rsidRDefault="001E3F9F" w:rsidP="001E3F9F">
            <w:pPr>
              <w:pStyle w:val="Style2"/>
              <w:rPr>
                <w:b w:val="0"/>
                <w:sz w:val="18"/>
                <w:szCs w:val="18"/>
              </w:rPr>
            </w:pPr>
            <w:r w:rsidRPr="001E3F9F">
              <w:rPr>
                <w:b w:val="0"/>
                <w:sz w:val="18"/>
                <w:szCs w:val="18"/>
              </w:rPr>
              <w:t>Guardianship</w:t>
            </w:r>
          </w:p>
        </w:tc>
        <w:tc>
          <w:tcPr>
            <w:tcW w:w="1934" w:type="dxa"/>
          </w:tcPr>
          <w:p w:rsidR="001E3F9F" w:rsidRPr="001E3F9F" w:rsidRDefault="001E3F9F" w:rsidP="001E3F9F">
            <w:pPr>
              <w:pStyle w:val="Style2"/>
              <w:jc w:val="center"/>
              <w:cnfStyle w:val="000000100000"/>
              <w:rPr>
                <w:sz w:val="18"/>
                <w:szCs w:val="18"/>
              </w:rPr>
            </w:pPr>
            <w:r>
              <w:rPr>
                <w:sz w:val="18"/>
                <w:szCs w:val="18"/>
              </w:rPr>
              <w:t>1</w:t>
            </w:r>
          </w:p>
        </w:tc>
        <w:tc>
          <w:tcPr>
            <w:tcW w:w="2000" w:type="dxa"/>
          </w:tcPr>
          <w:p w:rsidR="001E3F9F" w:rsidRPr="001E3F9F" w:rsidRDefault="001E3F9F" w:rsidP="001E3F9F">
            <w:pPr>
              <w:pStyle w:val="Style2"/>
              <w:jc w:val="center"/>
              <w:cnfStyle w:val="000000100000"/>
              <w:rPr>
                <w:sz w:val="18"/>
                <w:szCs w:val="18"/>
              </w:rPr>
            </w:pPr>
            <w:r>
              <w:rPr>
                <w:sz w:val="18"/>
                <w:szCs w:val="18"/>
              </w:rPr>
              <w:t>-</w:t>
            </w:r>
          </w:p>
        </w:tc>
        <w:tc>
          <w:tcPr>
            <w:tcW w:w="2160" w:type="dxa"/>
          </w:tcPr>
          <w:p w:rsidR="001E3F9F" w:rsidRPr="001E3F9F" w:rsidRDefault="001E3F9F" w:rsidP="001E3F9F">
            <w:pPr>
              <w:pStyle w:val="Style2"/>
              <w:jc w:val="center"/>
              <w:cnfStyle w:val="000000100000"/>
              <w:rPr>
                <w:sz w:val="18"/>
                <w:szCs w:val="18"/>
              </w:rPr>
            </w:pPr>
            <w:r>
              <w:rPr>
                <w:sz w:val="18"/>
                <w:szCs w:val="18"/>
              </w:rPr>
              <w:t>4</w:t>
            </w:r>
          </w:p>
        </w:tc>
        <w:tc>
          <w:tcPr>
            <w:tcW w:w="1838" w:type="dxa"/>
          </w:tcPr>
          <w:p w:rsidR="001E3F9F" w:rsidRPr="001E3F9F" w:rsidRDefault="004D6D96" w:rsidP="001E3F9F">
            <w:pPr>
              <w:pStyle w:val="Style2"/>
              <w:jc w:val="center"/>
              <w:cnfStyle w:val="000000100000"/>
              <w:rPr>
                <w:sz w:val="18"/>
                <w:szCs w:val="18"/>
              </w:rPr>
            </w:pPr>
            <w:r>
              <w:rPr>
                <w:sz w:val="18"/>
                <w:szCs w:val="18"/>
              </w:rPr>
              <w:t>25.0%</w:t>
            </w:r>
          </w:p>
        </w:tc>
      </w:tr>
      <w:tr w:rsidR="001E3F9F" w:rsidRPr="004C05AF" w:rsidTr="00062252">
        <w:tc>
          <w:tcPr>
            <w:cnfStyle w:val="001000000000"/>
            <w:tcW w:w="2122" w:type="dxa"/>
          </w:tcPr>
          <w:p w:rsidR="001E3F9F" w:rsidRPr="001E3F9F" w:rsidRDefault="001E3F9F" w:rsidP="001E3F9F">
            <w:pPr>
              <w:pStyle w:val="Style2"/>
              <w:rPr>
                <w:b w:val="0"/>
                <w:sz w:val="18"/>
                <w:szCs w:val="18"/>
              </w:rPr>
            </w:pPr>
            <w:r>
              <w:rPr>
                <w:b w:val="0"/>
                <w:sz w:val="18"/>
                <w:szCs w:val="18"/>
              </w:rPr>
              <w:t>Guardianship/</w:t>
            </w:r>
            <w:r w:rsidRPr="001E3F9F">
              <w:rPr>
                <w:b w:val="0"/>
                <w:sz w:val="18"/>
                <w:szCs w:val="18"/>
              </w:rPr>
              <w:t xml:space="preserve">property </w:t>
            </w:r>
          </w:p>
        </w:tc>
        <w:tc>
          <w:tcPr>
            <w:tcW w:w="1934" w:type="dxa"/>
          </w:tcPr>
          <w:p w:rsidR="001E3F9F" w:rsidRPr="001E3F9F" w:rsidRDefault="001E3F9F" w:rsidP="001E3F9F">
            <w:pPr>
              <w:pStyle w:val="Style2"/>
              <w:jc w:val="center"/>
              <w:cnfStyle w:val="000000000000"/>
              <w:rPr>
                <w:sz w:val="18"/>
                <w:szCs w:val="18"/>
              </w:rPr>
            </w:pPr>
            <w:r>
              <w:rPr>
                <w:sz w:val="18"/>
                <w:szCs w:val="18"/>
              </w:rPr>
              <w:t>1</w:t>
            </w:r>
          </w:p>
        </w:tc>
        <w:tc>
          <w:tcPr>
            <w:tcW w:w="2000" w:type="dxa"/>
          </w:tcPr>
          <w:p w:rsidR="001E3F9F" w:rsidRPr="001E3F9F" w:rsidRDefault="001E3F9F" w:rsidP="001E3F9F">
            <w:pPr>
              <w:pStyle w:val="Style2"/>
              <w:jc w:val="center"/>
              <w:cnfStyle w:val="000000000000"/>
              <w:rPr>
                <w:sz w:val="18"/>
                <w:szCs w:val="18"/>
              </w:rPr>
            </w:pPr>
            <w:r>
              <w:rPr>
                <w:sz w:val="18"/>
                <w:szCs w:val="18"/>
              </w:rPr>
              <w:t>-</w:t>
            </w:r>
          </w:p>
        </w:tc>
        <w:tc>
          <w:tcPr>
            <w:tcW w:w="2160" w:type="dxa"/>
          </w:tcPr>
          <w:p w:rsidR="001E3F9F" w:rsidRPr="001E3F9F" w:rsidRDefault="001E3F9F" w:rsidP="001E3F9F">
            <w:pPr>
              <w:pStyle w:val="Style2"/>
              <w:jc w:val="center"/>
              <w:cnfStyle w:val="000000000000"/>
              <w:rPr>
                <w:sz w:val="18"/>
                <w:szCs w:val="18"/>
              </w:rPr>
            </w:pPr>
            <w:r>
              <w:rPr>
                <w:sz w:val="18"/>
                <w:szCs w:val="18"/>
              </w:rPr>
              <w:t>3</w:t>
            </w:r>
          </w:p>
        </w:tc>
        <w:tc>
          <w:tcPr>
            <w:tcW w:w="1838" w:type="dxa"/>
          </w:tcPr>
          <w:p w:rsidR="001E3F9F" w:rsidRPr="001E3F9F" w:rsidRDefault="004D6D96" w:rsidP="001E3F9F">
            <w:pPr>
              <w:pStyle w:val="Style2"/>
              <w:jc w:val="center"/>
              <w:cnfStyle w:val="000000000000"/>
              <w:rPr>
                <w:sz w:val="18"/>
                <w:szCs w:val="18"/>
              </w:rPr>
            </w:pPr>
            <w:r>
              <w:rPr>
                <w:sz w:val="18"/>
                <w:szCs w:val="18"/>
              </w:rPr>
              <w:t>33.3%</w:t>
            </w:r>
          </w:p>
        </w:tc>
      </w:tr>
      <w:tr w:rsidR="001E3F9F" w:rsidRPr="004C05AF" w:rsidTr="00062252">
        <w:trPr>
          <w:cnfStyle w:val="000000100000"/>
        </w:trPr>
        <w:tc>
          <w:tcPr>
            <w:cnfStyle w:val="001000000000"/>
            <w:tcW w:w="2122" w:type="dxa"/>
          </w:tcPr>
          <w:p w:rsidR="001E3F9F" w:rsidRPr="001E3F9F" w:rsidRDefault="001E3F9F" w:rsidP="001E3F9F">
            <w:pPr>
              <w:pStyle w:val="Style2"/>
              <w:rPr>
                <w:b w:val="0"/>
                <w:sz w:val="18"/>
                <w:szCs w:val="18"/>
              </w:rPr>
            </w:pPr>
            <w:r w:rsidRPr="001E3F9F">
              <w:rPr>
                <w:b w:val="0"/>
                <w:sz w:val="18"/>
                <w:szCs w:val="18"/>
              </w:rPr>
              <w:t>Other (civil)</w:t>
            </w:r>
          </w:p>
        </w:tc>
        <w:tc>
          <w:tcPr>
            <w:tcW w:w="1934" w:type="dxa"/>
          </w:tcPr>
          <w:p w:rsidR="001E3F9F" w:rsidRPr="001E3F9F" w:rsidRDefault="001E3F9F" w:rsidP="001E3F9F">
            <w:pPr>
              <w:pStyle w:val="Style2"/>
              <w:jc w:val="center"/>
              <w:cnfStyle w:val="000000100000"/>
              <w:rPr>
                <w:sz w:val="18"/>
                <w:szCs w:val="18"/>
              </w:rPr>
            </w:pPr>
            <w:r>
              <w:rPr>
                <w:sz w:val="18"/>
                <w:szCs w:val="18"/>
              </w:rPr>
              <w:t>1</w:t>
            </w:r>
          </w:p>
        </w:tc>
        <w:tc>
          <w:tcPr>
            <w:tcW w:w="2000" w:type="dxa"/>
          </w:tcPr>
          <w:p w:rsidR="001E3F9F" w:rsidRPr="001E3F9F" w:rsidRDefault="001E3F9F" w:rsidP="001E3F9F">
            <w:pPr>
              <w:pStyle w:val="Style2"/>
              <w:jc w:val="center"/>
              <w:cnfStyle w:val="000000100000"/>
              <w:rPr>
                <w:sz w:val="18"/>
                <w:szCs w:val="18"/>
              </w:rPr>
            </w:pPr>
            <w:r>
              <w:rPr>
                <w:sz w:val="18"/>
                <w:szCs w:val="18"/>
              </w:rPr>
              <w:t>-</w:t>
            </w:r>
          </w:p>
        </w:tc>
        <w:tc>
          <w:tcPr>
            <w:tcW w:w="2160" w:type="dxa"/>
          </w:tcPr>
          <w:p w:rsidR="001E3F9F" w:rsidRPr="001E3F9F" w:rsidRDefault="001E3F9F" w:rsidP="001E3F9F">
            <w:pPr>
              <w:pStyle w:val="Style2"/>
              <w:jc w:val="center"/>
              <w:cnfStyle w:val="000000100000"/>
              <w:rPr>
                <w:sz w:val="18"/>
                <w:szCs w:val="18"/>
              </w:rPr>
            </w:pPr>
            <w:r>
              <w:rPr>
                <w:sz w:val="18"/>
                <w:szCs w:val="18"/>
              </w:rPr>
              <w:t>5</w:t>
            </w:r>
          </w:p>
        </w:tc>
        <w:tc>
          <w:tcPr>
            <w:tcW w:w="1838" w:type="dxa"/>
          </w:tcPr>
          <w:p w:rsidR="001E3F9F" w:rsidRPr="001E3F9F" w:rsidRDefault="004D6D96" w:rsidP="001E3F9F">
            <w:pPr>
              <w:pStyle w:val="Style2"/>
              <w:jc w:val="center"/>
              <w:cnfStyle w:val="000000100000"/>
              <w:rPr>
                <w:sz w:val="18"/>
                <w:szCs w:val="18"/>
              </w:rPr>
            </w:pPr>
            <w:r>
              <w:rPr>
                <w:sz w:val="18"/>
                <w:szCs w:val="18"/>
              </w:rPr>
              <w:t>20.0%</w:t>
            </w:r>
          </w:p>
        </w:tc>
      </w:tr>
      <w:tr w:rsidR="001E3F9F" w:rsidRPr="004C05AF" w:rsidTr="00062252">
        <w:tc>
          <w:tcPr>
            <w:cnfStyle w:val="001000000000"/>
            <w:tcW w:w="2122" w:type="dxa"/>
          </w:tcPr>
          <w:p w:rsidR="001E3F9F" w:rsidRPr="001E3F9F" w:rsidRDefault="001E3F9F" w:rsidP="001E3F9F">
            <w:pPr>
              <w:pStyle w:val="Style2"/>
              <w:rPr>
                <w:b w:val="0"/>
                <w:sz w:val="18"/>
                <w:szCs w:val="18"/>
              </w:rPr>
            </w:pPr>
            <w:r w:rsidRPr="001E3F9F">
              <w:rPr>
                <w:b w:val="0"/>
                <w:sz w:val="18"/>
                <w:szCs w:val="18"/>
              </w:rPr>
              <w:t>Other (family)</w:t>
            </w:r>
          </w:p>
        </w:tc>
        <w:tc>
          <w:tcPr>
            <w:tcW w:w="1934" w:type="dxa"/>
          </w:tcPr>
          <w:p w:rsidR="001E3F9F" w:rsidRPr="001E3F9F" w:rsidRDefault="001E3F9F" w:rsidP="001E3F9F">
            <w:pPr>
              <w:pStyle w:val="Style2"/>
              <w:jc w:val="center"/>
              <w:cnfStyle w:val="000000000000"/>
              <w:rPr>
                <w:sz w:val="18"/>
                <w:szCs w:val="18"/>
              </w:rPr>
            </w:pPr>
            <w:r>
              <w:rPr>
                <w:sz w:val="18"/>
                <w:szCs w:val="18"/>
              </w:rPr>
              <w:t>1</w:t>
            </w:r>
          </w:p>
        </w:tc>
        <w:tc>
          <w:tcPr>
            <w:tcW w:w="2000" w:type="dxa"/>
          </w:tcPr>
          <w:p w:rsidR="001E3F9F" w:rsidRPr="001E3F9F" w:rsidRDefault="001E3F9F" w:rsidP="001E3F9F">
            <w:pPr>
              <w:pStyle w:val="Style2"/>
              <w:jc w:val="center"/>
              <w:cnfStyle w:val="000000000000"/>
              <w:rPr>
                <w:sz w:val="18"/>
                <w:szCs w:val="18"/>
              </w:rPr>
            </w:pPr>
            <w:r>
              <w:rPr>
                <w:sz w:val="18"/>
                <w:szCs w:val="18"/>
              </w:rPr>
              <w:t>-</w:t>
            </w:r>
          </w:p>
        </w:tc>
        <w:tc>
          <w:tcPr>
            <w:tcW w:w="2160" w:type="dxa"/>
          </w:tcPr>
          <w:p w:rsidR="001E3F9F" w:rsidRPr="001E3F9F" w:rsidRDefault="001E3F9F" w:rsidP="001E3F9F">
            <w:pPr>
              <w:pStyle w:val="Style2"/>
              <w:jc w:val="center"/>
              <w:cnfStyle w:val="000000000000"/>
              <w:rPr>
                <w:sz w:val="18"/>
                <w:szCs w:val="18"/>
              </w:rPr>
            </w:pPr>
            <w:r>
              <w:rPr>
                <w:sz w:val="18"/>
                <w:szCs w:val="18"/>
              </w:rPr>
              <w:t>12</w:t>
            </w:r>
          </w:p>
        </w:tc>
        <w:tc>
          <w:tcPr>
            <w:tcW w:w="1838" w:type="dxa"/>
          </w:tcPr>
          <w:p w:rsidR="001E3F9F" w:rsidRPr="001E3F9F" w:rsidRDefault="004D6D96" w:rsidP="001E3F9F">
            <w:pPr>
              <w:pStyle w:val="Style2"/>
              <w:jc w:val="center"/>
              <w:cnfStyle w:val="000000000000"/>
              <w:rPr>
                <w:sz w:val="18"/>
                <w:szCs w:val="18"/>
              </w:rPr>
            </w:pPr>
            <w:r>
              <w:rPr>
                <w:sz w:val="18"/>
                <w:szCs w:val="18"/>
              </w:rPr>
              <w:t>8.33%</w:t>
            </w:r>
          </w:p>
        </w:tc>
      </w:tr>
      <w:tr w:rsidR="001E3F9F" w:rsidRPr="004C05AF" w:rsidTr="00062252">
        <w:trPr>
          <w:cnfStyle w:val="000000100000"/>
        </w:trPr>
        <w:tc>
          <w:tcPr>
            <w:cnfStyle w:val="001000000000"/>
            <w:tcW w:w="2122" w:type="dxa"/>
          </w:tcPr>
          <w:p w:rsidR="001E3F9F" w:rsidRPr="001E3F9F" w:rsidRDefault="001E3F9F" w:rsidP="001E3F9F">
            <w:pPr>
              <w:pStyle w:val="Style2"/>
              <w:rPr>
                <w:b w:val="0"/>
                <w:sz w:val="18"/>
                <w:szCs w:val="18"/>
              </w:rPr>
            </w:pPr>
            <w:r w:rsidRPr="001E3F9F">
              <w:rPr>
                <w:b w:val="0"/>
                <w:sz w:val="18"/>
                <w:szCs w:val="18"/>
              </w:rPr>
              <w:t>PPO</w:t>
            </w:r>
          </w:p>
        </w:tc>
        <w:tc>
          <w:tcPr>
            <w:tcW w:w="1934" w:type="dxa"/>
          </w:tcPr>
          <w:p w:rsidR="001E3F9F" w:rsidRPr="001E3F9F" w:rsidRDefault="001E3F9F" w:rsidP="001E3F9F">
            <w:pPr>
              <w:pStyle w:val="Style2"/>
              <w:jc w:val="center"/>
              <w:cnfStyle w:val="000000100000"/>
              <w:rPr>
                <w:sz w:val="18"/>
                <w:szCs w:val="18"/>
              </w:rPr>
            </w:pPr>
            <w:r>
              <w:rPr>
                <w:sz w:val="18"/>
                <w:szCs w:val="18"/>
              </w:rPr>
              <w:t>4</w:t>
            </w:r>
          </w:p>
        </w:tc>
        <w:tc>
          <w:tcPr>
            <w:tcW w:w="2000" w:type="dxa"/>
          </w:tcPr>
          <w:p w:rsidR="001E3F9F" w:rsidRPr="001E3F9F" w:rsidRDefault="001E3F9F" w:rsidP="001E3F9F">
            <w:pPr>
              <w:pStyle w:val="Style2"/>
              <w:jc w:val="center"/>
              <w:cnfStyle w:val="000000100000"/>
              <w:rPr>
                <w:sz w:val="18"/>
                <w:szCs w:val="18"/>
              </w:rPr>
            </w:pPr>
            <w:r>
              <w:rPr>
                <w:sz w:val="18"/>
                <w:szCs w:val="18"/>
              </w:rPr>
              <w:t>-</w:t>
            </w:r>
          </w:p>
        </w:tc>
        <w:tc>
          <w:tcPr>
            <w:tcW w:w="2160" w:type="dxa"/>
          </w:tcPr>
          <w:p w:rsidR="001E3F9F" w:rsidRPr="001E3F9F" w:rsidRDefault="001E3F9F" w:rsidP="001E3F9F">
            <w:pPr>
              <w:pStyle w:val="Style2"/>
              <w:jc w:val="center"/>
              <w:cnfStyle w:val="000000100000"/>
              <w:rPr>
                <w:sz w:val="18"/>
                <w:szCs w:val="18"/>
              </w:rPr>
            </w:pPr>
            <w:r>
              <w:rPr>
                <w:sz w:val="18"/>
                <w:szCs w:val="18"/>
              </w:rPr>
              <w:t>40</w:t>
            </w:r>
          </w:p>
        </w:tc>
        <w:tc>
          <w:tcPr>
            <w:tcW w:w="1838" w:type="dxa"/>
          </w:tcPr>
          <w:p w:rsidR="001E3F9F" w:rsidRPr="001E3F9F" w:rsidRDefault="004D6D96" w:rsidP="001E3F9F">
            <w:pPr>
              <w:pStyle w:val="Style2"/>
              <w:jc w:val="center"/>
              <w:cnfStyle w:val="000000100000"/>
              <w:rPr>
                <w:sz w:val="18"/>
                <w:szCs w:val="18"/>
              </w:rPr>
            </w:pPr>
            <w:r>
              <w:rPr>
                <w:sz w:val="18"/>
                <w:szCs w:val="18"/>
              </w:rPr>
              <w:t>10.0%</w:t>
            </w:r>
          </w:p>
        </w:tc>
      </w:tr>
      <w:tr w:rsidR="001E3F9F" w:rsidRPr="004C05AF" w:rsidTr="00062252">
        <w:tc>
          <w:tcPr>
            <w:cnfStyle w:val="001000000000"/>
            <w:tcW w:w="2122" w:type="dxa"/>
          </w:tcPr>
          <w:p w:rsidR="001E3F9F" w:rsidRPr="001E3F9F" w:rsidRDefault="001E3F9F" w:rsidP="001E3F9F">
            <w:pPr>
              <w:pStyle w:val="Style2"/>
              <w:rPr>
                <w:b w:val="0"/>
                <w:sz w:val="18"/>
                <w:szCs w:val="18"/>
              </w:rPr>
            </w:pPr>
            <w:r w:rsidRPr="001E3F9F">
              <w:rPr>
                <w:b w:val="0"/>
                <w:sz w:val="18"/>
                <w:szCs w:val="18"/>
              </w:rPr>
              <w:t>Police offences</w:t>
            </w:r>
          </w:p>
        </w:tc>
        <w:tc>
          <w:tcPr>
            <w:tcW w:w="1934" w:type="dxa"/>
          </w:tcPr>
          <w:p w:rsidR="001E3F9F" w:rsidRPr="001E3F9F" w:rsidRDefault="001E3F9F" w:rsidP="001E3F9F">
            <w:pPr>
              <w:pStyle w:val="Style2"/>
              <w:jc w:val="center"/>
              <w:cnfStyle w:val="000000000000"/>
              <w:rPr>
                <w:sz w:val="18"/>
                <w:szCs w:val="18"/>
              </w:rPr>
            </w:pPr>
            <w:r>
              <w:rPr>
                <w:sz w:val="18"/>
                <w:szCs w:val="18"/>
              </w:rPr>
              <w:t>1</w:t>
            </w:r>
          </w:p>
        </w:tc>
        <w:tc>
          <w:tcPr>
            <w:tcW w:w="2000" w:type="dxa"/>
          </w:tcPr>
          <w:p w:rsidR="001E3F9F" w:rsidRPr="001E3F9F" w:rsidRDefault="001E3F9F" w:rsidP="001E3F9F">
            <w:pPr>
              <w:pStyle w:val="Style2"/>
              <w:jc w:val="center"/>
              <w:cnfStyle w:val="000000000000"/>
              <w:rPr>
                <w:sz w:val="18"/>
                <w:szCs w:val="18"/>
              </w:rPr>
            </w:pPr>
            <w:r>
              <w:rPr>
                <w:sz w:val="18"/>
                <w:szCs w:val="18"/>
              </w:rPr>
              <w:t>-</w:t>
            </w:r>
          </w:p>
        </w:tc>
        <w:tc>
          <w:tcPr>
            <w:tcW w:w="2160" w:type="dxa"/>
          </w:tcPr>
          <w:p w:rsidR="001E3F9F" w:rsidRPr="001E3F9F" w:rsidRDefault="001E3F9F" w:rsidP="001E3F9F">
            <w:pPr>
              <w:pStyle w:val="Style2"/>
              <w:jc w:val="center"/>
              <w:cnfStyle w:val="000000000000"/>
              <w:rPr>
                <w:sz w:val="18"/>
                <w:szCs w:val="18"/>
              </w:rPr>
            </w:pPr>
            <w:r>
              <w:rPr>
                <w:sz w:val="18"/>
                <w:szCs w:val="18"/>
              </w:rPr>
              <w:t>10</w:t>
            </w:r>
          </w:p>
        </w:tc>
        <w:tc>
          <w:tcPr>
            <w:tcW w:w="1838" w:type="dxa"/>
          </w:tcPr>
          <w:p w:rsidR="001E3F9F" w:rsidRPr="001E3F9F" w:rsidRDefault="004D6D96" w:rsidP="001E3F9F">
            <w:pPr>
              <w:pStyle w:val="Style2"/>
              <w:jc w:val="center"/>
              <w:cnfStyle w:val="000000000000"/>
              <w:rPr>
                <w:sz w:val="18"/>
                <w:szCs w:val="18"/>
              </w:rPr>
            </w:pPr>
            <w:r>
              <w:rPr>
                <w:sz w:val="18"/>
                <w:szCs w:val="18"/>
              </w:rPr>
              <w:t>10.0%</w:t>
            </w:r>
          </w:p>
        </w:tc>
      </w:tr>
      <w:tr w:rsidR="001E3F9F" w:rsidRPr="004C05AF" w:rsidTr="00062252">
        <w:trPr>
          <w:cnfStyle w:val="000000100000"/>
        </w:trPr>
        <w:tc>
          <w:tcPr>
            <w:cnfStyle w:val="001000000000"/>
            <w:tcW w:w="2122" w:type="dxa"/>
          </w:tcPr>
          <w:p w:rsidR="001E3F9F" w:rsidRPr="001E3F9F" w:rsidRDefault="001E3F9F" w:rsidP="001E3F9F">
            <w:pPr>
              <w:pStyle w:val="Style2"/>
              <w:rPr>
                <w:b w:val="0"/>
                <w:sz w:val="18"/>
                <w:szCs w:val="18"/>
              </w:rPr>
            </w:pPr>
            <w:r w:rsidRPr="001E3F9F">
              <w:rPr>
                <w:b w:val="0"/>
                <w:sz w:val="18"/>
                <w:szCs w:val="18"/>
              </w:rPr>
              <w:t>Property</w:t>
            </w:r>
            <w:r>
              <w:rPr>
                <w:b w:val="0"/>
                <w:sz w:val="18"/>
                <w:szCs w:val="18"/>
              </w:rPr>
              <w:t xml:space="preserve"> (de facto)</w:t>
            </w:r>
          </w:p>
        </w:tc>
        <w:tc>
          <w:tcPr>
            <w:tcW w:w="1934" w:type="dxa"/>
          </w:tcPr>
          <w:p w:rsidR="001E3F9F" w:rsidRPr="001E3F9F" w:rsidRDefault="001E3F9F" w:rsidP="001E3F9F">
            <w:pPr>
              <w:pStyle w:val="Style2"/>
              <w:jc w:val="center"/>
              <w:cnfStyle w:val="000000100000"/>
              <w:rPr>
                <w:sz w:val="18"/>
                <w:szCs w:val="18"/>
              </w:rPr>
            </w:pPr>
            <w:r>
              <w:rPr>
                <w:sz w:val="18"/>
                <w:szCs w:val="18"/>
              </w:rPr>
              <w:t>1</w:t>
            </w:r>
          </w:p>
        </w:tc>
        <w:tc>
          <w:tcPr>
            <w:tcW w:w="2000" w:type="dxa"/>
          </w:tcPr>
          <w:p w:rsidR="001E3F9F" w:rsidRPr="001E3F9F" w:rsidRDefault="001E3F9F" w:rsidP="001E3F9F">
            <w:pPr>
              <w:pStyle w:val="Style2"/>
              <w:jc w:val="center"/>
              <w:cnfStyle w:val="000000100000"/>
              <w:rPr>
                <w:sz w:val="18"/>
                <w:szCs w:val="18"/>
              </w:rPr>
            </w:pPr>
            <w:r>
              <w:rPr>
                <w:sz w:val="18"/>
                <w:szCs w:val="18"/>
              </w:rPr>
              <w:t>-</w:t>
            </w:r>
          </w:p>
        </w:tc>
        <w:tc>
          <w:tcPr>
            <w:tcW w:w="2160" w:type="dxa"/>
          </w:tcPr>
          <w:p w:rsidR="001E3F9F" w:rsidRPr="001E3F9F" w:rsidRDefault="001E3F9F" w:rsidP="001E3F9F">
            <w:pPr>
              <w:pStyle w:val="Style2"/>
              <w:jc w:val="center"/>
              <w:cnfStyle w:val="000000100000"/>
              <w:rPr>
                <w:sz w:val="18"/>
                <w:szCs w:val="18"/>
              </w:rPr>
            </w:pPr>
            <w:r>
              <w:rPr>
                <w:sz w:val="18"/>
                <w:szCs w:val="18"/>
              </w:rPr>
              <w:t>9</w:t>
            </w:r>
          </w:p>
        </w:tc>
        <w:tc>
          <w:tcPr>
            <w:tcW w:w="1838" w:type="dxa"/>
          </w:tcPr>
          <w:p w:rsidR="001E3F9F" w:rsidRPr="001E3F9F" w:rsidRDefault="004D6D96" w:rsidP="001E3F9F">
            <w:pPr>
              <w:pStyle w:val="Style2"/>
              <w:jc w:val="center"/>
              <w:cnfStyle w:val="000000100000"/>
              <w:rPr>
                <w:sz w:val="18"/>
                <w:szCs w:val="18"/>
              </w:rPr>
            </w:pPr>
            <w:r>
              <w:rPr>
                <w:sz w:val="18"/>
                <w:szCs w:val="18"/>
              </w:rPr>
              <w:t>11.1%</w:t>
            </w:r>
          </w:p>
        </w:tc>
      </w:tr>
      <w:tr w:rsidR="001E3F9F" w:rsidRPr="004C05AF" w:rsidTr="00062252">
        <w:tc>
          <w:tcPr>
            <w:cnfStyle w:val="001000000000"/>
            <w:tcW w:w="2122" w:type="dxa"/>
          </w:tcPr>
          <w:p w:rsidR="001E3F9F" w:rsidRPr="001E3F9F" w:rsidRDefault="001E3F9F" w:rsidP="001E3F9F">
            <w:pPr>
              <w:pStyle w:val="Style2"/>
              <w:rPr>
                <w:b w:val="0"/>
                <w:sz w:val="18"/>
                <w:szCs w:val="18"/>
              </w:rPr>
            </w:pPr>
            <w:r>
              <w:rPr>
                <w:b w:val="0"/>
                <w:sz w:val="18"/>
                <w:szCs w:val="18"/>
              </w:rPr>
              <w:t>Property (marriage)</w:t>
            </w:r>
          </w:p>
        </w:tc>
        <w:tc>
          <w:tcPr>
            <w:tcW w:w="1934" w:type="dxa"/>
          </w:tcPr>
          <w:p w:rsidR="001E3F9F" w:rsidRDefault="001E3F9F" w:rsidP="001E3F9F">
            <w:pPr>
              <w:pStyle w:val="Style2"/>
              <w:jc w:val="center"/>
              <w:cnfStyle w:val="000000000000"/>
              <w:rPr>
                <w:sz w:val="18"/>
                <w:szCs w:val="18"/>
              </w:rPr>
            </w:pPr>
            <w:r>
              <w:rPr>
                <w:sz w:val="18"/>
                <w:szCs w:val="18"/>
              </w:rPr>
              <w:t>1</w:t>
            </w:r>
          </w:p>
        </w:tc>
        <w:tc>
          <w:tcPr>
            <w:tcW w:w="2000" w:type="dxa"/>
          </w:tcPr>
          <w:p w:rsidR="001E3F9F" w:rsidRPr="001E3F9F" w:rsidRDefault="001E3F9F" w:rsidP="001E3F9F">
            <w:pPr>
              <w:pStyle w:val="Style2"/>
              <w:jc w:val="center"/>
              <w:cnfStyle w:val="000000000000"/>
              <w:rPr>
                <w:sz w:val="18"/>
                <w:szCs w:val="18"/>
              </w:rPr>
            </w:pPr>
            <w:r>
              <w:rPr>
                <w:sz w:val="18"/>
                <w:szCs w:val="18"/>
              </w:rPr>
              <w:t>-</w:t>
            </w:r>
          </w:p>
        </w:tc>
        <w:tc>
          <w:tcPr>
            <w:tcW w:w="2160" w:type="dxa"/>
          </w:tcPr>
          <w:p w:rsidR="001E3F9F" w:rsidRPr="001E3F9F" w:rsidRDefault="001E3F9F" w:rsidP="001E3F9F">
            <w:pPr>
              <w:pStyle w:val="Style2"/>
              <w:jc w:val="center"/>
              <w:cnfStyle w:val="000000000000"/>
              <w:rPr>
                <w:sz w:val="18"/>
                <w:szCs w:val="18"/>
              </w:rPr>
            </w:pPr>
            <w:r>
              <w:rPr>
                <w:sz w:val="18"/>
                <w:szCs w:val="18"/>
              </w:rPr>
              <w:t>34</w:t>
            </w:r>
          </w:p>
        </w:tc>
        <w:tc>
          <w:tcPr>
            <w:tcW w:w="1838" w:type="dxa"/>
          </w:tcPr>
          <w:p w:rsidR="001E3F9F" w:rsidRPr="001E3F9F" w:rsidRDefault="004D6D96" w:rsidP="001E3F9F">
            <w:pPr>
              <w:pStyle w:val="Style2"/>
              <w:jc w:val="center"/>
              <w:cnfStyle w:val="000000000000"/>
              <w:rPr>
                <w:sz w:val="18"/>
                <w:szCs w:val="18"/>
              </w:rPr>
            </w:pPr>
            <w:r>
              <w:rPr>
                <w:sz w:val="18"/>
                <w:szCs w:val="18"/>
              </w:rPr>
              <w:t>14.7%</w:t>
            </w:r>
          </w:p>
        </w:tc>
      </w:tr>
      <w:tr w:rsidR="001E3F9F" w:rsidRPr="004C05AF" w:rsidTr="00062252">
        <w:trPr>
          <w:cnfStyle w:val="000000100000"/>
        </w:trPr>
        <w:tc>
          <w:tcPr>
            <w:cnfStyle w:val="001000000000"/>
            <w:tcW w:w="2122" w:type="dxa"/>
          </w:tcPr>
          <w:p w:rsidR="001E3F9F" w:rsidRPr="001E3F9F" w:rsidRDefault="001E3F9F" w:rsidP="001E3F9F">
            <w:pPr>
              <w:pStyle w:val="Style2"/>
              <w:rPr>
                <w:b w:val="0"/>
                <w:sz w:val="18"/>
                <w:szCs w:val="18"/>
              </w:rPr>
            </w:pPr>
            <w:r w:rsidRPr="001E3F9F">
              <w:rPr>
                <w:b w:val="0"/>
                <w:sz w:val="18"/>
                <w:szCs w:val="18"/>
              </w:rPr>
              <w:t>Residence</w:t>
            </w:r>
          </w:p>
        </w:tc>
        <w:tc>
          <w:tcPr>
            <w:tcW w:w="1934" w:type="dxa"/>
          </w:tcPr>
          <w:p w:rsidR="001E3F9F" w:rsidRPr="001E3F9F" w:rsidRDefault="001E3F9F" w:rsidP="001E3F9F">
            <w:pPr>
              <w:pStyle w:val="Style2"/>
              <w:jc w:val="center"/>
              <w:cnfStyle w:val="000000100000"/>
              <w:rPr>
                <w:sz w:val="18"/>
                <w:szCs w:val="18"/>
              </w:rPr>
            </w:pPr>
            <w:r>
              <w:rPr>
                <w:sz w:val="18"/>
                <w:szCs w:val="18"/>
              </w:rPr>
              <w:t>5</w:t>
            </w:r>
          </w:p>
        </w:tc>
        <w:tc>
          <w:tcPr>
            <w:tcW w:w="2000" w:type="dxa"/>
          </w:tcPr>
          <w:p w:rsidR="001E3F9F" w:rsidRPr="001E3F9F" w:rsidRDefault="001E3F9F" w:rsidP="001E3F9F">
            <w:pPr>
              <w:pStyle w:val="Style2"/>
              <w:jc w:val="center"/>
              <w:cnfStyle w:val="000000100000"/>
              <w:rPr>
                <w:sz w:val="18"/>
                <w:szCs w:val="18"/>
              </w:rPr>
            </w:pPr>
            <w:r>
              <w:rPr>
                <w:sz w:val="18"/>
                <w:szCs w:val="18"/>
              </w:rPr>
              <w:t>1</w:t>
            </w:r>
          </w:p>
        </w:tc>
        <w:tc>
          <w:tcPr>
            <w:tcW w:w="2160" w:type="dxa"/>
          </w:tcPr>
          <w:p w:rsidR="001E3F9F" w:rsidRPr="001E3F9F" w:rsidRDefault="001E3F9F" w:rsidP="001E3F9F">
            <w:pPr>
              <w:pStyle w:val="Style2"/>
              <w:jc w:val="center"/>
              <w:cnfStyle w:val="000000100000"/>
              <w:rPr>
                <w:sz w:val="18"/>
                <w:szCs w:val="18"/>
              </w:rPr>
            </w:pPr>
            <w:r>
              <w:rPr>
                <w:sz w:val="18"/>
                <w:szCs w:val="18"/>
              </w:rPr>
              <w:t>237</w:t>
            </w:r>
          </w:p>
        </w:tc>
        <w:tc>
          <w:tcPr>
            <w:tcW w:w="1838" w:type="dxa"/>
          </w:tcPr>
          <w:p w:rsidR="001E3F9F" w:rsidRPr="001E3F9F" w:rsidRDefault="004D6D96" w:rsidP="001E3F9F">
            <w:pPr>
              <w:pStyle w:val="Style2"/>
              <w:jc w:val="center"/>
              <w:cnfStyle w:val="000000100000"/>
              <w:rPr>
                <w:sz w:val="18"/>
                <w:szCs w:val="18"/>
              </w:rPr>
            </w:pPr>
            <w:r>
              <w:rPr>
                <w:sz w:val="18"/>
                <w:szCs w:val="18"/>
              </w:rPr>
              <w:t>2.53%</w:t>
            </w:r>
          </w:p>
        </w:tc>
      </w:tr>
      <w:tr w:rsidR="001E3F9F" w:rsidRPr="004C05AF" w:rsidTr="00062252">
        <w:tc>
          <w:tcPr>
            <w:cnfStyle w:val="001000000000"/>
            <w:tcW w:w="2122" w:type="dxa"/>
          </w:tcPr>
          <w:p w:rsidR="001E3F9F" w:rsidRPr="001E3F9F" w:rsidRDefault="001E3F9F" w:rsidP="001E3F9F">
            <w:pPr>
              <w:pStyle w:val="Style2"/>
              <w:rPr>
                <w:b w:val="0"/>
                <w:sz w:val="18"/>
                <w:szCs w:val="18"/>
              </w:rPr>
            </w:pPr>
            <w:r w:rsidRPr="001E3F9F">
              <w:rPr>
                <w:b w:val="0"/>
                <w:sz w:val="18"/>
                <w:szCs w:val="18"/>
              </w:rPr>
              <w:t>Return of child</w:t>
            </w:r>
          </w:p>
        </w:tc>
        <w:tc>
          <w:tcPr>
            <w:tcW w:w="1934" w:type="dxa"/>
          </w:tcPr>
          <w:p w:rsidR="001E3F9F" w:rsidRPr="001E3F9F" w:rsidRDefault="001E3F9F" w:rsidP="001E3F9F">
            <w:pPr>
              <w:pStyle w:val="Style2"/>
              <w:jc w:val="center"/>
              <w:cnfStyle w:val="000000000000"/>
              <w:rPr>
                <w:sz w:val="18"/>
                <w:szCs w:val="18"/>
              </w:rPr>
            </w:pPr>
            <w:r>
              <w:rPr>
                <w:sz w:val="18"/>
                <w:szCs w:val="18"/>
              </w:rPr>
              <w:t>1</w:t>
            </w:r>
          </w:p>
        </w:tc>
        <w:tc>
          <w:tcPr>
            <w:tcW w:w="2000" w:type="dxa"/>
          </w:tcPr>
          <w:p w:rsidR="001E3F9F" w:rsidRPr="001E3F9F" w:rsidRDefault="001E3F9F" w:rsidP="001E3F9F">
            <w:pPr>
              <w:pStyle w:val="Style2"/>
              <w:jc w:val="center"/>
              <w:cnfStyle w:val="000000000000"/>
              <w:rPr>
                <w:sz w:val="18"/>
                <w:szCs w:val="18"/>
              </w:rPr>
            </w:pPr>
            <w:r>
              <w:rPr>
                <w:sz w:val="18"/>
                <w:szCs w:val="18"/>
              </w:rPr>
              <w:t>-</w:t>
            </w:r>
          </w:p>
        </w:tc>
        <w:tc>
          <w:tcPr>
            <w:tcW w:w="2160" w:type="dxa"/>
          </w:tcPr>
          <w:p w:rsidR="001E3F9F" w:rsidRPr="001E3F9F" w:rsidRDefault="001E3F9F" w:rsidP="001E3F9F">
            <w:pPr>
              <w:pStyle w:val="Style2"/>
              <w:jc w:val="center"/>
              <w:cnfStyle w:val="000000000000"/>
              <w:rPr>
                <w:sz w:val="18"/>
                <w:szCs w:val="18"/>
              </w:rPr>
            </w:pPr>
            <w:r>
              <w:rPr>
                <w:sz w:val="18"/>
                <w:szCs w:val="18"/>
              </w:rPr>
              <w:t>58</w:t>
            </w:r>
          </w:p>
        </w:tc>
        <w:tc>
          <w:tcPr>
            <w:tcW w:w="1838" w:type="dxa"/>
          </w:tcPr>
          <w:p w:rsidR="001E3F9F" w:rsidRPr="001E3F9F" w:rsidRDefault="004D6D96" w:rsidP="001E3F9F">
            <w:pPr>
              <w:pStyle w:val="Style2"/>
              <w:jc w:val="center"/>
              <w:cnfStyle w:val="000000000000"/>
              <w:rPr>
                <w:sz w:val="18"/>
                <w:szCs w:val="18"/>
              </w:rPr>
            </w:pPr>
            <w:r>
              <w:rPr>
                <w:sz w:val="18"/>
                <w:szCs w:val="18"/>
              </w:rPr>
              <w:t>1.72%</w:t>
            </w:r>
          </w:p>
        </w:tc>
      </w:tr>
      <w:tr w:rsidR="001E3F9F" w:rsidRPr="004C05AF" w:rsidTr="00062252">
        <w:trPr>
          <w:cnfStyle w:val="000000100000"/>
        </w:trPr>
        <w:tc>
          <w:tcPr>
            <w:cnfStyle w:val="001000000000"/>
            <w:tcW w:w="2122" w:type="dxa"/>
          </w:tcPr>
          <w:p w:rsidR="001E3F9F" w:rsidRPr="001E3F9F" w:rsidRDefault="001E3F9F" w:rsidP="001E3F9F">
            <w:pPr>
              <w:pStyle w:val="Style2"/>
              <w:rPr>
                <w:b w:val="0"/>
                <w:sz w:val="18"/>
                <w:szCs w:val="18"/>
              </w:rPr>
            </w:pPr>
            <w:r w:rsidRPr="001E3F9F">
              <w:rPr>
                <w:b w:val="0"/>
                <w:sz w:val="18"/>
                <w:szCs w:val="18"/>
              </w:rPr>
              <w:t>Sexual offences</w:t>
            </w:r>
          </w:p>
        </w:tc>
        <w:tc>
          <w:tcPr>
            <w:tcW w:w="1934" w:type="dxa"/>
          </w:tcPr>
          <w:p w:rsidR="001E3F9F" w:rsidRPr="001E3F9F" w:rsidRDefault="001E3F9F" w:rsidP="001E3F9F">
            <w:pPr>
              <w:pStyle w:val="Style2"/>
              <w:jc w:val="center"/>
              <w:cnfStyle w:val="000000100000"/>
              <w:rPr>
                <w:sz w:val="18"/>
                <w:szCs w:val="18"/>
              </w:rPr>
            </w:pPr>
            <w:r>
              <w:rPr>
                <w:sz w:val="18"/>
                <w:szCs w:val="18"/>
              </w:rPr>
              <w:t>1</w:t>
            </w:r>
          </w:p>
        </w:tc>
        <w:tc>
          <w:tcPr>
            <w:tcW w:w="2000" w:type="dxa"/>
          </w:tcPr>
          <w:p w:rsidR="001E3F9F" w:rsidRPr="001E3F9F" w:rsidRDefault="001E3F9F" w:rsidP="001E3F9F">
            <w:pPr>
              <w:pStyle w:val="Style2"/>
              <w:jc w:val="center"/>
              <w:cnfStyle w:val="000000100000"/>
              <w:rPr>
                <w:sz w:val="18"/>
                <w:szCs w:val="18"/>
              </w:rPr>
            </w:pPr>
            <w:r>
              <w:rPr>
                <w:sz w:val="18"/>
                <w:szCs w:val="18"/>
              </w:rPr>
              <w:t>-</w:t>
            </w:r>
          </w:p>
        </w:tc>
        <w:tc>
          <w:tcPr>
            <w:tcW w:w="2160" w:type="dxa"/>
          </w:tcPr>
          <w:p w:rsidR="001E3F9F" w:rsidRPr="001E3F9F" w:rsidRDefault="001E3F9F" w:rsidP="001E3F9F">
            <w:pPr>
              <w:pStyle w:val="Style2"/>
              <w:jc w:val="center"/>
              <w:cnfStyle w:val="000000100000"/>
              <w:rPr>
                <w:sz w:val="18"/>
                <w:szCs w:val="18"/>
              </w:rPr>
            </w:pPr>
            <w:r>
              <w:rPr>
                <w:sz w:val="18"/>
                <w:szCs w:val="18"/>
              </w:rPr>
              <w:t>31</w:t>
            </w:r>
          </w:p>
        </w:tc>
        <w:tc>
          <w:tcPr>
            <w:tcW w:w="1838" w:type="dxa"/>
          </w:tcPr>
          <w:p w:rsidR="001E3F9F" w:rsidRPr="001E3F9F" w:rsidRDefault="004D6D96" w:rsidP="001E3F9F">
            <w:pPr>
              <w:pStyle w:val="Style2"/>
              <w:jc w:val="center"/>
              <w:cnfStyle w:val="000000100000"/>
              <w:rPr>
                <w:sz w:val="18"/>
                <w:szCs w:val="18"/>
              </w:rPr>
            </w:pPr>
            <w:r>
              <w:rPr>
                <w:sz w:val="18"/>
                <w:szCs w:val="18"/>
              </w:rPr>
              <w:t>3.23%</w:t>
            </w:r>
          </w:p>
        </w:tc>
      </w:tr>
      <w:tr w:rsidR="001E3F9F" w:rsidRPr="004C05AF" w:rsidTr="00062252">
        <w:tc>
          <w:tcPr>
            <w:cnfStyle w:val="001000000000"/>
            <w:tcW w:w="2122" w:type="dxa"/>
          </w:tcPr>
          <w:p w:rsidR="001E3F9F" w:rsidRPr="001E3F9F" w:rsidRDefault="001E3F9F" w:rsidP="001E3F9F">
            <w:pPr>
              <w:pStyle w:val="Style2"/>
              <w:rPr>
                <w:b w:val="0"/>
                <w:sz w:val="18"/>
                <w:szCs w:val="18"/>
              </w:rPr>
            </w:pPr>
            <w:r w:rsidRPr="001E3F9F">
              <w:rPr>
                <w:b w:val="0"/>
                <w:sz w:val="18"/>
                <w:szCs w:val="18"/>
              </w:rPr>
              <w:t>Traffic/driving offence</w:t>
            </w:r>
          </w:p>
        </w:tc>
        <w:tc>
          <w:tcPr>
            <w:tcW w:w="1934" w:type="dxa"/>
          </w:tcPr>
          <w:p w:rsidR="001E3F9F" w:rsidRPr="001E3F9F" w:rsidRDefault="001E3F9F" w:rsidP="001E3F9F">
            <w:pPr>
              <w:pStyle w:val="Style2"/>
              <w:jc w:val="center"/>
              <w:cnfStyle w:val="000000000000"/>
              <w:rPr>
                <w:sz w:val="18"/>
                <w:szCs w:val="18"/>
              </w:rPr>
            </w:pPr>
            <w:r>
              <w:rPr>
                <w:sz w:val="18"/>
                <w:szCs w:val="18"/>
              </w:rPr>
              <w:t>3</w:t>
            </w:r>
          </w:p>
        </w:tc>
        <w:tc>
          <w:tcPr>
            <w:tcW w:w="2000" w:type="dxa"/>
          </w:tcPr>
          <w:p w:rsidR="001E3F9F" w:rsidRPr="001E3F9F" w:rsidRDefault="001E3F9F" w:rsidP="001E3F9F">
            <w:pPr>
              <w:pStyle w:val="Style2"/>
              <w:jc w:val="center"/>
              <w:cnfStyle w:val="000000000000"/>
              <w:rPr>
                <w:sz w:val="18"/>
                <w:szCs w:val="18"/>
              </w:rPr>
            </w:pPr>
            <w:r>
              <w:rPr>
                <w:sz w:val="18"/>
                <w:szCs w:val="18"/>
              </w:rPr>
              <w:t>-</w:t>
            </w:r>
          </w:p>
        </w:tc>
        <w:tc>
          <w:tcPr>
            <w:tcW w:w="2160" w:type="dxa"/>
          </w:tcPr>
          <w:p w:rsidR="001E3F9F" w:rsidRPr="001E3F9F" w:rsidRDefault="001E3F9F" w:rsidP="001E3F9F">
            <w:pPr>
              <w:pStyle w:val="Style2"/>
              <w:jc w:val="center"/>
              <w:cnfStyle w:val="000000000000"/>
              <w:rPr>
                <w:sz w:val="18"/>
                <w:szCs w:val="18"/>
              </w:rPr>
            </w:pPr>
            <w:r>
              <w:rPr>
                <w:sz w:val="18"/>
                <w:szCs w:val="18"/>
              </w:rPr>
              <w:t>73</w:t>
            </w:r>
          </w:p>
        </w:tc>
        <w:tc>
          <w:tcPr>
            <w:tcW w:w="1838" w:type="dxa"/>
          </w:tcPr>
          <w:p w:rsidR="001E3F9F" w:rsidRPr="001E3F9F" w:rsidRDefault="004D6D96" w:rsidP="001E3F9F">
            <w:pPr>
              <w:pStyle w:val="Style2"/>
              <w:jc w:val="center"/>
              <w:cnfStyle w:val="000000000000"/>
              <w:rPr>
                <w:sz w:val="18"/>
                <w:szCs w:val="18"/>
              </w:rPr>
            </w:pPr>
            <w:r>
              <w:rPr>
                <w:sz w:val="18"/>
                <w:szCs w:val="18"/>
              </w:rPr>
              <w:t>4.11%</w:t>
            </w:r>
          </w:p>
        </w:tc>
      </w:tr>
      <w:tr w:rsidR="001E3F9F" w:rsidRPr="004C05AF" w:rsidTr="00062252">
        <w:trPr>
          <w:cnfStyle w:val="000000100000"/>
        </w:trPr>
        <w:tc>
          <w:tcPr>
            <w:cnfStyle w:val="001000000000"/>
            <w:tcW w:w="2122" w:type="dxa"/>
          </w:tcPr>
          <w:p w:rsidR="001E3F9F" w:rsidRPr="001E3F9F" w:rsidRDefault="001E3F9F" w:rsidP="001E3F9F">
            <w:pPr>
              <w:pStyle w:val="Style2"/>
              <w:rPr>
                <w:b w:val="0"/>
                <w:sz w:val="18"/>
                <w:szCs w:val="18"/>
              </w:rPr>
            </w:pPr>
            <w:r>
              <w:rPr>
                <w:b w:val="0"/>
                <w:sz w:val="18"/>
                <w:szCs w:val="18"/>
              </w:rPr>
              <w:t>Traffic/manufacture drug</w:t>
            </w:r>
          </w:p>
        </w:tc>
        <w:tc>
          <w:tcPr>
            <w:tcW w:w="1934" w:type="dxa"/>
          </w:tcPr>
          <w:p w:rsidR="001E3F9F" w:rsidRPr="001E3F9F" w:rsidRDefault="001E3F9F" w:rsidP="001E3F9F">
            <w:pPr>
              <w:pStyle w:val="Style2"/>
              <w:jc w:val="center"/>
              <w:cnfStyle w:val="000000100000"/>
              <w:rPr>
                <w:sz w:val="18"/>
                <w:szCs w:val="18"/>
              </w:rPr>
            </w:pPr>
            <w:r>
              <w:rPr>
                <w:sz w:val="18"/>
                <w:szCs w:val="18"/>
              </w:rPr>
              <w:t>1</w:t>
            </w:r>
          </w:p>
        </w:tc>
        <w:tc>
          <w:tcPr>
            <w:tcW w:w="2000" w:type="dxa"/>
          </w:tcPr>
          <w:p w:rsidR="001E3F9F" w:rsidRPr="001E3F9F" w:rsidRDefault="001E3F9F" w:rsidP="001E3F9F">
            <w:pPr>
              <w:pStyle w:val="Style2"/>
              <w:jc w:val="center"/>
              <w:cnfStyle w:val="000000100000"/>
              <w:rPr>
                <w:sz w:val="18"/>
                <w:szCs w:val="18"/>
              </w:rPr>
            </w:pPr>
            <w:r>
              <w:rPr>
                <w:sz w:val="18"/>
                <w:szCs w:val="18"/>
              </w:rPr>
              <w:t>-</w:t>
            </w:r>
          </w:p>
        </w:tc>
        <w:tc>
          <w:tcPr>
            <w:tcW w:w="2160" w:type="dxa"/>
          </w:tcPr>
          <w:p w:rsidR="001E3F9F" w:rsidRPr="001E3F9F" w:rsidRDefault="001E3F9F" w:rsidP="001E3F9F">
            <w:pPr>
              <w:pStyle w:val="Style2"/>
              <w:jc w:val="center"/>
              <w:cnfStyle w:val="000000100000"/>
              <w:rPr>
                <w:sz w:val="18"/>
                <w:szCs w:val="18"/>
              </w:rPr>
            </w:pPr>
            <w:r>
              <w:rPr>
                <w:sz w:val="18"/>
                <w:szCs w:val="18"/>
              </w:rPr>
              <w:t>14</w:t>
            </w:r>
          </w:p>
        </w:tc>
        <w:tc>
          <w:tcPr>
            <w:tcW w:w="1838" w:type="dxa"/>
          </w:tcPr>
          <w:p w:rsidR="001E3F9F" w:rsidRPr="001E3F9F" w:rsidRDefault="004D6D96" w:rsidP="001E3F9F">
            <w:pPr>
              <w:pStyle w:val="Style2"/>
              <w:jc w:val="center"/>
              <w:cnfStyle w:val="000000100000"/>
              <w:rPr>
                <w:sz w:val="18"/>
                <w:szCs w:val="18"/>
              </w:rPr>
            </w:pPr>
            <w:r>
              <w:rPr>
                <w:sz w:val="18"/>
                <w:szCs w:val="18"/>
              </w:rPr>
              <w:t>7.14%</w:t>
            </w:r>
          </w:p>
        </w:tc>
      </w:tr>
      <w:tr w:rsidR="001E3F9F" w:rsidRPr="004C05AF" w:rsidTr="00062252">
        <w:tc>
          <w:tcPr>
            <w:cnfStyle w:val="001000000000"/>
            <w:tcW w:w="2122" w:type="dxa"/>
          </w:tcPr>
          <w:p w:rsidR="001E3F9F" w:rsidRPr="001E3F9F" w:rsidRDefault="001E3F9F" w:rsidP="001E3F9F">
            <w:pPr>
              <w:pStyle w:val="Style2"/>
              <w:rPr>
                <w:sz w:val="18"/>
                <w:szCs w:val="18"/>
              </w:rPr>
            </w:pPr>
            <w:r>
              <w:rPr>
                <w:sz w:val="18"/>
                <w:szCs w:val="18"/>
              </w:rPr>
              <w:t>Total</w:t>
            </w:r>
          </w:p>
        </w:tc>
        <w:tc>
          <w:tcPr>
            <w:tcW w:w="1934" w:type="dxa"/>
          </w:tcPr>
          <w:p w:rsidR="001E3F9F" w:rsidRPr="00E242DD" w:rsidRDefault="001E3F9F" w:rsidP="001E3F9F">
            <w:pPr>
              <w:pStyle w:val="Style2"/>
              <w:jc w:val="center"/>
              <w:cnfStyle w:val="000000000000"/>
              <w:rPr>
                <w:b/>
                <w:sz w:val="18"/>
                <w:szCs w:val="18"/>
              </w:rPr>
            </w:pPr>
            <w:r w:rsidRPr="00E242DD">
              <w:rPr>
                <w:b/>
                <w:sz w:val="18"/>
                <w:szCs w:val="18"/>
              </w:rPr>
              <w:t>45</w:t>
            </w:r>
          </w:p>
        </w:tc>
        <w:tc>
          <w:tcPr>
            <w:tcW w:w="2000" w:type="dxa"/>
          </w:tcPr>
          <w:p w:rsidR="001E3F9F" w:rsidRPr="00E242DD" w:rsidRDefault="001E3F9F" w:rsidP="001E3F9F">
            <w:pPr>
              <w:pStyle w:val="Style2"/>
              <w:jc w:val="center"/>
              <w:cnfStyle w:val="000000000000"/>
              <w:rPr>
                <w:b/>
                <w:sz w:val="18"/>
                <w:szCs w:val="18"/>
              </w:rPr>
            </w:pPr>
            <w:r w:rsidRPr="00E242DD">
              <w:rPr>
                <w:b/>
                <w:sz w:val="18"/>
                <w:szCs w:val="18"/>
              </w:rPr>
              <w:t>3</w:t>
            </w:r>
          </w:p>
        </w:tc>
        <w:tc>
          <w:tcPr>
            <w:tcW w:w="2160" w:type="dxa"/>
          </w:tcPr>
          <w:p w:rsidR="001E3F9F" w:rsidRPr="00E242DD" w:rsidRDefault="001E3F9F" w:rsidP="001E3F9F">
            <w:pPr>
              <w:pStyle w:val="Style2"/>
              <w:jc w:val="center"/>
              <w:cnfStyle w:val="000000000000"/>
              <w:rPr>
                <w:b/>
                <w:sz w:val="18"/>
                <w:szCs w:val="18"/>
              </w:rPr>
            </w:pPr>
            <w:r w:rsidRPr="00DA60AB">
              <w:rPr>
                <w:sz w:val="18"/>
                <w:szCs w:val="18"/>
              </w:rPr>
              <w:t>1519</w:t>
            </w:r>
            <w:r w:rsidRPr="00E242DD">
              <w:rPr>
                <w:b/>
                <w:sz w:val="18"/>
                <w:szCs w:val="18"/>
              </w:rPr>
              <w:t xml:space="preserve"> (2176 total)</w:t>
            </w:r>
          </w:p>
        </w:tc>
        <w:tc>
          <w:tcPr>
            <w:tcW w:w="1838" w:type="dxa"/>
          </w:tcPr>
          <w:p w:rsidR="001E3F9F" w:rsidRPr="00E242DD" w:rsidRDefault="004D6D96" w:rsidP="001E3F9F">
            <w:pPr>
              <w:pStyle w:val="Style2"/>
              <w:jc w:val="center"/>
              <w:cnfStyle w:val="000000000000"/>
              <w:rPr>
                <w:b/>
                <w:sz w:val="18"/>
                <w:szCs w:val="18"/>
              </w:rPr>
            </w:pPr>
            <w:r w:rsidRPr="00E242DD">
              <w:rPr>
                <w:b/>
                <w:sz w:val="18"/>
                <w:szCs w:val="18"/>
              </w:rPr>
              <w:t>2.21%</w:t>
            </w:r>
          </w:p>
        </w:tc>
      </w:tr>
    </w:tbl>
    <w:p w:rsidR="0040029D" w:rsidRPr="004C05AF" w:rsidRDefault="0040029D" w:rsidP="00587BE0">
      <w:pPr>
        <w:pStyle w:val="Style2"/>
      </w:pPr>
    </w:p>
    <w:p w:rsidR="0040029D" w:rsidRPr="004C05AF" w:rsidRDefault="0040029D" w:rsidP="00587BE0">
      <w:pPr>
        <w:pStyle w:val="Style2"/>
      </w:pPr>
    </w:p>
    <w:p w:rsidR="0040029D" w:rsidRPr="004C05AF" w:rsidRDefault="0040029D" w:rsidP="00587BE0">
      <w:pPr>
        <w:pStyle w:val="Style2"/>
      </w:pPr>
      <w:r w:rsidRPr="004C05AF">
        <w:t>Table 2: Advices by matter type</w:t>
      </w:r>
      <w:r w:rsidR="00242B9E">
        <w:t xml:space="preserve"> (</w:t>
      </w:r>
      <w:r w:rsidR="000B45D3" w:rsidRPr="004C05AF">
        <w:t>2015-16</w:t>
      </w:r>
      <w:r w:rsidR="00242B9E">
        <w:t>)</w:t>
      </w:r>
    </w:p>
    <w:tbl>
      <w:tblPr>
        <w:tblStyle w:val="GridTable6Colorful"/>
        <w:tblW w:w="10054" w:type="dxa"/>
        <w:tblLook w:val="04A0"/>
      </w:tblPr>
      <w:tblGrid>
        <w:gridCol w:w="2122"/>
        <w:gridCol w:w="1934"/>
        <w:gridCol w:w="2000"/>
        <w:gridCol w:w="2160"/>
        <w:gridCol w:w="1838"/>
      </w:tblGrid>
      <w:tr w:rsidR="00F22608" w:rsidRPr="004C05AF" w:rsidTr="00062252">
        <w:trPr>
          <w:cnfStyle w:val="100000000000"/>
        </w:trPr>
        <w:tc>
          <w:tcPr>
            <w:cnfStyle w:val="001000000000"/>
            <w:tcW w:w="2122" w:type="dxa"/>
          </w:tcPr>
          <w:p w:rsidR="00F22608" w:rsidRPr="001E3F9F" w:rsidRDefault="00F22608" w:rsidP="0089434B">
            <w:pPr>
              <w:pStyle w:val="Style2"/>
              <w:rPr>
                <w:b w:val="0"/>
                <w:sz w:val="18"/>
                <w:szCs w:val="18"/>
              </w:rPr>
            </w:pPr>
            <w:r w:rsidRPr="001E3F9F">
              <w:rPr>
                <w:b w:val="0"/>
                <w:sz w:val="18"/>
                <w:szCs w:val="18"/>
              </w:rPr>
              <w:t>Primary Matter Type</w:t>
            </w:r>
          </w:p>
        </w:tc>
        <w:tc>
          <w:tcPr>
            <w:tcW w:w="1934" w:type="dxa"/>
          </w:tcPr>
          <w:p w:rsidR="00F22608" w:rsidRPr="001E3F9F" w:rsidRDefault="00F22608" w:rsidP="0089434B">
            <w:pPr>
              <w:pStyle w:val="Style2"/>
              <w:cnfStyle w:val="100000000000"/>
              <w:rPr>
                <w:b w:val="0"/>
                <w:sz w:val="18"/>
                <w:szCs w:val="18"/>
              </w:rPr>
            </w:pPr>
            <w:r w:rsidRPr="001E3F9F">
              <w:rPr>
                <w:b w:val="0"/>
                <w:sz w:val="18"/>
                <w:szCs w:val="18"/>
              </w:rPr>
              <w:t>Client aged 65-85</w:t>
            </w:r>
          </w:p>
        </w:tc>
        <w:tc>
          <w:tcPr>
            <w:tcW w:w="2000" w:type="dxa"/>
          </w:tcPr>
          <w:p w:rsidR="00F22608" w:rsidRPr="001E3F9F" w:rsidRDefault="00F22608" w:rsidP="0089434B">
            <w:pPr>
              <w:pStyle w:val="Style2"/>
              <w:cnfStyle w:val="100000000000"/>
              <w:rPr>
                <w:b w:val="0"/>
                <w:sz w:val="18"/>
                <w:szCs w:val="18"/>
              </w:rPr>
            </w:pPr>
            <w:r w:rsidRPr="001E3F9F">
              <w:rPr>
                <w:b w:val="0"/>
                <w:sz w:val="18"/>
                <w:szCs w:val="18"/>
              </w:rPr>
              <w:t>Client aged 85+</w:t>
            </w:r>
          </w:p>
        </w:tc>
        <w:tc>
          <w:tcPr>
            <w:tcW w:w="2160" w:type="dxa"/>
          </w:tcPr>
          <w:p w:rsidR="00F22608" w:rsidRPr="001E3F9F" w:rsidRDefault="00F22608" w:rsidP="0089434B">
            <w:pPr>
              <w:pStyle w:val="Style2"/>
              <w:cnfStyle w:val="100000000000"/>
              <w:rPr>
                <w:b w:val="0"/>
                <w:sz w:val="18"/>
                <w:szCs w:val="18"/>
              </w:rPr>
            </w:pPr>
            <w:r w:rsidRPr="001E3F9F">
              <w:rPr>
                <w:b w:val="0"/>
                <w:sz w:val="18"/>
                <w:szCs w:val="18"/>
              </w:rPr>
              <w:t xml:space="preserve">All </w:t>
            </w:r>
            <w:r>
              <w:rPr>
                <w:b w:val="0"/>
                <w:sz w:val="18"/>
                <w:szCs w:val="18"/>
              </w:rPr>
              <w:t>Advices</w:t>
            </w:r>
          </w:p>
        </w:tc>
        <w:tc>
          <w:tcPr>
            <w:tcW w:w="1838" w:type="dxa"/>
          </w:tcPr>
          <w:p w:rsidR="00F22608" w:rsidRPr="001E3F9F" w:rsidRDefault="00F22608" w:rsidP="00F22608">
            <w:pPr>
              <w:pStyle w:val="Style2"/>
              <w:cnfStyle w:val="100000000000"/>
              <w:rPr>
                <w:b w:val="0"/>
                <w:sz w:val="18"/>
                <w:szCs w:val="18"/>
              </w:rPr>
            </w:pPr>
            <w:r w:rsidRPr="001E3F9F">
              <w:rPr>
                <w:b w:val="0"/>
                <w:sz w:val="18"/>
                <w:szCs w:val="18"/>
              </w:rPr>
              <w:t xml:space="preserve">% of Total </w:t>
            </w:r>
            <w:r>
              <w:rPr>
                <w:b w:val="0"/>
                <w:sz w:val="18"/>
                <w:szCs w:val="18"/>
              </w:rPr>
              <w:t>Advices</w:t>
            </w:r>
          </w:p>
        </w:tc>
      </w:tr>
      <w:tr w:rsidR="00F22608" w:rsidRPr="004C05AF" w:rsidTr="00062252">
        <w:trPr>
          <w:cnfStyle w:val="000000100000"/>
        </w:trPr>
        <w:tc>
          <w:tcPr>
            <w:cnfStyle w:val="001000000000"/>
            <w:tcW w:w="2122" w:type="dxa"/>
          </w:tcPr>
          <w:p w:rsidR="00F22608" w:rsidRPr="001E3F9F" w:rsidRDefault="00062252" w:rsidP="0089434B">
            <w:pPr>
              <w:pStyle w:val="Style2"/>
              <w:rPr>
                <w:b w:val="0"/>
                <w:sz w:val="18"/>
                <w:szCs w:val="18"/>
              </w:rPr>
            </w:pPr>
            <w:r>
              <w:rPr>
                <w:b w:val="0"/>
                <w:sz w:val="18"/>
                <w:szCs w:val="18"/>
              </w:rPr>
              <w:t>Body corporate/unit titles</w:t>
            </w:r>
          </w:p>
        </w:tc>
        <w:tc>
          <w:tcPr>
            <w:tcW w:w="1934" w:type="dxa"/>
          </w:tcPr>
          <w:p w:rsidR="00F22608" w:rsidRPr="00D66E7C" w:rsidRDefault="00D66E7C" w:rsidP="00D66E7C">
            <w:pPr>
              <w:pStyle w:val="Style2"/>
              <w:jc w:val="center"/>
              <w:cnfStyle w:val="000000100000"/>
              <w:rPr>
                <w:sz w:val="18"/>
                <w:szCs w:val="18"/>
              </w:rPr>
            </w:pPr>
            <w:r w:rsidRPr="00D66E7C">
              <w:rPr>
                <w:sz w:val="18"/>
                <w:szCs w:val="18"/>
              </w:rPr>
              <w:t>9</w:t>
            </w:r>
          </w:p>
        </w:tc>
        <w:tc>
          <w:tcPr>
            <w:tcW w:w="2000" w:type="dxa"/>
          </w:tcPr>
          <w:p w:rsidR="00F22608" w:rsidRPr="00D66E7C" w:rsidRDefault="002041EA" w:rsidP="002041EA">
            <w:pPr>
              <w:pStyle w:val="Style2"/>
              <w:tabs>
                <w:tab w:val="left" w:pos="218"/>
                <w:tab w:val="center" w:pos="892"/>
              </w:tabs>
              <w:cnfStyle w:val="000000100000"/>
              <w:rPr>
                <w:sz w:val="18"/>
                <w:szCs w:val="18"/>
              </w:rPr>
            </w:pPr>
            <w:r>
              <w:rPr>
                <w:sz w:val="18"/>
                <w:szCs w:val="18"/>
              </w:rPr>
              <w:tab/>
            </w:r>
            <w:r>
              <w:rPr>
                <w:sz w:val="18"/>
                <w:szCs w:val="18"/>
              </w:rPr>
              <w:tab/>
            </w:r>
            <w:r w:rsidR="00D66E7C">
              <w:rPr>
                <w:sz w:val="18"/>
                <w:szCs w:val="18"/>
              </w:rPr>
              <w:t>-</w:t>
            </w:r>
          </w:p>
        </w:tc>
        <w:tc>
          <w:tcPr>
            <w:tcW w:w="2160" w:type="dxa"/>
          </w:tcPr>
          <w:p w:rsidR="00F22608" w:rsidRPr="00D66E7C" w:rsidRDefault="006F5985" w:rsidP="00D66E7C">
            <w:pPr>
              <w:pStyle w:val="Style2"/>
              <w:jc w:val="center"/>
              <w:cnfStyle w:val="000000100000"/>
              <w:rPr>
                <w:sz w:val="18"/>
                <w:szCs w:val="18"/>
              </w:rPr>
            </w:pPr>
            <w:r>
              <w:rPr>
                <w:sz w:val="18"/>
                <w:szCs w:val="18"/>
              </w:rPr>
              <w:t>31</w:t>
            </w:r>
          </w:p>
        </w:tc>
        <w:tc>
          <w:tcPr>
            <w:tcW w:w="1838" w:type="dxa"/>
          </w:tcPr>
          <w:p w:rsidR="00F22608" w:rsidRPr="00D66E7C" w:rsidRDefault="003448C0" w:rsidP="00D66E7C">
            <w:pPr>
              <w:pStyle w:val="Style2"/>
              <w:jc w:val="center"/>
              <w:cnfStyle w:val="000000100000"/>
              <w:rPr>
                <w:sz w:val="18"/>
                <w:szCs w:val="18"/>
              </w:rPr>
            </w:pPr>
            <w:r>
              <w:rPr>
                <w:sz w:val="18"/>
                <w:szCs w:val="18"/>
              </w:rPr>
              <w:t>29.0%</w:t>
            </w:r>
          </w:p>
        </w:tc>
      </w:tr>
      <w:tr w:rsidR="00F22608" w:rsidRPr="004C05AF" w:rsidTr="00062252">
        <w:tc>
          <w:tcPr>
            <w:cnfStyle w:val="001000000000"/>
            <w:tcW w:w="2122" w:type="dxa"/>
          </w:tcPr>
          <w:p w:rsidR="00F22608" w:rsidRPr="001E3F9F" w:rsidRDefault="00062252" w:rsidP="0089434B">
            <w:pPr>
              <w:pStyle w:val="Style2"/>
              <w:rPr>
                <w:b w:val="0"/>
                <w:sz w:val="18"/>
                <w:szCs w:val="18"/>
              </w:rPr>
            </w:pPr>
            <w:r>
              <w:rPr>
                <w:b w:val="0"/>
                <w:sz w:val="18"/>
                <w:szCs w:val="18"/>
              </w:rPr>
              <w:t>Boundary fences</w:t>
            </w:r>
          </w:p>
        </w:tc>
        <w:tc>
          <w:tcPr>
            <w:tcW w:w="1934" w:type="dxa"/>
          </w:tcPr>
          <w:p w:rsidR="00F22608" w:rsidRPr="00D66E7C" w:rsidRDefault="00D66E7C" w:rsidP="00D66E7C">
            <w:pPr>
              <w:pStyle w:val="Style2"/>
              <w:jc w:val="center"/>
              <w:cnfStyle w:val="000000000000"/>
              <w:rPr>
                <w:sz w:val="18"/>
                <w:szCs w:val="18"/>
              </w:rPr>
            </w:pPr>
            <w:r>
              <w:rPr>
                <w:sz w:val="18"/>
                <w:szCs w:val="18"/>
              </w:rPr>
              <w:t>5</w:t>
            </w:r>
          </w:p>
        </w:tc>
        <w:tc>
          <w:tcPr>
            <w:tcW w:w="2000" w:type="dxa"/>
          </w:tcPr>
          <w:p w:rsidR="00F22608" w:rsidRPr="00D66E7C" w:rsidRDefault="00D66E7C" w:rsidP="00D66E7C">
            <w:pPr>
              <w:pStyle w:val="Style2"/>
              <w:jc w:val="center"/>
              <w:cnfStyle w:val="000000000000"/>
              <w:rPr>
                <w:sz w:val="18"/>
                <w:szCs w:val="18"/>
              </w:rPr>
            </w:pPr>
            <w:r>
              <w:rPr>
                <w:sz w:val="18"/>
                <w:szCs w:val="18"/>
              </w:rPr>
              <w:t>-</w:t>
            </w:r>
          </w:p>
        </w:tc>
        <w:tc>
          <w:tcPr>
            <w:tcW w:w="2160" w:type="dxa"/>
          </w:tcPr>
          <w:p w:rsidR="00F22608" w:rsidRPr="00D66E7C" w:rsidRDefault="006F5985" w:rsidP="00D66E7C">
            <w:pPr>
              <w:pStyle w:val="Style2"/>
              <w:jc w:val="center"/>
              <w:cnfStyle w:val="000000000000"/>
              <w:rPr>
                <w:sz w:val="18"/>
                <w:szCs w:val="18"/>
              </w:rPr>
            </w:pPr>
            <w:r>
              <w:rPr>
                <w:sz w:val="18"/>
                <w:szCs w:val="18"/>
              </w:rPr>
              <w:t>23</w:t>
            </w:r>
          </w:p>
        </w:tc>
        <w:tc>
          <w:tcPr>
            <w:tcW w:w="1838" w:type="dxa"/>
          </w:tcPr>
          <w:p w:rsidR="00F22608" w:rsidRPr="00D66E7C" w:rsidRDefault="003448C0" w:rsidP="00D66E7C">
            <w:pPr>
              <w:pStyle w:val="Style2"/>
              <w:jc w:val="center"/>
              <w:cnfStyle w:val="000000000000"/>
              <w:rPr>
                <w:sz w:val="18"/>
                <w:szCs w:val="18"/>
              </w:rPr>
            </w:pPr>
            <w:r>
              <w:rPr>
                <w:sz w:val="18"/>
                <w:szCs w:val="18"/>
              </w:rPr>
              <w:t>21.7%</w:t>
            </w:r>
          </w:p>
        </w:tc>
      </w:tr>
      <w:tr w:rsidR="00F22608" w:rsidRPr="004C05AF" w:rsidTr="00062252">
        <w:trPr>
          <w:cnfStyle w:val="000000100000"/>
        </w:trPr>
        <w:tc>
          <w:tcPr>
            <w:cnfStyle w:val="001000000000"/>
            <w:tcW w:w="2122" w:type="dxa"/>
          </w:tcPr>
          <w:p w:rsidR="00F22608" w:rsidRPr="001E3F9F" w:rsidRDefault="00062252" w:rsidP="00062252">
            <w:pPr>
              <w:pStyle w:val="Style2"/>
              <w:rPr>
                <w:b w:val="0"/>
                <w:sz w:val="18"/>
                <w:szCs w:val="18"/>
              </w:rPr>
            </w:pPr>
            <w:r>
              <w:rPr>
                <w:b w:val="0"/>
                <w:sz w:val="18"/>
                <w:szCs w:val="18"/>
              </w:rPr>
              <w:t>Building/trade disputes</w:t>
            </w:r>
          </w:p>
        </w:tc>
        <w:tc>
          <w:tcPr>
            <w:tcW w:w="1934" w:type="dxa"/>
          </w:tcPr>
          <w:p w:rsidR="00F22608" w:rsidRPr="00D66E7C" w:rsidRDefault="00D66E7C" w:rsidP="00D66E7C">
            <w:pPr>
              <w:pStyle w:val="Style2"/>
              <w:jc w:val="center"/>
              <w:cnfStyle w:val="000000100000"/>
              <w:rPr>
                <w:sz w:val="18"/>
                <w:szCs w:val="18"/>
              </w:rPr>
            </w:pPr>
            <w:r>
              <w:rPr>
                <w:sz w:val="18"/>
                <w:szCs w:val="18"/>
              </w:rPr>
              <w:t>5</w:t>
            </w:r>
          </w:p>
        </w:tc>
        <w:tc>
          <w:tcPr>
            <w:tcW w:w="2000" w:type="dxa"/>
          </w:tcPr>
          <w:p w:rsidR="00F22608" w:rsidRPr="00D66E7C" w:rsidRDefault="00D66E7C" w:rsidP="00D66E7C">
            <w:pPr>
              <w:pStyle w:val="Style2"/>
              <w:jc w:val="center"/>
              <w:cnfStyle w:val="000000100000"/>
              <w:rPr>
                <w:sz w:val="18"/>
                <w:szCs w:val="18"/>
              </w:rPr>
            </w:pPr>
            <w:r>
              <w:rPr>
                <w:sz w:val="18"/>
                <w:szCs w:val="18"/>
              </w:rPr>
              <w:t>1</w:t>
            </w:r>
          </w:p>
        </w:tc>
        <w:tc>
          <w:tcPr>
            <w:tcW w:w="2160" w:type="dxa"/>
          </w:tcPr>
          <w:p w:rsidR="00F22608" w:rsidRPr="00D66E7C" w:rsidRDefault="006F5985" w:rsidP="00D66E7C">
            <w:pPr>
              <w:pStyle w:val="Style2"/>
              <w:jc w:val="center"/>
              <w:cnfStyle w:val="000000100000"/>
              <w:rPr>
                <w:sz w:val="18"/>
                <w:szCs w:val="18"/>
              </w:rPr>
            </w:pPr>
            <w:r>
              <w:rPr>
                <w:sz w:val="18"/>
                <w:szCs w:val="18"/>
              </w:rPr>
              <w:t>40</w:t>
            </w:r>
          </w:p>
        </w:tc>
        <w:tc>
          <w:tcPr>
            <w:tcW w:w="1838" w:type="dxa"/>
          </w:tcPr>
          <w:p w:rsidR="00F22608" w:rsidRPr="00D66E7C" w:rsidRDefault="005B7DAE" w:rsidP="00D66E7C">
            <w:pPr>
              <w:pStyle w:val="Style2"/>
              <w:jc w:val="center"/>
              <w:cnfStyle w:val="000000100000"/>
              <w:rPr>
                <w:sz w:val="18"/>
                <w:szCs w:val="18"/>
              </w:rPr>
            </w:pPr>
            <w:r>
              <w:rPr>
                <w:sz w:val="18"/>
                <w:szCs w:val="18"/>
              </w:rPr>
              <w:t>15.0%</w:t>
            </w:r>
          </w:p>
        </w:tc>
      </w:tr>
      <w:tr w:rsidR="00F22608" w:rsidRPr="004C05AF" w:rsidTr="00062252">
        <w:tc>
          <w:tcPr>
            <w:cnfStyle w:val="001000000000"/>
            <w:tcW w:w="2122" w:type="dxa"/>
          </w:tcPr>
          <w:p w:rsidR="00F22608" w:rsidRPr="001E3F9F" w:rsidRDefault="00062252" w:rsidP="0089434B">
            <w:pPr>
              <w:pStyle w:val="Style2"/>
              <w:rPr>
                <w:b w:val="0"/>
                <w:sz w:val="18"/>
                <w:szCs w:val="18"/>
              </w:rPr>
            </w:pPr>
            <w:r>
              <w:rPr>
                <w:b w:val="0"/>
                <w:sz w:val="18"/>
                <w:szCs w:val="18"/>
              </w:rPr>
              <w:t>Child support</w:t>
            </w:r>
          </w:p>
        </w:tc>
        <w:tc>
          <w:tcPr>
            <w:tcW w:w="1934" w:type="dxa"/>
          </w:tcPr>
          <w:p w:rsidR="00F22608" w:rsidRPr="00D66E7C" w:rsidRDefault="00D66E7C" w:rsidP="00D66E7C">
            <w:pPr>
              <w:pStyle w:val="Style2"/>
              <w:jc w:val="center"/>
              <w:cnfStyle w:val="000000000000"/>
              <w:rPr>
                <w:sz w:val="18"/>
                <w:szCs w:val="18"/>
              </w:rPr>
            </w:pPr>
            <w:r>
              <w:rPr>
                <w:sz w:val="18"/>
                <w:szCs w:val="18"/>
              </w:rPr>
              <w:t>1</w:t>
            </w:r>
          </w:p>
        </w:tc>
        <w:tc>
          <w:tcPr>
            <w:tcW w:w="2000" w:type="dxa"/>
          </w:tcPr>
          <w:p w:rsidR="00F22608" w:rsidRPr="00D66E7C" w:rsidRDefault="00D66E7C" w:rsidP="00D66E7C">
            <w:pPr>
              <w:pStyle w:val="Style2"/>
              <w:jc w:val="center"/>
              <w:cnfStyle w:val="000000000000"/>
              <w:rPr>
                <w:sz w:val="18"/>
                <w:szCs w:val="18"/>
              </w:rPr>
            </w:pPr>
            <w:r>
              <w:rPr>
                <w:sz w:val="18"/>
                <w:szCs w:val="18"/>
              </w:rPr>
              <w:t>-</w:t>
            </w:r>
          </w:p>
        </w:tc>
        <w:tc>
          <w:tcPr>
            <w:tcW w:w="2160" w:type="dxa"/>
          </w:tcPr>
          <w:p w:rsidR="00F22608" w:rsidRPr="00D66E7C" w:rsidRDefault="006F5985" w:rsidP="00D66E7C">
            <w:pPr>
              <w:pStyle w:val="Style2"/>
              <w:jc w:val="center"/>
              <w:cnfStyle w:val="000000000000"/>
              <w:rPr>
                <w:sz w:val="18"/>
                <w:szCs w:val="18"/>
              </w:rPr>
            </w:pPr>
            <w:r>
              <w:rPr>
                <w:sz w:val="18"/>
                <w:szCs w:val="18"/>
              </w:rPr>
              <w:t>30</w:t>
            </w:r>
          </w:p>
        </w:tc>
        <w:tc>
          <w:tcPr>
            <w:tcW w:w="1838" w:type="dxa"/>
          </w:tcPr>
          <w:p w:rsidR="00F22608" w:rsidRPr="00D66E7C" w:rsidRDefault="003448C0" w:rsidP="00D66E7C">
            <w:pPr>
              <w:pStyle w:val="Style2"/>
              <w:jc w:val="center"/>
              <w:cnfStyle w:val="000000000000"/>
              <w:rPr>
                <w:sz w:val="18"/>
                <w:szCs w:val="18"/>
              </w:rPr>
            </w:pPr>
            <w:r>
              <w:rPr>
                <w:sz w:val="18"/>
                <w:szCs w:val="18"/>
              </w:rPr>
              <w:t>3.33%</w:t>
            </w:r>
          </w:p>
        </w:tc>
      </w:tr>
      <w:tr w:rsidR="00F22608" w:rsidRPr="004C05AF" w:rsidTr="00062252">
        <w:trPr>
          <w:cnfStyle w:val="000000100000"/>
        </w:trPr>
        <w:tc>
          <w:tcPr>
            <w:cnfStyle w:val="001000000000"/>
            <w:tcW w:w="2122" w:type="dxa"/>
          </w:tcPr>
          <w:p w:rsidR="00F22608" w:rsidRPr="001E3F9F" w:rsidRDefault="00062252" w:rsidP="0089434B">
            <w:pPr>
              <w:pStyle w:val="Style2"/>
              <w:rPr>
                <w:b w:val="0"/>
                <w:sz w:val="18"/>
                <w:szCs w:val="18"/>
              </w:rPr>
            </w:pPr>
            <w:r>
              <w:rPr>
                <w:b w:val="0"/>
                <w:sz w:val="18"/>
                <w:szCs w:val="18"/>
              </w:rPr>
              <w:t>Child support – overseas</w:t>
            </w:r>
          </w:p>
        </w:tc>
        <w:tc>
          <w:tcPr>
            <w:tcW w:w="1934" w:type="dxa"/>
          </w:tcPr>
          <w:p w:rsidR="00F22608" w:rsidRPr="00D66E7C" w:rsidRDefault="00D66E7C" w:rsidP="00D66E7C">
            <w:pPr>
              <w:pStyle w:val="Style2"/>
              <w:jc w:val="center"/>
              <w:cnfStyle w:val="000000100000"/>
              <w:rPr>
                <w:sz w:val="18"/>
                <w:szCs w:val="18"/>
              </w:rPr>
            </w:pPr>
            <w:r>
              <w:rPr>
                <w:sz w:val="18"/>
                <w:szCs w:val="18"/>
              </w:rPr>
              <w:t>1</w:t>
            </w:r>
          </w:p>
        </w:tc>
        <w:tc>
          <w:tcPr>
            <w:tcW w:w="2000" w:type="dxa"/>
          </w:tcPr>
          <w:p w:rsidR="00F22608" w:rsidRPr="00D66E7C" w:rsidRDefault="00D66E7C" w:rsidP="00D66E7C">
            <w:pPr>
              <w:pStyle w:val="Style2"/>
              <w:jc w:val="center"/>
              <w:cnfStyle w:val="000000100000"/>
              <w:rPr>
                <w:sz w:val="18"/>
                <w:szCs w:val="18"/>
              </w:rPr>
            </w:pPr>
            <w:r>
              <w:rPr>
                <w:sz w:val="18"/>
                <w:szCs w:val="18"/>
              </w:rPr>
              <w:t>-</w:t>
            </w:r>
          </w:p>
        </w:tc>
        <w:tc>
          <w:tcPr>
            <w:tcW w:w="2160" w:type="dxa"/>
          </w:tcPr>
          <w:p w:rsidR="00F22608" w:rsidRPr="00D66E7C" w:rsidRDefault="006F5985" w:rsidP="00D66E7C">
            <w:pPr>
              <w:pStyle w:val="Style2"/>
              <w:jc w:val="center"/>
              <w:cnfStyle w:val="000000100000"/>
              <w:rPr>
                <w:sz w:val="18"/>
                <w:szCs w:val="18"/>
              </w:rPr>
            </w:pPr>
            <w:r>
              <w:rPr>
                <w:sz w:val="18"/>
                <w:szCs w:val="18"/>
              </w:rPr>
              <w:t>19</w:t>
            </w:r>
          </w:p>
        </w:tc>
        <w:tc>
          <w:tcPr>
            <w:tcW w:w="1838" w:type="dxa"/>
          </w:tcPr>
          <w:p w:rsidR="00F22608" w:rsidRPr="00D66E7C" w:rsidRDefault="00E242DD" w:rsidP="00D66E7C">
            <w:pPr>
              <w:pStyle w:val="Style2"/>
              <w:jc w:val="center"/>
              <w:cnfStyle w:val="000000100000"/>
              <w:rPr>
                <w:sz w:val="18"/>
                <w:szCs w:val="18"/>
              </w:rPr>
            </w:pPr>
            <w:r>
              <w:rPr>
                <w:sz w:val="18"/>
                <w:szCs w:val="18"/>
              </w:rPr>
              <w:t>5.26%</w:t>
            </w:r>
          </w:p>
        </w:tc>
      </w:tr>
      <w:tr w:rsidR="00F22608" w:rsidRPr="004C05AF" w:rsidTr="00062252">
        <w:tc>
          <w:tcPr>
            <w:cnfStyle w:val="001000000000"/>
            <w:tcW w:w="2122" w:type="dxa"/>
          </w:tcPr>
          <w:p w:rsidR="00F22608" w:rsidRPr="001E3F9F" w:rsidRDefault="00062252" w:rsidP="0089434B">
            <w:pPr>
              <w:pStyle w:val="Style2"/>
              <w:rPr>
                <w:b w:val="0"/>
                <w:sz w:val="18"/>
                <w:szCs w:val="18"/>
              </w:rPr>
            </w:pPr>
            <w:r>
              <w:rPr>
                <w:b w:val="0"/>
                <w:sz w:val="18"/>
                <w:szCs w:val="18"/>
              </w:rPr>
              <w:t>Commercial</w:t>
            </w:r>
          </w:p>
        </w:tc>
        <w:tc>
          <w:tcPr>
            <w:tcW w:w="1934" w:type="dxa"/>
          </w:tcPr>
          <w:p w:rsidR="00F22608" w:rsidRPr="00D66E7C" w:rsidRDefault="00D66E7C" w:rsidP="00D66E7C">
            <w:pPr>
              <w:pStyle w:val="Style2"/>
              <w:jc w:val="center"/>
              <w:cnfStyle w:val="000000000000"/>
              <w:rPr>
                <w:sz w:val="18"/>
                <w:szCs w:val="18"/>
              </w:rPr>
            </w:pPr>
            <w:r>
              <w:rPr>
                <w:sz w:val="18"/>
                <w:szCs w:val="18"/>
              </w:rPr>
              <w:t>4</w:t>
            </w:r>
          </w:p>
        </w:tc>
        <w:tc>
          <w:tcPr>
            <w:tcW w:w="2000" w:type="dxa"/>
          </w:tcPr>
          <w:p w:rsidR="00F22608" w:rsidRPr="00D66E7C" w:rsidRDefault="00D66E7C" w:rsidP="00D66E7C">
            <w:pPr>
              <w:pStyle w:val="Style2"/>
              <w:jc w:val="center"/>
              <w:cnfStyle w:val="000000000000"/>
              <w:rPr>
                <w:sz w:val="18"/>
                <w:szCs w:val="18"/>
              </w:rPr>
            </w:pPr>
            <w:r>
              <w:rPr>
                <w:sz w:val="18"/>
                <w:szCs w:val="18"/>
              </w:rPr>
              <w:t>-</w:t>
            </w:r>
          </w:p>
        </w:tc>
        <w:tc>
          <w:tcPr>
            <w:tcW w:w="2160" w:type="dxa"/>
          </w:tcPr>
          <w:p w:rsidR="00F22608" w:rsidRPr="00D66E7C" w:rsidRDefault="006F5985" w:rsidP="00D66E7C">
            <w:pPr>
              <w:pStyle w:val="Style2"/>
              <w:jc w:val="center"/>
              <w:cnfStyle w:val="000000000000"/>
              <w:rPr>
                <w:sz w:val="18"/>
                <w:szCs w:val="18"/>
              </w:rPr>
            </w:pPr>
            <w:r>
              <w:rPr>
                <w:sz w:val="18"/>
                <w:szCs w:val="18"/>
              </w:rPr>
              <w:t>12</w:t>
            </w:r>
          </w:p>
        </w:tc>
        <w:tc>
          <w:tcPr>
            <w:tcW w:w="1838" w:type="dxa"/>
          </w:tcPr>
          <w:p w:rsidR="00F22608" w:rsidRPr="00D66E7C" w:rsidRDefault="00E242DD" w:rsidP="00D66E7C">
            <w:pPr>
              <w:pStyle w:val="Style2"/>
              <w:jc w:val="center"/>
              <w:cnfStyle w:val="000000000000"/>
              <w:rPr>
                <w:sz w:val="18"/>
                <w:szCs w:val="18"/>
              </w:rPr>
            </w:pPr>
            <w:r>
              <w:rPr>
                <w:sz w:val="18"/>
                <w:szCs w:val="18"/>
              </w:rPr>
              <w:t>3.57%</w:t>
            </w:r>
          </w:p>
        </w:tc>
      </w:tr>
      <w:tr w:rsidR="003D51B9" w:rsidRPr="004C05AF" w:rsidTr="00062252">
        <w:trPr>
          <w:cnfStyle w:val="000000100000"/>
        </w:trPr>
        <w:tc>
          <w:tcPr>
            <w:cnfStyle w:val="001000000000"/>
            <w:tcW w:w="2122" w:type="dxa"/>
          </w:tcPr>
          <w:p w:rsidR="003D51B9" w:rsidRDefault="003D51B9" w:rsidP="0089434B">
            <w:pPr>
              <w:pStyle w:val="Style2"/>
              <w:rPr>
                <w:b w:val="0"/>
                <w:sz w:val="18"/>
                <w:szCs w:val="18"/>
              </w:rPr>
            </w:pPr>
            <w:r>
              <w:rPr>
                <w:b w:val="0"/>
                <w:sz w:val="18"/>
                <w:szCs w:val="18"/>
              </w:rPr>
              <w:t xml:space="preserve">Complaints – govt. </w:t>
            </w:r>
            <w:proofErr w:type="spellStart"/>
            <w:r>
              <w:rPr>
                <w:b w:val="0"/>
                <w:sz w:val="18"/>
                <w:szCs w:val="18"/>
              </w:rPr>
              <w:t>depar</w:t>
            </w:r>
            <w:proofErr w:type="spellEnd"/>
            <w:r>
              <w:rPr>
                <w:b w:val="0"/>
                <w:sz w:val="18"/>
                <w:szCs w:val="18"/>
              </w:rPr>
              <w:t>.</w:t>
            </w:r>
          </w:p>
        </w:tc>
        <w:tc>
          <w:tcPr>
            <w:tcW w:w="1934" w:type="dxa"/>
          </w:tcPr>
          <w:p w:rsidR="003D51B9" w:rsidRPr="00D66E7C" w:rsidRDefault="00D66E7C" w:rsidP="00D66E7C">
            <w:pPr>
              <w:pStyle w:val="Style2"/>
              <w:jc w:val="center"/>
              <w:cnfStyle w:val="000000100000"/>
              <w:rPr>
                <w:sz w:val="18"/>
                <w:szCs w:val="18"/>
              </w:rPr>
            </w:pPr>
            <w:r>
              <w:rPr>
                <w:sz w:val="18"/>
                <w:szCs w:val="18"/>
              </w:rPr>
              <w:t>-</w:t>
            </w:r>
          </w:p>
        </w:tc>
        <w:tc>
          <w:tcPr>
            <w:tcW w:w="2000" w:type="dxa"/>
          </w:tcPr>
          <w:p w:rsidR="003D51B9" w:rsidRPr="00D66E7C" w:rsidRDefault="00D66E7C" w:rsidP="00D66E7C">
            <w:pPr>
              <w:pStyle w:val="Style2"/>
              <w:jc w:val="center"/>
              <w:cnfStyle w:val="000000100000"/>
              <w:rPr>
                <w:sz w:val="18"/>
                <w:szCs w:val="18"/>
              </w:rPr>
            </w:pPr>
            <w:r>
              <w:rPr>
                <w:sz w:val="18"/>
                <w:szCs w:val="18"/>
              </w:rPr>
              <w:t>1</w:t>
            </w:r>
          </w:p>
        </w:tc>
        <w:tc>
          <w:tcPr>
            <w:tcW w:w="2160" w:type="dxa"/>
          </w:tcPr>
          <w:p w:rsidR="003D51B9" w:rsidRPr="00D66E7C" w:rsidRDefault="00D66E7C" w:rsidP="00D66E7C">
            <w:pPr>
              <w:pStyle w:val="Style2"/>
              <w:jc w:val="center"/>
              <w:cnfStyle w:val="000000100000"/>
              <w:rPr>
                <w:sz w:val="18"/>
                <w:szCs w:val="18"/>
              </w:rPr>
            </w:pPr>
            <w:r>
              <w:rPr>
                <w:sz w:val="18"/>
                <w:szCs w:val="18"/>
              </w:rPr>
              <w:t>23</w:t>
            </w:r>
          </w:p>
        </w:tc>
        <w:tc>
          <w:tcPr>
            <w:tcW w:w="1838" w:type="dxa"/>
          </w:tcPr>
          <w:p w:rsidR="003D51B9" w:rsidRPr="00D66E7C" w:rsidRDefault="005B7DAE" w:rsidP="00D66E7C">
            <w:pPr>
              <w:pStyle w:val="Style2"/>
              <w:jc w:val="center"/>
              <w:cnfStyle w:val="000000100000"/>
              <w:rPr>
                <w:sz w:val="18"/>
                <w:szCs w:val="18"/>
              </w:rPr>
            </w:pPr>
            <w:r>
              <w:rPr>
                <w:sz w:val="18"/>
                <w:szCs w:val="18"/>
              </w:rPr>
              <w:t>4.34%</w:t>
            </w:r>
          </w:p>
        </w:tc>
      </w:tr>
      <w:tr w:rsidR="003D51B9" w:rsidRPr="004C05AF" w:rsidTr="00062252">
        <w:tc>
          <w:tcPr>
            <w:cnfStyle w:val="001000000000"/>
            <w:tcW w:w="2122" w:type="dxa"/>
          </w:tcPr>
          <w:p w:rsidR="00F22608" w:rsidRPr="001E3F9F" w:rsidRDefault="00062252" w:rsidP="0089434B">
            <w:pPr>
              <w:pStyle w:val="Style2"/>
              <w:rPr>
                <w:b w:val="0"/>
                <w:sz w:val="18"/>
                <w:szCs w:val="18"/>
              </w:rPr>
            </w:pPr>
            <w:r>
              <w:rPr>
                <w:b w:val="0"/>
                <w:sz w:val="18"/>
                <w:szCs w:val="18"/>
              </w:rPr>
              <w:t>Contact</w:t>
            </w:r>
          </w:p>
        </w:tc>
        <w:tc>
          <w:tcPr>
            <w:tcW w:w="1934" w:type="dxa"/>
          </w:tcPr>
          <w:p w:rsidR="00F22608" w:rsidRPr="00D66E7C" w:rsidRDefault="00D66E7C" w:rsidP="00D66E7C">
            <w:pPr>
              <w:pStyle w:val="Style2"/>
              <w:jc w:val="center"/>
              <w:cnfStyle w:val="000000000000"/>
              <w:rPr>
                <w:sz w:val="18"/>
                <w:szCs w:val="18"/>
              </w:rPr>
            </w:pPr>
            <w:r>
              <w:rPr>
                <w:sz w:val="18"/>
                <w:szCs w:val="18"/>
              </w:rPr>
              <w:t>1</w:t>
            </w:r>
          </w:p>
        </w:tc>
        <w:tc>
          <w:tcPr>
            <w:tcW w:w="2000" w:type="dxa"/>
          </w:tcPr>
          <w:p w:rsidR="00F22608" w:rsidRPr="00D66E7C" w:rsidRDefault="00D66E7C" w:rsidP="00D66E7C">
            <w:pPr>
              <w:pStyle w:val="Style2"/>
              <w:jc w:val="center"/>
              <w:cnfStyle w:val="000000000000"/>
              <w:rPr>
                <w:sz w:val="18"/>
                <w:szCs w:val="18"/>
              </w:rPr>
            </w:pPr>
            <w:r>
              <w:rPr>
                <w:sz w:val="18"/>
                <w:szCs w:val="18"/>
              </w:rPr>
              <w:t>-</w:t>
            </w:r>
          </w:p>
        </w:tc>
        <w:tc>
          <w:tcPr>
            <w:tcW w:w="2160" w:type="dxa"/>
          </w:tcPr>
          <w:p w:rsidR="00F22608" w:rsidRPr="00D66E7C" w:rsidRDefault="006F5985" w:rsidP="00D66E7C">
            <w:pPr>
              <w:pStyle w:val="Style2"/>
              <w:jc w:val="center"/>
              <w:cnfStyle w:val="000000000000"/>
              <w:rPr>
                <w:sz w:val="18"/>
                <w:szCs w:val="18"/>
              </w:rPr>
            </w:pPr>
            <w:r>
              <w:rPr>
                <w:sz w:val="18"/>
                <w:szCs w:val="18"/>
              </w:rPr>
              <w:t>146</w:t>
            </w:r>
          </w:p>
        </w:tc>
        <w:tc>
          <w:tcPr>
            <w:tcW w:w="1838" w:type="dxa"/>
          </w:tcPr>
          <w:p w:rsidR="00F22608" w:rsidRPr="00D66E7C" w:rsidRDefault="00E242DD" w:rsidP="00D66E7C">
            <w:pPr>
              <w:pStyle w:val="Style2"/>
              <w:jc w:val="center"/>
              <w:cnfStyle w:val="000000000000"/>
              <w:rPr>
                <w:sz w:val="18"/>
                <w:szCs w:val="18"/>
              </w:rPr>
            </w:pPr>
            <w:r>
              <w:rPr>
                <w:sz w:val="18"/>
                <w:szCs w:val="18"/>
              </w:rPr>
              <w:t>0.68%</w:t>
            </w:r>
          </w:p>
        </w:tc>
      </w:tr>
      <w:tr w:rsidR="00062252" w:rsidRPr="004C05AF" w:rsidTr="00062252">
        <w:trPr>
          <w:cnfStyle w:val="000000100000"/>
        </w:trPr>
        <w:tc>
          <w:tcPr>
            <w:cnfStyle w:val="001000000000"/>
            <w:tcW w:w="2122" w:type="dxa"/>
          </w:tcPr>
          <w:p w:rsidR="00F22608" w:rsidRPr="001E3F9F" w:rsidRDefault="00062252" w:rsidP="0089434B">
            <w:pPr>
              <w:pStyle w:val="Style2"/>
              <w:rPr>
                <w:b w:val="0"/>
                <w:sz w:val="18"/>
                <w:szCs w:val="18"/>
              </w:rPr>
            </w:pPr>
            <w:proofErr w:type="spellStart"/>
            <w:r>
              <w:rPr>
                <w:b w:val="0"/>
                <w:sz w:val="18"/>
                <w:szCs w:val="18"/>
              </w:rPr>
              <w:t>Conveyancing</w:t>
            </w:r>
            <w:proofErr w:type="spellEnd"/>
          </w:p>
        </w:tc>
        <w:tc>
          <w:tcPr>
            <w:tcW w:w="1934" w:type="dxa"/>
          </w:tcPr>
          <w:p w:rsidR="00F22608" w:rsidRPr="00D66E7C" w:rsidRDefault="00D66E7C" w:rsidP="00D66E7C">
            <w:pPr>
              <w:pStyle w:val="Style2"/>
              <w:jc w:val="center"/>
              <w:cnfStyle w:val="000000100000"/>
              <w:rPr>
                <w:sz w:val="18"/>
                <w:szCs w:val="18"/>
              </w:rPr>
            </w:pPr>
            <w:r>
              <w:rPr>
                <w:sz w:val="18"/>
                <w:szCs w:val="18"/>
              </w:rPr>
              <w:t>1</w:t>
            </w:r>
          </w:p>
        </w:tc>
        <w:tc>
          <w:tcPr>
            <w:tcW w:w="2000" w:type="dxa"/>
          </w:tcPr>
          <w:p w:rsidR="00F22608" w:rsidRPr="00D66E7C" w:rsidRDefault="00D66E7C" w:rsidP="00D66E7C">
            <w:pPr>
              <w:pStyle w:val="Style2"/>
              <w:jc w:val="center"/>
              <w:cnfStyle w:val="000000100000"/>
              <w:rPr>
                <w:sz w:val="18"/>
                <w:szCs w:val="18"/>
              </w:rPr>
            </w:pPr>
            <w:r>
              <w:rPr>
                <w:sz w:val="18"/>
                <w:szCs w:val="18"/>
              </w:rPr>
              <w:t>-</w:t>
            </w:r>
          </w:p>
        </w:tc>
        <w:tc>
          <w:tcPr>
            <w:tcW w:w="2160" w:type="dxa"/>
          </w:tcPr>
          <w:p w:rsidR="00F22608" w:rsidRPr="00D66E7C" w:rsidRDefault="006F5985" w:rsidP="00D66E7C">
            <w:pPr>
              <w:pStyle w:val="Style2"/>
              <w:jc w:val="center"/>
              <w:cnfStyle w:val="000000100000"/>
              <w:rPr>
                <w:sz w:val="18"/>
                <w:szCs w:val="18"/>
              </w:rPr>
            </w:pPr>
            <w:r>
              <w:rPr>
                <w:sz w:val="18"/>
                <w:szCs w:val="18"/>
              </w:rPr>
              <w:t>5</w:t>
            </w:r>
          </w:p>
        </w:tc>
        <w:tc>
          <w:tcPr>
            <w:tcW w:w="1838" w:type="dxa"/>
          </w:tcPr>
          <w:p w:rsidR="00F22608" w:rsidRPr="00D66E7C" w:rsidRDefault="00E242DD" w:rsidP="00D66E7C">
            <w:pPr>
              <w:pStyle w:val="Style2"/>
              <w:jc w:val="center"/>
              <w:cnfStyle w:val="000000100000"/>
              <w:rPr>
                <w:sz w:val="18"/>
                <w:szCs w:val="18"/>
              </w:rPr>
            </w:pPr>
            <w:r>
              <w:rPr>
                <w:sz w:val="18"/>
                <w:szCs w:val="18"/>
              </w:rPr>
              <w:t>20.0%</w:t>
            </w:r>
          </w:p>
        </w:tc>
      </w:tr>
      <w:tr w:rsidR="00F22608" w:rsidRPr="004C05AF" w:rsidTr="00062252">
        <w:tc>
          <w:tcPr>
            <w:cnfStyle w:val="001000000000"/>
            <w:tcW w:w="2122" w:type="dxa"/>
          </w:tcPr>
          <w:p w:rsidR="00F22608" w:rsidRPr="001E3F9F" w:rsidRDefault="00062252" w:rsidP="0089434B">
            <w:pPr>
              <w:pStyle w:val="Style2"/>
              <w:rPr>
                <w:b w:val="0"/>
                <w:sz w:val="18"/>
                <w:szCs w:val="18"/>
              </w:rPr>
            </w:pPr>
            <w:r>
              <w:rPr>
                <w:b w:val="0"/>
                <w:sz w:val="18"/>
                <w:szCs w:val="18"/>
              </w:rPr>
              <w:t>Criminal injuries/VOC</w:t>
            </w:r>
          </w:p>
        </w:tc>
        <w:tc>
          <w:tcPr>
            <w:tcW w:w="1934" w:type="dxa"/>
          </w:tcPr>
          <w:p w:rsidR="00F22608" w:rsidRPr="00D66E7C" w:rsidRDefault="00D66E7C" w:rsidP="00D66E7C">
            <w:pPr>
              <w:pStyle w:val="Style2"/>
              <w:jc w:val="center"/>
              <w:cnfStyle w:val="000000000000"/>
              <w:rPr>
                <w:sz w:val="18"/>
                <w:szCs w:val="18"/>
              </w:rPr>
            </w:pPr>
            <w:r>
              <w:rPr>
                <w:sz w:val="18"/>
                <w:szCs w:val="18"/>
              </w:rPr>
              <w:t>1</w:t>
            </w:r>
          </w:p>
        </w:tc>
        <w:tc>
          <w:tcPr>
            <w:tcW w:w="2000" w:type="dxa"/>
          </w:tcPr>
          <w:p w:rsidR="00F22608" w:rsidRPr="00D66E7C" w:rsidRDefault="00D66E7C" w:rsidP="00D66E7C">
            <w:pPr>
              <w:pStyle w:val="Style2"/>
              <w:jc w:val="center"/>
              <w:cnfStyle w:val="000000000000"/>
              <w:rPr>
                <w:sz w:val="18"/>
                <w:szCs w:val="18"/>
              </w:rPr>
            </w:pPr>
            <w:r>
              <w:rPr>
                <w:sz w:val="18"/>
                <w:szCs w:val="18"/>
              </w:rPr>
              <w:t>1</w:t>
            </w:r>
          </w:p>
        </w:tc>
        <w:tc>
          <w:tcPr>
            <w:tcW w:w="2160" w:type="dxa"/>
          </w:tcPr>
          <w:p w:rsidR="00F22608" w:rsidRPr="00D66E7C" w:rsidRDefault="006F5985" w:rsidP="00D66E7C">
            <w:pPr>
              <w:pStyle w:val="Style2"/>
              <w:jc w:val="center"/>
              <w:cnfStyle w:val="000000000000"/>
              <w:rPr>
                <w:sz w:val="18"/>
                <w:szCs w:val="18"/>
              </w:rPr>
            </w:pPr>
            <w:r>
              <w:rPr>
                <w:sz w:val="18"/>
                <w:szCs w:val="18"/>
              </w:rPr>
              <w:t>37</w:t>
            </w:r>
          </w:p>
        </w:tc>
        <w:tc>
          <w:tcPr>
            <w:tcW w:w="1838" w:type="dxa"/>
          </w:tcPr>
          <w:p w:rsidR="00F22608" w:rsidRPr="00D66E7C" w:rsidRDefault="005B7DAE" w:rsidP="00D66E7C">
            <w:pPr>
              <w:pStyle w:val="Style2"/>
              <w:jc w:val="center"/>
              <w:cnfStyle w:val="000000000000"/>
              <w:rPr>
                <w:sz w:val="18"/>
                <w:szCs w:val="18"/>
              </w:rPr>
            </w:pPr>
            <w:r>
              <w:rPr>
                <w:sz w:val="18"/>
                <w:szCs w:val="18"/>
              </w:rPr>
              <w:t>5.41%</w:t>
            </w:r>
          </w:p>
        </w:tc>
      </w:tr>
      <w:tr w:rsidR="00F22608" w:rsidRPr="004C05AF" w:rsidTr="00062252">
        <w:trPr>
          <w:cnfStyle w:val="000000100000"/>
        </w:trPr>
        <w:tc>
          <w:tcPr>
            <w:cnfStyle w:val="001000000000"/>
            <w:tcW w:w="2122" w:type="dxa"/>
          </w:tcPr>
          <w:p w:rsidR="00F22608" w:rsidRPr="001E3F9F" w:rsidRDefault="00062252" w:rsidP="0089434B">
            <w:pPr>
              <w:pStyle w:val="Style2"/>
              <w:rPr>
                <w:b w:val="0"/>
                <w:sz w:val="18"/>
                <w:szCs w:val="18"/>
              </w:rPr>
            </w:pPr>
            <w:r>
              <w:rPr>
                <w:b w:val="0"/>
                <w:sz w:val="18"/>
                <w:szCs w:val="18"/>
              </w:rPr>
              <w:t>Damage to property</w:t>
            </w:r>
          </w:p>
        </w:tc>
        <w:tc>
          <w:tcPr>
            <w:tcW w:w="1934" w:type="dxa"/>
          </w:tcPr>
          <w:p w:rsidR="00F22608" w:rsidRPr="00D66E7C" w:rsidRDefault="00D66E7C" w:rsidP="00D66E7C">
            <w:pPr>
              <w:pStyle w:val="Style2"/>
              <w:jc w:val="center"/>
              <w:cnfStyle w:val="000000100000"/>
              <w:rPr>
                <w:sz w:val="18"/>
                <w:szCs w:val="18"/>
              </w:rPr>
            </w:pPr>
            <w:r>
              <w:rPr>
                <w:sz w:val="18"/>
                <w:szCs w:val="18"/>
              </w:rPr>
              <w:t>1</w:t>
            </w:r>
          </w:p>
        </w:tc>
        <w:tc>
          <w:tcPr>
            <w:tcW w:w="2000" w:type="dxa"/>
          </w:tcPr>
          <w:p w:rsidR="00F22608" w:rsidRPr="00D66E7C" w:rsidRDefault="00D66E7C" w:rsidP="00D66E7C">
            <w:pPr>
              <w:pStyle w:val="Style2"/>
              <w:jc w:val="center"/>
              <w:cnfStyle w:val="000000100000"/>
              <w:rPr>
                <w:sz w:val="18"/>
                <w:szCs w:val="18"/>
              </w:rPr>
            </w:pPr>
            <w:r>
              <w:rPr>
                <w:sz w:val="18"/>
                <w:szCs w:val="18"/>
              </w:rPr>
              <w:t>-</w:t>
            </w:r>
          </w:p>
        </w:tc>
        <w:tc>
          <w:tcPr>
            <w:tcW w:w="2160" w:type="dxa"/>
          </w:tcPr>
          <w:p w:rsidR="00F22608" w:rsidRPr="00D66E7C" w:rsidRDefault="006F5985" w:rsidP="00D66E7C">
            <w:pPr>
              <w:pStyle w:val="Style2"/>
              <w:jc w:val="center"/>
              <w:cnfStyle w:val="000000100000"/>
              <w:rPr>
                <w:sz w:val="18"/>
                <w:szCs w:val="18"/>
              </w:rPr>
            </w:pPr>
            <w:r>
              <w:rPr>
                <w:sz w:val="18"/>
                <w:szCs w:val="18"/>
              </w:rPr>
              <w:t>35</w:t>
            </w:r>
          </w:p>
        </w:tc>
        <w:tc>
          <w:tcPr>
            <w:tcW w:w="1838" w:type="dxa"/>
          </w:tcPr>
          <w:p w:rsidR="00F22608" w:rsidRPr="00D66E7C" w:rsidRDefault="00E242DD" w:rsidP="00D66E7C">
            <w:pPr>
              <w:pStyle w:val="Style2"/>
              <w:jc w:val="center"/>
              <w:cnfStyle w:val="000000100000"/>
              <w:rPr>
                <w:sz w:val="18"/>
                <w:szCs w:val="18"/>
              </w:rPr>
            </w:pPr>
            <w:r>
              <w:rPr>
                <w:sz w:val="18"/>
                <w:szCs w:val="18"/>
              </w:rPr>
              <w:t>2.86%</w:t>
            </w:r>
          </w:p>
        </w:tc>
      </w:tr>
      <w:tr w:rsidR="00F22608" w:rsidRPr="004C05AF" w:rsidTr="00062252">
        <w:tc>
          <w:tcPr>
            <w:cnfStyle w:val="001000000000"/>
            <w:tcW w:w="2122" w:type="dxa"/>
          </w:tcPr>
          <w:p w:rsidR="00F22608" w:rsidRPr="001E3F9F" w:rsidRDefault="00062252" w:rsidP="0089434B">
            <w:pPr>
              <w:pStyle w:val="Style2"/>
              <w:rPr>
                <w:b w:val="0"/>
                <w:sz w:val="18"/>
                <w:szCs w:val="18"/>
              </w:rPr>
            </w:pPr>
            <w:r>
              <w:rPr>
                <w:b w:val="0"/>
                <w:sz w:val="18"/>
                <w:szCs w:val="18"/>
              </w:rPr>
              <w:t>Creditor</w:t>
            </w:r>
          </w:p>
        </w:tc>
        <w:tc>
          <w:tcPr>
            <w:tcW w:w="1934" w:type="dxa"/>
          </w:tcPr>
          <w:p w:rsidR="00F22608" w:rsidRPr="00D66E7C" w:rsidRDefault="00D66E7C" w:rsidP="00D66E7C">
            <w:pPr>
              <w:pStyle w:val="Style2"/>
              <w:jc w:val="center"/>
              <w:cnfStyle w:val="000000000000"/>
              <w:rPr>
                <w:sz w:val="18"/>
                <w:szCs w:val="18"/>
              </w:rPr>
            </w:pPr>
            <w:r>
              <w:rPr>
                <w:sz w:val="18"/>
                <w:szCs w:val="18"/>
              </w:rPr>
              <w:t>1</w:t>
            </w:r>
          </w:p>
        </w:tc>
        <w:tc>
          <w:tcPr>
            <w:tcW w:w="2000" w:type="dxa"/>
          </w:tcPr>
          <w:p w:rsidR="00F22608" w:rsidRPr="00D66E7C" w:rsidRDefault="00D66E7C" w:rsidP="00D66E7C">
            <w:pPr>
              <w:pStyle w:val="Style2"/>
              <w:jc w:val="center"/>
              <w:cnfStyle w:val="000000000000"/>
              <w:rPr>
                <w:sz w:val="18"/>
                <w:szCs w:val="18"/>
              </w:rPr>
            </w:pPr>
            <w:r>
              <w:rPr>
                <w:sz w:val="18"/>
                <w:szCs w:val="18"/>
              </w:rPr>
              <w:t>-</w:t>
            </w:r>
          </w:p>
        </w:tc>
        <w:tc>
          <w:tcPr>
            <w:tcW w:w="2160" w:type="dxa"/>
          </w:tcPr>
          <w:p w:rsidR="00F22608" w:rsidRPr="00D66E7C" w:rsidRDefault="006F5985" w:rsidP="00D66E7C">
            <w:pPr>
              <w:pStyle w:val="Style2"/>
              <w:jc w:val="center"/>
              <w:cnfStyle w:val="000000000000"/>
              <w:rPr>
                <w:sz w:val="18"/>
                <w:szCs w:val="18"/>
              </w:rPr>
            </w:pPr>
            <w:r>
              <w:rPr>
                <w:sz w:val="18"/>
                <w:szCs w:val="18"/>
              </w:rPr>
              <w:t>67</w:t>
            </w:r>
          </w:p>
        </w:tc>
        <w:tc>
          <w:tcPr>
            <w:tcW w:w="1838" w:type="dxa"/>
          </w:tcPr>
          <w:p w:rsidR="00F22608" w:rsidRPr="00D66E7C" w:rsidRDefault="009E7053" w:rsidP="00D66E7C">
            <w:pPr>
              <w:pStyle w:val="Style2"/>
              <w:jc w:val="center"/>
              <w:cnfStyle w:val="000000000000"/>
              <w:rPr>
                <w:sz w:val="18"/>
                <w:szCs w:val="18"/>
              </w:rPr>
            </w:pPr>
            <w:r>
              <w:rPr>
                <w:sz w:val="18"/>
                <w:szCs w:val="18"/>
              </w:rPr>
              <w:t>1.49%</w:t>
            </w:r>
          </w:p>
        </w:tc>
      </w:tr>
      <w:tr w:rsidR="003D51B9" w:rsidRPr="004C05AF" w:rsidTr="00062252">
        <w:trPr>
          <w:cnfStyle w:val="000000100000"/>
        </w:trPr>
        <w:tc>
          <w:tcPr>
            <w:cnfStyle w:val="001000000000"/>
            <w:tcW w:w="2122" w:type="dxa"/>
          </w:tcPr>
          <w:p w:rsidR="00F22608" w:rsidRPr="001E3F9F" w:rsidRDefault="00062252" w:rsidP="0089434B">
            <w:pPr>
              <w:pStyle w:val="Style2"/>
              <w:rPr>
                <w:b w:val="0"/>
                <w:sz w:val="18"/>
                <w:szCs w:val="18"/>
              </w:rPr>
            </w:pPr>
            <w:r>
              <w:rPr>
                <w:b w:val="0"/>
                <w:sz w:val="18"/>
                <w:szCs w:val="18"/>
              </w:rPr>
              <w:t>Debtor</w:t>
            </w:r>
          </w:p>
        </w:tc>
        <w:tc>
          <w:tcPr>
            <w:tcW w:w="1934" w:type="dxa"/>
          </w:tcPr>
          <w:p w:rsidR="00F22608" w:rsidRPr="00D66E7C" w:rsidRDefault="00D66E7C" w:rsidP="00D66E7C">
            <w:pPr>
              <w:pStyle w:val="Style2"/>
              <w:jc w:val="center"/>
              <w:cnfStyle w:val="000000100000"/>
              <w:rPr>
                <w:sz w:val="18"/>
                <w:szCs w:val="18"/>
              </w:rPr>
            </w:pPr>
            <w:r>
              <w:rPr>
                <w:sz w:val="18"/>
                <w:szCs w:val="18"/>
              </w:rPr>
              <w:t>7</w:t>
            </w:r>
          </w:p>
        </w:tc>
        <w:tc>
          <w:tcPr>
            <w:tcW w:w="2000" w:type="dxa"/>
          </w:tcPr>
          <w:p w:rsidR="00F22608" w:rsidRPr="00D66E7C" w:rsidRDefault="00D66E7C" w:rsidP="00D66E7C">
            <w:pPr>
              <w:pStyle w:val="Style2"/>
              <w:jc w:val="center"/>
              <w:cnfStyle w:val="000000100000"/>
              <w:rPr>
                <w:sz w:val="18"/>
                <w:szCs w:val="18"/>
              </w:rPr>
            </w:pPr>
            <w:r>
              <w:rPr>
                <w:sz w:val="18"/>
                <w:szCs w:val="18"/>
              </w:rPr>
              <w:t>-</w:t>
            </w:r>
          </w:p>
        </w:tc>
        <w:tc>
          <w:tcPr>
            <w:tcW w:w="2160" w:type="dxa"/>
          </w:tcPr>
          <w:p w:rsidR="00F22608" w:rsidRPr="00D66E7C" w:rsidRDefault="006F5985" w:rsidP="00D66E7C">
            <w:pPr>
              <w:pStyle w:val="Style2"/>
              <w:jc w:val="center"/>
              <w:cnfStyle w:val="000000100000"/>
              <w:rPr>
                <w:sz w:val="18"/>
                <w:szCs w:val="18"/>
              </w:rPr>
            </w:pPr>
            <w:r>
              <w:rPr>
                <w:sz w:val="18"/>
                <w:szCs w:val="18"/>
              </w:rPr>
              <w:t>67</w:t>
            </w:r>
          </w:p>
        </w:tc>
        <w:tc>
          <w:tcPr>
            <w:tcW w:w="1838" w:type="dxa"/>
          </w:tcPr>
          <w:p w:rsidR="00F22608" w:rsidRPr="00D66E7C" w:rsidRDefault="009E7053" w:rsidP="00D66E7C">
            <w:pPr>
              <w:pStyle w:val="Style2"/>
              <w:jc w:val="center"/>
              <w:cnfStyle w:val="000000100000"/>
              <w:rPr>
                <w:sz w:val="18"/>
                <w:szCs w:val="18"/>
              </w:rPr>
            </w:pPr>
            <w:r>
              <w:rPr>
                <w:sz w:val="18"/>
                <w:szCs w:val="18"/>
              </w:rPr>
              <w:t>10.4%</w:t>
            </w:r>
          </w:p>
        </w:tc>
      </w:tr>
      <w:tr w:rsidR="003D51B9" w:rsidRPr="004C05AF" w:rsidTr="00062252">
        <w:tc>
          <w:tcPr>
            <w:cnfStyle w:val="001000000000"/>
            <w:tcW w:w="2122" w:type="dxa"/>
          </w:tcPr>
          <w:p w:rsidR="00F22608" w:rsidRPr="001E3F9F" w:rsidRDefault="00062252" w:rsidP="0089434B">
            <w:pPr>
              <w:pStyle w:val="Style2"/>
              <w:rPr>
                <w:b w:val="0"/>
                <w:sz w:val="18"/>
                <w:szCs w:val="18"/>
              </w:rPr>
            </w:pPr>
            <w:r>
              <w:rPr>
                <w:b w:val="0"/>
                <w:sz w:val="18"/>
                <w:szCs w:val="18"/>
              </w:rPr>
              <w:t>DVO</w:t>
            </w:r>
          </w:p>
        </w:tc>
        <w:tc>
          <w:tcPr>
            <w:tcW w:w="1934" w:type="dxa"/>
          </w:tcPr>
          <w:p w:rsidR="00F22608" w:rsidRPr="00D66E7C" w:rsidRDefault="00D66E7C" w:rsidP="00D66E7C">
            <w:pPr>
              <w:pStyle w:val="Style2"/>
              <w:jc w:val="center"/>
              <w:cnfStyle w:val="000000000000"/>
              <w:rPr>
                <w:sz w:val="18"/>
                <w:szCs w:val="18"/>
              </w:rPr>
            </w:pPr>
            <w:r>
              <w:rPr>
                <w:sz w:val="18"/>
                <w:szCs w:val="18"/>
              </w:rPr>
              <w:t>20</w:t>
            </w:r>
          </w:p>
        </w:tc>
        <w:tc>
          <w:tcPr>
            <w:tcW w:w="2000" w:type="dxa"/>
          </w:tcPr>
          <w:p w:rsidR="00F22608" w:rsidRPr="00D66E7C" w:rsidRDefault="00D66E7C" w:rsidP="00D66E7C">
            <w:pPr>
              <w:pStyle w:val="Style2"/>
              <w:jc w:val="center"/>
              <w:cnfStyle w:val="000000000000"/>
              <w:rPr>
                <w:sz w:val="18"/>
                <w:szCs w:val="18"/>
              </w:rPr>
            </w:pPr>
            <w:r>
              <w:rPr>
                <w:sz w:val="18"/>
                <w:szCs w:val="18"/>
              </w:rPr>
              <w:t>2</w:t>
            </w:r>
          </w:p>
        </w:tc>
        <w:tc>
          <w:tcPr>
            <w:tcW w:w="2160" w:type="dxa"/>
          </w:tcPr>
          <w:p w:rsidR="00F22608" w:rsidRPr="00D66E7C" w:rsidRDefault="006F5985" w:rsidP="00D66E7C">
            <w:pPr>
              <w:pStyle w:val="Style2"/>
              <w:jc w:val="center"/>
              <w:cnfStyle w:val="000000000000"/>
              <w:rPr>
                <w:sz w:val="18"/>
                <w:szCs w:val="18"/>
              </w:rPr>
            </w:pPr>
            <w:r>
              <w:rPr>
                <w:sz w:val="18"/>
                <w:szCs w:val="18"/>
              </w:rPr>
              <w:t>953</w:t>
            </w:r>
          </w:p>
        </w:tc>
        <w:tc>
          <w:tcPr>
            <w:tcW w:w="1838" w:type="dxa"/>
          </w:tcPr>
          <w:p w:rsidR="00F22608" w:rsidRPr="00D66E7C" w:rsidRDefault="009E7053" w:rsidP="00D66E7C">
            <w:pPr>
              <w:pStyle w:val="Style2"/>
              <w:jc w:val="center"/>
              <w:cnfStyle w:val="000000000000"/>
              <w:rPr>
                <w:sz w:val="18"/>
                <w:szCs w:val="18"/>
              </w:rPr>
            </w:pPr>
            <w:r>
              <w:rPr>
                <w:sz w:val="18"/>
                <w:szCs w:val="18"/>
              </w:rPr>
              <w:t>2.31%</w:t>
            </w:r>
          </w:p>
        </w:tc>
      </w:tr>
      <w:tr w:rsidR="003D51B9" w:rsidRPr="004C05AF" w:rsidTr="00062252">
        <w:trPr>
          <w:cnfStyle w:val="000000100000"/>
        </w:trPr>
        <w:tc>
          <w:tcPr>
            <w:cnfStyle w:val="001000000000"/>
            <w:tcW w:w="2122" w:type="dxa"/>
          </w:tcPr>
          <w:p w:rsidR="00F22608" w:rsidRPr="001E3F9F" w:rsidRDefault="00062252" w:rsidP="0089434B">
            <w:pPr>
              <w:pStyle w:val="Style2"/>
              <w:rPr>
                <w:b w:val="0"/>
                <w:sz w:val="18"/>
                <w:szCs w:val="18"/>
              </w:rPr>
            </w:pPr>
            <w:r>
              <w:rPr>
                <w:b w:val="0"/>
                <w:sz w:val="18"/>
                <w:szCs w:val="18"/>
              </w:rPr>
              <w:t>Drink driving</w:t>
            </w:r>
          </w:p>
        </w:tc>
        <w:tc>
          <w:tcPr>
            <w:tcW w:w="1934" w:type="dxa"/>
          </w:tcPr>
          <w:p w:rsidR="00F22608" w:rsidRPr="00D66E7C" w:rsidRDefault="00D66E7C" w:rsidP="00D66E7C">
            <w:pPr>
              <w:pStyle w:val="Style2"/>
              <w:jc w:val="center"/>
              <w:cnfStyle w:val="000000100000"/>
              <w:rPr>
                <w:sz w:val="18"/>
                <w:szCs w:val="18"/>
              </w:rPr>
            </w:pPr>
            <w:r>
              <w:rPr>
                <w:sz w:val="18"/>
                <w:szCs w:val="18"/>
              </w:rPr>
              <w:t>1</w:t>
            </w:r>
          </w:p>
        </w:tc>
        <w:tc>
          <w:tcPr>
            <w:tcW w:w="2000" w:type="dxa"/>
          </w:tcPr>
          <w:p w:rsidR="00F22608" w:rsidRPr="00D66E7C" w:rsidRDefault="00D66E7C" w:rsidP="00D66E7C">
            <w:pPr>
              <w:pStyle w:val="Style2"/>
              <w:jc w:val="center"/>
              <w:cnfStyle w:val="000000100000"/>
              <w:rPr>
                <w:sz w:val="18"/>
                <w:szCs w:val="18"/>
              </w:rPr>
            </w:pPr>
            <w:r>
              <w:rPr>
                <w:sz w:val="18"/>
                <w:szCs w:val="18"/>
              </w:rPr>
              <w:t>-</w:t>
            </w:r>
          </w:p>
        </w:tc>
        <w:tc>
          <w:tcPr>
            <w:tcW w:w="2160" w:type="dxa"/>
          </w:tcPr>
          <w:p w:rsidR="00F22608" w:rsidRPr="00D66E7C" w:rsidRDefault="006F5985" w:rsidP="00D66E7C">
            <w:pPr>
              <w:pStyle w:val="Style2"/>
              <w:jc w:val="center"/>
              <w:cnfStyle w:val="000000100000"/>
              <w:rPr>
                <w:sz w:val="18"/>
                <w:szCs w:val="18"/>
              </w:rPr>
            </w:pPr>
            <w:r>
              <w:rPr>
                <w:sz w:val="18"/>
                <w:szCs w:val="18"/>
              </w:rPr>
              <w:t>126</w:t>
            </w:r>
          </w:p>
        </w:tc>
        <w:tc>
          <w:tcPr>
            <w:tcW w:w="1838" w:type="dxa"/>
          </w:tcPr>
          <w:p w:rsidR="00F22608" w:rsidRPr="00D66E7C" w:rsidRDefault="009E7053" w:rsidP="00D66E7C">
            <w:pPr>
              <w:pStyle w:val="Style2"/>
              <w:jc w:val="center"/>
              <w:cnfStyle w:val="000000100000"/>
              <w:rPr>
                <w:sz w:val="18"/>
                <w:szCs w:val="18"/>
              </w:rPr>
            </w:pPr>
            <w:r>
              <w:rPr>
                <w:sz w:val="18"/>
                <w:szCs w:val="18"/>
              </w:rPr>
              <w:t>0.79%</w:t>
            </w:r>
          </w:p>
        </w:tc>
      </w:tr>
      <w:tr w:rsidR="003D51B9" w:rsidRPr="004C05AF" w:rsidTr="00062252">
        <w:tc>
          <w:tcPr>
            <w:cnfStyle w:val="001000000000"/>
            <w:tcW w:w="2122" w:type="dxa"/>
          </w:tcPr>
          <w:p w:rsidR="00F22608" w:rsidRPr="001E3F9F" w:rsidRDefault="00062252" w:rsidP="0089434B">
            <w:pPr>
              <w:pStyle w:val="Style2"/>
              <w:rPr>
                <w:b w:val="0"/>
                <w:sz w:val="18"/>
                <w:szCs w:val="18"/>
              </w:rPr>
            </w:pPr>
            <w:r>
              <w:rPr>
                <w:b w:val="0"/>
                <w:sz w:val="18"/>
                <w:szCs w:val="18"/>
              </w:rPr>
              <w:t>Employment</w:t>
            </w:r>
          </w:p>
        </w:tc>
        <w:tc>
          <w:tcPr>
            <w:tcW w:w="1934" w:type="dxa"/>
          </w:tcPr>
          <w:p w:rsidR="00F22608" w:rsidRPr="00D66E7C" w:rsidRDefault="00D66E7C" w:rsidP="00D66E7C">
            <w:pPr>
              <w:pStyle w:val="Style2"/>
              <w:jc w:val="center"/>
              <w:cnfStyle w:val="000000000000"/>
              <w:rPr>
                <w:sz w:val="18"/>
                <w:szCs w:val="18"/>
              </w:rPr>
            </w:pPr>
            <w:r>
              <w:rPr>
                <w:sz w:val="18"/>
                <w:szCs w:val="18"/>
              </w:rPr>
              <w:t>9</w:t>
            </w:r>
          </w:p>
        </w:tc>
        <w:tc>
          <w:tcPr>
            <w:tcW w:w="2000" w:type="dxa"/>
          </w:tcPr>
          <w:p w:rsidR="00F22608" w:rsidRPr="00D66E7C" w:rsidRDefault="00D66E7C" w:rsidP="00D66E7C">
            <w:pPr>
              <w:pStyle w:val="Style2"/>
              <w:jc w:val="center"/>
              <w:cnfStyle w:val="000000000000"/>
              <w:rPr>
                <w:sz w:val="18"/>
                <w:szCs w:val="18"/>
              </w:rPr>
            </w:pPr>
            <w:r>
              <w:rPr>
                <w:sz w:val="18"/>
                <w:szCs w:val="18"/>
              </w:rPr>
              <w:t>-</w:t>
            </w:r>
          </w:p>
        </w:tc>
        <w:tc>
          <w:tcPr>
            <w:tcW w:w="2160" w:type="dxa"/>
          </w:tcPr>
          <w:p w:rsidR="00F22608" w:rsidRPr="00D66E7C" w:rsidRDefault="006F5985" w:rsidP="00D66E7C">
            <w:pPr>
              <w:pStyle w:val="Style2"/>
              <w:jc w:val="center"/>
              <w:cnfStyle w:val="000000000000"/>
              <w:rPr>
                <w:sz w:val="18"/>
                <w:szCs w:val="18"/>
              </w:rPr>
            </w:pPr>
            <w:r>
              <w:rPr>
                <w:sz w:val="18"/>
                <w:szCs w:val="18"/>
              </w:rPr>
              <w:t>278</w:t>
            </w:r>
          </w:p>
        </w:tc>
        <w:tc>
          <w:tcPr>
            <w:tcW w:w="1838" w:type="dxa"/>
          </w:tcPr>
          <w:p w:rsidR="00F22608" w:rsidRPr="00D66E7C" w:rsidRDefault="009E7053" w:rsidP="00D66E7C">
            <w:pPr>
              <w:pStyle w:val="Style2"/>
              <w:jc w:val="center"/>
              <w:cnfStyle w:val="000000000000"/>
              <w:rPr>
                <w:sz w:val="18"/>
                <w:szCs w:val="18"/>
              </w:rPr>
            </w:pPr>
            <w:r>
              <w:rPr>
                <w:sz w:val="18"/>
                <w:szCs w:val="18"/>
              </w:rPr>
              <w:t>3.24%</w:t>
            </w:r>
          </w:p>
        </w:tc>
      </w:tr>
      <w:tr w:rsidR="00062252" w:rsidRPr="004C05AF" w:rsidTr="00062252">
        <w:trPr>
          <w:cnfStyle w:val="000000100000"/>
        </w:trPr>
        <w:tc>
          <w:tcPr>
            <w:cnfStyle w:val="001000000000"/>
            <w:tcW w:w="2122" w:type="dxa"/>
          </w:tcPr>
          <w:p w:rsidR="00F22608" w:rsidRPr="001E3F9F" w:rsidRDefault="00062252" w:rsidP="0089434B">
            <w:pPr>
              <w:pStyle w:val="Style2"/>
              <w:rPr>
                <w:b w:val="0"/>
                <w:sz w:val="18"/>
                <w:szCs w:val="18"/>
              </w:rPr>
            </w:pPr>
            <w:r>
              <w:rPr>
                <w:b w:val="0"/>
                <w:sz w:val="18"/>
                <w:szCs w:val="18"/>
              </w:rPr>
              <w:t>Enforcement</w:t>
            </w:r>
          </w:p>
        </w:tc>
        <w:tc>
          <w:tcPr>
            <w:tcW w:w="1934" w:type="dxa"/>
          </w:tcPr>
          <w:p w:rsidR="00F22608" w:rsidRPr="00D66E7C" w:rsidRDefault="00D66E7C" w:rsidP="00D66E7C">
            <w:pPr>
              <w:pStyle w:val="Style2"/>
              <w:jc w:val="center"/>
              <w:cnfStyle w:val="000000100000"/>
              <w:rPr>
                <w:sz w:val="18"/>
                <w:szCs w:val="18"/>
              </w:rPr>
            </w:pPr>
            <w:r>
              <w:rPr>
                <w:sz w:val="18"/>
                <w:szCs w:val="18"/>
              </w:rPr>
              <w:t>1</w:t>
            </w:r>
          </w:p>
        </w:tc>
        <w:tc>
          <w:tcPr>
            <w:tcW w:w="2000" w:type="dxa"/>
          </w:tcPr>
          <w:p w:rsidR="00F22608" w:rsidRPr="00D66E7C" w:rsidRDefault="00D66E7C" w:rsidP="00D66E7C">
            <w:pPr>
              <w:pStyle w:val="Style2"/>
              <w:jc w:val="center"/>
              <w:cnfStyle w:val="000000100000"/>
              <w:rPr>
                <w:sz w:val="18"/>
                <w:szCs w:val="18"/>
              </w:rPr>
            </w:pPr>
            <w:r>
              <w:rPr>
                <w:sz w:val="18"/>
                <w:szCs w:val="18"/>
              </w:rPr>
              <w:t>-</w:t>
            </w:r>
          </w:p>
        </w:tc>
        <w:tc>
          <w:tcPr>
            <w:tcW w:w="2160" w:type="dxa"/>
          </w:tcPr>
          <w:p w:rsidR="00F22608" w:rsidRPr="00D66E7C" w:rsidRDefault="006F5985" w:rsidP="00D66E7C">
            <w:pPr>
              <w:pStyle w:val="Style2"/>
              <w:jc w:val="center"/>
              <w:cnfStyle w:val="000000100000"/>
              <w:rPr>
                <w:sz w:val="18"/>
                <w:szCs w:val="18"/>
              </w:rPr>
            </w:pPr>
            <w:r>
              <w:rPr>
                <w:sz w:val="18"/>
                <w:szCs w:val="18"/>
              </w:rPr>
              <w:t>8</w:t>
            </w:r>
          </w:p>
        </w:tc>
        <w:tc>
          <w:tcPr>
            <w:tcW w:w="1838" w:type="dxa"/>
          </w:tcPr>
          <w:p w:rsidR="00F22608" w:rsidRPr="00D66E7C" w:rsidRDefault="009E7053" w:rsidP="00D66E7C">
            <w:pPr>
              <w:pStyle w:val="Style2"/>
              <w:jc w:val="center"/>
              <w:cnfStyle w:val="000000100000"/>
              <w:rPr>
                <w:sz w:val="18"/>
                <w:szCs w:val="18"/>
              </w:rPr>
            </w:pPr>
            <w:r>
              <w:rPr>
                <w:sz w:val="18"/>
                <w:szCs w:val="18"/>
              </w:rPr>
              <w:t>12.5%</w:t>
            </w:r>
          </w:p>
        </w:tc>
      </w:tr>
      <w:tr w:rsidR="00F22608" w:rsidRPr="004C05AF" w:rsidTr="00062252">
        <w:tc>
          <w:tcPr>
            <w:cnfStyle w:val="001000000000"/>
            <w:tcW w:w="2122" w:type="dxa"/>
          </w:tcPr>
          <w:p w:rsidR="00F22608" w:rsidRPr="001E3F9F" w:rsidRDefault="00062252" w:rsidP="0089434B">
            <w:pPr>
              <w:pStyle w:val="Style2"/>
              <w:rPr>
                <w:b w:val="0"/>
                <w:sz w:val="18"/>
                <w:szCs w:val="18"/>
              </w:rPr>
            </w:pPr>
            <w:r>
              <w:rPr>
                <w:b w:val="0"/>
                <w:sz w:val="18"/>
                <w:szCs w:val="18"/>
              </w:rPr>
              <w:t>Enforcement – debt</w:t>
            </w:r>
          </w:p>
        </w:tc>
        <w:tc>
          <w:tcPr>
            <w:tcW w:w="1934" w:type="dxa"/>
          </w:tcPr>
          <w:p w:rsidR="00F22608" w:rsidRPr="00D66E7C" w:rsidRDefault="00D66E7C" w:rsidP="00D66E7C">
            <w:pPr>
              <w:pStyle w:val="Style2"/>
              <w:jc w:val="center"/>
              <w:cnfStyle w:val="000000000000"/>
              <w:rPr>
                <w:sz w:val="18"/>
                <w:szCs w:val="18"/>
              </w:rPr>
            </w:pPr>
            <w:r w:rsidRPr="00D66E7C">
              <w:rPr>
                <w:sz w:val="18"/>
                <w:szCs w:val="18"/>
              </w:rPr>
              <w:t>21</w:t>
            </w:r>
          </w:p>
        </w:tc>
        <w:tc>
          <w:tcPr>
            <w:tcW w:w="2000" w:type="dxa"/>
          </w:tcPr>
          <w:p w:rsidR="00F22608" w:rsidRPr="00D66E7C" w:rsidRDefault="00D66E7C" w:rsidP="00D66E7C">
            <w:pPr>
              <w:pStyle w:val="Style2"/>
              <w:jc w:val="center"/>
              <w:cnfStyle w:val="000000000000"/>
              <w:rPr>
                <w:sz w:val="18"/>
                <w:szCs w:val="18"/>
              </w:rPr>
            </w:pPr>
            <w:r>
              <w:rPr>
                <w:sz w:val="18"/>
                <w:szCs w:val="18"/>
              </w:rPr>
              <w:t>-</w:t>
            </w:r>
          </w:p>
        </w:tc>
        <w:tc>
          <w:tcPr>
            <w:tcW w:w="2160" w:type="dxa"/>
          </w:tcPr>
          <w:p w:rsidR="00F22608" w:rsidRPr="00D66E7C" w:rsidRDefault="006F5985" w:rsidP="00D66E7C">
            <w:pPr>
              <w:pStyle w:val="Style2"/>
              <w:jc w:val="center"/>
              <w:cnfStyle w:val="000000000000"/>
              <w:rPr>
                <w:sz w:val="18"/>
                <w:szCs w:val="18"/>
              </w:rPr>
            </w:pPr>
            <w:r>
              <w:rPr>
                <w:sz w:val="18"/>
                <w:szCs w:val="18"/>
              </w:rPr>
              <w:t>179</w:t>
            </w:r>
          </w:p>
        </w:tc>
        <w:tc>
          <w:tcPr>
            <w:tcW w:w="1838" w:type="dxa"/>
          </w:tcPr>
          <w:p w:rsidR="00F22608" w:rsidRPr="00D66E7C" w:rsidRDefault="009E7053" w:rsidP="00D66E7C">
            <w:pPr>
              <w:pStyle w:val="Style2"/>
              <w:jc w:val="center"/>
              <w:cnfStyle w:val="000000000000"/>
              <w:rPr>
                <w:sz w:val="18"/>
                <w:szCs w:val="18"/>
              </w:rPr>
            </w:pPr>
            <w:r>
              <w:rPr>
                <w:sz w:val="18"/>
                <w:szCs w:val="18"/>
              </w:rPr>
              <w:t>11.7%</w:t>
            </w:r>
          </w:p>
        </w:tc>
      </w:tr>
      <w:tr w:rsidR="00F22608" w:rsidRPr="004C05AF" w:rsidTr="00062252">
        <w:trPr>
          <w:cnfStyle w:val="000000100000"/>
        </w:trPr>
        <w:tc>
          <w:tcPr>
            <w:cnfStyle w:val="001000000000"/>
            <w:tcW w:w="2122" w:type="dxa"/>
          </w:tcPr>
          <w:p w:rsidR="00F22608" w:rsidRPr="001E3F9F" w:rsidRDefault="00062252" w:rsidP="0089434B">
            <w:pPr>
              <w:pStyle w:val="Style2"/>
              <w:rPr>
                <w:b w:val="0"/>
                <w:sz w:val="18"/>
                <w:szCs w:val="18"/>
              </w:rPr>
            </w:pPr>
            <w:r>
              <w:rPr>
                <w:b w:val="0"/>
                <w:sz w:val="18"/>
                <w:szCs w:val="18"/>
              </w:rPr>
              <w:t>Fair trading/trade practice</w:t>
            </w:r>
          </w:p>
        </w:tc>
        <w:tc>
          <w:tcPr>
            <w:tcW w:w="1934" w:type="dxa"/>
          </w:tcPr>
          <w:p w:rsidR="00F22608" w:rsidRPr="00D66E7C" w:rsidRDefault="00D66E7C" w:rsidP="00D66E7C">
            <w:pPr>
              <w:pStyle w:val="Style2"/>
              <w:jc w:val="center"/>
              <w:cnfStyle w:val="000000100000"/>
              <w:rPr>
                <w:sz w:val="18"/>
                <w:szCs w:val="18"/>
              </w:rPr>
            </w:pPr>
            <w:r w:rsidRPr="00D66E7C">
              <w:rPr>
                <w:sz w:val="18"/>
                <w:szCs w:val="18"/>
              </w:rPr>
              <w:t>3</w:t>
            </w:r>
          </w:p>
        </w:tc>
        <w:tc>
          <w:tcPr>
            <w:tcW w:w="2000" w:type="dxa"/>
          </w:tcPr>
          <w:p w:rsidR="00F22608" w:rsidRPr="00D66E7C" w:rsidRDefault="00D66E7C" w:rsidP="00D66E7C">
            <w:pPr>
              <w:pStyle w:val="Style2"/>
              <w:jc w:val="center"/>
              <w:cnfStyle w:val="000000100000"/>
              <w:rPr>
                <w:sz w:val="18"/>
                <w:szCs w:val="18"/>
              </w:rPr>
            </w:pPr>
            <w:r>
              <w:rPr>
                <w:sz w:val="18"/>
                <w:szCs w:val="18"/>
              </w:rPr>
              <w:t>-</w:t>
            </w:r>
          </w:p>
        </w:tc>
        <w:tc>
          <w:tcPr>
            <w:tcW w:w="2160" w:type="dxa"/>
          </w:tcPr>
          <w:p w:rsidR="00F22608" w:rsidRPr="00D66E7C" w:rsidRDefault="006F5985" w:rsidP="00D66E7C">
            <w:pPr>
              <w:pStyle w:val="Style2"/>
              <w:jc w:val="center"/>
              <w:cnfStyle w:val="000000100000"/>
              <w:rPr>
                <w:sz w:val="18"/>
                <w:szCs w:val="18"/>
              </w:rPr>
            </w:pPr>
            <w:r>
              <w:rPr>
                <w:sz w:val="18"/>
                <w:szCs w:val="18"/>
              </w:rPr>
              <w:t>61</w:t>
            </w:r>
          </w:p>
        </w:tc>
        <w:tc>
          <w:tcPr>
            <w:tcW w:w="1838" w:type="dxa"/>
          </w:tcPr>
          <w:p w:rsidR="00F22608" w:rsidRPr="00D66E7C" w:rsidRDefault="009E7053" w:rsidP="00D66E7C">
            <w:pPr>
              <w:pStyle w:val="Style2"/>
              <w:jc w:val="center"/>
              <w:cnfStyle w:val="000000100000"/>
              <w:rPr>
                <w:sz w:val="18"/>
                <w:szCs w:val="18"/>
              </w:rPr>
            </w:pPr>
            <w:r>
              <w:rPr>
                <w:sz w:val="18"/>
                <w:szCs w:val="18"/>
              </w:rPr>
              <w:t>4.91%</w:t>
            </w:r>
          </w:p>
        </w:tc>
      </w:tr>
      <w:tr w:rsidR="00F22608" w:rsidRPr="004C05AF" w:rsidTr="00062252">
        <w:tc>
          <w:tcPr>
            <w:cnfStyle w:val="001000000000"/>
            <w:tcW w:w="2122" w:type="dxa"/>
          </w:tcPr>
          <w:p w:rsidR="00F22608" w:rsidRPr="001E3F9F" w:rsidRDefault="00062252" w:rsidP="0089434B">
            <w:pPr>
              <w:pStyle w:val="Style2"/>
              <w:rPr>
                <w:b w:val="0"/>
                <w:sz w:val="18"/>
                <w:szCs w:val="18"/>
              </w:rPr>
            </w:pPr>
            <w:r>
              <w:rPr>
                <w:b w:val="0"/>
                <w:sz w:val="18"/>
                <w:szCs w:val="18"/>
              </w:rPr>
              <w:t>Financial hardship</w:t>
            </w:r>
          </w:p>
        </w:tc>
        <w:tc>
          <w:tcPr>
            <w:tcW w:w="1934" w:type="dxa"/>
          </w:tcPr>
          <w:p w:rsidR="00F22608" w:rsidRPr="00D66E7C" w:rsidRDefault="00D66E7C" w:rsidP="00D66E7C">
            <w:pPr>
              <w:pStyle w:val="Style2"/>
              <w:jc w:val="center"/>
              <w:cnfStyle w:val="000000000000"/>
              <w:rPr>
                <w:sz w:val="18"/>
                <w:szCs w:val="18"/>
              </w:rPr>
            </w:pPr>
            <w:r w:rsidRPr="00D66E7C">
              <w:rPr>
                <w:sz w:val="18"/>
                <w:szCs w:val="18"/>
              </w:rPr>
              <w:t>1</w:t>
            </w:r>
          </w:p>
        </w:tc>
        <w:tc>
          <w:tcPr>
            <w:tcW w:w="2000" w:type="dxa"/>
          </w:tcPr>
          <w:p w:rsidR="00F22608" w:rsidRPr="00D66E7C" w:rsidRDefault="00D66E7C" w:rsidP="00D66E7C">
            <w:pPr>
              <w:pStyle w:val="Style2"/>
              <w:jc w:val="center"/>
              <w:cnfStyle w:val="000000000000"/>
              <w:rPr>
                <w:sz w:val="18"/>
                <w:szCs w:val="18"/>
              </w:rPr>
            </w:pPr>
            <w:r>
              <w:rPr>
                <w:sz w:val="18"/>
                <w:szCs w:val="18"/>
              </w:rPr>
              <w:t>-</w:t>
            </w:r>
          </w:p>
        </w:tc>
        <w:tc>
          <w:tcPr>
            <w:tcW w:w="2160" w:type="dxa"/>
          </w:tcPr>
          <w:p w:rsidR="00F22608" w:rsidRPr="00D66E7C" w:rsidRDefault="006F5985" w:rsidP="00D66E7C">
            <w:pPr>
              <w:pStyle w:val="Style2"/>
              <w:jc w:val="center"/>
              <w:cnfStyle w:val="000000000000"/>
              <w:rPr>
                <w:sz w:val="18"/>
                <w:szCs w:val="18"/>
              </w:rPr>
            </w:pPr>
            <w:r>
              <w:rPr>
                <w:sz w:val="18"/>
                <w:szCs w:val="18"/>
              </w:rPr>
              <w:t>1</w:t>
            </w:r>
          </w:p>
        </w:tc>
        <w:tc>
          <w:tcPr>
            <w:tcW w:w="1838" w:type="dxa"/>
          </w:tcPr>
          <w:p w:rsidR="00F22608" w:rsidRPr="00D66E7C" w:rsidRDefault="009E7053" w:rsidP="00D66E7C">
            <w:pPr>
              <w:pStyle w:val="Style2"/>
              <w:jc w:val="center"/>
              <w:cnfStyle w:val="000000000000"/>
              <w:rPr>
                <w:sz w:val="18"/>
                <w:szCs w:val="18"/>
              </w:rPr>
            </w:pPr>
            <w:r>
              <w:rPr>
                <w:sz w:val="18"/>
                <w:szCs w:val="18"/>
              </w:rPr>
              <w:t>100%</w:t>
            </w:r>
          </w:p>
        </w:tc>
      </w:tr>
      <w:tr w:rsidR="00F22608" w:rsidRPr="004C05AF" w:rsidTr="00062252">
        <w:trPr>
          <w:cnfStyle w:val="000000100000"/>
        </w:trPr>
        <w:tc>
          <w:tcPr>
            <w:cnfStyle w:val="001000000000"/>
            <w:tcW w:w="2122" w:type="dxa"/>
          </w:tcPr>
          <w:p w:rsidR="00F22608" w:rsidRPr="001E3F9F" w:rsidRDefault="00062252" w:rsidP="0089434B">
            <w:pPr>
              <w:pStyle w:val="Style2"/>
              <w:rPr>
                <w:b w:val="0"/>
                <w:sz w:val="18"/>
                <w:szCs w:val="18"/>
              </w:rPr>
            </w:pPr>
            <w:r>
              <w:rPr>
                <w:b w:val="0"/>
                <w:sz w:val="18"/>
                <w:szCs w:val="18"/>
              </w:rPr>
              <w:t>Admin law/review</w:t>
            </w:r>
          </w:p>
        </w:tc>
        <w:tc>
          <w:tcPr>
            <w:tcW w:w="1934" w:type="dxa"/>
          </w:tcPr>
          <w:p w:rsidR="00F22608" w:rsidRPr="00D66E7C" w:rsidRDefault="00D66E7C" w:rsidP="00D66E7C">
            <w:pPr>
              <w:pStyle w:val="Style2"/>
              <w:jc w:val="center"/>
              <w:cnfStyle w:val="000000100000"/>
              <w:rPr>
                <w:sz w:val="18"/>
                <w:szCs w:val="18"/>
              </w:rPr>
            </w:pPr>
            <w:r>
              <w:rPr>
                <w:sz w:val="18"/>
                <w:szCs w:val="18"/>
              </w:rPr>
              <w:t>3</w:t>
            </w:r>
          </w:p>
        </w:tc>
        <w:tc>
          <w:tcPr>
            <w:tcW w:w="2000" w:type="dxa"/>
          </w:tcPr>
          <w:p w:rsidR="00F22608" w:rsidRPr="00D66E7C" w:rsidRDefault="00D66E7C" w:rsidP="00D66E7C">
            <w:pPr>
              <w:pStyle w:val="Style2"/>
              <w:jc w:val="center"/>
              <w:cnfStyle w:val="000000100000"/>
              <w:rPr>
                <w:sz w:val="18"/>
                <w:szCs w:val="18"/>
              </w:rPr>
            </w:pPr>
            <w:r>
              <w:rPr>
                <w:sz w:val="18"/>
                <w:szCs w:val="18"/>
              </w:rPr>
              <w:t>-</w:t>
            </w:r>
          </w:p>
        </w:tc>
        <w:tc>
          <w:tcPr>
            <w:tcW w:w="2160" w:type="dxa"/>
          </w:tcPr>
          <w:p w:rsidR="00F22608" w:rsidRPr="00D66E7C" w:rsidRDefault="006F5985" w:rsidP="00D66E7C">
            <w:pPr>
              <w:pStyle w:val="Style2"/>
              <w:jc w:val="center"/>
              <w:cnfStyle w:val="000000100000"/>
              <w:rPr>
                <w:sz w:val="18"/>
                <w:szCs w:val="18"/>
              </w:rPr>
            </w:pPr>
            <w:r>
              <w:rPr>
                <w:sz w:val="18"/>
                <w:szCs w:val="18"/>
              </w:rPr>
              <w:t>27</w:t>
            </w:r>
          </w:p>
        </w:tc>
        <w:tc>
          <w:tcPr>
            <w:tcW w:w="1838" w:type="dxa"/>
          </w:tcPr>
          <w:p w:rsidR="009E7053" w:rsidRPr="00D66E7C" w:rsidRDefault="009E7053">
            <w:pPr>
              <w:pStyle w:val="Style2"/>
              <w:jc w:val="center"/>
              <w:cnfStyle w:val="000000100000"/>
              <w:rPr>
                <w:sz w:val="18"/>
                <w:szCs w:val="18"/>
              </w:rPr>
            </w:pPr>
            <w:r>
              <w:rPr>
                <w:sz w:val="18"/>
                <w:szCs w:val="18"/>
              </w:rPr>
              <w:t>11.1%</w:t>
            </w:r>
          </w:p>
        </w:tc>
      </w:tr>
      <w:tr w:rsidR="003D51B9" w:rsidRPr="004C05AF" w:rsidTr="00062252">
        <w:tc>
          <w:tcPr>
            <w:cnfStyle w:val="001000000000"/>
            <w:tcW w:w="2122" w:type="dxa"/>
          </w:tcPr>
          <w:p w:rsidR="00F22608" w:rsidRPr="001E3F9F" w:rsidRDefault="00062252" w:rsidP="0089434B">
            <w:pPr>
              <w:pStyle w:val="Style2"/>
              <w:rPr>
                <w:b w:val="0"/>
                <w:sz w:val="18"/>
                <w:szCs w:val="18"/>
              </w:rPr>
            </w:pPr>
            <w:r>
              <w:rPr>
                <w:b w:val="0"/>
                <w:sz w:val="18"/>
                <w:szCs w:val="18"/>
              </w:rPr>
              <w:t>Guardianship</w:t>
            </w:r>
          </w:p>
        </w:tc>
        <w:tc>
          <w:tcPr>
            <w:tcW w:w="1934" w:type="dxa"/>
          </w:tcPr>
          <w:p w:rsidR="00F22608" w:rsidRPr="00D66E7C" w:rsidRDefault="00D66E7C" w:rsidP="00D66E7C">
            <w:pPr>
              <w:pStyle w:val="Style2"/>
              <w:jc w:val="center"/>
              <w:cnfStyle w:val="000000000000"/>
              <w:rPr>
                <w:sz w:val="18"/>
                <w:szCs w:val="18"/>
              </w:rPr>
            </w:pPr>
            <w:r>
              <w:rPr>
                <w:sz w:val="18"/>
                <w:szCs w:val="18"/>
              </w:rPr>
              <w:t>1</w:t>
            </w:r>
          </w:p>
        </w:tc>
        <w:tc>
          <w:tcPr>
            <w:tcW w:w="2000" w:type="dxa"/>
          </w:tcPr>
          <w:p w:rsidR="00F22608" w:rsidRPr="00D66E7C" w:rsidRDefault="00D66E7C" w:rsidP="00D66E7C">
            <w:pPr>
              <w:pStyle w:val="Style2"/>
              <w:jc w:val="center"/>
              <w:cnfStyle w:val="000000000000"/>
              <w:rPr>
                <w:sz w:val="18"/>
                <w:szCs w:val="18"/>
              </w:rPr>
            </w:pPr>
            <w:r>
              <w:rPr>
                <w:sz w:val="18"/>
                <w:szCs w:val="18"/>
              </w:rPr>
              <w:t>-</w:t>
            </w:r>
          </w:p>
        </w:tc>
        <w:tc>
          <w:tcPr>
            <w:tcW w:w="2160" w:type="dxa"/>
          </w:tcPr>
          <w:p w:rsidR="00F22608" w:rsidRPr="00D66E7C" w:rsidRDefault="006F5985" w:rsidP="00D66E7C">
            <w:pPr>
              <w:pStyle w:val="Style2"/>
              <w:jc w:val="center"/>
              <w:cnfStyle w:val="000000000000"/>
              <w:rPr>
                <w:sz w:val="18"/>
                <w:szCs w:val="18"/>
              </w:rPr>
            </w:pPr>
            <w:r>
              <w:rPr>
                <w:sz w:val="18"/>
                <w:szCs w:val="18"/>
              </w:rPr>
              <w:t>9</w:t>
            </w:r>
          </w:p>
        </w:tc>
        <w:tc>
          <w:tcPr>
            <w:tcW w:w="1838" w:type="dxa"/>
          </w:tcPr>
          <w:p w:rsidR="00F22608" w:rsidRPr="00D66E7C" w:rsidRDefault="009E7053" w:rsidP="00D66E7C">
            <w:pPr>
              <w:pStyle w:val="Style2"/>
              <w:jc w:val="center"/>
              <w:cnfStyle w:val="000000000000"/>
              <w:rPr>
                <w:sz w:val="18"/>
                <w:szCs w:val="18"/>
              </w:rPr>
            </w:pPr>
            <w:r>
              <w:rPr>
                <w:sz w:val="18"/>
                <w:szCs w:val="18"/>
              </w:rPr>
              <w:t>11.1%</w:t>
            </w:r>
          </w:p>
        </w:tc>
      </w:tr>
      <w:tr w:rsidR="003D51B9" w:rsidRPr="004C05AF" w:rsidTr="00062252">
        <w:trPr>
          <w:cnfStyle w:val="000000100000"/>
        </w:trPr>
        <w:tc>
          <w:tcPr>
            <w:cnfStyle w:val="001000000000"/>
            <w:tcW w:w="2122" w:type="dxa"/>
          </w:tcPr>
          <w:p w:rsidR="00F22608" w:rsidRPr="001E3F9F" w:rsidRDefault="00062252" w:rsidP="0089434B">
            <w:pPr>
              <w:pStyle w:val="Style2"/>
              <w:rPr>
                <w:b w:val="0"/>
                <w:sz w:val="18"/>
                <w:szCs w:val="18"/>
              </w:rPr>
            </w:pPr>
            <w:r>
              <w:rPr>
                <w:b w:val="0"/>
                <w:sz w:val="18"/>
                <w:szCs w:val="18"/>
              </w:rPr>
              <w:t>Guardianship/property</w:t>
            </w:r>
          </w:p>
        </w:tc>
        <w:tc>
          <w:tcPr>
            <w:tcW w:w="1934" w:type="dxa"/>
          </w:tcPr>
          <w:p w:rsidR="00F22608" w:rsidRPr="00D66E7C" w:rsidRDefault="00D66E7C" w:rsidP="00D66E7C">
            <w:pPr>
              <w:pStyle w:val="Style2"/>
              <w:jc w:val="center"/>
              <w:cnfStyle w:val="000000100000"/>
              <w:rPr>
                <w:sz w:val="18"/>
                <w:szCs w:val="18"/>
              </w:rPr>
            </w:pPr>
            <w:r>
              <w:rPr>
                <w:sz w:val="18"/>
                <w:szCs w:val="18"/>
              </w:rPr>
              <w:t>8</w:t>
            </w:r>
          </w:p>
        </w:tc>
        <w:tc>
          <w:tcPr>
            <w:tcW w:w="2000" w:type="dxa"/>
          </w:tcPr>
          <w:p w:rsidR="00F22608" w:rsidRPr="00D66E7C" w:rsidRDefault="00D66E7C" w:rsidP="00D66E7C">
            <w:pPr>
              <w:pStyle w:val="Style2"/>
              <w:jc w:val="center"/>
              <w:cnfStyle w:val="000000100000"/>
              <w:rPr>
                <w:sz w:val="18"/>
                <w:szCs w:val="18"/>
              </w:rPr>
            </w:pPr>
            <w:r>
              <w:rPr>
                <w:sz w:val="18"/>
                <w:szCs w:val="18"/>
              </w:rPr>
              <w:t>3</w:t>
            </w:r>
          </w:p>
        </w:tc>
        <w:tc>
          <w:tcPr>
            <w:tcW w:w="2160" w:type="dxa"/>
          </w:tcPr>
          <w:p w:rsidR="00F22608" w:rsidRPr="00D66E7C" w:rsidRDefault="006F5985" w:rsidP="00D66E7C">
            <w:pPr>
              <w:pStyle w:val="Style2"/>
              <w:jc w:val="center"/>
              <w:cnfStyle w:val="000000100000"/>
              <w:rPr>
                <w:sz w:val="18"/>
                <w:szCs w:val="18"/>
              </w:rPr>
            </w:pPr>
            <w:r>
              <w:rPr>
                <w:sz w:val="18"/>
                <w:szCs w:val="18"/>
              </w:rPr>
              <w:t>49</w:t>
            </w:r>
          </w:p>
        </w:tc>
        <w:tc>
          <w:tcPr>
            <w:tcW w:w="1838" w:type="dxa"/>
          </w:tcPr>
          <w:p w:rsidR="00F22608" w:rsidRPr="00D66E7C" w:rsidRDefault="009E7053" w:rsidP="00D66E7C">
            <w:pPr>
              <w:pStyle w:val="Style2"/>
              <w:jc w:val="center"/>
              <w:cnfStyle w:val="000000100000"/>
              <w:rPr>
                <w:sz w:val="18"/>
                <w:szCs w:val="18"/>
              </w:rPr>
            </w:pPr>
            <w:r>
              <w:rPr>
                <w:sz w:val="18"/>
                <w:szCs w:val="18"/>
              </w:rPr>
              <w:t>22.4%</w:t>
            </w:r>
          </w:p>
        </w:tc>
      </w:tr>
      <w:tr w:rsidR="003D51B9" w:rsidRPr="004C05AF" w:rsidTr="00062252">
        <w:tc>
          <w:tcPr>
            <w:cnfStyle w:val="001000000000"/>
            <w:tcW w:w="2122" w:type="dxa"/>
          </w:tcPr>
          <w:p w:rsidR="00F22608" w:rsidRPr="001E3F9F" w:rsidRDefault="00062252" w:rsidP="0089434B">
            <w:pPr>
              <w:pStyle w:val="Style2"/>
              <w:rPr>
                <w:b w:val="0"/>
                <w:sz w:val="18"/>
                <w:szCs w:val="18"/>
              </w:rPr>
            </w:pPr>
            <w:r>
              <w:rPr>
                <w:b w:val="0"/>
                <w:sz w:val="18"/>
                <w:szCs w:val="18"/>
              </w:rPr>
              <w:t>Insurance</w:t>
            </w:r>
          </w:p>
        </w:tc>
        <w:tc>
          <w:tcPr>
            <w:tcW w:w="1934" w:type="dxa"/>
          </w:tcPr>
          <w:p w:rsidR="00F22608" w:rsidRPr="00D66E7C" w:rsidRDefault="00D66E7C" w:rsidP="00D66E7C">
            <w:pPr>
              <w:pStyle w:val="Style2"/>
              <w:jc w:val="center"/>
              <w:cnfStyle w:val="000000000000"/>
              <w:rPr>
                <w:sz w:val="18"/>
                <w:szCs w:val="18"/>
              </w:rPr>
            </w:pPr>
            <w:r>
              <w:rPr>
                <w:sz w:val="18"/>
                <w:szCs w:val="18"/>
              </w:rPr>
              <w:t>2</w:t>
            </w:r>
          </w:p>
        </w:tc>
        <w:tc>
          <w:tcPr>
            <w:tcW w:w="2000" w:type="dxa"/>
          </w:tcPr>
          <w:p w:rsidR="00F22608" w:rsidRPr="00D66E7C" w:rsidRDefault="00D66E7C" w:rsidP="00D66E7C">
            <w:pPr>
              <w:pStyle w:val="Style2"/>
              <w:jc w:val="center"/>
              <w:cnfStyle w:val="000000000000"/>
              <w:rPr>
                <w:sz w:val="18"/>
                <w:szCs w:val="18"/>
              </w:rPr>
            </w:pPr>
            <w:r>
              <w:rPr>
                <w:sz w:val="18"/>
                <w:szCs w:val="18"/>
              </w:rPr>
              <w:t>-</w:t>
            </w:r>
          </w:p>
        </w:tc>
        <w:tc>
          <w:tcPr>
            <w:tcW w:w="2160" w:type="dxa"/>
          </w:tcPr>
          <w:p w:rsidR="00F22608" w:rsidRPr="00D66E7C" w:rsidRDefault="006F5985" w:rsidP="00D66E7C">
            <w:pPr>
              <w:pStyle w:val="Style2"/>
              <w:jc w:val="center"/>
              <w:cnfStyle w:val="000000000000"/>
              <w:rPr>
                <w:sz w:val="18"/>
                <w:szCs w:val="18"/>
              </w:rPr>
            </w:pPr>
            <w:r>
              <w:rPr>
                <w:sz w:val="18"/>
                <w:szCs w:val="18"/>
              </w:rPr>
              <w:t>16</w:t>
            </w:r>
          </w:p>
        </w:tc>
        <w:tc>
          <w:tcPr>
            <w:tcW w:w="1838" w:type="dxa"/>
          </w:tcPr>
          <w:p w:rsidR="00F22608" w:rsidRPr="00D66E7C" w:rsidRDefault="009E7053" w:rsidP="00D66E7C">
            <w:pPr>
              <w:pStyle w:val="Style2"/>
              <w:jc w:val="center"/>
              <w:cnfStyle w:val="000000000000"/>
              <w:rPr>
                <w:sz w:val="18"/>
                <w:szCs w:val="18"/>
              </w:rPr>
            </w:pPr>
            <w:r>
              <w:rPr>
                <w:sz w:val="18"/>
                <w:szCs w:val="18"/>
              </w:rPr>
              <w:t>12.5%</w:t>
            </w:r>
          </w:p>
        </w:tc>
      </w:tr>
      <w:tr w:rsidR="00062252" w:rsidRPr="004C05AF" w:rsidTr="00062252">
        <w:trPr>
          <w:cnfStyle w:val="000000100000"/>
        </w:trPr>
        <w:tc>
          <w:tcPr>
            <w:cnfStyle w:val="001000000000"/>
            <w:tcW w:w="2122" w:type="dxa"/>
          </w:tcPr>
          <w:p w:rsidR="00F22608" w:rsidRPr="001E3F9F" w:rsidRDefault="00062252" w:rsidP="0089434B">
            <w:pPr>
              <w:pStyle w:val="Style2"/>
              <w:rPr>
                <w:b w:val="0"/>
                <w:sz w:val="18"/>
                <w:szCs w:val="18"/>
              </w:rPr>
            </w:pPr>
            <w:r>
              <w:rPr>
                <w:b w:val="0"/>
                <w:sz w:val="18"/>
                <w:szCs w:val="18"/>
              </w:rPr>
              <w:t>Landlord</w:t>
            </w:r>
          </w:p>
        </w:tc>
        <w:tc>
          <w:tcPr>
            <w:tcW w:w="1934" w:type="dxa"/>
          </w:tcPr>
          <w:p w:rsidR="00F22608" w:rsidRPr="00D66E7C" w:rsidRDefault="00D66E7C" w:rsidP="00D66E7C">
            <w:pPr>
              <w:pStyle w:val="Style2"/>
              <w:jc w:val="center"/>
              <w:cnfStyle w:val="000000100000"/>
              <w:rPr>
                <w:sz w:val="18"/>
                <w:szCs w:val="18"/>
              </w:rPr>
            </w:pPr>
            <w:r>
              <w:rPr>
                <w:sz w:val="18"/>
                <w:szCs w:val="18"/>
              </w:rPr>
              <w:t>3</w:t>
            </w:r>
          </w:p>
        </w:tc>
        <w:tc>
          <w:tcPr>
            <w:tcW w:w="2000" w:type="dxa"/>
          </w:tcPr>
          <w:p w:rsidR="00F22608" w:rsidRPr="00D66E7C" w:rsidRDefault="00D66E7C" w:rsidP="00D66E7C">
            <w:pPr>
              <w:pStyle w:val="Style2"/>
              <w:jc w:val="center"/>
              <w:cnfStyle w:val="000000100000"/>
              <w:rPr>
                <w:sz w:val="18"/>
                <w:szCs w:val="18"/>
              </w:rPr>
            </w:pPr>
            <w:r>
              <w:rPr>
                <w:sz w:val="18"/>
                <w:szCs w:val="18"/>
              </w:rPr>
              <w:t>-</w:t>
            </w:r>
          </w:p>
        </w:tc>
        <w:tc>
          <w:tcPr>
            <w:tcW w:w="2160" w:type="dxa"/>
          </w:tcPr>
          <w:p w:rsidR="00F22608" w:rsidRPr="00D66E7C" w:rsidRDefault="006F5985" w:rsidP="00D66E7C">
            <w:pPr>
              <w:pStyle w:val="Style2"/>
              <w:jc w:val="center"/>
              <w:cnfStyle w:val="000000100000"/>
              <w:rPr>
                <w:sz w:val="18"/>
                <w:szCs w:val="18"/>
              </w:rPr>
            </w:pPr>
            <w:r>
              <w:rPr>
                <w:sz w:val="18"/>
                <w:szCs w:val="18"/>
              </w:rPr>
              <w:t>13</w:t>
            </w:r>
          </w:p>
        </w:tc>
        <w:tc>
          <w:tcPr>
            <w:tcW w:w="1838" w:type="dxa"/>
          </w:tcPr>
          <w:p w:rsidR="00F22608" w:rsidRPr="00D66E7C" w:rsidRDefault="009E7053" w:rsidP="00D66E7C">
            <w:pPr>
              <w:pStyle w:val="Style2"/>
              <w:jc w:val="center"/>
              <w:cnfStyle w:val="000000100000"/>
              <w:rPr>
                <w:sz w:val="18"/>
                <w:szCs w:val="18"/>
              </w:rPr>
            </w:pPr>
            <w:r>
              <w:rPr>
                <w:sz w:val="18"/>
                <w:szCs w:val="18"/>
              </w:rPr>
              <w:t>23.1%</w:t>
            </w:r>
          </w:p>
        </w:tc>
      </w:tr>
      <w:tr w:rsidR="00F22608" w:rsidRPr="004C05AF" w:rsidTr="00062252">
        <w:tc>
          <w:tcPr>
            <w:cnfStyle w:val="001000000000"/>
            <w:tcW w:w="2122" w:type="dxa"/>
          </w:tcPr>
          <w:p w:rsidR="00F22608" w:rsidRPr="001E3F9F" w:rsidRDefault="00062252" w:rsidP="0089434B">
            <w:pPr>
              <w:pStyle w:val="Style2"/>
              <w:rPr>
                <w:b w:val="0"/>
                <w:sz w:val="18"/>
                <w:szCs w:val="18"/>
              </w:rPr>
            </w:pPr>
            <w:r>
              <w:rPr>
                <w:b w:val="0"/>
                <w:sz w:val="18"/>
                <w:szCs w:val="18"/>
              </w:rPr>
              <w:t>Landlord/tenant</w:t>
            </w:r>
          </w:p>
        </w:tc>
        <w:tc>
          <w:tcPr>
            <w:tcW w:w="1934" w:type="dxa"/>
          </w:tcPr>
          <w:p w:rsidR="00F22608" w:rsidRPr="00D66E7C" w:rsidRDefault="00D66E7C" w:rsidP="00D66E7C">
            <w:pPr>
              <w:pStyle w:val="Style2"/>
              <w:jc w:val="center"/>
              <w:cnfStyle w:val="000000000000"/>
              <w:rPr>
                <w:sz w:val="18"/>
                <w:szCs w:val="18"/>
              </w:rPr>
            </w:pPr>
            <w:r>
              <w:rPr>
                <w:sz w:val="18"/>
                <w:szCs w:val="18"/>
              </w:rPr>
              <w:t>6</w:t>
            </w:r>
          </w:p>
        </w:tc>
        <w:tc>
          <w:tcPr>
            <w:tcW w:w="2000" w:type="dxa"/>
          </w:tcPr>
          <w:p w:rsidR="00F22608" w:rsidRPr="00D66E7C" w:rsidRDefault="00D66E7C" w:rsidP="00D66E7C">
            <w:pPr>
              <w:pStyle w:val="Style2"/>
              <w:jc w:val="center"/>
              <w:cnfStyle w:val="000000000000"/>
              <w:rPr>
                <w:sz w:val="18"/>
                <w:szCs w:val="18"/>
              </w:rPr>
            </w:pPr>
            <w:r>
              <w:rPr>
                <w:sz w:val="18"/>
                <w:szCs w:val="18"/>
              </w:rPr>
              <w:t>-</w:t>
            </w:r>
          </w:p>
        </w:tc>
        <w:tc>
          <w:tcPr>
            <w:tcW w:w="2160" w:type="dxa"/>
          </w:tcPr>
          <w:p w:rsidR="00F22608" w:rsidRPr="00D66E7C" w:rsidRDefault="006F5985" w:rsidP="00D66E7C">
            <w:pPr>
              <w:pStyle w:val="Style2"/>
              <w:jc w:val="center"/>
              <w:cnfStyle w:val="000000000000"/>
              <w:rPr>
                <w:sz w:val="18"/>
                <w:szCs w:val="18"/>
              </w:rPr>
            </w:pPr>
            <w:r>
              <w:rPr>
                <w:sz w:val="18"/>
                <w:szCs w:val="18"/>
              </w:rPr>
              <w:t>205</w:t>
            </w:r>
          </w:p>
        </w:tc>
        <w:tc>
          <w:tcPr>
            <w:tcW w:w="1838" w:type="dxa"/>
          </w:tcPr>
          <w:p w:rsidR="00F22608" w:rsidRPr="00D66E7C" w:rsidRDefault="009E7053" w:rsidP="00D66E7C">
            <w:pPr>
              <w:pStyle w:val="Style2"/>
              <w:jc w:val="center"/>
              <w:cnfStyle w:val="000000000000"/>
              <w:rPr>
                <w:sz w:val="18"/>
                <w:szCs w:val="18"/>
              </w:rPr>
            </w:pPr>
            <w:r>
              <w:rPr>
                <w:sz w:val="18"/>
                <w:szCs w:val="18"/>
              </w:rPr>
              <w:t>2.92%</w:t>
            </w:r>
          </w:p>
        </w:tc>
      </w:tr>
      <w:tr w:rsidR="00F22608" w:rsidRPr="004C05AF" w:rsidTr="00062252">
        <w:trPr>
          <w:cnfStyle w:val="000000100000"/>
        </w:trPr>
        <w:tc>
          <w:tcPr>
            <w:cnfStyle w:val="001000000000"/>
            <w:tcW w:w="2122" w:type="dxa"/>
          </w:tcPr>
          <w:p w:rsidR="00F22608" w:rsidRPr="001E3F9F" w:rsidRDefault="00062252" w:rsidP="0089434B">
            <w:pPr>
              <w:pStyle w:val="Style2"/>
              <w:rPr>
                <w:b w:val="0"/>
                <w:sz w:val="18"/>
                <w:szCs w:val="18"/>
              </w:rPr>
            </w:pPr>
            <w:r>
              <w:rPr>
                <w:b w:val="0"/>
                <w:sz w:val="18"/>
                <w:szCs w:val="18"/>
              </w:rPr>
              <w:t>Mental health</w:t>
            </w:r>
          </w:p>
        </w:tc>
        <w:tc>
          <w:tcPr>
            <w:tcW w:w="1934" w:type="dxa"/>
          </w:tcPr>
          <w:p w:rsidR="00F22608" w:rsidRPr="00D66E7C" w:rsidRDefault="00D66E7C" w:rsidP="00D66E7C">
            <w:pPr>
              <w:pStyle w:val="Style2"/>
              <w:jc w:val="center"/>
              <w:cnfStyle w:val="000000100000"/>
              <w:rPr>
                <w:sz w:val="18"/>
                <w:szCs w:val="18"/>
              </w:rPr>
            </w:pPr>
            <w:r>
              <w:rPr>
                <w:sz w:val="18"/>
                <w:szCs w:val="18"/>
              </w:rPr>
              <w:t>32</w:t>
            </w:r>
          </w:p>
        </w:tc>
        <w:tc>
          <w:tcPr>
            <w:tcW w:w="2000" w:type="dxa"/>
          </w:tcPr>
          <w:p w:rsidR="00F22608" w:rsidRPr="00D66E7C" w:rsidRDefault="00D66E7C" w:rsidP="00D66E7C">
            <w:pPr>
              <w:pStyle w:val="Style2"/>
              <w:jc w:val="center"/>
              <w:cnfStyle w:val="000000100000"/>
              <w:rPr>
                <w:sz w:val="18"/>
                <w:szCs w:val="18"/>
              </w:rPr>
            </w:pPr>
            <w:r>
              <w:rPr>
                <w:sz w:val="18"/>
                <w:szCs w:val="18"/>
              </w:rPr>
              <w:t>6</w:t>
            </w:r>
          </w:p>
        </w:tc>
        <w:tc>
          <w:tcPr>
            <w:tcW w:w="2160" w:type="dxa"/>
          </w:tcPr>
          <w:p w:rsidR="00F22608" w:rsidRPr="00D66E7C" w:rsidRDefault="006F5985" w:rsidP="00D66E7C">
            <w:pPr>
              <w:pStyle w:val="Style2"/>
              <w:jc w:val="center"/>
              <w:cnfStyle w:val="000000100000"/>
              <w:rPr>
                <w:sz w:val="18"/>
                <w:szCs w:val="18"/>
              </w:rPr>
            </w:pPr>
            <w:r>
              <w:rPr>
                <w:sz w:val="18"/>
                <w:szCs w:val="18"/>
              </w:rPr>
              <w:t>686</w:t>
            </w:r>
          </w:p>
        </w:tc>
        <w:tc>
          <w:tcPr>
            <w:tcW w:w="1838" w:type="dxa"/>
          </w:tcPr>
          <w:p w:rsidR="00F22608" w:rsidRPr="00D66E7C" w:rsidRDefault="009E7053" w:rsidP="00D66E7C">
            <w:pPr>
              <w:pStyle w:val="Style2"/>
              <w:jc w:val="center"/>
              <w:cnfStyle w:val="000000100000"/>
              <w:rPr>
                <w:sz w:val="18"/>
                <w:szCs w:val="18"/>
              </w:rPr>
            </w:pPr>
            <w:r>
              <w:rPr>
                <w:sz w:val="18"/>
                <w:szCs w:val="18"/>
              </w:rPr>
              <w:t>5.54%</w:t>
            </w:r>
          </w:p>
        </w:tc>
      </w:tr>
      <w:tr w:rsidR="00F22608" w:rsidRPr="004C05AF" w:rsidTr="00062252">
        <w:tc>
          <w:tcPr>
            <w:cnfStyle w:val="001000000000"/>
            <w:tcW w:w="2122" w:type="dxa"/>
          </w:tcPr>
          <w:p w:rsidR="00F22608" w:rsidRPr="001E3F9F" w:rsidRDefault="00062252" w:rsidP="0089434B">
            <w:pPr>
              <w:pStyle w:val="Style2"/>
              <w:rPr>
                <w:b w:val="0"/>
                <w:sz w:val="18"/>
                <w:szCs w:val="18"/>
              </w:rPr>
            </w:pPr>
            <w:r>
              <w:rPr>
                <w:b w:val="0"/>
                <w:sz w:val="18"/>
                <w:szCs w:val="18"/>
              </w:rPr>
              <w:t>Mortgages/guarantees</w:t>
            </w:r>
          </w:p>
        </w:tc>
        <w:tc>
          <w:tcPr>
            <w:tcW w:w="1934" w:type="dxa"/>
          </w:tcPr>
          <w:p w:rsidR="00F22608" w:rsidRPr="00D66E7C" w:rsidRDefault="00D66E7C" w:rsidP="00D66E7C">
            <w:pPr>
              <w:pStyle w:val="Style2"/>
              <w:jc w:val="center"/>
              <w:cnfStyle w:val="000000000000"/>
              <w:rPr>
                <w:sz w:val="18"/>
                <w:szCs w:val="18"/>
              </w:rPr>
            </w:pPr>
            <w:r>
              <w:rPr>
                <w:sz w:val="18"/>
                <w:szCs w:val="18"/>
              </w:rPr>
              <w:t>2</w:t>
            </w:r>
          </w:p>
        </w:tc>
        <w:tc>
          <w:tcPr>
            <w:tcW w:w="2000" w:type="dxa"/>
          </w:tcPr>
          <w:p w:rsidR="00F22608" w:rsidRPr="00D66E7C" w:rsidRDefault="00D66E7C" w:rsidP="00D66E7C">
            <w:pPr>
              <w:pStyle w:val="Style2"/>
              <w:jc w:val="center"/>
              <w:cnfStyle w:val="000000000000"/>
              <w:rPr>
                <w:sz w:val="18"/>
                <w:szCs w:val="18"/>
              </w:rPr>
            </w:pPr>
            <w:r>
              <w:rPr>
                <w:sz w:val="18"/>
                <w:szCs w:val="18"/>
              </w:rPr>
              <w:t>-</w:t>
            </w:r>
          </w:p>
        </w:tc>
        <w:tc>
          <w:tcPr>
            <w:tcW w:w="2160" w:type="dxa"/>
          </w:tcPr>
          <w:p w:rsidR="00F22608" w:rsidRPr="00D66E7C" w:rsidRDefault="006F5985" w:rsidP="00D66E7C">
            <w:pPr>
              <w:pStyle w:val="Style2"/>
              <w:jc w:val="center"/>
              <w:cnfStyle w:val="000000000000"/>
              <w:rPr>
                <w:sz w:val="18"/>
                <w:szCs w:val="18"/>
              </w:rPr>
            </w:pPr>
            <w:r>
              <w:rPr>
                <w:sz w:val="18"/>
                <w:szCs w:val="18"/>
              </w:rPr>
              <w:t>5</w:t>
            </w:r>
          </w:p>
        </w:tc>
        <w:tc>
          <w:tcPr>
            <w:tcW w:w="1838" w:type="dxa"/>
          </w:tcPr>
          <w:p w:rsidR="00F22608" w:rsidRPr="00D66E7C" w:rsidRDefault="009E7053" w:rsidP="00D66E7C">
            <w:pPr>
              <w:pStyle w:val="Style2"/>
              <w:jc w:val="center"/>
              <w:cnfStyle w:val="000000000000"/>
              <w:rPr>
                <w:sz w:val="18"/>
                <w:szCs w:val="18"/>
              </w:rPr>
            </w:pPr>
            <w:r>
              <w:rPr>
                <w:sz w:val="18"/>
                <w:szCs w:val="18"/>
              </w:rPr>
              <w:t>40.0%</w:t>
            </w:r>
          </w:p>
        </w:tc>
      </w:tr>
      <w:tr w:rsidR="003D51B9" w:rsidRPr="004C05AF" w:rsidTr="00062252">
        <w:trPr>
          <w:cnfStyle w:val="000000100000"/>
        </w:trPr>
        <w:tc>
          <w:tcPr>
            <w:cnfStyle w:val="001000000000"/>
            <w:tcW w:w="2122" w:type="dxa"/>
          </w:tcPr>
          <w:p w:rsidR="00F22608" w:rsidRPr="001E3F9F" w:rsidRDefault="00062252" w:rsidP="0089434B">
            <w:pPr>
              <w:pStyle w:val="Style2"/>
              <w:rPr>
                <w:b w:val="0"/>
                <w:sz w:val="18"/>
                <w:szCs w:val="18"/>
              </w:rPr>
            </w:pPr>
            <w:r>
              <w:rPr>
                <w:b w:val="0"/>
                <w:sz w:val="18"/>
                <w:szCs w:val="18"/>
              </w:rPr>
              <w:t>Motor vehicle accident</w:t>
            </w:r>
          </w:p>
        </w:tc>
        <w:tc>
          <w:tcPr>
            <w:tcW w:w="1934" w:type="dxa"/>
          </w:tcPr>
          <w:p w:rsidR="00F22608" w:rsidRPr="00D66E7C" w:rsidRDefault="00D66E7C" w:rsidP="00D66E7C">
            <w:pPr>
              <w:pStyle w:val="Style2"/>
              <w:jc w:val="center"/>
              <w:cnfStyle w:val="000000100000"/>
              <w:rPr>
                <w:sz w:val="18"/>
                <w:szCs w:val="18"/>
              </w:rPr>
            </w:pPr>
            <w:r>
              <w:rPr>
                <w:sz w:val="18"/>
                <w:szCs w:val="18"/>
              </w:rPr>
              <w:t>9</w:t>
            </w:r>
          </w:p>
        </w:tc>
        <w:tc>
          <w:tcPr>
            <w:tcW w:w="2000" w:type="dxa"/>
          </w:tcPr>
          <w:p w:rsidR="00F22608" w:rsidRPr="00D66E7C" w:rsidRDefault="00D66E7C" w:rsidP="00D66E7C">
            <w:pPr>
              <w:pStyle w:val="Style2"/>
              <w:jc w:val="center"/>
              <w:cnfStyle w:val="000000100000"/>
              <w:rPr>
                <w:sz w:val="18"/>
                <w:szCs w:val="18"/>
              </w:rPr>
            </w:pPr>
            <w:r>
              <w:rPr>
                <w:sz w:val="18"/>
                <w:szCs w:val="18"/>
              </w:rPr>
              <w:t>-</w:t>
            </w:r>
          </w:p>
        </w:tc>
        <w:tc>
          <w:tcPr>
            <w:tcW w:w="2160" w:type="dxa"/>
          </w:tcPr>
          <w:p w:rsidR="00F22608" w:rsidRPr="00D66E7C" w:rsidRDefault="006F5985" w:rsidP="00D66E7C">
            <w:pPr>
              <w:pStyle w:val="Style2"/>
              <w:jc w:val="center"/>
              <w:cnfStyle w:val="000000100000"/>
              <w:rPr>
                <w:sz w:val="18"/>
                <w:szCs w:val="18"/>
              </w:rPr>
            </w:pPr>
            <w:r>
              <w:rPr>
                <w:sz w:val="18"/>
                <w:szCs w:val="18"/>
              </w:rPr>
              <w:t>207</w:t>
            </w:r>
          </w:p>
        </w:tc>
        <w:tc>
          <w:tcPr>
            <w:tcW w:w="1838" w:type="dxa"/>
          </w:tcPr>
          <w:p w:rsidR="00F22608" w:rsidRPr="00D66E7C" w:rsidRDefault="009E7053" w:rsidP="00D66E7C">
            <w:pPr>
              <w:pStyle w:val="Style2"/>
              <w:jc w:val="center"/>
              <w:cnfStyle w:val="000000100000"/>
              <w:rPr>
                <w:sz w:val="18"/>
                <w:szCs w:val="18"/>
              </w:rPr>
            </w:pPr>
            <w:r>
              <w:rPr>
                <w:sz w:val="18"/>
                <w:szCs w:val="18"/>
              </w:rPr>
              <w:t>4.34%</w:t>
            </w:r>
          </w:p>
        </w:tc>
      </w:tr>
      <w:tr w:rsidR="00062252" w:rsidRPr="004C05AF" w:rsidTr="00062252">
        <w:tc>
          <w:tcPr>
            <w:cnfStyle w:val="001000000000"/>
            <w:tcW w:w="2122" w:type="dxa"/>
          </w:tcPr>
          <w:p w:rsidR="00062252" w:rsidRDefault="00062252" w:rsidP="0089434B">
            <w:pPr>
              <w:pStyle w:val="Style2"/>
              <w:rPr>
                <w:b w:val="0"/>
                <w:sz w:val="18"/>
                <w:szCs w:val="18"/>
              </w:rPr>
            </w:pPr>
            <w:r>
              <w:rPr>
                <w:b w:val="0"/>
                <w:sz w:val="18"/>
                <w:szCs w:val="18"/>
              </w:rPr>
              <w:t>MVA – injury</w:t>
            </w:r>
          </w:p>
        </w:tc>
        <w:tc>
          <w:tcPr>
            <w:tcW w:w="1934" w:type="dxa"/>
          </w:tcPr>
          <w:p w:rsidR="00062252" w:rsidRPr="00D66E7C" w:rsidRDefault="00D66E7C" w:rsidP="00D66E7C">
            <w:pPr>
              <w:pStyle w:val="Style2"/>
              <w:jc w:val="center"/>
              <w:cnfStyle w:val="000000000000"/>
              <w:rPr>
                <w:sz w:val="18"/>
                <w:szCs w:val="18"/>
              </w:rPr>
            </w:pPr>
            <w:r>
              <w:rPr>
                <w:sz w:val="18"/>
                <w:szCs w:val="18"/>
              </w:rPr>
              <w:t>2</w:t>
            </w:r>
          </w:p>
        </w:tc>
        <w:tc>
          <w:tcPr>
            <w:tcW w:w="2000" w:type="dxa"/>
          </w:tcPr>
          <w:p w:rsidR="00062252" w:rsidRPr="00D66E7C" w:rsidRDefault="00D66E7C" w:rsidP="00D66E7C">
            <w:pPr>
              <w:pStyle w:val="Style2"/>
              <w:jc w:val="center"/>
              <w:cnfStyle w:val="000000000000"/>
              <w:rPr>
                <w:sz w:val="18"/>
                <w:szCs w:val="18"/>
              </w:rPr>
            </w:pPr>
            <w:r>
              <w:rPr>
                <w:sz w:val="18"/>
                <w:szCs w:val="18"/>
              </w:rPr>
              <w:t>-</w:t>
            </w:r>
          </w:p>
        </w:tc>
        <w:tc>
          <w:tcPr>
            <w:tcW w:w="2160" w:type="dxa"/>
          </w:tcPr>
          <w:p w:rsidR="00062252" w:rsidRPr="00D66E7C" w:rsidRDefault="006F5985" w:rsidP="00D66E7C">
            <w:pPr>
              <w:pStyle w:val="Style2"/>
              <w:jc w:val="center"/>
              <w:cnfStyle w:val="000000000000"/>
              <w:rPr>
                <w:sz w:val="18"/>
                <w:szCs w:val="18"/>
              </w:rPr>
            </w:pPr>
            <w:r>
              <w:rPr>
                <w:sz w:val="18"/>
                <w:szCs w:val="18"/>
              </w:rPr>
              <w:t>18</w:t>
            </w:r>
          </w:p>
        </w:tc>
        <w:tc>
          <w:tcPr>
            <w:tcW w:w="1838" w:type="dxa"/>
          </w:tcPr>
          <w:p w:rsidR="00062252" w:rsidRPr="00D66E7C" w:rsidRDefault="009E7053" w:rsidP="00D66E7C">
            <w:pPr>
              <w:pStyle w:val="Style2"/>
              <w:jc w:val="center"/>
              <w:cnfStyle w:val="000000000000"/>
              <w:rPr>
                <w:sz w:val="18"/>
                <w:szCs w:val="18"/>
              </w:rPr>
            </w:pPr>
            <w:r>
              <w:rPr>
                <w:sz w:val="18"/>
                <w:szCs w:val="18"/>
              </w:rPr>
              <w:t>11.1%</w:t>
            </w:r>
          </w:p>
        </w:tc>
      </w:tr>
      <w:tr w:rsidR="00062252" w:rsidRPr="004C05AF" w:rsidTr="00062252">
        <w:trPr>
          <w:cnfStyle w:val="000000100000"/>
        </w:trPr>
        <w:tc>
          <w:tcPr>
            <w:cnfStyle w:val="001000000000"/>
            <w:tcW w:w="2122" w:type="dxa"/>
          </w:tcPr>
          <w:p w:rsidR="00062252" w:rsidRDefault="00062252" w:rsidP="0089434B">
            <w:pPr>
              <w:pStyle w:val="Style2"/>
              <w:rPr>
                <w:b w:val="0"/>
                <w:sz w:val="18"/>
                <w:szCs w:val="18"/>
              </w:rPr>
            </w:pPr>
            <w:r>
              <w:rPr>
                <w:b w:val="0"/>
                <w:sz w:val="18"/>
                <w:szCs w:val="18"/>
              </w:rPr>
              <w:t>Neighbour disputes</w:t>
            </w:r>
          </w:p>
        </w:tc>
        <w:tc>
          <w:tcPr>
            <w:tcW w:w="1934" w:type="dxa"/>
          </w:tcPr>
          <w:p w:rsidR="00062252" w:rsidRPr="00D66E7C" w:rsidRDefault="00D66E7C" w:rsidP="00D66E7C">
            <w:pPr>
              <w:pStyle w:val="Style2"/>
              <w:jc w:val="center"/>
              <w:cnfStyle w:val="000000100000"/>
              <w:rPr>
                <w:sz w:val="18"/>
                <w:szCs w:val="18"/>
              </w:rPr>
            </w:pPr>
            <w:r>
              <w:rPr>
                <w:sz w:val="18"/>
                <w:szCs w:val="18"/>
              </w:rPr>
              <w:t>1</w:t>
            </w:r>
          </w:p>
        </w:tc>
        <w:tc>
          <w:tcPr>
            <w:tcW w:w="2000" w:type="dxa"/>
          </w:tcPr>
          <w:p w:rsidR="00062252" w:rsidRPr="00D66E7C" w:rsidRDefault="00D66E7C" w:rsidP="00D66E7C">
            <w:pPr>
              <w:pStyle w:val="Style2"/>
              <w:jc w:val="center"/>
              <w:cnfStyle w:val="000000100000"/>
              <w:rPr>
                <w:sz w:val="18"/>
                <w:szCs w:val="18"/>
              </w:rPr>
            </w:pPr>
            <w:r>
              <w:rPr>
                <w:sz w:val="18"/>
                <w:szCs w:val="18"/>
              </w:rPr>
              <w:t>-</w:t>
            </w:r>
          </w:p>
        </w:tc>
        <w:tc>
          <w:tcPr>
            <w:tcW w:w="2160" w:type="dxa"/>
          </w:tcPr>
          <w:p w:rsidR="00062252" w:rsidRPr="00D66E7C" w:rsidRDefault="006F5985" w:rsidP="00D66E7C">
            <w:pPr>
              <w:pStyle w:val="Style2"/>
              <w:jc w:val="center"/>
              <w:cnfStyle w:val="000000100000"/>
              <w:rPr>
                <w:sz w:val="18"/>
                <w:szCs w:val="18"/>
              </w:rPr>
            </w:pPr>
            <w:r>
              <w:rPr>
                <w:sz w:val="18"/>
                <w:szCs w:val="18"/>
              </w:rPr>
              <w:t>11</w:t>
            </w:r>
          </w:p>
        </w:tc>
        <w:tc>
          <w:tcPr>
            <w:tcW w:w="1838" w:type="dxa"/>
          </w:tcPr>
          <w:p w:rsidR="00062252" w:rsidRPr="00D66E7C" w:rsidRDefault="009E7053" w:rsidP="00D66E7C">
            <w:pPr>
              <w:pStyle w:val="Style2"/>
              <w:jc w:val="center"/>
              <w:cnfStyle w:val="000000100000"/>
              <w:rPr>
                <w:sz w:val="18"/>
                <w:szCs w:val="18"/>
              </w:rPr>
            </w:pPr>
            <w:r>
              <w:rPr>
                <w:sz w:val="18"/>
                <w:szCs w:val="18"/>
              </w:rPr>
              <w:t>9.09%</w:t>
            </w:r>
          </w:p>
        </w:tc>
      </w:tr>
      <w:tr w:rsidR="00062252" w:rsidRPr="004C05AF" w:rsidTr="00062252">
        <w:tc>
          <w:tcPr>
            <w:cnfStyle w:val="001000000000"/>
            <w:tcW w:w="2122" w:type="dxa"/>
          </w:tcPr>
          <w:p w:rsidR="00062252" w:rsidRDefault="00062252" w:rsidP="0089434B">
            <w:pPr>
              <w:pStyle w:val="Style2"/>
              <w:rPr>
                <w:b w:val="0"/>
                <w:sz w:val="18"/>
                <w:szCs w:val="18"/>
              </w:rPr>
            </w:pPr>
            <w:r>
              <w:rPr>
                <w:b w:val="0"/>
                <w:sz w:val="18"/>
                <w:szCs w:val="18"/>
              </w:rPr>
              <w:t>Nuisance/noise</w:t>
            </w:r>
          </w:p>
        </w:tc>
        <w:tc>
          <w:tcPr>
            <w:tcW w:w="1934" w:type="dxa"/>
          </w:tcPr>
          <w:p w:rsidR="00062252" w:rsidRPr="00D66E7C" w:rsidRDefault="00D66E7C" w:rsidP="00D66E7C">
            <w:pPr>
              <w:pStyle w:val="Style2"/>
              <w:jc w:val="center"/>
              <w:cnfStyle w:val="000000000000"/>
              <w:rPr>
                <w:sz w:val="18"/>
                <w:szCs w:val="18"/>
              </w:rPr>
            </w:pPr>
            <w:r>
              <w:rPr>
                <w:sz w:val="18"/>
                <w:szCs w:val="18"/>
              </w:rPr>
              <w:t>5</w:t>
            </w:r>
          </w:p>
        </w:tc>
        <w:tc>
          <w:tcPr>
            <w:tcW w:w="2000" w:type="dxa"/>
          </w:tcPr>
          <w:p w:rsidR="00062252" w:rsidRPr="00D66E7C" w:rsidRDefault="00D66E7C" w:rsidP="00D66E7C">
            <w:pPr>
              <w:pStyle w:val="Style2"/>
              <w:jc w:val="center"/>
              <w:cnfStyle w:val="000000000000"/>
              <w:rPr>
                <w:sz w:val="18"/>
                <w:szCs w:val="18"/>
              </w:rPr>
            </w:pPr>
            <w:r>
              <w:rPr>
                <w:sz w:val="18"/>
                <w:szCs w:val="18"/>
              </w:rPr>
              <w:t>-</w:t>
            </w:r>
          </w:p>
        </w:tc>
        <w:tc>
          <w:tcPr>
            <w:tcW w:w="2160" w:type="dxa"/>
          </w:tcPr>
          <w:p w:rsidR="00062252" w:rsidRPr="00D66E7C" w:rsidRDefault="006F5985" w:rsidP="00D66E7C">
            <w:pPr>
              <w:pStyle w:val="Style2"/>
              <w:jc w:val="center"/>
              <w:cnfStyle w:val="000000000000"/>
              <w:rPr>
                <w:sz w:val="18"/>
                <w:szCs w:val="18"/>
              </w:rPr>
            </w:pPr>
            <w:r>
              <w:rPr>
                <w:sz w:val="18"/>
                <w:szCs w:val="18"/>
              </w:rPr>
              <w:t>8</w:t>
            </w:r>
          </w:p>
        </w:tc>
        <w:tc>
          <w:tcPr>
            <w:tcW w:w="1838" w:type="dxa"/>
          </w:tcPr>
          <w:p w:rsidR="00062252" w:rsidRPr="00D66E7C" w:rsidRDefault="009E7053" w:rsidP="00D66E7C">
            <w:pPr>
              <w:pStyle w:val="Style2"/>
              <w:jc w:val="center"/>
              <w:cnfStyle w:val="000000000000"/>
              <w:rPr>
                <w:sz w:val="18"/>
                <w:szCs w:val="18"/>
              </w:rPr>
            </w:pPr>
            <w:r>
              <w:rPr>
                <w:sz w:val="18"/>
                <w:szCs w:val="18"/>
              </w:rPr>
              <w:t>62.5%</w:t>
            </w:r>
          </w:p>
        </w:tc>
      </w:tr>
      <w:tr w:rsidR="00062252" w:rsidRPr="004C05AF" w:rsidTr="00062252">
        <w:trPr>
          <w:cnfStyle w:val="000000100000"/>
        </w:trPr>
        <w:tc>
          <w:tcPr>
            <w:cnfStyle w:val="001000000000"/>
            <w:tcW w:w="2122" w:type="dxa"/>
          </w:tcPr>
          <w:p w:rsidR="00062252" w:rsidRDefault="00062252" w:rsidP="0089434B">
            <w:pPr>
              <w:pStyle w:val="Style2"/>
              <w:rPr>
                <w:b w:val="0"/>
                <w:sz w:val="18"/>
                <w:szCs w:val="18"/>
              </w:rPr>
            </w:pPr>
            <w:r>
              <w:rPr>
                <w:b w:val="0"/>
                <w:sz w:val="18"/>
                <w:szCs w:val="18"/>
              </w:rPr>
              <w:t>Offensive behaviour</w:t>
            </w:r>
          </w:p>
        </w:tc>
        <w:tc>
          <w:tcPr>
            <w:tcW w:w="1934" w:type="dxa"/>
          </w:tcPr>
          <w:p w:rsidR="00062252" w:rsidRPr="00D66E7C" w:rsidRDefault="00D66E7C" w:rsidP="00D66E7C">
            <w:pPr>
              <w:pStyle w:val="Style2"/>
              <w:jc w:val="center"/>
              <w:cnfStyle w:val="000000100000"/>
              <w:rPr>
                <w:sz w:val="18"/>
                <w:szCs w:val="18"/>
              </w:rPr>
            </w:pPr>
            <w:r>
              <w:rPr>
                <w:sz w:val="18"/>
                <w:szCs w:val="18"/>
              </w:rPr>
              <w:t>1</w:t>
            </w:r>
          </w:p>
        </w:tc>
        <w:tc>
          <w:tcPr>
            <w:tcW w:w="2000" w:type="dxa"/>
          </w:tcPr>
          <w:p w:rsidR="00062252" w:rsidRPr="00D66E7C" w:rsidRDefault="00D66E7C" w:rsidP="00D66E7C">
            <w:pPr>
              <w:pStyle w:val="Style2"/>
              <w:jc w:val="center"/>
              <w:cnfStyle w:val="000000100000"/>
              <w:rPr>
                <w:sz w:val="18"/>
                <w:szCs w:val="18"/>
              </w:rPr>
            </w:pPr>
            <w:r>
              <w:rPr>
                <w:sz w:val="18"/>
                <w:szCs w:val="18"/>
              </w:rPr>
              <w:t>-</w:t>
            </w:r>
          </w:p>
        </w:tc>
        <w:tc>
          <w:tcPr>
            <w:tcW w:w="2160" w:type="dxa"/>
          </w:tcPr>
          <w:p w:rsidR="00062252" w:rsidRPr="00D66E7C" w:rsidRDefault="001D1CFF" w:rsidP="00D66E7C">
            <w:pPr>
              <w:pStyle w:val="Style2"/>
              <w:jc w:val="center"/>
              <w:cnfStyle w:val="000000100000"/>
              <w:rPr>
                <w:sz w:val="18"/>
                <w:szCs w:val="18"/>
              </w:rPr>
            </w:pPr>
            <w:r>
              <w:rPr>
                <w:sz w:val="18"/>
                <w:szCs w:val="18"/>
              </w:rPr>
              <w:t>11</w:t>
            </w:r>
          </w:p>
        </w:tc>
        <w:tc>
          <w:tcPr>
            <w:tcW w:w="1838" w:type="dxa"/>
          </w:tcPr>
          <w:p w:rsidR="00062252" w:rsidRPr="00D66E7C" w:rsidRDefault="009E7053" w:rsidP="00D66E7C">
            <w:pPr>
              <w:pStyle w:val="Style2"/>
              <w:jc w:val="center"/>
              <w:cnfStyle w:val="000000100000"/>
              <w:rPr>
                <w:sz w:val="18"/>
                <w:szCs w:val="18"/>
              </w:rPr>
            </w:pPr>
            <w:r>
              <w:rPr>
                <w:sz w:val="18"/>
                <w:szCs w:val="18"/>
              </w:rPr>
              <w:t>9.09%</w:t>
            </w:r>
          </w:p>
        </w:tc>
      </w:tr>
      <w:tr w:rsidR="00062252" w:rsidRPr="004C05AF" w:rsidTr="00062252">
        <w:tc>
          <w:tcPr>
            <w:cnfStyle w:val="001000000000"/>
            <w:tcW w:w="2122" w:type="dxa"/>
          </w:tcPr>
          <w:p w:rsidR="00062252" w:rsidRDefault="00062252" w:rsidP="0089434B">
            <w:pPr>
              <w:pStyle w:val="Style2"/>
              <w:rPr>
                <w:b w:val="0"/>
                <w:sz w:val="18"/>
                <w:szCs w:val="18"/>
              </w:rPr>
            </w:pPr>
            <w:r>
              <w:rPr>
                <w:b w:val="0"/>
                <w:sz w:val="18"/>
                <w:szCs w:val="18"/>
              </w:rPr>
              <w:t>Other – civil</w:t>
            </w:r>
          </w:p>
        </w:tc>
        <w:tc>
          <w:tcPr>
            <w:tcW w:w="1934" w:type="dxa"/>
          </w:tcPr>
          <w:p w:rsidR="00062252" w:rsidRPr="00D66E7C" w:rsidRDefault="00D66E7C" w:rsidP="00D66E7C">
            <w:pPr>
              <w:pStyle w:val="Style2"/>
              <w:jc w:val="center"/>
              <w:cnfStyle w:val="000000000000"/>
              <w:rPr>
                <w:sz w:val="18"/>
                <w:szCs w:val="18"/>
              </w:rPr>
            </w:pPr>
            <w:r>
              <w:rPr>
                <w:sz w:val="18"/>
                <w:szCs w:val="18"/>
              </w:rPr>
              <w:t>8</w:t>
            </w:r>
          </w:p>
        </w:tc>
        <w:tc>
          <w:tcPr>
            <w:tcW w:w="2000" w:type="dxa"/>
          </w:tcPr>
          <w:p w:rsidR="00062252" w:rsidRPr="00D66E7C" w:rsidRDefault="00D66E7C" w:rsidP="00D66E7C">
            <w:pPr>
              <w:pStyle w:val="Style2"/>
              <w:jc w:val="center"/>
              <w:cnfStyle w:val="000000000000"/>
              <w:rPr>
                <w:sz w:val="18"/>
                <w:szCs w:val="18"/>
              </w:rPr>
            </w:pPr>
            <w:r>
              <w:rPr>
                <w:sz w:val="18"/>
                <w:szCs w:val="18"/>
              </w:rPr>
              <w:t>-</w:t>
            </w:r>
          </w:p>
        </w:tc>
        <w:tc>
          <w:tcPr>
            <w:tcW w:w="2160" w:type="dxa"/>
          </w:tcPr>
          <w:p w:rsidR="00062252" w:rsidRPr="00D66E7C" w:rsidRDefault="001D1CFF" w:rsidP="00D66E7C">
            <w:pPr>
              <w:pStyle w:val="Style2"/>
              <w:jc w:val="center"/>
              <w:cnfStyle w:val="000000000000"/>
              <w:rPr>
                <w:sz w:val="18"/>
                <w:szCs w:val="18"/>
              </w:rPr>
            </w:pPr>
            <w:r>
              <w:rPr>
                <w:sz w:val="18"/>
                <w:szCs w:val="18"/>
              </w:rPr>
              <w:t>103</w:t>
            </w:r>
          </w:p>
        </w:tc>
        <w:tc>
          <w:tcPr>
            <w:tcW w:w="1838" w:type="dxa"/>
          </w:tcPr>
          <w:p w:rsidR="00062252" w:rsidRPr="00D66E7C" w:rsidRDefault="009E7053" w:rsidP="00D66E7C">
            <w:pPr>
              <w:pStyle w:val="Style2"/>
              <w:jc w:val="center"/>
              <w:cnfStyle w:val="000000000000"/>
              <w:rPr>
                <w:sz w:val="18"/>
                <w:szCs w:val="18"/>
              </w:rPr>
            </w:pPr>
            <w:r>
              <w:rPr>
                <w:sz w:val="18"/>
                <w:szCs w:val="18"/>
              </w:rPr>
              <w:t>7.77%</w:t>
            </w:r>
          </w:p>
        </w:tc>
      </w:tr>
      <w:tr w:rsidR="003D51B9" w:rsidRPr="004C05AF" w:rsidTr="00062252">
        <w:trPr>
          <w:cnfStyle w:val="000000100000"/>
        </w:trPr>
        <w:tc>
          <w:tcPr>
            <w:cnfStyle w:val="001000000000"/>
            <w:tcW w:w="2122" w:type="dxa"/>
          </w:tcPr>
          <w:p w:rsidR="00062252" w:rsidRDefault="00062252" w:rsidP="0089434B">
            <w:pPr>
              <w:pStyle w:val="Style2"/>
              <w:rPr>
                <w:b w:val="0"/>
                <w:sz w:val="18"/>
                <w:szCs w:val="18"/>
              </w:rPr>
            </w:pPr>
            <w:r>
              <w:rPr>
                <w:b w:val="0"/>
                <w:sz w:val="18"/>
                <w:szCs w:val="18"/>
              </w:rPr>
              <w:t>Other – criminal</w:t>
            </w:r>
          </w:p>
        </w:tc>
        <w:tc>
          <w:tcPr>
            <w:tcW w:w="1934" w:type="dxa"/>
          </w:tcPr>
          <w:p w:rsidR="00062252" w:rsidRPr="00D66E7C" w:rsidRDefault="00D66E7C" w:rsidP="00D66E7C">
            <w:pPr>
              <w:pStyle w:val="Style2"/>
              <w:jc w:val="center"/>
              <w:cnfStyle w:val="000000100000"/>
              <w:rPr>
                <w:sz w:val="18"/>
                <w:szCs w:val="18"/>
              </w:rPr>
            </w:pPr>
            <w:r>
              <w:rPr>
                <w:sz w:val="18"/>
                <w:szCs w:val="18"/>
              </w:rPr>
              <w:t>1</w:t>
            </w:r>
          </w:p>
        </w:tc>
        <w:tc>
          <w:tcPr>
            <w:tcW w:w="2000" w:type="dxa"/>
          </w:tcPr>
          <w:p w:rsidR="00062252" w:rsidRPr="00D66E7C" w:rsidRDefault="00D66E7C" w:rsidP="00D66E7C">
            <w:pPr>
              <w:pStyle w:val="Style2"/>
              <w:jc w:val="center"/>
              <w:cnfStyle w:val="000000100000"/>
              <w:rPr>
                <w:sz w:val="18"/>
                <w:szCs w:val="18"/>
              </w:rPr>
            </w:pPr>
            <w:r>
              <w:rPr>
                <w:sz w:val="18"/>
                <w:szCs w:val="18"/>
              </w:rPr>
              <w:t>-</w:t>
            </w:r>
          </w:p>
        </w:tc>
        <w:tc>
          <w:tcPr>
            <w:tcW w:w="2160" w:type="dxa"/>
          </w:tcPr>
          <w:p w:rsidR="00062252" w:rsidRPr="00D66E7C" w:rsidRDefault="001D1CFF" w:rsidP="00D66E7C">
            <w:pPr>
              <w:pStyle w:val="Style2"/>
              <w:jc w:val="center"/>
              <w:cnfStyle w:val="000000100000"/>
              <w:rPr>
                <w:sz w:val="18"/>
                <w:szCs w:val="18"/>
              </w:rPr>
            </w:pPr>
            <w:r>
              <w:rPr>
                <w:sz w:val="18"/>
                <w:szCs w:val="18"/>
              </w:rPr>
              <w:t>68</w:t>
            </w:r>
          </w:p>
        </w:tc>
        <w:tc>
          <w:tcPr>
            <w:tcW w:w="1838" w:type="dxa"/>
          </w:tcPr>
          <w:p w:rsidR="00062252" w:rsidRPr="00D66E7C" w:rsidRDefault="009E7053" w:rsidP="00D66E7C">
            <w:pPr>
              <w:pStyle w:val="Style2"/>
              <w:jc w:val="center"/>
              <w:cnfStyle w:val="000000100000"/>
              <w:rPr>
                <w:sz w:val="18"/>
                <w:szCs w:val="18"/>
              </w:rPr>
            </w:pPr>
            <w:r>
              <w:rPr>
                <w:sz w:val="18"/>
                <w:szCs w:val="18"/>
              </w:rPr>
              <w:t>1.47%</w:t>
            </w:r>
          </w:p>
        </w:tc>
      </w:tr>
      <w:tr w:rsidR="003D51B9" w:rsidRPr="004C05AF" w:rsidTr="00062252">
        <w:tc>
          <w:tcPr>
            <w:cnfStyle w:val="001000000000"/>
            <w:tcW w:w="2122" w:type="dxa"/>
          </w:tcPr>
          <w:p w:rsidR="00062252" w:rsidRDefault="00062252" w:rsidP="0089434B">
            <w:pPr>
              <w:pStyle w:val="Style2"/>
              <w:rPr>
                <w:b w:val="0"/>
                <w:sz w:val="18"/>
                <w:szCs w:val="18"/>
              </w:rPr>
            </w:pPr>
            <w:r>
              <w:rPr>
                <w:b w:val="0"/>
                <w:sz w:val="18"/>
                <w:szCs w:val="18"/>
              </w:rPr>
              <w:t>Personal</w:t>
            </w:r>
          </w:p>
        </w:tc>
        <w:tc>
          <w:tcPr>
            <w:tcW w:w="1934" w:type="dxa"/>
          </w:tcPr>
          <w:p w:rsidR="00062252" w:rsidRPr="00D66E7C" w:rsidRDefault="00D66E7C" w:rsidP="00D66E7C">
            <w:pPr>
              <w:pStyle w:val="Style2"/>
              <w:jc w:val="center"/>
              <w:cnfStyle w:val="000000000000"/>
              <w:rPr>
                <w:sz w:val="18"/>
                <w:szCs w:val="18"/>
              </w:rPr>
            </w:pPr>
            <w:r>
              <w:rPr>
                <w:sz w:val="18"/>
                <w:szCs w:val="18"/>
              </w:rPr>
              <w:t>5</w:t>
            </w:r>
          </w:p>
        </w:tc>
        <w:tc>
          <w:tcPr>
            <w:tcW w:w="2000" w:type="dxa"/>
          </w:tcPr>
          <w:p w:rsidR="00062252" w:rsidRPr="00D66E7C" w:rsidRDefault="00D66E7C" w:rsidP="00D66E7C">
            <w:pPr>
              <w:pStyle w:val="Style2"/>
              <w:jc w:val="center"/>
              <w:cnfStyle w:val="000000000000"/>
              <w:rPr>
                <w:sz w:val="18"/>
                <w:szCs w:val="18"/>
              </w:rPr>
            </w:pPr>
            <w:r>
              <w:rPr>
                <w:sz w:val="18"/>
                <w:szCs w:val="18"/>
              </w:rPr>
              <w:t>1</w:t>
            </w:r>
          </w:p>
        </w:tc>
        <w:tc>
          <w:tcPr>
            <w:tcW w:w="2160" w:type="dxa"/>
          </w:tcPr>
          <w:p w:rsidR="00062252" w:rsidRPr="00D66E7C" w:rsidRDefault="001D1CFF" w:rsidP="00D66E7C">
            <w:pPr>
              <w:pStyle w:val="Style2"/>
              <w:jc w:val="center"/>
              <w:cnfStyle w:val="000000000000"/>
              <w:rPr>
                <w:sz w:val="18"/>
                <w:szCs w:val="18"/>
              </w:rPr>
            </w:pPr>
            <w:r>
              <w:rPr>
                <w:sz w:val="18"/>
                <w:szCs w:val="18"/>
              </w:rPr>
              <w:t>91</w:t>
            </w:r>
          </w:p>
        </w:tc>
        <w:tc>
          <w:tcPr>
            <w:tcW w:w="1838" w:type="dxa"/>
          </w:tcPr>
          <w:p w:rsidR="00062252" w:rsidRPr="00D66E7C" w:rsidRDefault="009E7053" w:rsidP="00D66E7C">
            <w:pPr>
              <w:pStyle w:val="Style2"/>
              <w:jc w:val="center"/>
              <w:cnfStyle w:val="000000000000"/>
              <w:rPr>
                <w:sz w:val="18"/>
                <w:szCs w:val="18"/>
              </w:rPr>
            </w:pPr>
            <w:r>
              <w:rPr>
                <w:sz w:val="18"/>
                <w:szCs w:val="18"/>
              </w:rPr>
              <w:t>6.59%</w:t>
            </w:r>
          </w:p>
        </w:tc>
      </w:tr>
      <w:tr w:rsidR="003D51B9" w:rsidRPr="004C05AF" w:rsidTr="00062252">
        <w:trPr>
          <w:cnfStyle w:val="000000100000"/>
        </w:trPr>
        <w:tc>
          <w:tcPr>
            <w:cnfStyle w:val="001000000000"/>
            <w:tcW w:w="2122" w:type="dxa"/>
          </w:tcPr>
          <w:p w:rsidR="00062252" w:rsidRDefault="00062252" w:rsidP="0089434B">
            <w:pPr>
              <w:pStyle w:val="Style2"/>
              <w:rPr>
                <w:b w:val="0"/>
                <w:sz w:val="18"/>
                <w:szCs w:val="18"/>
              </w:rPr>
            </w:pPr>
            <w:r>
              <w:rPr>
                <w:b w:val="0"/>
                <w:sz w:val="18"/>
                <w:szCs w:val="18"/>
              </w:rPr>
              <w:t>Personal injury</w:t>
            </w:r>
          </w:p>
        </w:tc>
        <w:tc>
          <w:tcPr>
            <w:tcW w:w="1934" w:type="dxa"/>
          </w:tcPr>
          <w:p w:rsidR="00062252" w:rsidRPr="00D66E7C" w:rsidRDefault="00D66E7C" w:rsidP="00D66E7C">
            <w:pPr>
              <w:pStyle w:val="Style2"/>
              <w:jc w:val="center"/>
              <w:cnfStyle w:val="000000100000"/>
              <w:rPr>
                <w:sz w:val="18"/>
                <w:szCs w:val="18"/>
              </w:rPr>
            </w:pPr>
            <w:r>
              <w:rPr>
                <w:sz w:val="18"/>
                <w:szCs w:val="18"/>
              </w:rPr>
              <w:t>1</w:t>
            </w:r>
          </w:p>
        </w:tc>
        <w:tc>
          <w:tcPr>
            <w:tcW w:w="2000" w:type="dxa"/>
          </w:tcPr>
          <w:p w:rsidR="00062252" w:rsidRPr="00D66E7C" w:rsidRDefault="00D66E7C" w:rsidP="00D66E7C">
            <w:pPr>
              <w:pStyle w:val="Style2"/>
              <w:jc w:val="center"/>
              <w:cnfStyle w:val="000000100000"/>
              <w:rPr>
                <w:sz w:val="18"/>
                <w:szCs w:val="18"/>
              </w:rPr>
            </w:pPr>
            <w:r>
              <w:rPr>
                <w:sz w:val="18"/>
                <w:szCs w:val="18"/>
              </w:rPr>
              <w:t>-</w:t>
            </w:r>
          </w:p>
        </w:tc>
        <w:tc>
          <w:tcPr>
            <w:tcW w:w="2160" w:type="dxa"/>
          </w:tcPr>
          <w:p w:rsidR="00062252" w:rsidRPr="00D66E7C" w:rsidRDefault="001D1CFF" w:rsidP="00D66E7C">
            <w:pPr>
              <w:pStyle w:val="Style2"/>
              <w:jc w:val="center"/>
              <w:cnfStyle w:val="000000100000"/>
              <w:rPr>
                <w:sz w:val="18"/>
                <w:szCs w:val="18"/>
              </w:rPr>
            </w:pPr>
            <w:r>
              <w:rPr>
                <w:sz w:val="18"/>
                <w:szCs w:val="18"/>
              </w:rPr>
              <w:t>22</w:t>
            </w:r>
          </w:p>
        </w:tc>
        <w:tc>
          <w:tcPr>
            <w:tcW w:w="1838" w:type="dxa"/>
          </w:tcPr>
          <w:p w:rsidR="00062252" w:rsidRPr="00D66E7C" w:rsidRDefault="009E7053" w:rsidP="00D66E7C">
            <w:pPr>
              <w:pStyle w:val="Style2"/>
              <w:jc w:val="center"/>
              <w:cnfStyle w:val="000000100000"/>
              <w:rPr>
                <w:sz w:val="18"/>
                <w:szCs w:val="18"/>
              </w:rPr>
            </w:pPr>
            <w:r>
              <w:rPr>
                <w:sz w:val="18"/>
                <w:szCs w:val="18"/>
              </w:rPr>
              <w:t>4.55%</w:t>
            </w:r>
          </w:p>
        </w:tc>
      </w:tr>
      <w:tr w:rsidR="00062252" w:rsidRPr="004C05AF" w:rsidTr="00062252">
        <w:tc>
          <w:tcPr>
            <w:cnfStyle w:val="001000000000"/>
            <w:tcW w:w="2122" w:type="dxa"/>
          </w:tcPr>
          <w:p w:rsidR="00062252" w:rsidRDefault="00062252" w:rsidP="0089434B">
            <w:pPr>
              <w:pStyle w:val="Style2"/>
              <w:rPr>
                <w:b w:val="0"/>
                <w:sz w:val="18"/>
                <w:szCs w:val="18"/>
              </w:rPr>
            </w:pPr>
            <w:r>
              <w:rPr>
                <w:b w:val="0"/>
                <w:sz w:val="18"/>
                <w:szCs w:val="18"/>
              </w:rPr>
              <w:t>PPO</w:t>
            </w:r>
          </w:p>
        </w:tc>
        <w:tc>
          <w:tcPr>
            <w:tcW w:w="1934" w:type="dxa"/>
          </w:tcPr>
          <w:p w:rsidR="00062252" w:rsidRPr="00D66E7C" w:rsidRDefault="00D66E7C" w:rsidP="00D66E7C">
            <w:pPr>
              <w:pStyle w:val="Style2"/>
              <w:jc w:val="center"/>
              <w:cnfStyle w:val="000000000000"/>
              <w:rPr>
                <w:sz w:val="18"/>
                <w:szCs w:val="18"/>
              </w:rPr>
            </w:pPr>
            <w:r>
              <w:rPr>
                <w:sz w:val="18"/>
                <w:szCs w:val="18"/>
              </w:rPr>
              <w:t>25</w:t>
            </w:r>
          </w:p>
        </w:tc>
        <w:tc>
          <w:tcPr>
            <w:tcW w:w="2000" w:type="dxa"/>
          </w:tcPr>
          <w:p w:rsidR="00062252" w:rsidRPr="00D66E7C" w:rsidRDefault="00D66E7C" w:rsidP="00D66E7C">
            <w:pPr>
              <w:pStyle w:val="Style2"/>
              <w:jc w:val="center"/>
              <w:cnfStyle w:val="000000000000"/>
              <w:rPr>
                <w:sz w:val="18"/>
                <w:szCs w:val="18"/>
              </w:rPr>
            </w:pPr>
            <w:r>
              <w:rPr>
                <w:sz w:val="18"/>
                <w:szCs w:val="18"/>
              </w:rPr>
              <w:t>2</w:t>
            </w:r>
          </w:p>
        </w:tc>
        <w:tc>
          <w:tcPr>
            <w:tcW w:w="2160" w:type="dxa"/>
          </w:tcPr>
          <w:p w:rsidR="00062252" w:rsidRPr="00D66E7C" w:rsidRDefault="001D1CFF" w:rsidP="00D66E7C">
            <w:pPr>
              <w:pStyle w:val="Style2"/>
              <w:jc w:val="center"/>
              <w:cnfStyle w:val="000000000000"/>
              <w:rPr>
                <w:sz w:val="18"/>
                <w:szCs w:val="18"/>
              </w:rPr>
            </w:pPr>
            <w:r>
              <w:rPr>
                <w:sz w:val="18"/>
                <w:szCs w:val="18"/>
              </w:rPr>
              <w:t>434</w:t>
            </w:r>
          </w:p>
        </w:tc>
        <w:tc>
          <w:tcPr>
            <w:tcW w:w="1838" w:type="dxa"/>
          </w:tcPr>
          <w:p w:rsidR="00062252" w:rsidRPr="00D66E7C" w:rsidRDefault="009E7053" w:rsidP="00D66E7C">
            <w:pPr>
              <w:pStyle w:val="Style2"/>
              <w:jc w:val="center"/>
              <w:cnfStyle w:val="000000000000"/>
              <w:rPr>
                <w:sz w:val="18"/>
                <w:szCs w:val="18"/>
              </w:rPr>
            </w:pPr>
            <w:r>
              <w:rPr>
                <w:sz w:val="18"/>
                <w:szCs w:val="18"/>
              </w:rPr>
              <w:t>6.22%</w:t>
            </w:r>
          </w:p>
        </w:tc>
      </w:tr>
      <w:tr w:rsidR="00062252" w:rsidRPr="004C05AF" w:rsidTr="00062252">
        <w:trPr>
          <w:cnfStyle w:val="000000100000"/>
        </w:trPr>
        <w:tc>
          <w:tcPr>
            <w:cnfStyle w:val="001000000000"/>
            <w:tcW w:w="2122" w:type="dxa"/>
          </w:tcPr>
          <w:p w:rsidR="00062252" w:rsidRDefault="00062252" w:rsidP="0089434B">
            <w:pPr>
              <w:pStyle w:val="Style2"/>
              <w:rPr>
                <w:b w:val="0"/>
                <w:sz w:val="18"/>
                <w:szCs w:val="18"/>
              </w:rPr>
            </w:pPr>
            <w:r>
              <w:rPr>
                <w:b w:val="0"/>
                <w:sz w:val="18"/>
                <w:szCs w:val="18"/>
              </w:rPr>
              <w:t>Power of Attorney</w:t>
            </w:r>
          </w:p>
        </w:tc>
        <w:tc>
          <w:tcPr>
            <w:tcW w:w="1934" w:type="dxa"/>
          </w:tcPr>
          <w:p w:rsidR="00062252" w:rsidRPr="00D66E7C" w:rsidRDefault="00D66E7C" w:rsidP="00D66E7C">
            <w:pPr>
              <w:pStyle w:val="Style2"/>
              <w:jc w:val="center"/>
              <w:cnfStyle w:val="000000100000"/>
              <w:rPr>
                <w:sz w:val="18"/>
                <w:szCs w:val="18"/>
              </w:rPr>
            </w:pPr>
            <w:r>
              <w:rPr>
                <w:sz w:val="18"/>
                <w:szCs w:val="18"/>
              </w:rPr>
              <w:t>6</w:t>
            </w:r>
          </w:p>
        </w:tc>
        <w:tc>
          <w:tcPr>
            <w:tcW w:w="2000" w:type="dxa"/>
          </w:tcPr>
          <w:p w:rsidR="00062252" w:rsidRPr="00D66E7C" w:rsidRDefault="00D66E7C" w:rsidP="00D66E7C">
            <w:pPr>
              <w:pStyle w:val="Style2"/>
              <w:jc w:val="center"/>
              <w:cnfStyle w:val="000000100000"/>
              <w:rPr>
                <w:sz w:val="18"/>
                <w:szCs w:val="18"/>
              </w:rPr>
            </w:pPr>
            <w:r>
              <w:rPr>
                <w:sz w:val="18"/>
                <w:szCs w:val="18"/>
              </w:rPr>
              <w:t>-</w:t>
            </w:r>
          </w:p>
        </w:tc>
        <w:tc>
          <w:tcPr>
            <w:tcW w:w="2160" w:type="dxa"/>
          </w:tcPr>
          <w:p w:rsidR="00062252" w:rsidRPr="00D66E7C" w:rsidRDefault="006F5985" w:rsidP="00D66E7C">
            <w:pPr>
              <w:pStyle w:val="Style2"/>
              <w:jc w:val="center"/>
              <w:cnfStyle w:val="000000100000"/>
              <w:rPr>
                <w:sz w:val="18"/>
                <w:szCs w:val="18"/>
              </w:rPr>
            </w:pPr>
            <w:r>
              <w:rPr>
                <w:sz w:val="18"/>
                <w:szCs w:val="18"/>
              </w:rPr>
              <w:t>1</w:t>
            </w:r>
            <w:r w:rsidR="001D1CFF">
              <w:rPr>
                <w:sz w:val="18"/>
                <w:szCs w:val="18"/>
              </w:rPr>
              <w:t>5</w:t>
            </w:r>
          </w:p>
        </w:tc>
        <w:tc>
          <w:tcPr>
            <w:tcW w:w="1838" w:type="dxa"/>
          </w:tcPr>
          <w:p w:rsidR="00062252" w:rsidRPr="00D66E7C" w:rsidRDefault="009E7053" w:rsidP="00D66E7C">
            <w:pPr>
              <w:pStyle w:val="Style2"/>
              <w:jc w:val="center"/>
              <w:cnfStyle w:val="000000100000"/>
              <w:rPr>
                <w:sz w:val="18"/>
                <w:szCs w:val="18"/>
              </w:rPr>
            </w:pPr>
            <w:r>
              <w:rPr>
                <w:sz w:val="18"/>
                <w:szCs w:val="18"/>
              </w:rPr>
              <w:t>40.0%</w:t>
            </w:r>
          </w:p>
        </w:tc>
      </w:tr>
      <w:tr w:rsidR="00062252" w:rsidRPr="004C05AF" w:rsidTr="00062252">
        <w:tc>
          <w:tcPr>
            <w:cnfStyle w:val="001000000000"/>
            <w:tcW w:w="2122" w:type="dxa"/>
          </w:tcPr>
          <w:p w:rsidR="00062252" w:rsidRDefault="00062252" w:rsidP="0089434B">
            <w:pPr>
              <w:pStyle w:val="Style2"/>
              <w:rPr>
                <w:b w:val="0"/>
                <w:sz w:val="18"/>
                <w:szCs w:val="18"/>
              </w:rPr>
            </w:pPr>
            <w:r>
              <w:rPr>
                <w:b w:val="0"/>
                <w:sz w:val="18"/>
                <w:szCs w:val="18"/>
              </w:rPr>
              <w:t>Probate/estate</w:t>
            </w:r>
          </w:p>
        </w:tc>
        <w:tc>
          <w:tcPr>
            <w:tcW w:w="1934" w:type="dxa"/>
          </w:tcPr>
          <w:p w:rsidR="00062252" w:rsidRPr="00D66E7C" w:rsidRDefault="00D66E7C" w:rsidP="00D66E7C">
            <w:pPr>
              <w:pStyle w:val="Style2"/>
              <w:jc w:val="center"/>
              <w:cnfStyle w:val="000000000000"/>
              <w:rPr>
                <w:sz w:val="18"/>
                <w:szCs w:val="18"/>
              </w:rPr>
            </w:pPr>
            <w:r>
              <w:rPr>
                <w:sz w:val="18"/>
                <w:szCs w:val="18"/>
              </w:rPr>
              <w:t>6</w:t>
            </w:r>
          </w:p>
        </w:tc>
        <w:tc>
          <w:tcPr>
            <w:tcW w:w="2000" w:type="dxa"/>
          </w:tcPr>
          <w:p w:rsidR="00062252" w:rsidRPr="00D66E7C" w:rsidRDefault="00D66E7C" w:rsidP="00D66E7C">
            <w:pPr>
              <w:pStyle w:val="Style2"/>
              <w:jc w:val="center"/>
              <w:cnfStyle w:val="000000000000"/>
              <w:rPr>
                <w:sz w:val="18"/>
                <w:szCs w:val="18"/>
              </w:rPr>
            </w:pPr>
            <w:r>
              <w:rPr>
                <w:sz w:val="18"/>
                <w:szCs w:val="18"/>
              </w:rPr>
              <w:t>-</w:t>
            </w:r>
          </w:p>
        </w:tc>
        <w:tc>
          <w:tcPr>
            <w:tcW w:w="2160" w:type="dxa"/>
          </w:tcPr>
          <w:p w:rsidR="00062252" w:rsidRPr="00D66E7C" w:rsidRDefault="001D1CFF" w:rsidP="00D66E7C">
            <w:pPr>
              <w:pStyle w:val="Style2"/>
              <w:jc w:val="center"/>
              <w:cnfStyle w:val="000000000000"/>
              <w:rPr>
                <w:sz w:val="18"/>
                <w:szCs w:val="18"/>
              </w:rPr>
            </w:pPr>
            <w:r>
              <w:rPr>
                <w:sz w:val="18"/>
                <w:szCs w:val="18"/>
              </w:rPr>
              <w:t>16</w:t>
            </w:r>
          </w:p>
        </w:tc>
        <w:tc>
          <w:tcPr>
            <w:tcW w:w="1838" w:type="dxa"/>
          </w:tcPr>
          <w:p w:rsidR="00062252" w:rsidRPr="00D66E7C" w:rsidRDefault="009E7053" w:rsidP="00D66E7C">
            <w:pPr>
              <w:pStyle w:val="Style2"/>
              <w:jc w:val="center"/>
              <w:cnfStyle w:val="000000000000"/>
              <w:rPr>
                <w:sz w:val="18"/>
                <w:szCs w:val="18"/>
              </w:rPr>
            </w:pPr>
            <w:r>
              <w:rPr>
                <w:sz w:val="18"/>
                <w:szCs w:val="18"/>
              </w:rPr>
              <w:t>37.5%</w:t>
            </w:r>
          </w:p>
        </w:tc>
      </w:tr>
      <w:tr w:rsidR="00062252" w:rsidRPr="004C05AF" w:rsidTr="00062252">
        <w:trPr>
          <w:cnfStyle w:val="000000100000"/>
        </w:trPr>
        <w:tc>
          <w:tcPr>
            <w:cnfStyle w:val="001000000000"/>
            <w:tcW w:w="2122" w:type="dxa"/>
          </w:tcPr>
          <w:p w:rsidR="00062252" w:rsidRDefault="00062252" w:rsidP="0089434B">
            <w:pPr>
              <w:pStyle w:val="Style2"/>
              <w:rPr>
                <w:b w:val="0"/>
                <w:sz w:val="18"/>
                <w:szCs w:val="18"/>
              </w:rPr>
            </w:pPr>
            <w:r>
              <w:rPr>
                <w:b w:val="0"/>
                <w:sz w:val="18"/>
                <w:szCs w:val="18"/>
              </w:rPr>
              <w:t>Property – de facto</w:t>
            </w:r>
          </w:p>
        </w:tc>
        <w:tc>
          <w:tcPr>
            <w:tcW w:w="1934" w:type="dxa"/>
          </w:tcPr>
          <w:p w:rsidR="00062252" w:rsidRPr="00D66E7C" w:rsidRDefault="00D66E7C" w:rsidP="00D66E7C">
            <w:pPr>
              <w:pStyle w:val="Style2"/>
              <w:jc w:val="center"/>
              <w:cnfStyle w:val="000000100000"/>
              <w:rPr>
                <w:sz w:val="18"/>
                <w:szCs w:val="18"/>
              </w:rPr>
            </w:pPr>
            <w:r>
              <w:rPr>
                <w:sz w:val="18"/>
                <w:szCs w:val="18"/>
              </w:rPr>
              <w:t>1</w:t>
            </w:r>
          </w:p>
        </w:tc>
        <w:tc>
          <w:tcPr>
            <w:tcW w:w="2000" w:type="dxa"/>
          </w:tcPr>
          <w:p w:rsidR="00062252" w:rsidRPr="00D66E7C" w:rsidRDefault="00D66E7C" w:rsidP="00D66E7C">
            <w:pPr>
              <w:pStyle w:val="Style2"/>
              <w:jc w:val="center"/>
              <w:cnfStyle w:val="000000100000"/>
              <w:rPr>
                <w:sz w:val="18"/>
                <w:szCs w:val="18"/>
              </w:rPr>
            </w:pPr>
            <w:r>
              <w:rPr>
                <w:sz w:val="18"/>
                <w:szCs w:val="18"/>
              </w:rPr>
              <w:t>-</w:t>
            </w:r>
          </w:p>
        </w:tc>
        <w:tc>
          <w:tcPr>
            <w:tcW w:w="2160" w:type="dxa"/>
          </w:tcPr>
          <w:p w:rsidR="00062252" w:rsidRPr="00D66E7C" w:rsidRDefault="001D1CFF" w:rsidP="00D66E7C">
            <w:pPr>
              <w:pStyle w:val="Style2"/>
              <w:jc w:val="center"/>
              <w:cnfStyle w:val="000000100000"/>
              <w:rPr>
                <w:sz w:val="18"/>
                <w:szCs w:val="18"/>
              </w:rPr>
            </w:pPr>
            <w:r>
              <w:rPr>
                <w:sz w:val="18"/>
                <w:szCs w:val="18"/>
              </w:rPr>
              <w:t>29</w:t>
            </w:r>
          </w:p>
        </w:tc>
        <w:tc>
          <w:tcPr>
            <w:tcW w:w="1838" w:type="dxa"/>
          </w:tcPr>
          <w:p w:rsidR="00062252" w:rsidRPr="00D66E7C" w:rsidRDefault="009E7053" w:rsidP="00D66E7C">
            <w:pPr>
              <w:pStyle w:val="Style2"/>
              <w:jc w:val="center"/>
              <w:cnfStyle w:val="000000100000"/>
              <w:rPr>
                <w:sz w:val="18"/>
                <w:szCs w:val="18"/>
              </w:rPr>
            </w:pPr>
            <w:r>
              <w:rPr>
                <w:sz w:val="18"/>
                <w:szCs w:val="18"/>
              </w:rPr>
              <w:t>3.45%</w:t>
            </w:r>
          </w:p>
        </w:tc>
      </w:tr>
      <w:tr w:rsidR="00062252" w:rsidRPr="004C05AF" w:rsidTr="00062252">
        <w:tc>
          <w:tcPr>
            <w:cnfStyle w:val="001000000000"/>
            <w:tcW w:w="2122" w:type="dxa"/>
          </w:tcPr>
          <w:p w:rsidR="00062252" w:rsidRDefault="00062252" w:rsidP="0089434B">
            <w:pPr>
              <w:pStyle w:val="Style2"/>
              <w:rPr>
                <w:b w:val="0"/>
                <w:sz w:val="18"/>
                <w:szCs w:val="18"/>
              </w:rPr>
            </w:pPr>
            <w:r>
              <w:rPr>
                <w:b w:val="0"/>
                <w:sz w:val="18"/>
                <w:szCs w:val="18"/>
              </w:rPr>
              <w:t>Property – marriage</w:t>
            </w:r>
          </w:p>
        </w:tc>
        <w:tc>
          <w:tcPr>
            <w:tcW w:w="1934" w:type="dxa"/>
          </w:tcPr>
          <w:p w:rsidR="00062252" w:rsidRPr="00D66E7C" w:rsidRDefault="00D66E7C" w:rsidP="00D66E7C">
            <w:pPr>
              <w:pStyle w:val="Style2"/>
              <w:jc w:val="center"/>
              <w:cnfStyle w:val="000000000000"/>
              <w:rPr>
                <w:sz w:val="18"/>
                <w:szCs w:val="18"/>
              </w:rPr>
            </w:pPr>
            <w:r>
              <w:rPr>
                <w:sz w:val="18"/>
                <w:szCs w:val="18"/>
              </w:rPr>
              <w:t>9</w:t>
            </w:r>
          </w:p>
        </w:tc>
        <w:tc>
          <w:tcPr>
            <w:tcW w:w="2000" w:type="dxa"/>
          </w:tcPr>
          <w:p w:rsidR="00062252" w:rsidRPr="00D66E7C" w:rsidRDefault="00D66E7C" w:rsidP="00D66E7C">
            <w:pPr>
              <w:pStyle w:val="Style2"/>
              <w:jc w:val="center"/>
              <w:cnfStyle w:val="000000000000"/>
              <w:rPr>
                <w:sz w:val="18"/>
                <w:szCs w:val="18"/>
              </w:rPr>
            </w:pPr>
            <w:r>
              <w:rPr>
                <w:sz w:val="18"/>
                <w:szCs w:val="18"/>
              </w:rPr>
              <w:t>-</w:t>
            </w:r>
          </w:p>
        </w:tc>
        <w:tc>
          <w:tcPr>
            <w:tcW w:w="2160" w:type="dxa"/>
          </w:tcPr>
          <w:p w:rsidR="00062252" w:rsidRPr="00D66E7C" w:rsidRDefault="001D1CFF" w:rsidP="00D66E7C">
            <w:pPr>
              <w:pStyle w:val="Style2"/>
              <w:jc w:val="center"/>
              <w:cnfStyle w:val="000000000000"/>
              <w:rPr>
                <w:sz w:val="18"/>
                <w:szCs w:val="18"/>
              </w:rPr>
            </w:pPr>
            <w:r>
              <w:rPr>
                <w:sz w:val="18"/>
                <w:szCs w:val="18"/>
              </w:rPr>
              <w:t>83</w:t>
            </w:r>
          </w:p>
        </w:tc>
        <w:tc>
          <w:tcPr>
            <w:tcW w:w="1838" w:type="dxa"/>
          </w:tcPr>
          <w:p w:rsidR="00062252" w:rsidRPr="00D66E7C" w:rsidRDefault="009E7053" w:rsidP="00D66E7C">
            <w:pPr>
              <w:pStyle w:val="Style2"/>
              <w:jc w:val="center"/>
              <w:cnfStyle w:val="000000000000"/>
              <w:rPr>
                <w:sz w:val="18"/>
                <w:szCs w:val="18"/>
              </w:rPr>
            </w:pPr>
            <w:r>
              <w:rPr>
                <w:sz w:val="18"/>
                <w:szCs w:val="18"/>
              </w:rPr>
              <w:t>10.8%</w:t>
            </w:r>
          </w:p>
        </w:tc>
      </w:tr>
      <w:tr w:rsidR="00062252" w:rsidRPr="004C05AF" w:rsidTr="00062252">
        <w:trPr>
          <w:cnfStyle w:val="000000100000"/>
        </w:trPr>
        <w:tc>
          <w:tcPr>
            <w:cnfStyle w:val="001000000000"/>
            <w:tcW w:w="2122" w:type="dxa"/>
          </w:tcPr>
          <w:p w:rsidR="00062252" w:rsidRDefault="0035675E" w:rsidP="0089434B">
            <w:pPr>
              <w:pStyle w:val="Style2"/>
              <w:rPr>
                <w:b w:val="0"/>
                <w:sz w:val="18"/>
                <w:szCs w:val="18"/>
              </w:rPr>
            </w:pPr>
            <w:r>
              <w:rPr>
                <w:b w:val="0"/>
                <w:sz w:val="18"/>
                <w:szCs w:val="18"/>
              </w:rPr>
              <w:t>Repossession/foreclosure</w:t>
            </w:r>
          </w:p>
        </w:tc>
        <w:tc>
          <w:tcPr>
            <w:tcW w:w="1934" w:type="dxa"/>
          </w:tcPr>
          <w:p w:rsidR="00062252" w:rsidRPr="00D66E7C" w:rsidRDefault="00D66E7C" w:rsidP="00D66E7C">
            <w:pPr>
              <w:pStyle w:val="Style2"/>
              <w:jc w:val="center"/>
              <w:cnfStyle w:val="000000100000"/>
              <w:rPr>
                <w:sz w:val="18"/>
                <w:szCs w:val="18"/>
              </w:rPr>
            </w:pPr>
            <w:r>
              <w:rPr>
                <w:sz w:val="18"/>
                <w:szCs w:val="18"/>
              </w:rPr>
              <w:t>2</w:t>
            </w:r>
          </w:p>
        </w:tc>
        <w:tc>
          <w:tcPr>
            <w:tcW w:w="2000" w:type="dxa"/>
          </w:tcPr>
          <w:p w:rsidR="00062252" w:rsidRPr="00D66E7C" w:rsidRDefault="00D66E7C" w:rsidP="00D66E7C">
            <w:pPr>
              <w:pStyle w:val="Style2"/>
              <w:jc w:val="center"/>
              <w:cnfStyle w:val="000000100000"/>
              <w:rPr>
                <w:sz w:val="18"/>
                <w:szCs w:val="18"/>
              </w:rPr>
            </w:pPr>
            <w:r>
              <w:rPr>
                <w:sz w:val="18"/>
                <w:szCs w:val="18"/>
              </w:rPr>
              <w:t>-</w:t>
            </w:r>
          </w:p>
        </w:tc>
        <w:tc>
          <w:tcPr>
            <w:tcW w:w="2160" w:type="dxa"/>
          </w:tcPr>
          <w:p w:rsidR="00062252" w:rsidRPr="00D66E7C" w:rsidRDefault="001D1CFF" w:rsidP="00D66E7C">
            <w:pPr>
              <w:pStyle w:val="Style2"/>
              <w:jc w:val="center"/>
              <w:cnfStyle w:val="000000100000"/>
              <w:rPr>
                <w:sz w:val="18"/>
                <w:szCs w:val="18"/>
              </w:rPr>
            </w:pPr>
            <w:r>
              <w:rPr>
                <w:sz w:val="18"/>
                <w:szCs w:val="18"/>
              </w:rPr>
              <w:t>12</w:t>
            </w:r>
          </w:p>
        </w:tc>
        <w:tc>
          <w:tcPr>
            <w:tcW w:w="1838" w:type="dxa"/>
          </w:tcPr>
          <w:p w:rsidR="00062252" w:rsidRPr="00D66E7C" w:rsidRDefault="009E7053" w:rsidP="00D66E7C">
            <w:pPr>
              <w:pStyle w:val="Style2"/>
              <w:jc w:val="center"/>
              <w:cnfStyle w:val="000000100000"/>
              <w:rPr>
                <w:sz w:val="18"/>
                <w:szCs w:val="18"/>
              </w:rPr>
            </w:pPr>
            <w:r>
              <w:rPr>
                <w:sz w:val="18"/>
                <w:szCs w:val="18"/>
              </w:rPr>
              <w:t>16.7%</w:t>
            </w:r>
          </w:p>
        </w:tc>
      </w:tr>
      <w:tr w:rsidR="00062252" w:rsidRPr="004C05AF" w:rsidTr="00062252">
        <w:tc>
          <w:tcPr>
            <w:cnfStyle w:val="001000000000"/>
            <w:tcW w:w="2122" w:type="dxa"/>
          </w:tcPr>
          <w:p w:rsidR="00062252" w:rsidRDefault="003D51B9" w:rsidP="0089434B">
            <w:pPr>
              <w:pStyle w:val="Style2"/>
              <w:rPr>
                <w:b w:val="0"/>
                <w:sz w:val="18"/>
                <w:szCs w:val="18"/>
              </w:rPr>
            </w:pPr>
            <w:r>
              <w:rPr>
                <w:b w:val="0"/>
                <w:sz w:val="18"/>
                <w:szCs w:val="18"/>
              </w:rPr>
              <w:t>Residence</w:t>
            </w:r>
          </w:p>
        </w:tc>
        <w:tc>
          <w:tcPr>
            <w:tcW w:w="1934" w:type="dxa"/>
          </w:tcPr>
          <w:p w:rsidR="00062252" w:rsidRPr="00D66E7C" w:rsidRDefault="00D66E7C" w:rsidP="00D66E7C">
            <w:pPr>
              <w:pStyle w:val="Style2"/>
              <w:jc w:val="center"/>
              <w:cnfStyle w:val="000000000000"/>
              <w:rPr>
                <w:sz w:val="18"/>
                <w:szCs w:val="18"/>
              </w:rPr>
            </w:pPr>
            <w:r>
              <w:rPr>
                <w:sz w:val="18"/>
                <w:szCs w:val="18"/>
              </w:rPr>
              <w:t>2</w:t>
            </w:r>
          </w:p>
        </w:tc>
        <w:tc>
          <w:tcPr>
            <w:tcW w:w="2000" w:type="dxa"/>
          </w:tcPr>
          <w:p w:rsidR="00062252" w:rsidRPr="00D66E7C" w:rsidRDefault="00D66E7C" w:rsidP="00D66E7C">
            <w:pPr>
              <w:pStyle w:val="Style2"/>
              <w:jc w:val="center"/>
              <w:cnfStyle w:val="000000000000"/>
              <w:rPr>
                <w:sz w:val="18"/>
                <w:szCs w:val="18"/>
              </w:rPr>
            </w:pPr>
            <w:r>
              <w:rPr>
                <w:sz w:val="18"/>
                <w:szCs w:val="18"/>
              </w:rPr>
              <w:t>-</w:t>
            </w:r>
          </w:p>
        </w:tc>
        <w:tc>
          <w:tcPr>
            <w:tcW w:w="2160" w:type="dxa"/>
          </w:tcPr>
          <w:p w:rsidR="00062252" w:rsidRPr="00D66E7C" w:rsidRDefault="001D1CFF" w:rsidP="00D66E7C">
            <w:pPr>
              <w:pStyle w:val="Style2"/>
              <w:jc w:val="center"/>
              <w:cnfStyle w:val="000000000000"/>
              <w:rPr>
                <w:sz w:val="18"/>
                <w:szCs w:val="18"/>
              </w:rPr>
            </w:pPr>
            <w:r>
              <w:rPr>
                <w:sz w:val="18"/>
                <w:szCs w:val="18"/>
              </w:rPr>
              <w:t>70</w:t>
            </w:r>
          </w:p>
        </w:tc>
        <w:tc>
          <w:tcPr>
            <w:tcW w:w="1838" w:type="dxa"/>
          </w:tcPr>
          <w:p w:rsidR="00062252" w:rsidRPr="00D66E7C" w:rsidRDefault="009E7053" w:rsidP="00D66E7C">
            <w:pPr>
              <w:pStyle w:val="Style2"/>
              <w:jc w:val="center"/>
              <w:cnfStyle w:val="000000000000"/>
              <w:rPr>
                <w:sz w:val="18"/>
                <w:szCs w:val="18"/>
              </w:rPr>
            </w:pPr>
            <w:r>
              <w:rPr>
                <w:sz w:val="18"/>
                <w:szCs w:val="18"/>
              </w:rPr>
              <w:t>2.86%</w:t>
            </w:r>
          </w:p>
        </w:tc>
      </w:tr>
      <w:tr w:rsidR="00062252" w:rsidRPr="004C05AF" w:rsidTr="00062252">
        <w:trPr>
          <w:cnfStyle w:val="000000100000"/>
        </w:trPr>
        <w:tc>
          <w:tcPr>
            <w:cnfStyle w:val="001000000000"/>
            <w:tcW w:w="2122" w:type="dxa"/>
          </w:tcPr>
          <w:p w:rsidR="00062252" w:rsidRDefault="003D51B9" w:rsidP="0089434B">
            <w:pPr>
              <w:pStyle w:val="Style2"/>
              <w:rPr>
                <w:b w:val="0"/>
                <w:sz w:val="18"/>
                <w:szCs w:val="18"/>
              </w:rPr>
            </w:pPr>
            <w:r>
              <w:rPr>
                <w:b w:val="0"/>
                <w:sz w:val="18"/>
                <w:szCs w:val="18"/>
              </w:rPr>
              <w:t>Tax and revenue</w:t>
            </w:r>
          </w:p>
        </w:tc>
        <w:tc>
          <w:tcPr>
            <w:tcW w:w="1934" w:type="dxa"/>
          </w:tcPr>
          <w:p w:rsidR="00062252" w:rsidRPr="00D66E7C" w:rsidRDefault="00D66E7C" w:rsidP="00D66E7C">
            <w:pPr>
              <w:pStyle w:val="Style2"/>
              <w:jc w:val="center"/>
              <w:cnfStyle w:val="000000100000"/>
              <w:rPr>
                <w:sz w:val="18"/>
                <w:szCs w:val="18"/>
              </w:rPr>
            </w:pPr>
            <w:r>
              <w:rPr>
                <w:sz w:val="18"/>
                <w:szCs w:val="18"/>
              </w:rPr>
              <w:t>2</w:t>
            </w:r>
          </w:p>
        </w:tc>
        <w:tc>
          <w:tcPr>
            <w:tcW w:w="2000" w:type="dxa"/>
          </w:tcPr>
          <w:p w:rsidR="00062252" w:rsidRPr="00D66E7C" w:rsidRDefault="00D66E7C" w:rsidP="00D66E7C">
            <w:pPr>
              <w:pStyle w:val="Style2"/>
              <w:jc w:val="center"/>
              <w:cnfStyle w:val="000000100000"/>
              <w:rPr>
                <w:sz w:val="18"/>
                <w:szCs w:val="18"/>
              </w:rPr>
            </w:pPr>
            <w:r>
              <w:rPr>
                <w:sz w:val="18"/>
                <w:szCs w:val="18"/>
              </w:rPr>
              <w:t>-</w:t>
            </w:r>
          </w:p>
        </w:tc>
        <w:tc>
          <w:tcPr>
            <w:tcW w:w="2160" w:type="dxa"/>
          </w:tcPr>
          <w:p w:rsidR="00062252" w:rsidRPr="00D66E7C" w:rsidRDefault="001D1CFF" w:rsidP="00D66E7C">
            <w:pPr>
              <w:pStyle w:val="Style2"/>
              <w:jc w:val="center"/>
              <w:cnfStyle w:val="000000100000"/>
              <w:rPr>
                <w:sz w:val="18"/>
                <w:szCs w:val="18"/>
              </w:rPr>
            </w:pPr>
            <w:r>
              <w:rPr>
                <w:sz w:val="18"/>
                <w:szCs w:val="18"/>
              </w:rPr>
              <w:t>6</w:t>
            </w:r>
          </w:p>
        </w:tc>
        <w:tc>
          <w:tcPr>
            <w:tcW w:w="1838" w:type="dxa"/>
          </w:tcPr>
          <w:p w:rsidR="00062252" w:rsidRPr="00D66E7C" w:rsidRDefault="009E7053" w:rsidP="00D66E7C">
            <w:pPr>
              <w:pStyle w:val="Style2"/>
              <w:jc w:val="center"/>
              <w:cnfStyle w:val="000000100000"/>
              <w:rPr>
                <w:sz w:val="18"/>
                <w:szCs w:val="18"/>
              </w:rPr>
            </w:pPr>
            <w:r>
              <w:rPr>
                <w:sz w:val="18"/>
                <w:szCs w:val="18"/>
              </w:rPr>
              <w:t>33.3%</w:t>
            </w:r>
          </w:p>
        </w:tc>
      </w:tr>
      <w:tr w:rsidR="003D51B9" w:rsidRPr="004C05AF" w:rsidTr="00062252">
        <w:tc>
          <w:tcPr>
            <w:cnfStyle w:val="001000000000"/>
            <w:tcW w:w="2122" w:type="dxa"/>
          </w:tcPr>
          <w:p w:rsidR="00062252" w:rsidRDefault="003D51B9" w:rsidP="0089434B">
            <w:pPr>
              <w:pStyle w:val="Style2"/>
              <w:rPr>
                <w:b w:val="0"/>
                <w:sz w:val="18"/>
                <w:szCs w:val="18"/>
              </w:rPr>
            </w:pPr>
            <w:r>
              <w:rPr>
                <w:b w:val="0"/>
                <w:sz w:val="18"/>
                <w:szCs w:val="18"/>
              </w:rPr>
              <w:t>Tenant</w:t>
            </w:r>
          </w:p>
        </w:tc>
        <w:tc>
          <w:tcPr>
            <w:tcW w:w="1934" w:type="dxa"/>
          </w:tcPr>
          <w:p w:rsidR="00062252" w:rsidRPr="00D66E7C" w:rsidRDefault="00D66E7C" w:rsidP="00D66E7C">
            <w:pPr>
              <w:pStyle w:val="Style2"/>
              <w:jc w:val="center"/>
              <w:cnfStyle w:val="000000000000"/>
              <w:rPr>
                <w:sz w:val="18"/>
                <w:szCs w:val="18"/>
              </w:rPr>
            </w:pPr>
            <w:r>
              <w:rPr>
                <w:sz w:val="18"/>
                <w:szCs w:val="18"/>
              </w:rPr>
              <w:t>6</w:t>
            </w:r>
          </w:p>
        </w:tc>
        <w:tc>
          <w:tcPr>
            <w:tcW w:w="2000" w:type="dxa"/>
          </w:tcPr>
          <w:p w:rsidR="00062252" w:rsidRPr="00D66E7C" w:rsidRDefault="00D66E7C" w:rsidP="00D66E7C">
            <w:pPr>
              <w:pStyle w:val="Style2"/>
              <w:jc w:val="center"/>
              <w:cnfStyle w:val="000000000000"/>
              <w:rPr>
                <w:sz w:val="18"/>
                <w:szCs w:val="18"/>
              </w:rPr>
            </w:pPr>
            <w:r>
              <w:rPr>
                <w:sz w:val="18"/>
                <w:szCs w:val="18"/>
              </w:rPr>
              <w:t>-</w:t>
            </w:r>
          </w:p>
        </w:tc>
        <w:tc>
          <w:tcPr>
            <w:tcW w:w="2160" w:type="dxa"/>
          </w:tcPr>
          <w:p w:rsidR="00062252" w:rsidRPr="00D66E7C" w:rsidRDefault="001D1CFF" w:rsidP="00D66E7C">
            <w:pPr>
              <w:pStyle w:val="Style2"/>
              <w:jc w:val="center"/>
              <w:cnfStyle w:val="000000000000"/>
              <w:rPr>
                <w:sz w:val="18"/>
                <w:szCs w:val="18"/>
              </w:rPr>
            </w:pPr>
            <w:r>
              <w:rPr>
                <w:sz w:val="18"/>
                <w:szCs w:val="18"/>
              </w:rPr>
              <w:t>102</w:t>
            </w:r>
          </w:p>
        </w:tc>
        <w:tc>
          <w:tcPr>
            <w:tcW w:w="1838" w:type="dxa"/>
          </w:tcPr>
          <w:p w:rsidR="00062252" w:rsidRPr="00D66E7C" w:rsidRDefault="009E7053" w:rsidP="00D66E7C">
            <w:pPr>
              <w:pStyle w:val="Style2"/>
              <w:jc w:val="center"/>
              <w:cnfStyle w:val="000000000000"/>
              <w:rPr>
                <w:sz w:val="18"/>
                <w:szCs w:val="18"/>
              </w:rPr>
            </w:pPr>
            <w:r>
              <w:rPr>
                <w:sz w:val="18"/>
                <w:szCs w:val="18"/>
              </w:rPr>
              <w:t>5.88%</w:t>
            </w:r>
          </w:p>
        </w:tc>
      </w:tr>
      <w:tr w:rsidR="003D51B9" w:rsidRPr="004C05AF" w:rsidTr="00062252">
        <w:trPr>
          <w:cnfStyle w:val="000000100000"/>
        </w:trPr>
        <w:tc>
          <w:tcPr>
            <w:cnfStyle w:val="001000000000"/>
            <w:tcW w:w="2122" w:type="dxa"/>
          </w:tcPr>
          <w:p w:rsidR="00062252" w:rsidRDefault="003D51B9" w:rsidP="0089434B">
            <w:pPr>
              <w:pStyle w:val="Style2"/>
              <w:rPr>
                <w:b w:val="0"/>
                <w:sz w:val="18"/>
                <w:szCs w:val="18"/>
              </w:rPr>
            </w:pPr>
            <w:r>
              <w:rPr>
                <w:b w:val="0"/>
                <w:sz w:val="18"/>
                <w:szCs w:val="18"/>
              </w:rPr>
              <w:t>Theft</w:t>
            </w:r>
          </w:p>
        </w:tc>
        <w:tc>
          <w:tcPr>
            <w:tcW w:w="1934" w:type="dxa"/>
          </w:tcPr>
          <w:p w:rsidR="00062252" w:rsidRPr="00D66E7C" w:rsidRDefault="00D66E7C" w:rsidP="00D66E7C">
            <w:pPr>
              <w:pStyle w:val="Style2"/>
              <w:jc w:val="center"/>
              <w:cnfStyle w:val="000000100000"/>
              <w:rPr>
                <w:sz w:val="18"/>
                <w:szCs w:val="18"/>
              </w:rPr>
            </w:pPr>
            <w:r>
              <w:rPr>
                <w:sz w:val="18"/>
                <w:szCs w:val="18"/>
              </w:rPr>
              <w:t>2</w:t>
            </w:r>
          </w:p>
        </w:tc>
        <w:tc>
          <w:tcPr>
            <w:tcW w:w="2000" w:type="dxa"/>
          </w:tcPr>
          <w:p w:rsidR="00062252" w:rsidRPr="00D66E7C" w:rsidRDefault="00D66E7C" w:rsidP="00D66E7C">
            <w:pPr>
              <w:pStyle w:val="Style2"/>
              <w:jc w:val="center"/>
              <w:cnfStyle w:val="000000100000"/>
              <w:rPr>
                <w:sz w:val="18"/>
                <w:szCs w:val="18"/>
              </w:rPr>
            </w:pPr>
            <w:r>
              <w:rPr>
                <w:sz w:val="18"/>
                <w:szCs w:val="18"/>
              </w:rPr>
              <w:t>-</w:t>
            </w:r>
          </w:p>
        </w:tc>
        <w:tc>
          <w:tcPr>
            <w:tcW w:w="2160" w:type="dxa"/>
          </w:tcPr>
          <w:p w:rsidR="00062252" w:rsidRPr="00D66E7C" w:rsidRDefault="001D1CFF" w:rsidP="00D66E7C">
            <w:pPr>
              <w:pStyle w:val="Style2"/>
              <w:jc w:val="center"/>
              <w:cnfStyle w:val="000000100000"/>
              <w:rPr>
                <w:sz w:val="18"/>
                <w:szCs w:val="18"/>
              </w:rPr>
            </w:pPr>
            <w:r>
              <w:rPr>
                <w:sz w:val="18"/>
                <w:szCs w:val="18"/>
              </w:rPr>
              <w:t>79</w:t>
            </w:r>
          </w:p>
        </w:tc>
        <w:tc>
          <w:tcPr>
            <w:tcW w:w="1838" w:type="dxa"/>
          </w:tcPr>
          <w:p w:rsidR="00062252" w:rsidRPr="00D66E7C" w:rsidRDefault="009E7053" w:rsidP="00D66E7C">
            <w:pPr>
              <w:pStyle w:val="Style2"/>
              <w:jc w:val="center"/>
              <w:cnfStyle w:val="000000100000"/>
              <w:rPr>
                <w:sz w:val="18"/>
                <w:szCs w:val="18"/>
              </w:rPr>
            </w:pPr>
            <w:r>
              <w:rPr>
                <w:sz w:val="18"/>
                <w:szCs w:val="18"/>
              </w:rPr>
              <w:t>2.53%</w:t>
            </w:r>
          </w:p>
        </w:tc>
      </w:tr>
      <w:tr w:rsidR="003D51B9" w:rsidRPr="004C05AF" w:rsidTr="00062252">
        <w:tc>
          <w:tcPr>
            <w:cnfStyle w:val="001000000000"/>
            <w:tcW w:w="2122" w:type="dxa"/>
          </w:tcPr>
          <w:p w:rsidR="00062252" w:rsidRDefault="003D51B9" w:rsidP="0089434B">
            <w:pPr>
              <w:pStyle w:val="Style2"/>
              <w:rPr>
                <w:b w:val="0"/>
                <w:sz w:val="18"/>
                <w:szCs w:val="18"/>
              </w:rPr>
            </w:pPr>
            <w:r>
              <w:rPr>
                <w:b w:val="0"/>
                <w:sz w:val="18"/>
                <w:szCs w:val="18"/>
              </w:rPr>
              <w:t>Traffic/driving offence</w:t>
            </w:r>
          </w:p>
        </w:tc>
        <w:tc>
          <w:tcPr>
            <w:tcW w:w="1934" w:type="dxa"/>
          </w:tcPr>
          <w:p w:rsidR="00062252" w:rsidRPr="00D66E7C" w:rsidRDefault="00D66E7C" w:rsidP="00D66E7C">
            <w:pPr>
              <w:pStyle w:val="Style2"/>
              <w:jc w:val="center"/>
              <w:cnfStyle w:val="000000000000"/>
              <w:rPr>
                <w:sz w:val="18"/>
                <w:szCs w:val="18"/>
              </w:rPr>
            </w:pPr>
            <w:r>
              <w:rPr>
                <w:sz w:val="18"/>
                <w:szCs w:val="18"/>
              </w:rPr>
              <w:t>1</w:t>
            </w:r>
          </w:p>
        </w:tc>
        <w:tc>
          <w:tcPr>
            <w:tcW w:w="2000" w:type="dxa"/>
          </w:tcPr>
          <w:p w:rsidR="00062252" w:rsidRPr="00D66E7C" w:rsidRDefault="00D66E7C" w:rsidP="00D66E7C">
            <w:pPr>
              <w:pStyle w:val="Style2"/>
              <w:jc w:val="center"/>
              <w:cnfStyle w:val="000000000000"/>
              <w:rPr>
                <w:sz w:val="18"/>
                <w:szCs w:val="18"/>
              </w:rPr>
            </w:pPr>
            <w:r>
              <w:rPr>
                <w:sz w:val="18"/>
                <w:szCs w:val="18"/>
              </w:rPr>
              <w:t>-</w:t>
            </w:r>
          </w:p>
        </w:tc>
        <w:tc>
          <w:tcPr>
            <w:tcW w:w="2160" w:type="dxa"/>
          </w:tcPr>
          <w:p w:rsidR="00062252" w:rsidRPr="00D66E7C" w:rsidRDefault="001D1CFF" w:rsidP="00D66E7C">
            <w:pPr>
              <w:pStyle w:val="Style2"/>
              <w:jc w:val="center"/>
              <w:cnfStyle w:val="000000000000"/>
              <w:rPr>
                <w:sz w:val="18"/>
                <w:szCs w:val="18"/>
              </w:rPr>
            </w:pPr>
            <w:r>
              <w:rPr>
                <w:sz w:val="18"/>
                <w:szCs w:val="18"/>
              </w:rPr>
              <w:t>238</w:t>
            </w:r>
          </w:p>
        </w:tc>
        <w:tc>
          <w:tcPr>
            <w:tcW w:w="1838" w:type="dxa"/>
          </w:tcPr>
          <w:p w:rsidR="00062252" w:rsidRPr="00D66E7C" w:rsidRDefault="009E7053" w:rsidP="00D66E7C">
            <w:pPr>
              <w:pStyle w:val="Style2"/>
              <w:jc w:val="center"/>
              <w:cnfStyle w:val="000000000000"/>
              <w:rPr>
                <w:sz w:val="18"/>
                <w:szCs w:val="18"/>
              </w:rPr>
            </w:pPr>
            <w:r>
              <w:rPr>
                <w:sz w:val="18"/>
                <w:szCs w:val="18"/>
              </w:rPr>
              <w:t>0.42%</w:t>
            </w:r>
          </w:p>
        </w:tc>
      </w:tr>
      <w:tr w:rsidR="003D51B9" w:rsidRPr="004C05AF" w:rsidTr="00062252">
        <w:trPr>
          <w:cnfStyle w:val="000000100000"/>
        </w:trPr>
        <w:tc>
          <w:tcPr>
            <w:cnfStyle w:val="001000000000"/>
            <w:tcW w:w="2122" w:type="dxa"/>
          </w:tcPr>
          <w:p w:rsidR="003D51B9" w:rsidRDefault="003D51B9" w:rsidP="0089434B">
            <w:pPr>
              <w:pStyle w:val="Style2"/>
              <w:rPr>
                <w:b w:val="0"/>
                <w:sz w:val="18"/>
                <w:szCs w:val="18"/>
              </w:rPr>
            </w:pPr>
            <w:r>
              <w:rPr>
                <w:b w:val="0"/>
                <w:sz w:val="18"/>
                <w:szCs w:val="18"/>
              </w:rPr>
              <w:t>Wills</w:t>
            </w:r>
          </w:p>
        </w:tc>
        <w:tc>
          <w:tcPr>
            <w:tcW w:w="1934" w:type="dxa"/>
          </w:tcPr>
          <w:p w:rsidR="003D51B9" w:rsidRPr="00D66E7C" w:rsidRDefault="00D66E7C" w:rsidP="00D66E7C">
            <w:pPr>
              <w:pStyle w:val="Style2"/>
              <w:jc w:val="center"/>
              <w:cnfStyle w:val="000000100000"/>
              <w:rPr>
                <w:sz w:val="18"/>
                <w:szCs w:val="18"/>
              </w:rPr>
            </w:pPr>
            <w:r>
              <w:rPr>
                <w:sz w:val="18"/>
                <w:szCs w:val="18"/>
              </w:rPr>
              <w:t>4</w:t>
            </w:r>
          </w:p>
        </w:tc>
        <w:tc>
          <w:tcPr>
            <w:tcW w:w="2000" w:type="dxa"/>
          </w:tcPr>
          <w:p w:rsidR="003D51B9" w:rsidRPr="00D66E7C" w:rsidRDefault="00D66E7C" w:rsidP="00D66E7C">
            <w:pPr>
              <w:pStyle w:val="Style2"/>
              <w:jc w:val="center"/>
              <w:cnfStyle w:val="000000100000"/>
              <w:rPr>
                <w:sz w:val="18"/>
                <w:szCs w:val="18"/>
              </w:rPr>
            </w:pPr>
            <w:r>
              <w:rPr>
                <w:sz w:val="18"/>
                <w:szCs w:val="18"/>
              </w:rPr>
              <w:t>-</w:t>
            </w:r>
          </w:p>
        </w:tc>
        <w:tc>
          <w:tcPr>
            <w:tcW w:w="2160" w:type="dxa"/>
          </w:tcPr>
          <w:p w:rsidR="003D51B9" w:rsidRPr="00D66E7C" w:rsidRDefault="001D1CFF" w:rsidP="00D66E7C">
            <w:pPr>
              <w:pStyle w:val="Style2"/>
              <w:jc w:val="center"/>
              <w:cnfStyle w:val="000000100000"/>
              <w:rPr>
                <w:sz w:val="18"/>
                <w:szCs w:val="18"/>
              </w:rPr>
            </w:pPr>
            <w:r>
              <w:rPr>
                <w:sz w:val="18"/>
                <w:szCs w:val="18"/>
              </w:rPr>
              <w:t>30</w:t>
            </w:r>
          </w:p>
        </w:tc>
        <w:tc>
          <w:tcPr>
            <w:tcW w:w="1838" w:type="dxa"/>
          </w:tcPr>
          <w:p w:rsidR="003D51B9" w:rsidRPr="00D66E7C" w:rsidRDefault="009E7053" w:rsidP="00D66E7C">
            <w:pPr>
              <w:pStyle w:val="Style2"/>
              <w:jc w:val="center"/>
              <w:cnfStyle w:val="000000100000"/>
              <w:rPr>
                <w:sz w:val="18"/>
                <w:szCs w:val="18"/>
              </w:rPr>
            </w:pPr>
            <w:r>
              <w:rPr>
                <w:sz w:val="18"/>
                <w:szCs w:val="18"/>
              </w:rPr>
              <w:t>13.3%</w:t>
            </w:r>
          </w:p>
        </w:tc>
      </w:tr>
      <w:tr w:rsidR="00062252" w:rsidRPr="004C05AF" w:rsidTr="00062252">
        <w:tc>
          <w:tcPr>
            <w:cnfStyle w:val="001000000000"/>
            <w:tcW w:w="2122" w:type="dxa"/>
          </w:tcPr>
          <w:p w:rsidR="00062252" w:rsidRDefault="003D51B9" w:rsidP="0089434B">
            <w:pPr>
              <w:pStyle w:val="Style2"/>
              <w:rPr>
                <w:b w:val="0"/>
                <w:sz w:val="18"/>
                <w:szCs w:val="18"/>
              </w:rPr>
            </w:pPr>
            <w:r>
              <w:rPr>
                <w:b w:val="0"/>
                <w:sz w:val="18"/>
                <w:szCs w:val="18"/>
              </w:rPr>
              <w:t>Wills/estates</w:t>
            </w:r>
          </w:p>
        </w:tc>
        <w:tc>
          <w:tcPr>
            <w:tcW w:w="1934" w:type="dxa"/>
          </w:tcPr>
          <w:p w:rsidR="00062252" w:rsidRPr="00D66E7C" w:rsidRDefault="00D66E7C" w:rsidP="00D66E7C">
            <w:pPr>
              <w:pStyle w:val="Style2"/>
              <w:jc w:val="center"/>
              <w:cnfStyle w:val="000000000000"/>
              <w:rPr>
                <w:sz w:val="18"/>
                <w:szCs w:val="18"/>
              </w:rPr>
            </w:pPr>
            <w:r>
              <w:rPr>
                <w:sz w:val="18"/>
                <w:szCs w:val="18"/>
              </w:rPr>
              <w:t>2</w:t>
            </w:r>
          </w:p>
        </w:tc>
        <w:tc>
          <w:tcPr>
            <w:tcW w:w="2000" w:type="dxa"/>
          </w:tcPr>
          <w:p w:rsidR="00062252" w:rsidRPr="00D66E7C" w:rsidRDefault="00D66E7C" w:rsidP="00D66E7C">
            <w:pPr>
              <w:pStyle w:val="Style2"/>
              <w:jc w:val="center"/>
              <w:cnfStyle w:val="000000000000"/>
              <w:rPr>
                <w:sz w:val="18"/>
                <w:szCs w:val="18"/>
              </w:rPr>
            </w:pPr>
            <w:r>
              <w:rPr>
                <w:sz w:val="18"/>
                <w:szCs w:val="18"/>
              </w:rPr>
              <w:t>-</w:t>
            </w:r>
          </w:p>
        </w:tc>
        <w:tc>
          <w:tcPr>
            <w:tcW w:w="2160" w:type="dxa"/>
          </w:tcPr>
          <w:p w:rsidR="00062252" w:rsidRPr="00D66E7C" w:rsidRDefault="001D1CFF" w:rsidP="00D66E7C">
            <w:pPr>
              <w:pStyle w:val="Style2"/>
              <w:jc w:val="center"/>
              <w:cnfStyle w:val="000000000000"/>
              <w:rPr>
                <w:sz w:val="18"/>
                <w:szCs w:val="18"/>
              </w:rPr>
            </w:pPr>
            <w:r>
              <w:rPr>
                <w:sz w:val="18"/>
                <w:szCs w:val="18"/>
              </w:rPr>
              <w:t>5</w:t>
            </w:r>
          </w:p>
        </w:tc>
        <w:tc>
          <w:tcPr>
            <w:tcW w:w="1838" w:type="dxa"/>
          </w:tcPr>
          <w:p w:rsidR="00062252" w:rsidRPr="00D66E7C" w:rsidRDefault="009E7053" w:rsidP="00D66E7C">
            <w:pPr>
              <w:pStyle w:val="Style2"/>
              <w:jc w:val="center"/>
              <w:cnfStyle w:val="000000000000"/>
              <w:rPr>
                <w:sz w:val="18"/>
                <w:szCs w:val="18"/>
              </w:rPr>
            </w:pPr>
            <w:r>
              <w:rPr>
                <w:sz w:val="18"/>
                <w:szCs w:val="18"/>
              </w:rPr>
              <w:t>40.0%</w:t>
            </w:r>
          </w:p>
        </w:tc>
      </w:tr>
      <w:tr w:rsidR="003D51B9" w:rsidRPr="004C05AF" w:rsidTr="00062252">
        <w:trPr>
          <w:cnfStyle w:val="000000100000"/>
        </w:trPr>
        <w:tc>
          <w:tcPr>
            <w:cnfStyle w:val="001000000000"/>
            <w:tcW w:w="2122" w:type="dxa"/>
          </w:tcPr>
          <w:p w:rsidR="003D51B9" w:rsidRDefault="003D51B9" w:rsidP="0089434B">
            <w:pPr>
              <w:pStyle w:val="Style2"/>
              <w:rPr>
                <w:b w:val="0"/>
                <w:sz w:val="18"/>
                <w:szCs w:val="18"/>
              </w:rPr>
            </w:pPr>
            <w:r>
              <w:rPr>
                <w:b w:val="0"/>
                <w:sz w:val="18"/>
                <w:szCs w:val="18"/>
              </w:rPr>
              <w:t>Workers compensation</w:t>
            </w:r>
          </w:p>
        </w:tc>
        <w:tc>
          <w:tcPr>
            <w:tcW w:w="1934" w:type="dxa"/>
          </w:tcPr>
          <w:p w:rsidR="003D51B9" w:rsidRPr="00D66E7C" w:rsidRDefault="00D66E7C" w:rsidP="00D66E7C">
            <w:pPr>
              <w:pStyle w:val="Style2"/>
              <w:jc w:val="center"/>
              <w:cnfStyle w:val="000000100000"/>
              <w:rPr>
                <w:sz w:val="18"/>
                <w:szCs w:val="18"/>
              </w:rPr>
            </w:pPr>
            <w:r>
              <w:rPr>
                <w:sz w:val="18"/>
                <w:szCs w:val="18"/>
              </w:rPr>
              <w:t>1</w:t>
            </w:r>
          </w:p>
        </w:tc>
        <w:tc>
          <w:tcPr>
            <w:tcW w:w="2000" w:type="dxa"/>
          </w:tcPr>
          <w:p w:rsidR="003D51B9" w:rsidRPr="00D66E7C" w:rsidRDefault="00D66E7C" w:rsidP="00D66E7C">
            <w:pPr>
              <w:pStyle w:val="Style2"/>
              <w:jc w:val="center"/>
              <w:cnfStyle w:val="000000100000"/>
              <w:rPr>
                <w:sz w:val="18"/>
                <w:szCs w:val="18"/>
              </w:rPr>
            </w:pPr>
            <w:r>
              <w:rPr>
                <w:sz w:val="18"/>
                <w:szCs w:val="18"/>
              </w:rPr>
              <w:t>-</w:t>
            </w:r>
          </w:p>
        </w:tc>
        <w:tc>
          <w:tcPr>
            <w:tcW w:w="2160" w:type="dxa"/>
          </w:tcPr>
          <w:p w:rsidR="003D51B9" w:rsidRPr="00D66E7C" w:rsidRDefault="001D1CFF" w:rsidP="00D66E7C">
            <w:pPr>
              <w:pStyle w:val="Style2"/>
              <w:jc w:val="center"/>
              <w:cnfStyle w:val="000000100000"/>
              <w:rPr>
                <w:sz w:val="18"/>
                <w:szCs w:val="18"/>
              </w:rPr>
            </w:pPr>
            <w:r>
              <w:rPr>
                <w:sz w:val="18"/>
                <w:szCs w:val="18"/>
              </w:rPr>
              <w:t>14</w:t>
            </w:r>
          </w:p>
        </w:tc>
        <w:tc>
          <w:tcPr>
            <w:tcW w:w="1838" w:type="dxa"/>
          </w:tcPr>
          <w:p w:rsidR="003D51B9" w:rsidRPr="00D66E7C" w:rsidRDefault="009E7053" w:rsidP="00D66E7C">
            <w:pPr>
              <w:pStyle w:val="Style2"/>
              <w:jc w:val="center"/>
              <w:cnfStyle w:val="000000100000"/>
              <w:rPr>
                <w:sz w:val="18"/>
                <w:szCs w:val="18"/>
              </w:rPr>
            </w:pPr>
            <w:r>
              <w:rPr>
                <w:sz w:val="18"/>
                <w:szCs w:val="18"/>
              </w:rPr>
              <w:t>0.71%</w:t>
            </w:r>
          </w:p>
        </w:tc>
      </w:tr>
      <w:tr w:rsidR="003D51B9" w:rsidRPr="004C05AF" w:rsidTr="00062252">
        <w:tc>
          <w:tcPr>
            <w:cnfStyle w:val="001000000000"/>
            <w:tcW w:w="2122" w:type="dxa"/>
          </w:tcPr>
          <w:p w:rsidR="003D51B9" w:rsidRPr="003D51B9" w:rsidRDefault="003D51B9" w:rsidP="0089434B">
            <w:pPr>
              <w:pStyle w:val="Style2"/>
              <w:rPr>
                <w:sz w:val="18"/>
                <w:szCs w:val="18"/>
              </w:rPr>
            </w:pPr>
            <w:r>
              <w:rPr>
                <w:sz w:val="18"/>
                <w:szCs w:val="18"/>
              </w:rPr>
              <w:t>Total</w:t>
            </w:r>
          </w:p>
        </w:tc>
        <w:tc>
          <w:tcPr>
            <w:tcW w:w="1934" w:type="dxa"/>
          </w:tcPr>
          <w:p w:rsidR="003D51B9" w:rsidRPr="00DA60AB" w:rsidRDefault="00D66E7C" w:rsidP="00D66E7C">
            <w:pPr>
              <w:pStyle w:val="Style2"/>
              <w:jc w:val="center"/>
              <w:cnfStyle w:val="000000000000"/>
              <w:rPr>
                <w:b/>
                <w:sz w:val="18"/>
                <w:szCs w:val="18"/>
              </w:rPr>
            </w:pPr>
            <w:r w:rsidRPr="00DA60AB">
              <w:rPr>
                <w:b/>
                <w:sz w:val="18"/>
                <w:szCs w:val="18"/>
              </w:rPr>
              <w:t>252</w:t>
            </w:r>
          </w:p>
        </w:tc>
        <w:tc>
          <w:tcPr>
            <w:tcW w:w="2000" w:type="dxa"/>
          </w:tcPr>
          <w:p w:rsidR="003D51B9" w:rsidRPr="00DA60AB" w:rsidRDefault="00D66E7C" w:rsidP="00D66E7C">
            <w:pPr>
              <w:pStyle w:val="Style2"/>
              <w:jc w:val="center"/>
              <w:cnfStyle w:val="000000000000"/>
              <w:rPr>
                <w:b/>
                <w:sz w:val="18"/>
                <w:szCs w:val="18"/>
              </w:rPr>
            </w:pPr>
            <w:r w:rsidRPr="00DA60AB">
              <w:rPr>
                <w:b/>
                <w:sz w:val="18"/>
                <w:szCs w:val="18"/>
              </w:rPr>
              <w:t>17</w:t>
            </w:r>
          </w:p>
        </w:tc>
        <w:tc>
          <w:tcPr>
            <w:tcW w:w="2160" w:type="dxa"/>
          </w:tcPr>
          <w:p w:rsidR="003D51B9" w:rsidRPr="00DA60AB" w:rsidRDefault="00D66E7C" w:rsidP="00D66E7C">
            <w:pPr>
              <w:pStyle w:val="Style2"/>
              <w:jc w:val="center"/>
              <w:cnfStyle w:val="000000000000"/>
              <w:rPr>
                <w:b/>
                <w:sz w:val="18"/>
                <w:szCs w:val="18"/>
              </w:rPr>
            </w:pPr>
            <w:r w:rsidRPr="007C09B4">
              <w:rPr>
                <w:sz w:val="18"/>
                <w:szCs w:val="18"/>
              </w:rPr>
              <w:t>4923</w:t>
            </w:r>
            <w:r w:rsidRPr="00DA60AB">
              <w:rPr>
                <w:b/>
                <w:sz w:val="18"/>
                <w:szCs w:val="18"/>
              </w:rPr>
              <w:t xml:space="preserve"> (6030 total)</w:t>
            </w:r>
          </w:p>
        </w:tc>
        <w:tc>
          <w:tcPr>
            <w:tcW w:w="1838" w:type="dxa"/>
          </w:tcPr>
          <w:p w:rsidR="003D51B9" w:rsidRPr="00DA60AB" w:rsidRDefault="009E7053" w:rsidP="00D66E7C">
            <w:pPr>
              <w:pStyle w:val="Style2"/>
              <w:jc w:val="center"/>
              <w:cnfStyle w:val="000000000000"/>
              <w:rPr>
                <w:b/>
                <w:sz w:val="18"/>
                <w:szCs w:val="18"/>
              </w:rPr>
            </w:pPr>
            <w:r>
              <w:rPr>
                <w:b/>
                <w:sz w:val="18"/>
                <w:szCs w:val="18"/>
              </w:rPr>
              <w:t>4.46%</w:t>
            </w:r>
          </w:p>
        </w:tc>
      </w:tr>
    </w:tbl>
    <w:p w:rsidR="000320C6" w:rsidRDefault="000320C6" w:rsidP="00587BE0">
      <w:pPr>
        <w:pStyle w:val="Style2"/>
      </w:pPr>
    </w:p>
    <w:p w:rsidR="000320C6" w:rsidRPr="00242B9E" w:rsidRDefault="000320C6" w:rsidP="00587BE0">
      <w:pPr>
        <w:pStyle w:val="Style2"/>
        <w:rPr>
          <w:u w:val="single"/>
        </w:rPr>
      </w:pPr>
    </w:p>
    <w:p w:rsidR="000320C6" w:rsidRDefault="005F7119" w:rsidP="00587BE0">
      <w:pPr>
        <w:pStyle w:val="Style2"/>
      </w:pPr>
      <w:r>
        <w:t>Table 3</w:t>
      </w:r>
      <w:r w:rsidR="000320C6">
        <w:t>: Domestic violence duty assistance</w:t>
      </w:r>
    </w:p>
    <w:tbl>
      <w:tblPr>
        <w:tblW w:w="6273" w:type="dxa"/>
        <w:tblInd w:w="-1" w:type="dxa"/>
        <w:tblCellMar>
          <w:left w:w="0" w:type="dxa"/>
          <w:right w:w="0" w:type="dxa"/>
        </w:tblCellMar>
        <w:tblLook w:val="04A0"/>
      </w:tblPr>
      <w:tblGrid>
        <w:gridCol w:w="1271"/>
        <w:gridCol w:w="1418"/>
        <w:gridCol w:w="704"/>
        <w:gridCol w:w="960"/>
        <w:gridCol w:w="960"/>
        <w:gridCol w:w="960"/>
      </w:tblGrid>
      <w:tr w:rsidR="000320C6" w:rsidRPr="000320C6" w:rsidTr="000320C6">
        <w:trPr>
          <w:trHeight w:val="288"/>
        </w:trPr>
        <w:tc>
          <w:tcPr>
            <w:tcW w:w="127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 </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 </w:t>
            </w:r>
            <w:r>
              <w:t>Age</w:t>
            </w:r>
          </w:p>
        </w:tc>
        <w:tc>
          <w:tcPr>
            <w:tcW w:w="70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Male</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 xml:space="preserve">Female </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Other</w:t>
            </w:r>
          </w:p>
        </w:tc>
        <w:tc>
          <w:tcPr>
            <w:tcW w:w="960" w:type="dxa"/>
            <w:noWrap/>
            <w:tcMar>
              <w:top w:w="0" w:type="dxa"/>
              <w:left w:w="108" w:type="dxa"/>
              <w:bottom w:w="0" w:type="dxa"/>
              <w:right w:w="108" w:type="dxa"/>
            </w:tcMar>
            <w:vAlign w:val="bottom"/>
            <w:hideMark/>
          </w:tcPr>
          <w:p w:rsidR="000320C6" w:rsidRPr="000320C6" w:rsidRDefault="000320C6" w:rsidP="000320C6">
            <w:pPr>
              <w:pStyle w:val="Style2"/>
            </w:pPr>
          </w:p>
        </w:tc>
      </w:tr>
      <w:tr w:rsidR="000320C6" w:rsidRPr="000320C6" w:rsidTr="000320C6">
        <w:trPr>
          <w:trHeight w:val="288"/>
        </w:trPr>
        <w:tc>
          <w:tcPr>
            <w:tcW w:w="12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2015-2016</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t>45-65</w:t>
            </w:r>
          </w:p>
        </w:tc>
        <w:tc>
          <w:tcPr>
            <w:tcW w:w="7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130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295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6</w:t>
            </w:r>
          </w:p>
        </w:tc>
        <w:tc>
          <w:tcPr>
            <w:tcW w:w="960" w:type="dxa"/>
            <w:noWrap/>
            <w:tcMar>
              <w:top w:w="0" w:type="dxa"/>
              <w:left w:w="108" w:type="dxa"/>
              <w:bottom w:w="0" w:type="dxa"/>
              <w:right w:w="108" w:type="dxa"/>
            </w:tcMar>
            <w:vAlign w:val="bottom"/>
            <w:hideMark/>
          </w:tcPr>
          <w:p w:rsidR="000320C6" w:rsidRPr="000320C6" w:rsidRDefault="000320C6" w:rsidP="000320C6">
            <w:pPr>
              <w:pStyle w:val="Style2"/>
            </w:pPr>
          </w:p>
        </w:tc>
      </w:tr>
      <w:tr w:rsidR="000320C6" w:rsidRPr="000320C6" w:rsidTr="000320C6">
        <w:trPr>
          <w:trHeight w:val="288"/>
        </w:trPr>
        <w:tc>
          <w:tcPr>
            <w:tcW w:w="12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t>65-85</w:t>
            </w:r>
          </w:p>
        </w:tc>
        <w:tc>
          <w:tcPr>
            <w:tcW w:w="7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25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50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1</w:t>
            </w:r>
          </w:p>
        </w:tc>
        <w:tc>
          <w:tcPr>
            <w:tcW w:w="960" w:type="dxa"/>
            <w:noWrap/>
            <w:tcMar>
              <w:top w:w="0" w:type="dxa"/>
              <w:left w:w="108" w:type="dxa"/>
              <w:bottom w:w="0" w:type="dxa"/>
              <w:right w:w="108" w:type="dxa"/>
            </w:tcMar>
            <w:vAlign w:val="bottom"/>
            <w:hideMark/>
          </w:tcPr>
          <w:p w:rsidR="000320C6" w:rsidRPr="000320C6" w:rsidRDefault="000320C6" w:rsidP="000320C6">
            <w:pPr>
              <w:pStyle w:val="Style2"/>
            </w:pPr>
          </w:p>
        </w:tc>
      </w:tr>
      <w:tr w:rsidR="000320C6" w:rsidRPr="000320C6" w:rsidTr="000320C6">
        <w:trPr>
          <w:trHeight w:val="288"/>
        </w:trPr>
        <w:tc>
          <w:tcPr>
            <w:tcW w:w="12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t>85+</w:t>
            </w:r>
          </w:p>
        </w:tc>
        <w:tc>
          <w:tcPr>
            <w:tcW w:w="7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6</w:t>
            </w:r>
          </w:p>
        </w:tc>
        <w:tc>
          <w:tcPr>
            <w:tcW w:w="960" w:type="dxa"/>
            <w:tcBorders>
              <w:bottom w:val="single" w:sz="4" w:space="0" w:color="auto"/>
            </w:tcBorders>
            <w:noWrap/>
            <w:tcMar>
              <w:top w:w="0" w:type="dxa"/>
              <w:left w:w="108" w:type="dxa"/>
              <w:bottom w:w="0" w:type="dxa"/>
              <w:right w:w="108" w:type="dxa"/>
            </w:tcMar>
            <w:vAlign w:val="bottom"/>
            <w:hideMark/>
          </w:tcPr>
          <w:p w:rsidR="000320C6" w:rsidRPr="000320C6" w:rsidRDefault="000320C6" w:rsidP="000320C6">
            <w:pPr>
              <w:pStyle w:val="Style2"/>
            </w:pPr>
            <w:r>
              <w:t>Total:</w:t>
            </w:r>
          </w:p>
        </w:tc>
      </w:tr>
      <w:tr w:rsidR="000320C6" w:rsidRPr="000320C6" w:rsidTr="000320C6">
        <w:trPr>
          <w:trHeight w:val="288"/>
        </w:trPr>
        <w:tc>
          <w:tcPr>
            <w:tcW w:w="12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 </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0320C6" w:rsidRPr="000320C6" w:rsidRDefault="000320C6" w:rsidP="000320C6">
            <w:pPr>
              <w:pStyle w:val="Style2"/>
              <w:rPr>
                <w:b/>
                <w:bCs/>
              </w:rPr>
            </w:pPr>
            <w:r w:rsidRPr="000320C6">
              <w:rPr>
                <w:b/>
                <w:bCs/>
              </w:rPr>
              <w:t> </w:t>
            </w:r>
          </w:p>
        </w:tc>
        <w:tc>
          <w:tcPr>
            <w:tcW w:w="704"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0320C6" w:rsidRPr="000320C6" w:rsidRDefault="000320C6" w:rsidP="000320C6">
            <w:pPr>
              <w:pStyle w:val="Style2"/>
              <w:rPr>
                <w:b/>
                <w:bCs/>
              </w:rPr>
            </w:pPr>
            <w:r w:rsidRPr="000320C6">
              <w:rPr>
                <w:b/>
                <w:bCs/>
              </w:rPr>
              <w:t>161</w:t>
            </w:r>
          </w:p>
        </w:tc>
        <w:tc>
          <w:tcPr>
            <w:tcW w:w="960"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0320C6" w:rsidRPr="000320C6" w:rsidRDefault="000320C6" w:rsidP="000320C6">
            <w:pPr>
              <w:pStyle w:val="Style2"/>
              <w:rPr>
                <w:b/>
                <w:bCs/>
              </w:rPr>
            </w:pPr>
            <w:r w:rsidRPr="000320C6">
              <w:rPr>
                <w:b/>
                <w:bCs/>
              </w:rPr>
              <w:t>357</w:t>
            </w:r>
          </w:p>
        </w:tc>
        <w:tc>
          <w:tcPr>
            <w:tcW w:w="960" w:type="dxa"/>
            <w:tcBorders>
              <w:top w:val="nil"/>
              <w:left w:val="nil"/>
              <w:bottom w:val="single" w:sz="8" w:space="0" w:color="auto"/>
              <w:right w:val="single" w:sz="4" w:space="0" w:color="auto"/>
            </w:tcBorders>
            <w:shd w:val="clear" w:color="auto" w:fill="D9D9D9" w:themeFill="background1" w:themeFillShade="D9"/>
            <w:noWrap/>
            <w:tcMar>
              <w:top w:w="0" w:type="dxa"/>
              <w:left w:w="108" w:type="dxa"/>
              <w:bottom w:w="0" w:type="dxa"/>
              <w:right w:w="108" w:type="dxa"/>
            </w:tcMar>
            <w:vAlign w:val="bottom"/>
            <w:hideMark/>
          </w:tcPr>
          <w:p w:rsidR="000320C6" w:rsidRPr="000320C6" w:rsidRDefault="000320C6" w:rsidP="000320C6">
            <w:pPr>
              <w:pStyle w:val="Style2"/>
              <w:rPr>
                <w:b/>
                <w:bCs/>
              </w:rPr>
            </w:pPr>
            <w:r w:rsidRPr="000320C6">
              <w:rPr>
                <w:b/>
                <w:bCs/>
              </w:rPr>
              <w:t>13</w:t>
            </w: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bottom"/>
            <w:hideMark/>
          </w:tcPr>
          <w:p w:rsidR="000320C6" w:rsidRPr="000320C6" w:rsidRDefault="000320C6" w:rsidP="000320C6">
            <w:pPr>
              <w:pStyle w:val="Style2"/>
              <w:rPr>
                <w:b/>
                <w:bCs/>
              </w:rPr>
            </w:pPr>
            <w:r w:rsidRPr="000320C6">
              <w:rPr>
                <w:b/>
                <w:bCs/>
              </w:rPr>
              <w:t>531</w:t>
            </w:r>
          </w:p>
        </w:tc>
      </w:tr>
      <w:tr w:rsidR="000320C6" w:rsidRPr="000320C6" w:rsidTr="000320C6">
        <w:trPr>
          <w:trHeight w:val="288"/>
        </w:trPr>
        <w:tc>
          <w:tcPr>
            <w:tcW w:w="1271" w:type="dxa"/>
            <w:noWrap/>
            <w:tcMar>
              <w:top w:w="0" w:type="dxa"/>
              <w:left w:w="108" w:type="dxa"/>
              <w:bottom w:w="0" w:type="dxa"/>
              <w:right w:w="108" w:type="dxa"/>
            </w:tcMar>
            <w:vAlign w:val="bottom"/>
            <w:hideMark/>
          </w:tcPr>
          <w:p w:rsidR="000320C6" w:rsidRPr="000320C6" w:rsidRDefault="000320C6" w:rsidP="000320C6">
            <w:pPr>
              <w:pStyle w:val="Style2"/>
              <w:rPr>
                <w:b/>
                <w:bCs/>
              </w:rPr>
            </w:pPr>
          </w:p>
        </w:tc>
        <w:tc>
          <w:tcPr>
            <w:tcW w:w="1418" w:type="dxa"/>
            <w:noWrap/>
            <w:tcMar>
              <w:top w:w="0" w:type="dxa"/>
              <w:left w:w="108" w:type="dxa"/>
              <w:bottom w:w="0" w:type="dxa"/>
              <w:right w:w="108" w:type="dxa"/>
            </w:tcMar>
            <w:vAlign w:val="bottom"/>
            <w:hideMark/>
          </w:tcPr>
          <w:p w:rsidR="000320C6" w:rsidRPr="000320C6" w:rsidRDefault="000320C6" w:rsidP="000320C6">
            <w:pPr>
              <w:pStyle w:val="Style2"/>
            </w:pPr>
          </w:p>
        </w:tc>
        <w:tc>
          <w:tcPr>
            <w:tcW w:w="704" w:type="dxa"/>
            <w:noWrap/>
            <w:tcMar>
              <w:top w:w="0" w:type="dxa"/>
              <w:left w:w="108" w:type="dxa"/>
              <w:bottom w:w="0" w:type="dxa"/>
              <w:right w:w="108" w:type="dxa"/>
            </w:tcMar>
            <w:vAlign w:val="bottom"/>
            <w:hideMark/>
          </w:tcPr>
          <w:p w:rsidR="000320C6" w:rsidRPr="000320C6" w:rsidRDefault="000320C6" w:rsidP="000320C6">
            <w:pPr>
              <w:pStyle w:val="Style2"/>
            </w:pPr>
          </w:p>
        </w:tc>
        <w:tc>
          <w:tcPr>
            <w:tcW w:w="960" w:type="dxa"/>
            <w:noWrap/>
            <w:tcMar>
              <w:top w:w="0" w:type="dxa"/>
              <w:left w:w="108" w:type="dxa"/>
              <w:bottom w:w="0" w:type="dxa"/>
              <w:right w:w="108" w:type="dxa"/>
            </w:tcMar>
            <w:vAlign w:val="bottom"/>
            <w:hideMark/>
          </w:tcPr>
          <w:p w:rsidR="000320C6" w:rsidRPr="000320C6" w:rsidRDefault="000320C6" w:rsidP="000320C6">
            <w:pPr>
              <w:pStyle w:val="Style2"/>
            </w:pPr>
          </w:p>
        </w:tc>
        <w:tc>
          <w:tcPr>
            <w:tcW w:w="960" w:type="dxa"/>
            <w:noWrap/>
            <w:tcMar>
              <w:top w:w="0" w:type="dxa"/>
              <w:left w:w="108" w:type="dxa"/>
              <w:bottom w:w="0" w:type="dxa"/>
              <w:right w:w="108" w:type="dxa"/>
            </w:tcMar>
            <w:vAlign w:val="bottom"/>
            <w:hideMark/>
          </w:tcPr>
          <w:p w:rsidR="000320C6" w:rsidRPr="000320C6" w:rsidRDefault="000320C6" w:rsidP="000320C6">
            <w:pPr>
              <w:pStyle w:val="Style2"/>
            </w:pPr>
          </w:p>
        </w:tc>
        <w:tc>
          <w:tcPr>
            <w:tcW w:w="960" w:type="dxa"/>
            <w:tcBorders>
              <w:top w:val="single" w:sz="4" w:space="0" w:color="auto"/>
            </w:tcBorders>
            <w:noWrap/>
            <w:tcMar>
              <w:top w:w="0" w:type="dxa"/>
              <w:left w:w="108" w:type="dxa"/>
              <w:bottom w:w="0" w:type="dxa"/>
              <w:right w:w="108" w:type="dxa"/>
            </w:tcMar>
            <w:vAlign w:val="bottom"/>
            <w:hideMark/>
          </w:tcPr>
          <w:p w:rsidR="000320C6" w:rsidRPr="000320C6" w:rsidRDefault="000320C6" w:rsidP="000320C6">
            <w:pPr>
              <w:pStyle w:val="Style2"/>
            </w:pPr>
          </w:p>
        </w:tc>
      </w:tr>
      <w:tr w:rsidR="000320C6" w:rsidRPr="000320C6" w:rsidTr="000320C6">
        <w:trPr>
          <w:trHeight w:val="288"/>
        </w:trPr>
        <w:tc>
          <w:tcPr>
            <w:tcW w:w="127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 </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 </w:t>
            </w:r>
            <w:r>
              <w:t>Age</w:t>
            </w:r>
          </w:p>
        </w:tc>
        <w:tc>
          <w:tcPr>
            <w:tcW w:w="70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Male</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 xml:space="preserve">Female </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Other</w:t>
            </w:r>
          </w:p>
        </w:tc>
        <w:tc>
          <w:tcPr>
            <w:tcW w:w="960" w:type="dxa"/>
            <w:noWrap/>
            <w:tcMar>
              <w:top w:w="0" w:type="dxa"/>
              <w:left w:w="108" w:type="dxa"/>
              <w:bottom w:w="0" w:type="dxa"/>
              <w:right w:w="108" w:type="dxa"/>
            </w:tcMar>
            <w:vAlign w:val="bottom"/>
            <w:hideMark/>
          </w:tcPr>
          <w:p w:rsidR="000320C6" w:rsidRPr="000320C6" w:rsidRDefault="000320C6" w:rsidP="000320C6">
            <w:pPr>
              <w:pStyle w:val="Style2"/>
            </w:pPr>
          </w:p>
        </w:tc>
      </w:tr>
      <w:tr w:rsidR="000320C6" w:rsidRPr="000320C6" w:rsidTr="000320C6">
        <w:trPr>
          <w:trHeight w:val="288"/>
        </w:trPr>
        <w:tc>
          <w:tcPr>
            <w:tcW w:w="12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2014-2015</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t>45-65</w:t>
            </w:r>
          </w:p>
        </w:tc>
        <w:tc>
          <w:tcPr>
            <w:tcW w:w="7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99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223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1</w:t>
            </w:r>
          </w:p>
        </w:tc>
        <w:tc>
          <w:tcPr>
            <w:tcW w:w="960" w:type="dxa"/>
            <w:noWrap/>
            <w:tcMar>
              <w:top w:w="0" w:type="dxa"/>
              <w:left w:w="108" w:type="dxa"/>
              <w:bottom w:w="0" w:type="dxa"/>
              <w:right w:w="108" w:type="dxa"/>
            </w:tcMar>
            <w:vAlign w:val="bottom"/>
            <w:hideMark/>
          </w:tcPr>
          <w:p w:rsidR="000320C6" w:rsidRPr="000320C6" w:rsidRDefault="000320C6" w:rsidP="000320C6">
            <w:pPr>
              <w:pStyle w:val="Style2"/>
            </w:pPr>
          </w:p>
        </w:tc>
      </w:tr>
      <w:tr w:rsidR="000320C6" w:rsidRPr="000320C6" w:rsidTr="000320C6">
        <w:trPr>
          <w:trHeight w:val="288"/>
        </w:trPr>
        <w:tc>
          <w:tcPr>
            <w:tcW w:w="12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t>65-85</w:t>
            </w:r>
          </w:p>
        </w:tc>
        <w:tc>
          <w:tcPr>
            <w:tcW w:w="7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26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0</w:t>
            </w:r>
          </w:p>
        </w:tc>
        <w:tc>
          <w:tcPr>
            <w:tcW w:w="960" w:type="dxa"/>
            <w:noWrap/>
            <w:tcMar>
              <w:top w:w="0" w:type="dxa"/>
              <w:left w:w="108" w:type="dxa"/>
              <w:bottom w:w="0" w:type="dxa"/>
              <w:right w:w="108" w:type="dxa"/>
            </w:tcMar>
            <w:vAlign w:val="bottom"/>
            <w:hideMark/>
          </w:tcPr>
          <w:p w:rsidR="000320C6" w:rsidRPr="000320C6" w:rsidRDefault="000320C6" w:rsidP="000320C6">
            <w:pPr>
              <w:pStyle w:val="Style2"/>
            </w:pPr>
          </w:p>
        </w:tc>
      </w:tr>
      <w:tr w:rsidR="000320C6" w:rsidRPr="000320C6" w:rsidTr="000320C6">
        <w:trPr>
          <w:trHeight w:val="288"/>
        </w:trPr>
        <w:tc>
          <w:tcPr>
            <w:tcW w:w="12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t>85+</w:t>
            </w:r>
          </w:p>
        </w:tc>
        <w:tc>
          <w:tcPr>
            <w:tcW w:w="7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14</w:t>
            </w:r>
          </w:p>
        </w:tc>
        <w:tc>
          <w:tcPr>
            <w:tcW w:w="960"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0</w:t>
            </w:r>
          </w:p>
        </w:tc>
        <w:tc>
          <w:tcPr>
            <w:tcW w:w="960" w:type="dxa"/>
            <w:tcBorders>
              <w:bottom w:val="single" w:sz="4" w:space="0" w:color="auto"/>
            </w:tcBorders>
            <w:noWrap/>
            <w:tcMar>
              <w:top w:w="0" w:type="dxa"/>
              <w:left w:w="108" w:type="dxa"/>
              <w:bottom w:w="0" w:type="dxa"/>
              <w:right w:w="108" w:type="dxa"/>
            </w:tcMar>
            <w:vAlign w:val="bottom"/>
            <w:hideMark/>
          </w:tcPr>
          <w:p w:rsidR="000320C6" w:rsidRPr="000320C6" w:rsidRDefault="000320C6" w:rsidP="000320C6">
            <w:pPr>
              <w:pStyle w:val="Style2"/>
            </w:pPr>
            <w:r>
              <w:t>Total:</w:t>
            </w:r>
          </w:p>
        </w:tc>
      </w:tr>
      <w:tr w:rsidR="000320C6" w:rsidRPr="000320C6" w:rsidTr="000320C6">
        <w:trPr>
          <w:trHeight w:val="288"/>
        </w:trPr>
        <w:tc>
          <w:tcPr>
            <w:tcW w:w="12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 </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0320C6" w:rsidRPr="000320C6" w:rsidRDefault="000320C6" w:rsidP="000320C6">
            <w:pPr>
              <w:pStyle w:val="Style2"/>
              <w:rPr>
                <w:b/>
                <w:bCs/>
              </w:rPr>
            </w:pPr>
            <w:r w:rsidRPr="000320C6">
              <w:rPr>
                <w:b/>
                <w:bCs/>
              </w:rPr>
              <w:t> </w:t>
            </w:r>
          </w:p>
        </w:tc>
        <w:tc>
          <w:tcPr>
            <w:tcW w:w="704"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0320C6" w:rsidRPr="000320C6" w:rsidRDefault="000320C6" w:rsidP="000320C6">
            <w:pPr>
              <w:pStyle w:val="Style2"/>
              <w:rPr>
                <w:b/>
                <w:bCs/>
              </w:rPr>
            </w:pPr>
            <w:r w:rsidRPr="000320C6">
              <w:rPr>
                <w:b/>
                <w:bCs/>
              </w:rPr>
              <w:t>133</w:t>
            </w:r>
          </w:p>
        </w:tc>
        <w:tc>
          <w:tcPr>
            <w:tcW w:w="960" w:type="dxa"/>
            <w:tcBorders>
              <w:top w:val="nil"/>
              <w:left w:val="nil"/>
              <w:bottom w:val="single" w:sz="8" w:space="0" w:color="auto"/>
              <w:right w:val="single" w:sz="4" w:space="0" w:color="auto"/>
            </w:tcBorders>
            <w:shd w:val="clear" w:color="auto" w:fill="D9D9D9" w:themeFill="background1" w:themeFillShade="D9"/>
            <w:noWrap/>
            <w:tcMar>
              <w:top w:w="0" w:type="dxa"/>
              <w:left w:w="108" w:type="dxa"/>
              <w:bottom w:w="0" w:type="dxa"/>
              <w:right w:w="108" w:type="dxa"/>
            </w:tcMar>
            <w:vAlign w:val="bottom"/>
            <w:hideMark/>
          </w:tcPr>
          <w:p w:rsidR="000320C6" w:rsidRPr="000320C6" w:rsidRDefault="000320C6" w:rsidP="000320C6">
            <w:pPr>
              <w:pStyle w:val="Style2"/>
              <w:rPr>
                <w:b/>
                <w:bCs/>
              </w:rPr>
            </w:pPr>
            <w:r w:rsidRPr="000320C6">
              <w:rPr>
                <w:b/>
                <w:bCs/>
              </w:rPr>
              <w:t>257</w:t>
            </w: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bottom"/>
            <w:hideMark/>
          </w:tcPr>
          <w:p w:rsidR="000320C6" w:rsidRPr="000320C6" w:rsidRDefault="000320C6" w:rsidP="000320C6">
            <w:pPr>
              <w:pStyle w:val="Style2"/>
              <w:rPr>
                <w:b/>
                <w:bCs/>
              </w:rPr>
            </w:pPr>
            <w:r w:rsidRPr="000320C6">
              <w:rPr>
                <w:b/>
                <w:bCs/>
              </w:rPr>
              <w:t>1</w:t>
            </w: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bottom"/>
            <w:hideMark/>
          </w:tcPr>
          <w:p w:rsidR="000320C6" w:rsidRPr="000320C6" w:rsidRDefault="000320C6" w:rsidP="000320C6">
            <w:pPr>
              <w:pStyle w:val="Style2"/>
              <w:rPr>
                <w:b/>
                <w:bCs/>
              </w:rPr>
            </w:pPr>
            <w:r w:rsidRPr="000320C6">
              <w:rPr>
                <w:b/>
                <w:bCs/>
              </w:rPr>
              <w:t>391</w:t>
            </w:r>
          </w:p>
        </w:tc>
      </w:tr>
      <w:tr w:rsidR="000320C6" w:rsidRPr="000320C6" w:rsidTr="000320C6">
        <w:trPr>
          <w:trHeight w:val="288"/>
        </w:trPr>
        <w:tc>
          <w:tcPr>
            <w:tcW w:w="1271" w:type="dxa"/>
            <w:noWrap/>
            <w:tcMar>
              <w:top w:w="0" w:type="dxa"/>
              <w:left w:w="108" w:type="dxa"/>
              <w:bottom w:w="0" w:type="dxa"/>
              <w:right w:w="108" w:type="dxa"/>
            </w:tcMar>
            <w:vAlign w:val="bottom"/>
            <w:hideMark/>
          </w:tcPr>
          <w:p w:rsidR="000320C6" w:rsidRPr="000320C6" w:rsidRDefault="000320C6" w:rsidP="000320C6">
            <w:pPr>
              <w:pStyle w:val="Style2"/>
              <w:rPr>
                <w:b/>
                <w:bCs/>
              </w:rPr>
            </w:pPr>
          </w:p>
        </w:tc>
        <w:tc>
          <w:tcPr>
            <w:tcW w:w="1418" w:type="dxa"/>
            <w:noWrap/>
            <w:tcMar>
              <w:top w:w="0" w:type="dxa"/>
              <w:left w:w="108" w:type="dxa"/>
              <w:bottom w:w="0" w:type="dxa"/>
              <w:right w:w="108" w:type="dxa"/>
            </w:tcMar>
            <w:vAlign w:val="bottom"/>
            <w:hideMark/>
          </w:tcPr>
          <w:p w:rsidR="000320C6" w:rsidRPr="000320C6" w:rsidRDefault="000320C6" w:rsidP="000320C6">
            <w:pPr>
              <w:pStyle w:val="Style2"/>
            </w:pPr>
          </w:p>
        </w:tc>
        <w:tc>
          <w:tcPr>
            <w:tcW w:w="704" w:type="dxa"/>
            <w:noWrap/>
            <w:tcMar>
              <w:top w:w="0" w:type="dxa"/>
              <w:left w:w="108" w:type="dxa"/>
              <w:bottom w:w="0" w:type="dxa"/>
              <w:right w:w="108" w:type="dxa"/>
            </w:tcMar>
            <w:vAlign w:val="bottom"/>
            <w:hideMark/>
          </w:tcPr>
          <w:p w:rsidR="000320C6" w:rsidRPr="000320C6" w:rsidRDefault="000320C6" w:rsidP="000320C6">
            <w:pPr>
              <w:pStyle w:val="Style2"/>
            </w:pPr>
          </w:p>
        </w:tc>
        <w:tc>
          <w:tcPr>
            <w:tcW w:w="960" w:type="dxa"/>
            <w:noWrap/>
            <w:tcMar>
              <w:top w:w="0" w:type="dxa"/>
              <w:left w:w="108" w:type="dxa"/>
              <w:bottom w:w="0" w:type="dxa"/>
              <w:right w:w="108" w:type="dxa"/>
            </w:tcMar>
            <w:vAlign w:val="bottom"/>
            <w:hideMark/>
          </w:tcPr>
          <w:p w:rsidR="000320C6" w:rsidRPr="000320C6" w:rsidRDefault="000320C6" w:rsidP="000320C6">
            <w:pPr>
              <w:pStyle w:val="Style2"/>
            </w:pPr>
          </w:p>
        </w:tc>
        <w:tc>
          <w:tcPr>
            <w:tcW w:w="960" w:type="dxa"/>
            <w:tcBorders>
              <w:top w:val="single" w:sz="4" w:space="0" w:color="auto"/>
            </w:tcBorders>
            <w:noWrap/>
            <w:tcMar>
              <w:top w:w="0" w:type="dxa"/>
              <w:left w:w="108" w:type="dxa"/>
              <w:bottom w:w="0" w:type="dxa"/>
              <w:right w:w="108" w:type="dxa"/>
            </w:tcMar>
            <w:vAlign w:val="bottom"/>
            <w:hideMark/>
          </w:tcPr>
          <w:p w:rsidR="000320C6" w:rsidRPr="000320C6" w:rsidRDefault="000320C6" w:rsidP="000320C6">
            <w:pPr>
              <w:pStyle w:val="Style2"/>
            </w:pPr>
          </w:p>
        </w:tc>
        <w:tc>
          <w:tcPr>
            <w:tcW w:w="960" w:type="dxa"/>
            <w:tcBorders>
              <w:top w:val="single" w:sz="4" w:space="0" w:color="auto"/>
            </w:tcBorders>
            <w:noWrap/>
            <w:tcMar>
              <w:top w:w="0" w:type="dxa"/>
              <w:left w:w="108" w:type="dxa"/>
              <w:bottom w:w="0" w:type="dxa"/>
              <w:right w:w="108" w:type="dxa"/>
            </w:tcMar>
            <w:vAlign w:val="bottom"/>
            <w:hideMark/>
          </w:tcPr>
          <w:p w:rsidR="000320C6" w:rsidRPr="000320C6" w:rsidRDefault="000320C6" w:rsidP="000320C6">
            <w:pPr>
              <w:pStyle w:val="Style2"/>
            </w:pPr>
          </w:p>
        </w:tc>
      </w:tr>
      <w:tr w:rsidR="000320C6" w:rsidRPr="000320C6" w:rsidTr="000320C6">
        <w:trPr>
          <w:trHeight w:val="288"/>
        </w:trPr>
        <w:tc>
          <w:tcPr>
            <w:tcW w:w="127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 </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 </w:t>
            </w:r>
            <w:r>
              <w:t>Age</w:t>
            </w:r>
          </w:p>
        </w:tc>
        <w:tc>
          <w:tcPr>
            <w:tcW w:w="70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Male</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 xml:space="preserve">Female </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Other</w:t>
            </w:r>
          </w:p>
        </w:tc>
        <w:tc>
          <w:tcPr>
            <w:tcW w:w="960" w:type="dxa"/>
            <w:noWrap/>
            <w:tcMar>
              <w:top w:w="0" w:type="dxa"/>
              <w:left w:w="108" w:type="dxa"/>
              <w:bottom w:w="0" w:type="dxa"/>
              <w:right w:w="108" w:type="dxa"/>
            </w:tcMar>
            <w:vAlign w:val="bottom"/>
            <w:hideMark/>
          </w:tcPr>
          <w:p w:rsidR="000320C6" w:rsidRPr="000320C6" w:rsidRDefault="000320C6" w:rsidP="000320C6">
            <w:pPr>
              <w:pStyle w:val="Style2"/>
            </w:pPr>
          </w:p>
        </w:tc>
      </w:tr>
      <w:tr w:rsidR="000320C6" w:rsidRPr="000320C6" w:rsidTr="000320C6">
        <w:trPr>
          <w:trHeight w:val="288"/>
        </w:trPr>
        <w:tc>
          <w:tcPr>
            <w:tcW w:w="12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2013-2014</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t>45-65</w:t>
            </w:r>
          </w:p>
        </w:tc>
        <w:tc>
          <w:tcPr>
            <w:tcW w:w="7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66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121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3</w:t>
            </w:r>
          </w:p>
        </w:tc>
        <w:tc>
          <w:tcPr>
            <w:tcW w:w="960" w:type="dxa"/>
            <w:noWrap/>
            <w:tcMar>
              <w:top w:w="0" w:type="dxa"/>
              <w:left w:w="108" w:type="dxa"/>
              <w:bottom w:w="0" w:type="dxa"/>
              <w:right w:w="108" w:type="dxa"/>
            </w:tcMar>
            <w:vAlign w:val="bottom"/>
            <w:hideMark/>
          </w:tcPr>
          <w:p w:rsidR="000320C6" w:rsidRPr="000320C6" w:rsidRDefault="000320C6" w:rsidP="000320C6">
            <w:pPr>
              <w:pStyle w:val="Style2"/>
            </w:pPr>
          </w:p>
        </w:tc>
      </w:tr>
      <w:tr w:rsidR="000320C6" w:rsidRPr="000320C6" w:rsidTr="000320C6">
        <w:trPr>
          <w:trHeight w:val="288"/>
        </w:trPr>
        <w:tc>
          <w:tcPr>
            <w:tcW w:w="12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t>65-85</w:t>
            </w:r>
          </w:p>
        </w:tc>
        <w:tc>
          <w:tcPr>
            <w:tcW w:w="7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29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0</w:t>
            </w:r>
          </w:p>
        </w:tc>
        <w:tc>
          <w:tcPr>
            <w:tcW w:w="960" w:type="dxa"/>
            <w:noWrap/>
            <w:tcMar>
              <w:top w:w="0" w:type="dxa"/>
              <w:left w:w="108" w:type="dxa"/>
              <w:bottom w:w="0" w:type="dxa"/>
              <w:right w:w="108" w:type="dxa"/>
            </w:tcMar>
            <w:vAlign w:val="bottom"/>
            <w:hideMark/>
          </w:tcPr>
          <w:p w:rsidR="000320C6" w:rsidRPr="000320C6" w:rsidRDefault="000320C6" w:rsidP="000320C6">
            <w:pPr>
              <w:pStyle w:val="Style2"/>
            </w:pPr>
          </w:p>
        </w:tc>
      </w:tr>
      <w:tr w:rsidR="000320C6" w:rsidRPr="000320C6" w:rsidTr="000320C6">
        <w:trPr>
          <w:trHeight w:val="288"/>
        </w:trPr>
        <w:tc>
          <w:tcPr>
            <w:tcW w:w="12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t>85+</w:t>
            </w:r>
          </w:p>
        </w:tc>
        <w:tc>
          <w:tcPr>
            <w:tcW w:w="704"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4</w:t>
            </w:r>
          </w:p>
        </w:tc>
        <w:tc>
          <w:tcPr>
            <w:tcW w:w="960"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7</w:t>
            </w:r>
          </w:p>
        </w:tc>
        <w:tc>
          <w:tcPr>
            <w:tcW w:w="960"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1</w:t>
            </w:r>
          </w:p>
        </w:tc>
        <w:tc>
          <w:tcPr>
            <w:tcW w:w="960" w:type="dxa"/>
            <w:tcBorders>
              <w:bottom w:val="single" w:sz="4" w:space="0" w:color="auto"/>
            </w:tcBorders>
            <w:noWrap/>
            <w:tcMar>
              <w:top w:w="0" w:type="dxa"/>
              <w:left w:w="108" w:type="dxa"/>
              <w:bottom w:w="0" w:type="dxa"/>
              <w:right w:w="108" w:type="dxa"/>
            </w:tcMar>
            <w:vAlign w:val="bottom"/>
            <w:hideMark/>
          </w:tcPr>
          <w:p w:rsidR="000320C6" w:rsidRPr="000320C6" w:rsidRDefault="000320C6" w:rsidP="000320C6">
            <w:pPr>
              <w:pStyle w:val="Style2"/>
            </w:pPr>
            <w:r>
              <w:t>Total:</w:t>
            </w:r>
          </w:p>
        </w:tc>
      </w:tr>
      <w:tr w:rsidR="000320C6" w:rsidRPr="000320C6" w:rsidTr="000320C6">
        <w:trPr>
          <w:trHeight w:val="288"/>
        </w:trPr>
        <w:tc>
          <w:tcPr>
            <w:tcW w:w="12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320C6" w:rsidRPr="000320C6" w:rsidRDefault="000320C6" w:rsidP="000320C6">
            <w:pPr>
              <w:pStyle w:val="Style2"/>
            </w:pPr>
            <w:r w:rsidRPr="000320C6">
              <w:t> </w:t>
            </w:r>
          </w:p>
        </w:tc>
        <w:tc>
          <w:tcPr>
            <w:tcW w:w="1418" w:type="dxa"/>
            <w:tcBorders>
              <w:top w:val="nil"/>
              <w:left w:val="nil"/>
              <w:bottom w:val="single" w:sz="8" w:space="0" w:color="auto"/>
              <w:right w:val="single" w:sz="4" w:space="0" w:color="auto"/>
            </w:tcBorders>
            <w:shd w:val="clear" w:color="auto" w:fill="auto"/>
            <w:noWrap/>
            <w:tcMar>
              <w:top w:w="0" w:type="dxa"/>
              <w:left w:w="108" w:type="dxa"/>
              <w:bottom w:w="0" w:type="dxa"/>
              <w:right w:w="108" w:type="dxa"/>
            </w:tcMar>
            <w:vAlign w:val="bottom"/>
            <w:hideMark/>
          </w:tcPr>
          <w:p w:rsidR="000320C6" w:rsidRPr="000320C6" w:rsidRDefault="000320C6" w:rsidP="000320C6">
            <w:pPr>
              <w:pStyle w:val="Style2"/>
              <w:rPr>
                <w:b/>
                <w:bCs/>
              </w:rPr>
            </w:pPr>
            <w:r w:rsidRPr="000320C6">
              <w:rPr>
                <w:b/>
                <w:bCs/>
              </w:rPr>
              <w:t> </w:t>
            </w:r>
          </w:p>
        </w:tc>
        <w:tc>
          <w:tcPr>
            <w:tcW w:w="704" w:type="dxa"/>
            <w:tcBorders>
              <w:top w:val="single" w:sz="4" w:space="0" w:color="auto"/>
              <w:left w:val="single" w:sz="4" w:space="0" w:color="auto"/>
              <w:bottom w:val="single" w:sz="4"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0320C6" w:rsidRPr="000320C6" w:rsidRDefault="000320C6" w:rsidP="000320C6">
            <w:pPr>
              <w:pStyle w:val="Style2"/>
              <w:rPr>
                <w:b/>
                <w:bCs/>
              </w:rPr>
            </w:pPr>
            <w:r w:rsidRPr="000320C6">
              <w:rPr>
                <w:b/>
                <w:bCs/>
              </w:rPr>
              <w:t>79</w:t>
            </w:r>
          </w:p>
        </w:tc>
        <w:tc>
          <w:tcPr>
            <w:tcW w:w="960" w:type="dxa"/>
            <w:tcBorders>
              <w:top w:val="single" w:sz="4" w:space="0" w:color="auto"/>
              <w:left w:val="nil"/>
              <w:bottom w:val="single" w:sz="4"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0320C6" w:rsidRPr="000320C6" w:rsidRDefault="000320C6" w:rsidP="000320C6">
            <w:pPr>
              <w:pStyle w:val="Style2"/>
              <w:rPr>
                <w:b/>
                <w:bCs/>
              </w:rPr>
            </w:pPr>
            <w:r w:rsidRPr="000320C6">
              <w:rPr>
                <w:b/>
                <w:bCs/>
              </w:rPr>
              <w:t>157</w:t>
            </w:r>
          </w:p>
        </w:tc>
        <w:tc>
          <w:tcPr>
            <w:tcW w:w="960" w:type="dxa"/>
            <w:tcBorders>
              <w:top w:val="single" w:sz="4" w:space="0" w:color="auto"/>
              <w:left w:val="nil"/>
              <w:bottom w:val="single" w:sz="4"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0320C6" w:rsidRPr="000320C6" w:rsidRDefault="000320C6" w:rsidP="000320C6">
            <w:pPr>
              <w:pStyle w:val="Style2"/>
              <w:rPr>
                <w:b/>
                <w:bCs/>
              </w:rPr>
            </w:pPr>
            <w:r w:rsidRPr="000320C6">
              <w:rPr>
                <w:b/>
                <w:bCs/>
              </w:rPr>
              <w:t>4</w:t>
            </w:r>
          </w:p>
        </w:tc>
        <w:tc>
          <w:tcPr>
            <w:tcW w:w="960" w:type="dxa"/>
            <w:tcBorders>
              <w:top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bottom"/>
            <w:hideMark/>
          </w:tcPr>
          <w:p w:rsidR="000320C6" w:rsidRPr="000320C6" w:rsidRDefault="000320C6" w:rsidP="000320C6">
            <w:pPr>
              <w:pStyle w:val="Style2"/>
              <w:rPr>
                <w:b/>
                <w:bCs/>
              </w:rPr>
            </w:pPr>
            <w:r w:rsidRPr="000320C6">
              <w:rPr>
                <w:b/>
                <w:bCs/>
              </w:rPr>
              <w:t>240</w:t>
            </w:r>
          </w:p>
        </w:tc>
      </w:tr>
    </w:tbl>
    <w:p w:rsidR="000320C6" w:rsidRPr="004C05AF" w:rsidRDefault="000320C6" w:rsidP="00587BE0">
      <w:pPr>
        <w:pStyle w:val="Style2"/>
      </w:pPr>
    </w:p>
    <w:sectPr w:rsidR="000320C6" w:rsidRPr="004C05AF" w:rsidSect="004073BD">
      <w:headerReference w:type="default" r:id="rId9"/>
      <w:footerReference w:type="default" r:id="rId10"/>
      <w:headerReference w:type="first" r:id="rId11"/>
      <w:footerReference w:type="first" r:id="rId12"/>
      <w:pgSz w:w="11907" w:h="16840" w:code="9"/>
      <w:pgMar w:top="1418" w:right="850" w:bottom="113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732" w:rsidRDefault="003B3732">
      <w:r>
        <w:separator/>
      </w:r>
    </w:p>
  </w:endnote>
  <w:endnote w:type="continuationSeparator" w:id="0">
    <w:p w:rsidR="003B3732" w:rsidRDefault="003B37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32" w:rsidRDefault="003B3732" w:rsidP="00DB06C9">
    <w:pPr>
      <w:pStyle w:val="Footer"/>
      <w:tabs>
        <w:tab w:val="clear" w:pos="4320"/>
        <w:tab w:val="clear" w:pos="8640"/>
        <w:tab w:val="left" w:pos="4365"/>
      </w:tabs>
      <w:rPr>
        <w:rFonts w:asciiTheme="majorHAnsi" w:hAnsiTheme="majorHAnsi"/>
        <w:sz w:val="18"/>
        <w:szCs w:val="18"/>
      </w:rPr>
    </w:pPr>
  </w:p>
  <w:p w:rsidR="003B3732" w:rsidRPr="00DB06C9" w:rsidRDefault="008D5D2B" w:rsidP="00DB06C9">
    <w:pPr>
      <w:pStyle w:val="Footer"/>
      <w:tabs>
        <w:tab w:val="clear" w:pos="4320"/>
        <w:tab w:val="clear" w:pos="8640"/>
        <w:tab w:val="left" w:pos="4365"/>
      </w:tabs>
      <w:rPr>
        <w:rFonts w:asciiTheme="majorHAnsi" w:hAnsiTheme="majorHAnsi"/>
        <w:noProof/>
        <w:sz w:val="18"/>
        <w:szCs w:val="18"/>
      </w:rPr>
    </w:pPr>
    <w:sdt>
      <w:sdtPr>
        <w:rPr>
          <w:rFonts w:asciiTheme="majorHAnsi" w:hAnsiTheme="majorHAnsi"/>
          <w:sz w:val="18"/>
          <w:szCs w:val="18"/>
        </w:rPr>
        <w:id w:val="-1780875515"/>
        <w:docPartObj>
          <w:docPartGallery w:val="Page Numbers (Bottom of Page)"/>
          <w:docPartUnique/>
        </w:docPartObj>
      </w:sdtPr>
      <w:sdtEndPr>
        <w:rPr>
          <w:noProof/>
        </w:rPr>
      </w:sdtEndPr>
      <w:sdtContent>
        <w:r w:rsidRPr="00DB06C9">
          <w:rPr>
            <w:rFonts w:asciiTheme="majorHAnsi" w:hAnsiTheme="majorHAnsi"/>
            <w:b/>
            <w:sz w:val="18"/>
            <w:szCs w:val="18"/>
          </w:rPr>
          <w:fldChar w:fldCharType="begin"/>
        </w:r>
        <w:r w:rsidR="003B3732" w:rsidRPr="00DB06C9">
          <w:rPr>
            <w:rFonts w:asciiTheme="majorHAnsi" w:hAnsiTheme="majorHAnsi"/>
            <w:b/>
            <w:sz w:val="18"/>
            <w:szCs w:val="18"/>
          </w:rPr>
          <w:instrText xml:space="preserve"> PAGE   \* MERGEFORMAT </w:instrText>
        </w:r>
        <w:r w:rsidRPr="00DB06C9">
          <w:rPr>
            <w:rFonts w:asciiTheme="majorHAnsi" w:hAnsiTheme="majorHAnsi"/>
            <w:b/>
            <w:sz w:val="18"/>
            <w:szCs w:val="18"/>
          </w:rPr>
          <w:fldChar w:fldCharType="separate"/>
        </w:r>
        <w:r w:rsidR="00645DE9">
          <w:rPr>
            <w:rFonts w:asciiTheme="majorHAnsi" w:hAnsiTheme="majorHAnsi"/>
            <w:b/>
            <w:noProof/>
            <w:sz w:val="18"/>
            <w:szCs w:val="18"/>
          </w:rPr>
          <w:t>46</w:t>
        </w:r>
        <w:r w:rsidRPr="00DB06C9">
          <w:rPr>
            <w:rFonts w:asciiTheme="majorHAnsi" w:hAnsiTheme="majorHAnsi"/>
            <w:b/>
            <w:noProof/>
            <w:sz w:val="18"/>
            <w:szCs w:val="18"/>
          </w:rPr>
          <w:fldChar w:fldCharType="end"/>
        </w:r>
        <w:r w:rsidR="003B3732" w:rsidRPr="00DB06C9">
          <w:rPr>
            <w:rFonts w:asciiTheme="majorHAnsi" w:hAnsiTheme="majorHAnsi"/>
            <w:noProof/>
            <w:sz w:val="18"/>
            <w:szCs w:val="18"/>
          </w:rPr>
          <w:t xml:space="preserve"> </w:t>
        </w:r>
        <w:r w:rsidR="003B3732">
          <w:rPr>
            <w:rFonts w:asciiTheme="majorHAnsi" w:hAnsiTheme="majorHAnsi"/>
            <w:noProof/>
            <w:sz w:val="18"/>
            <w:szCs w:val="18"/>
          </w:rPr>
          <w:t>|</w:t>
        </w:r>
        <w:r w:rsidR="003B3732" w:rsidRPr="00DB06C9">
          <w:rPr>
            <w:rFonts w:asciiTheme="majorHAnsi" w:hAnsiTheme="majorHAnsi"/>
            <w:noProof/>
            <w:sz w:val="18"/>
            <w:szCs w:val="18"/>
          </w:rPr>
          <w:t xml:space="preserve"> </w:t>
        </w:r>
      </w:sdtContent>
    </w:sdt>
    <w:r w:rsidR="003B3732">
      <w:rPr>
        <w:rFonts w:asciiTheme="majorHAnsi" w:hAnsiTheme="majorHAnsi"/>
        <w:noProof/>
        <w:sz w:val="18"/>
        <w:szCs w:val="18"/>
      </w:rPr>
      <w:t>Legal Aid ACT | Submission to the ALRC Elder Abuse Inquiry</w:t>
    </w:r>
  </w:p>
  <w:p w:rsidR="003B3732" w:rsidRDefault="003B37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32" w:rsidRPr="00CF0816" w:rsidRDefault="003B3732" w:rsidP="00F81B9C">
    <w:pPr>
      <w:pStyle w:val="Footer"/>
      <w:tabs>
        <w:tab w:val="left" w:pos="3119"/>
        <w:tab w:val="left" w:pos="3686"/>
        <w:tab w:val="left" w:pos="5812"/>
      </w:tabs>
      <w:rPr>
        <w:rFonts w:ascii="Calibri" w:hAnsi="Calibri"/>
        <w:sz w:val="18"/>
      </w:rPr>
    </w:pPr>
    <w:r w:rsidRPr="00CF0816">
      <w:rPr>
        <w:rFonts w:ascii="Calibri" w:hAnsi="Calibri"/>
        <w:sz w:val="18"/>
      </w:rPr>
      <w:t xml:space="preserve">2 </w:t>
    </w:r>
    <w:proofErr w:type="spellStart"/>
    <w:r w:rsidRPr="00CF0816">
      <w:rPr>
        <w:rFonts w:ascii="Calibri" w:hAnsi="Calibri"/>
        <w:sz w:val="18"/>
      </w:rPr>
      <w:t>Allsop</w:t>
    </w:r>
    <w:proofErr w:type="spellEnd"/>
    <w:r w:rsidRPr="00CF0816">
      <w:rPr>
        <w:rFonts w:ascii="Calibri" w:hAnsi="Calibri"/>
        <w:sz w:val="18"/>
      </w:rPr>
      <w:t xml:space="preserve"> Street Canberra City</w:t>
    </w:r>
    <w:r w:rsidRPr="00CF0816">
      <w:rPr>
        <w:rFonts w:ascii="Calibri" w:hAnsi="Calibri"/>
        <w:sz w:val="18"/>
      </w:rPr>
      <w:tab/>
      <w:t>Phone</w:t>
    </w:r>
    <w:r>
      <w:rPr>
        <w:rFonts w:ascii="Calibri" w:hAnsi="Calibri"/>
        <w:sz w:val="18"/>
      </w:rPr>
      <w:tab/>
    </w:r>
    <w:r w:rsidRPr="00CF0816">
      <w:rPr>
        <w:rFonts w:ascii="Calibri" w:hAnsi="Calibri"/>
        <w:sz w:val="18"/>
      </w:rPr>
      <w:t>(02) 6243 3411</w:t>
    </w:r>
    <w:r w:rsidRPr="00CF0816">
      <w:rPr>
        <w:rFonts w:ascii="Calibri" w:hAnsi="Calibri"/>
        <w:sz w:val="18"/>
      </w:rPr>
      <w:tab/>
      <w:t>legalaid@legalaidACT.org.au</w:t>
    </w:r>
  </w:p>
  <w:p w:rsidR="003B3732" w:rsidRPr="00CF0816" w:rsidRDefault="003B3732" w:rsidP="00F81B9C">
    <w:pPr>
      <w:pStyle w:val="Footer"/>
      <w:tabs>
        <w:tab w:val="clear" w:pos="8640"/>
        <w:tab w:val="left" w:pos="3119"/>
        <w:tab w:val="left" w:pos="3686"/>
        <w:tab w:val="left" w:pos="5812"/>
        <w:tab w:val="right" w:pos="10065"/>
      </w:tabs>
      <w:rPr>
        <w:rFonts w:ascii="Calibri" w:hAnsi="Calibri"/>
        <w:sz w:val="18"/>
      </w:rPr>
    </w:pPr>
    <w:r w:rsidRPr="00CF0816">
      <w:rPr>
        <w:rFonts w:ascii="Calibri" w:hAnsi="Calibri"/>
        <w:sz w:val="18"/>
      </w:rPr>
      <w:t>GPO B</w:t>
    </w:r>
    <w:r>
      <w:rPr>
        <w:rFonts w:ascii="Calibri" w:hAnsi="Calibri"/>
        <w:sz w:val="18"/>
      </w:rPr>
      <w:t>ox 512 Canberra ACT 2601</w:t>
    </w:r>
    <w:r>
      <w:rPr>
        <w:rFonts w:ascii="Calibri" w:hAnsi="Calibri"/>
        <w:sz w:val="18"/>
      </w:rPr>
      <w:tab/>
      <w:t>Fax</w:t>
    </w:r>
    <w:r>
      <w:rPr>
        <w:rFonts w:ascii="Calibri" w:hAnsi="Calibri"/>
        <w:sz w:val="18"/>
      </w:rPr>
      <w:tab/>
    </w:r>
    <w:r w:rsidRPr="00CF0816">
      <w:rPr>
        <w:rFonts w:ascii="Calibri" w:hAnsi="Calibri"/>
        <w:sz w:val="18"/>
      </w:rPr>
      <w:t>(02) 6243 3435</w:t>
    </w:r>
    <w:r w:rsidRPr="00CF0816">
      <w:rPr>
        <w:rFonts w:ascii="Calibri" w:hAnsi="Calibri"/>
        <w:sz w:val="18"/>
      </w:rPr>
      <w:tab/>
      <w:t>www.legalaidACT.org.au</w:t>
    </w:r>
    <w:r>
      <w:rPr>
        <w:rFonts w:ascii="Calibri" w:hAnsi="Calibri"/>
        <w:sz w:val="18"/>
      </w:rPr>
      <w:tab/>
    </w:r>
    <w:r w:rsidRPr="00CF0816">
      <w:rPr>
        <w:rFonts w:ascii="Calibri" w:hAnsi="Calibri"/>
        <w:sz w:val="18"/>
      </w:rPr>
      <w:t>ABN 40 848 011 291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732" w:rsidRDefault="003B3732">
      <w:r>
        <w:separator/>
      </w:r>
    </w:p>
  </w:footnote>
  <w:footnote w:type="continuationSeparator" w:id="0">
    <w:p w:rsidR="003B3732" w:rsidRDefault="003B3732">
      <w:r>
        <w:continuationSeparator/>
      </w:r>
    </w:p>
  </w:footnote>
  <w:footnote w:id="1">
    <w:p w:rsidR="003B3732" w:rsidRPr="00EB6E60" w:rsidRDefault="003B3732">
      <w:pPr>
        <w:pStyle w:val="FootnoteText"/>
        <w:rPr>
          <w:rFonts w:asciiTheme="majorHAnsi" w:hAnsiTheme="majorHAnsi"/>
        </w:rPr>
      </w:pPr>
      <w:r w:rsidRPr="00EB6E60">
        <w:rPr>
          <w:rStyle w:val="FootnoteReference"/>
          <w:rFonts w:asciiTheme="majorHAnsi" w:hAnsiTheme="majorHAnsi"/>
        </w:rPr>
        <w:footnoteRef/>
      </w:r>
      <w:r w:rsidRPr="00EB6E60">
        <w:rPr>
          <w:rFonts w:asciiTheme="majorHAnsi" w:hAnsiTheme="majorHAnsi"/>
        </w:rPr>
        <w:t xml:space="preserve"> </w:t>
      </w:r>
      <w:proofErr w:type="gramStart"/>
      <w:r w:rsidR="00EB6E60" w:rsidRPr="00EB6E60">
        <w:rPr>
          <w:rFonts w:asciiTheme="majorHAnsi" w:hAnsiTheme="majorHAnsi"/>
        </w:rPr>
        <w:t>World Health Organisation, ‘Worl</w:t>
      </w:r>
      <w:r w:rsidR="00483B21">
        <w:rPr>
          <w:rFonts w:asciiTheme="majorHAnsi" w:hAnsiTheme="majorHAnsi"/>
        </w:rPr>
        <w:t xml:space="preserve">d report on ageing and health’ </w:t>
      </w:r>
      <w:r w:rsidR="00EB6E60" w:rsidRPr="00EB6E60">
        <w:rPr>
          <w:rFonts w:asciiTheme="majorHAnsi" w:hAnsiTheme="majorHAnsi"/>
        </w:rPr>
        <w:t>(Report, WHO, 2015)</w:t>
      </w:r>
      <w:r w:rsidR="00EB6E60">
        <w:rPr>
          <w:rFonts w:asciiTheme="majorHAnsi" w:hAnsiTheme="majorHAnsi"/>
        </w:rPr>
        <w:t xml:space="preserve"> </w:t>
      </w:r>
      <w:hyperlink r:id="rId1" w:history="1">
        <w:r w:rsidR="00EB6E60" w:rsidRPr="00A740B1">
          <w:rPr>
            <w:rStyle w:val="Hyperlink"/>
            <w:rFonts w:asciiTheme="majorHAnsi" w:hAnsiTheme="majorHAnsi"/>
          </w:rPr>
          <w:t>www.who.int/ageing/publications/world-report-2015/en/</w:t>
        </w:r>
      </w:hyperlink>
      <w:r w:rsidR="00EB6E60">
        <w:rPr>
          <w:rFonts w:asciiTheme="majorHAnsi" w:hAnsiTheme="majorHAnsi"/>
        </w:rPr>
        <w:t>.</w:t>
      </w:r>
      <w:proofErr w:type="gramEnd"/>
    </w:p>
  </w:footnote>
  <w:footnote w:id="2">
    <w:p w:rsidR="003B3732" w:rsidRPr="00EB6E60" w:rsidRDefault="003B3732" w:rsidP="006D34B4">
      <w:pPr>
        <w:pStyle w:val="FootnoteText"/>
        <w:rPr>
          <w:rFonts w:asciiTheme="majorHAnsi" w:hAnsiTheme="majorHAnsi"/>
        </w:rPr>
      </w:pPr>
      <w:r w:rsidRPr="00EB6E60">
        <w:rPr>
          <w:rStyle w:val="FootnoteReference"/>
          <w:rFonts w:asciiTheme="majorHAnsi" w:hAnsiTheme="majorHAnsi"/>
        </w:rPr>
        <w:footnoteRef/>
      </w:r>
      <w:r w:rsidRPr="00EB6E60">
        <w:rPr>
          <w:rFonts w:asciiTheme="majorHAnsi" w:hAnsiTheme="majorHAnsi"/>
        </w:rPr>
        <w:t xml:space="preserve"> </w:t>
      </w:r>
      <w:r w:rsidR="00EB6E60">
        <w:rPr>
          <w:rFonts w:asciiTheme="majorHAnsi" w:hAnsiTheme="majorHAnsi"/>
        </w:rPr>
        <w:t>Ibid.</w:t>
      </w:r>
    </w:p>
  </w:footnote>
  <w:footnote w:id="3">
    <w:p w:rsidR="003B3732" w:rsidRPr="00EB6E60" w:rsidRDefault="003B3732" w:rsidP="006D34B4">
      <w:pPr>
        <w:pStyle w:val="FootnoteText"/>
        <w:rPr>
          <w:rFonts w:asciiTheme="majorHAnsi" w:hAnsiTheme="majorHAnsi"/>
        </w:rPr>
      </w:pPr>
      <w:r w:rsidRPr="00EB6E60">
        <w:rPr>
          <w:rStyle w:val="FootnoteReference"/>
          <w:rFonts w:asciiTheme="majorHAnsi" w:hAnsiTheme="majorHAnsi"/>
        </w:rPr>
        <w:footnoteRef/>
      </w:r>
      <w:r w:rsidRPr="00EB6E60">
        <w:rPr>
          <w:rFonts w:asciiTheme="majorHAnsi" w:hAnsiTheme="majorHAnsi"/>
        </w:rPr>
        <w:t xml:space="preserve"> Cooper, </w:t>
      </w:r>
      <w:proofErr w:type="spellStart"/>
      <w:r w:rsidRPr="00EB6E60">
        <w:rPr>
          <w:rFonts w:asciiTheme="majorHAnsi" w:hAnsiTheme="majorHAnsi"/>
        </w:rPr>
        <w:t>Selwood</w:t>
      </w:r>
      <w:proofErr w:type="spellEnd"/>
      <w:r w:rsidRPr="00EB6E60">
        <w:rPr>
          <w:rFonts w:asciiTheme="majorHAnsi" w:hAnsiTheme="majorHAnsi"/>
        </w:rPr>
        <w:t xml:space="preserve"> and Livingston, ‘</w:t>
      </w:r>
      <w:proofErr w:type="gramStart"/>
      <w:r w:rsidRPr="00EB6E60">
        <w:rPr>
          <w:rFonts w:asciiTheme="majorHAnsi" w:hAnsiTheme="majorHAnsi"/>
        </w:rPr>
        <w:t>The</w:t>
      </w:r>
      <w:proofErr w:type="gramEnd"/>
      <w:r w:rsidRPr="00EB6E60">
        <w:rPr>
          <w:rFonts w:asciiTheme="majorHAnsi" w:hAnsiTheme="majorHAnsi"/>
        </w:rPr>
        <w:t xml:space="preserve"> prevalence of elder abuse and neglect: a systematic review’ 37(2) </w:t>
      </w:r>
      <w:r w:rsidRPr="00EB6E60">
        <w:rPr>
          <w:rFonts w:asciiTheme="majorHAnsi" w:hAnsiTheme="majorHAnsi"/>
          <w:i/>
        </w:rPr>
        <w:t>Oxford Journal of Medicine and Health</w:t>
      </w:r>
      <w:r w:rsidRPr="00EB6E60">
        <w:rPr>
          <w:rFonts w:asciiTheme="majorHAnsi" w:hAnsiTheme="majorHAnsi"/>
        </w:rPr>
        <w:t xml:space="preserve"> 151, 158.</w:t>
      </w:r>
    </w:p>
  </w:footnote>
  <w:footnote w:id="4">
    <w:p w:rsidR="003B3732" w:rsidRPr="00EB6E60" w:rsidRDefault="003B3732">
      <w:pPr>
        <w:pStyle w:val="FootnoteText"/>
        <w:rPr>
          <w:rFonts w:asciiTheme="majorHAnsi" w:hAnsiTheme="majorHAnsi"/>
        </w:rPr>
      </w:pPr>
      <w:r w:rsidRPr="00EB6E60">
        <w:rPr>
          <w:rStyle w:val="FootnoteReference"/>
          <w:rFonts w:asciiTheme="majorHAnsi" w:hAnsiTheme="majorHAnsi"/>
        </w:rPr>
        <w:footnoteRef/>
      </w:r>
      <w:r w:rsidRPr="00EB6E60">
        <w:rPr>
          <w:rFonts w:asciiTheme="majorHAnsi" w:hAnsiTheme="majorHAnsi"/>
        </w:rPr>
        <w:t xml:space="preserve"> Ibid.</w:t>
      </w:r>
    </w:p>
  </w:footnote>
  <w:footnote w:id="5">
    <w:p w:rsidR="003B3732" w:rsidRPr="00EB6E60" w:rsidRDefault="003B3732" w:rsidP="006E166D">
      <w:pPr>
        <w:pStyle w:val="FootnoteText"/>
        <w:rPr>
          <w:rFonts w:asciiTheme="majorHAnsi" w:hAnsiTheme="majorHAnsi"/>
        </w:rPr>
      </w:pPr>
      <w:r w:rsidRPr="00EB6E60">
        <w:rPr>
          <w:rStyle w:val="FootnoteReference"/>
          <w:rFonts w:asciiTheme="majorHAnsi" w:hAnsiTheme="majorHAnsi"/>
        </w:rPr>
        <w:footnoteRef/>
      </w:r>
      <w:r w:rsidRPr="00EB6E60">
        <w:rPr>
          <w:rFonts w:asciiTheme="majorHAnsi" w:hAnsiTheme="majorHAnsi"/>
        </w:rPr>
        <w:t xml:space="preserve"> </w:t>
      </w:r>
      <w:proofErr w:type="spellStart"/>
      <w:r w:rsidRPr="00EB6E60">
        <w:rPr>
          <w:rFonts w:asciiTheme="majorHAnsi" w:hAnsiTheme="majorHAnsi"/>
        </w:rPr>
        <w:t>Acierno</w:t>
      </w:r>
      <w:proofErr w:type="spellEnd"/>
      <w:r w:rsidRPr="00EB6E60">
        <w:rPr>
          <w:rFonts w:asciiTheme="majorHAnsi" w:hAnsiTheme="majorHAnsi"/>
        </w:rPr>
        <w:t xml:space="preserve"> et al., ‘</w:t>
      </w:r>
      <w:proofErr w:type="spellStart"/>
      <w:r w:rsidRPr="00EB6E60">
        <w:rPr>
          <w:rFonts w:asciiTheme="majorHAnsi" w:hAnsiTheme="majorHAnsi"/>
        </w:rPr>
        <w:t>Prevelance</w:t>
      </w:r>
      <w:proofErr w:type="spellEnd"/>
      <w:r w:rsidRPr="00EB6E60">
        <w:rPr>
          <w:rFonts w:asciiTheme="majorHAnsi" w:hAnsiTheme="majorHAnsi"/>
        </w:rPr>
        <w:t xml:space="preserve"> and Correlates of Emotional, Physical, Sexual and Financial Abuse and Potential Neglect in the United States: The National Elder Mistreatment Study’ (2010), 100(2) </w:t>
      </w:r>
      <w:r w:rsidRPr="00EB6E60">
        <w:rPr>
          <w:rFonts w:asciiTheme="majorHAnsi" w:hAnsiTheme="majorHAnsi"/>
          <w:i/>
        </w:rPr>
        <w:t xml:space="preserve">Am J Public Health </w:t>
      </w:r>
      <w:r w:rsidRPr="00EB6E60">
        <w:rPr>
          <w:rFonts w:asciiTheme="majorHAnsi" w:hAnsiTheme="majorHAnsi"/>
        </w:rPr>
        <w:t>292.</w:t>
      </w:r>
    </w:p>
  </w:footnote>
  <w:footnote w:id="6">
    <w:p w:rsidR="003B3732" w:rsidRPr="00EB6E60" w:rsidRDefault="003B3732">
      <w:pPr>
        <w:pStyle w:val="FootnoteText"/>
        <w:rPr>
          <w:rFonts w:asciiTheme="majorHAnsi" w:hAnsiTheme="majorHAnsi"/>
        </w:rPr>
      </w:pPr>
      <w:r w:rsidRPr="00EB6E60">
        <w:rPr>
          <w:rStyle w:val="FootnoteReference"/>
          <w:rFonts w:asciiTheme="majorHAnsi" w:hAnsiTheme="majorHAnsi"/>
        </w:rPr>
        <w:footnoteRef/>
      </w:r>
      <w:r w:rsidRPr="00EB6E60">
        <w:rPr>
          <w:rFonts w:asciiTheme="majorHAnsi" w:hAnsiTheme="majorHAnsi"/>
        </w:rPr>
        <w:t xml:space="preserve"> Clare, M., Blundell, B., &amp; Clare, J. ‘Examination of the extent of elder abuse in Western Australia: A qualitative and quantitative investigation of existing agency policy, service responses and recorded data.’  (Report, Crawley, WA: Crime research Centre, 2011), 40.</w:t>
      </w:r>
    </w:p>
  </w:footnote>
  <w:footnote w:id="7">
    <w:p w:rsidR="003B3732" w:rsidRPr="00EB6E60" w:rsidRDefault="003B3732">
      <w:pPr>
        <w:pStyle w:val="FootnoteText"/>
        <w:rPr>
          <w:rFonts w:asciiTheme="majorHAnsi" w:hAnsiTheme="majorHAnsi"/>
        </w:rPr>
      </w:pPr>
      <w:r w:rsidRPr="00EB6E60">
        <w:rPr>
          <w:rStyle w:val="FootnoteReference"/>
          <w:rFonts w:asciiTheme="majorHAnsi" w:hAnsiTheme="majorHAnsi"/>
        </w:rPr>
        <w:footnoteRef/>
      </w:r>
      <w:r w:rsidRPr="00EB6E60">
        <w:rPr>
          <w:rFonts w:asciiTheme="majorHAnsi" w:hAnsiTheme="majorHAnsi"/>
        </w:rPr>
        <w:t xml:space="preserve"> Jeanette Daly, Mary Merchant and Gerald </w:t>
      </w:r>
      <w:proofErr w:type="spellStart"/>
      <w:r w:rsidRPr="00EB6E60">
        <w:rPr>
          <w:rFonts w:asciiTheme="majorHAnsi" w:hAnsiTheme="majorHAnsi"/>
        </w:rPr>
        <w:t>Jogerst</w:t>
      </w:r>
      <w:proofErr w:type="spellEnd"/>
      <w:r w:rsidRPr="00EB6E60">
        <w:rPr>
          <w:rFonts w:asciiTheme="majorHAnsi" w:hAnsiTheme="majorHAnsi"/>
        </w:rPr>
        <w:t xml:space="preserve">, ‘Elder Abuse Research: A Systematic Review’ (2011) 23(4) </w:t>
      </w:r>
      <w:r w:rsidRPr="00EB6E60">
        <w:rPr>
          <w:rFonts w:asciiTheme="majorHAnsi" w:hAnsiTheme="majorHAnsi"/>
          <w:i/>
        </w:rPr>
        <w:t xml:space="preserve">Journal of Elder Abuse and Neglect </w:t>
      </w:r>
      <w:r w:rsidRPr="00EB6E60">
        <w:rPr>
          <w:rFonts w:asciiTheme="majorHAnsi" w:hAnsiTheme="majorHAnsi"/>
        </w:rPr>
        <w:t>348.</w:t>
      </w:r>
    </w:p>
  </w:footnote>
  <w:footnote w:id="8">
    <w:p w:rsidR="003B3732" w:rsidRPr="00EB6E60" w:rsidRDefault="003B3732">
      <w:pPr>
        <w:pStyle w:val="FootnoteText"/>
        <w:rPr>
          <w:rFonts w:asciiTheme="majorHAnsi" w:hAnsiTheme="majorHAnsi"/>
        </w:rPr>
      </w:pPr>
      <w:r w:rsidRPr="00EB6E60">
        <w:rPr>
          <w:rStyle w:val="FootnoteReference"/>
          <w:rFonts w:asciiTheme="majorHAnsi" w:hAnsiTheme="majorHAnsi"/>
        </w:rPr>
        <w:footnoteRef/>
      </w:r>
      <w:r w:rsidRPr="00EB6E60">
        <w:rPr>
          <w:rFonts w:asciiTheme="majorHAnsi" w:hAnsiTheme="majorHAnsi"/>
        </w:rPr>
        <w:t xml:space="preserve"> Clare, M., Blundell, B., &amp; Clare, J. ‘Examination of the extent of elder abuse in Western Australia: A qualitative and quantitative investigation of existing agency policy, service responses and recorded data.’  (Report, Crawley, WA: Crime research Centre, 2011).</w:t>
      </w:r>
    </w:p>
  </w:footnote>
  <w:footnote w:id="9">
    <w:p w:rsidR="003B3732" w:rsidRPr="00EB6E60" w:rsidRDefault="003B3732">
      <w:pPr>
        <w:pStyle w:val="FootnoteText"/>
        <w:rPr>
          <w:rFonts w:asciiTheme="majorHAnsi" w:hAnsiTheme="majorHAnsi"/>
        </w:rPr>
      </w:pPr>
      <w:r w:rsidRPr="00EB6E60">
        <w:rPr>
          <w:rStyle w:val="FootnoteReference"/>
          <w:rFonts w:asciiTheme="majorHAnsi" w:hAnsiTheme="majorHAnsi"/>
        </w:rPr>
        <w:footnoteRef/>
      </w:r>
      <w:r w:rsidRPr="00EB6E60">
        <w:rPr>
          <w:rFonts w:asciiTheme="majorHAnsi" w:hAnsiTheme="majorHAnsi"/>
        </w:rPr>
        <w:t xml:space="preserve"> Australian Bureau of Statistics, </w:t>
      </w:r>
      <w:r w:rsidRPr="00EB6E60">
        <w:rPr>
          <w:rFonts w:asciiTheme="majorHAnsi" w:hAnsiTheme="majorHAnsi"/>
          <w:i/>
        </w:rPr>
        <w:t xml:space="preserve">Australian Capital Territory </w:t>
      </w:r>
      <w:r w:rsidRPr="00EB6E60">
        <w:rPr>
          <w:rFonts w:asciiTheme="majorHAnsi" w:hAnsiTheme="majorHAnsi"/>
        </w:rPr>
        <w:t>(Report, 2014), &lt;http://www.abs.gov.au/ausstats/abs@.nsf/Latestproducts/3235.0Main%20Features502014?opendocument&amp;tabname=Summary&amp;prodno=3235.0&amp;issue=2014&amp;num=&amp;view=&gt;</w:t>
      </w:r>
    </w:p>
  </w:footnote>
  <w:footnote w:id="10">
    <w:p w:rsidR="003B3732" w:rsidRPr="00EB6E60" w:rsidRDefault="003B3732">
      <w:pPr>
        <w:pStyle w:val="FootnoteText"/>
        <w:rPr>
          <w:rFonts w:asciiTheme="majorHAnsi" w:hAnsiTheme="majorHAnsi"/>
        </w:rPr>
      </w:pPr>
      <w:r w:rsidRPr="00EB6E60">
        <w:rPr>
          <w:rStyle w:val="FootnoteReference"/>
          <w:rFonts w:asciiTheme="majorHAnsi" w:hAnsiTheme="majorHAnsi"/>
        </w:rPr>
        <w:footnoteRef/>
      </w:r>
      <w:r w:rsidRPr="00EB6E60">
        <w:rPr>
          <w:rFonts w:asciiTheme="majorHAnsi" w:hAnsiTheme="majorHAnsi"/>
        </w:rPr>
        <w:t xml:space="preserve"> Cooper, </w:t>
      </w:r>
      <w:proofErr w:type="spellStart"/>
      <w:r w:rsidRPr="00EB6E60">
        <w:rPr>
          <w:rFonts w:asciiTheme="majorHAnsi" w:hAnsiTheme="majorHAnsi"/>
        </w:rPr>
        <w:t>Selwood</w:t>
      </w:r>
      <w:proofErr w:type="spellEnd"/>
      <w:r w:rsidRPr="00EB6E60">
        <w:rPr>
          <w:rFonts w:asciiTheme="majorHAnsi" w:hAnsiTheme="majorHAnsi"/>
        </w:rPr>
        <w:t xml:space="preserve"> and Livingston, ‘</w:t>
      </w:r>
      <w:proofErr w:type="gramStart"/>
      <w:r w:rsidRPr="00EB6E60">
        <w:rPr>
          <w:rFonts w:asciiTheme="majorHAnsi" w:hAnsiTheme="majorHAnsi"/>
        </w:rPr>
        <w:t>The</w:t>
      </w:r>
      <w:proofErr w:type="gramEnd"/>
      <w:r w:rsidRPr="00EB6E60">
        <w:rPr>
          <w:rFonts w:asciiTheme="majorHAnsi" w:hAnsiTheme="majorHAnsi"/>
        </w:rPr>
        <w:t xml:space="preserve"> prevalence of elder abuse and neglect: a systematic review’ 37(2) </w:t>
      </w:r>
      <w:r w:rsidRPr="00EB6E60">
        <w:rPr>
          <w:rFonts w:asciiTheme="majorHAnsi" w:hAnsiTheme="majorHAnsi"/>
          <w:i/>
        </w:rPr>
        <w:t>Oxford Journal of Medicine and Health</w:t>
      </w:r>
      <w:r w:rsidRPr="00EB6E60">
        <w:rPr>
          <w:rFonts w:asciiTheme="majorHAnsi" w:hAnsiTheme="majorHAnsi"/>
        </w:rPr>
        <w:t xml:space="preserve"> 151, 158.</w:t>
      </w:r>
    </w:p>
  </w:footnote>
  <w:footnote w:id="11">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Pr="00DA60AB">
        <w:rPr>
          <w:rFonts w:asciiTheme="majorHAnsi" w:hAnsiTheme="majorHAnsi"/>
        </w:rPr>
        <w:t xml:space="preserve">Legal Aid ACT, </w:t>
      </w:r>
      <w:r w:rsidRPr="00DA60AB">
        <w:rPr>
          <w:rFonts w:asciiTheme="majorHAnsi" w:hAnsiTheme="majorHAnsi"/>
          <w:i/>
        </w:rPr>
        <w:t xml:space="preserve">Legal Assistance Guidelines </w:t>
      </w:r>
      <w:r w:rsidRPr="00DA60AB">
        <w:rPr>
          <w:rFonts w:asciiTheme="majorHAnsi" w:hAnsiTheme="majorHAnsi"/>
        </w:rPr>
        <w:t>(17 February, 2016), 67.</w:t>
      </w:r>
      <w:proofErr w:type="gramEnd"/>
    </w:p>
  </w:footnote>
  <w:footnote w:id="12">
    <w:p w:rsidR="003B3732" w:rsidRPr="00DA60AB" w:rsidRDefault="003B3732" w:rsidP="003C64D3">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Department of Human Services, ‘Payment rates for Age Pension’ (Fact Sheet, DHS, 2016) &lt;https://www.humanservices.gov.au/customer/enablers/payment-rates-age-pension&gt;</w:t>
      </w:r>
    </w:p>
  </w:footnote>
  <w:footnote w:id="13">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Productivity Commission, ‘Access to Justice Arrangements’ (Productivity Commission Inquiry Report No. 72, 2014), 30.</w:t>
      </w:r>
    </w:p>
  </w:footnote>
  <w:footnote w:id="14">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Pr="00DA60AB">
        <w:rPr>
          <w:rFonts w:asciiTheme="majorHAnsi" w:hAnsiTheme="majorHAnsi"/>
        </w:rPr>
        <w:t>Ibid, 31.</w:t>
      </w:r>
      <w:proofErr w:type="gramEnd"/>
    </w:p>
  </w:footnote>
  <w:footnote w:id="15">
    <w:p w:rsidR="003B3732" w:rsidRPr="00DA60AB" w:rsidRDefault="003B3732" w:rsidP="003144DF">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Jeanette Daly, Mary Merchant and Gerald </w:t>
      </w:r>
      <w:proofErr w:type="spellStart"/>
      <w:r w:rsidRPr="00DA60AB">
        <w:rPr>
          <w:rFonts w:asciiTheme="majorHAnsi" w:hAnsiTheme="majorHAnsi"/>
        </w:rPr>
        <w:t>Jogerst</w:t>
      </w:r>
      <w:proofErr w:type="spellEnd"/>
      <w:r w:rsidRPr="00DA60AB">
        <w:rPr>
          <w:rFonts w:asciiTheme="majorHAnsi" w:hAnsiTheme="majorHAnsi"/>
        </w:rPr>
        <w:t xml:space="preserve">, ‘Elder Abuse Research: A Systematic Review’ (2011) 23(4) </w:t>
      </w:r>
      <w:r w:rsidRPr="00DA60AB">
        <w:rPr>
          <w:rFonts w:asciiTheme="majorHAnsi" w:hAnsiTheme="majorHAnsi"/>
          <w:i/>
        </w:rPr>
        <w:t xml:space="preserve">Journal of Elder Abuse and Neglect </w:t>
      </w:r>
      <w:r w:rsidRPr="00DA60AB">
        <w:rPr>
          <w:rFonts w:asciiTheme="majorHAnsi" w:hAnsiTheme="majorHAnsi"/>
        </w:rPr>
        <w:t>348.</w:t>
      </w:r>
    </w:p>
  </w:footnote>
  <w:footnote w:id="16">
    <w:p w:rsidR="003B3732" w:rsidRPr="00DA60AB" w:rsidRDefault="003B3732" w:rsidP="00350970">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spellStart"/>
      <w:r w:rsidRPr="00DA60AB">
        <w:rPr>
          <w:rFonts w:asciiTheme="majorHAnsi" w:hAnsiTheme="majorHAnsi"/>
        </w:rPr>
        <w:t>Acierno</w:t>
      </w:r>
      <w:proofErr w:type="spellEnd"/>
      <w:r w:rsidRPr="00DA60AB">
        <w:rPr>
          <w:rFonts w:asciiTheme="majorHAnsi" w:hAnsiTheme="majorHAnsi"/>
        </w:rPr>
        <w:t>, et al., ‘</w:t>
      </w:r>
      <w:r w:rsidRPr="00DA60AB">
        <w:rPr>
          <w:rFonts w:asciiTheme="majorHAnsi" w:hAnsiTheme="majorHAnsi"/>
          <w:bCs/>
        </w:rPr>
        <w:t xml:space="preserve">Prevalence and Correlates of Emotional, Physical, Sexual, and Financial Abuse and Potential Neglect in the United States: The National Elder Mistreatment Study’ (2010), 100(20) </w:t>
      </w:r>
      <w:r w:rsidRPr="00DA60AB">
        <w:rPr>
          <w:rFonts w:asciiTheme="majorHAnsi" w:hAnsiTheme="majorHAnsi"/>
          <w:bCs/>
          <w:i/>
        </w:rPr>
        <w:t>American Journal of Public Health</w:t>
      </w:r>
      <w:r w:rsidRPr="00DA60AB">
        <w:rPr>
          <w:rFonts w:asciiTheme="majorHAnsi" w:hAnsiTheme="majorHAnsi"/>
          <w:bCs/>
        </w:rPr>
        <w:t xml:space="preserve"> 292, 295.</w:t>
      </w:r>
    </w:p>
  </w:footnote>
  <w:footnote w:id="17">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spellStart"/>
      <w:r w:rsidRPr="00DA60AB">
        <w:rPr>
          <w:rFonts w:asciiTheme="majorHAnsi" w:hAnsiTheme="majorHAnsi"/>
        </w:rPr>
        <w:t>Wainer</w:t>
      </w:r>
      <w:proofErr w:type="spellEnd"/>
      <w:r w:rsidRPr="00DA60AB">
        <w:rPr>
          <w:rFonts w:asciiTheme="majorHAnsi" w:hAnsiTheme="majorHAnsi"/>
        </w:rPr>
        <w:t xml:space="preserve"> et al (2010)</w:t>
      </w:r>
    </w:p>
  </w:footnote>
  <w:footnote w:id="18">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Pr="00DA60AB">
        <w:rPr>
          <w:rFonts w:asciiTheme="majorHAnsi" w:hAnsiTheme="majorHAnsi"/>
        </w:rPr>
        <w:t>Paul &amp; Perkins PA, ‘Elder Sexual Abuse’ (Factsheet, Nursing Home Abuse Guide, 2016).</w:t>
      </w:r>
      <w:proofErr w:type="gramEnd"/>
    </w:p>
  </w:footnote>
  <w:footnote w:id="19">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Ibid.</w:t>
      </w:r>
    </w:p>
  </w:footnote>
  <w:footnote w:id="20">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Ibid.</w:t>
      </w:r>
    </w:p>
  </w:footnote>
  <w:footnote w:id="21">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Ibid.</w:t>
      </w:r>
    </w:p>
  </w:footnote>
  <w:footnote w:id="22">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spellStart"/>
      <w:proofErr w:type="gramStart"/>
      <w:r w:rsidRPr="00DA60AB">
        <w:rPr>
          <w:rFonts w:asciiTheme="majorHAnsi" w:hAnsiTheme="majorHAnsi"/>
        </w:rPr>
        <w:t>Malcom</w:t>
      </w:r>
      <w:proofErr w:type="spellEnd"/>
      <w:r w:rsidRPr="00DA60AB">
        <w:rPr>
          <w:rFonts w:asciiTheme="majorHAnsi" w:hAnsiTheme="majorHAnsi"/>
        </w:rPr>
        <w:t xml:space="preserve"> Holt, ‘Elder Sexual Abuse in Britain’ (1993) 5(2) </w:t>
      </w:r>
      <w:r w:rsidRPr="00DA60AB">
        <w:rPr>
          <w:rFonts w:asciiTheme="majorHAnsi" w:hAnsiTheme="majorHAnsi"/>
          <w:i/>
        </w:rPr>
        <w:t xml:space="preserve">Journal of Elder Abuse and Neglect </w:t>
      </w:r>
      <w:r w:rsidRPr="00DA60AB">
        <w:rPr>
          <w:rFonts w:asciiTheme="majorHAnsi" w:hAnsiTheme="majorHAnsi"/>
        </w:rPr>
        <w:t>63.</w:t>
      </w:r>
      <w:proofErr w:type="gramEnd"/>
    </w:p>
  </w:footnote>
  <w:footnote w:id="23">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Pr="00DA60AB">
        <w:rPr>
          <w:rFonts w:asciiTheme="majorHAnsi" w:hAnsiTheme="majorHAnsi"/>
        </w:rPr>
        <w:t xml:space="preserve">Lisa Young, ‘Elder Physical Abuse’ (2014) 30 </w:t>
      </w:r>
      <w:r w:rsidRPr="00DA60AB">
        <w:rPr>
          <w:rFonts w:asciiTheme="majorHAnsi" w:hAnsiTheme="majorHAnsi"/>
          <w:i/>
        </w:rPr>
        <w:t xml:space="preserve">Clinical Geriatric Medicine </w:t>
      </w:r>
      <w:r w:rsidRPr="00DA60AB">
        <w:rPr>
          <w:rFonts w:asciiTheme="majorHAnsi" w:hAnsiTheme="majorHAnsi"/>
        </w:rPr>
        <w:t>761.</w:t>
      </w:r>
      <w:proofErr w:type="gramEnd"/>
    </w:p>
  </w:footnote>
  <w:footnote w:id="24">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Margie </w:t>
      </w:r>
      <w:proofErr w:type="spellStart"/>
      <w:r w:rsidRPr="00DA60AB">
        <w:rPr>
          <w:rFonts w:asciiTheme="majorHAnsi" w:hAnsiTheme="majorHAnsi"/>
        </w:rPr>
        <w:t>Eckroth</w:t>
      </w:r>
      <w:proofErr w:type="spellEnd"/>
      <w:r w:rsidRPr="00DA60AB">
        <w:rPr>
          <w:rFonts w:asciiTheme="majorHAnsi" w:hAnsiTheme="majorHAnsi"/>
        </w:rPr>
        <w:t xml:space="preserve">-Bucher, ‘Devious damage: Elder Psychological Abuse’, (2008) 1(4) </w:t>
      </w:r>
      <w:r w:rsidRPr="00DA60AB">
        <w:rPr>
          <w:rFonts w:asciiTheme="majorHAnsi" w:hAnsiTheme="majorHAnsi"/>
          <w:i/>
        </w:rPr>
        <w:t xml:space="preserve">Aging Well </w:t>
      </w:r>
      <w:r w:rsidRPr="00DA60AB">
        <w:rPr>
          <w:rFonts w:asciiTheme="majorHAnsi" w:hAnsiTheme="majorHAnsi"/>
        </w:rPr>
        <w:t>24.</w:t>
      </w:r>
    </w:p>
  </w:footnote>
  <w:footnote w:id="25">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spellStart"/>
      <w:proofErr w:type="gramStart"/>
      <w:r w:rsidRPr="00DA60AB">
        <w:rPr>
          <w:rFonts w:asciiTheme="majorHAnsi" w:hAnsiTheme="majorHAnsi"/>
        </w:rPr>
        <w:t>Miskovski</w:t>
      </w:r>
      <w:proofErr w:type="spellEnd"/>
      <w:r w:rsidR="003C0214">
        <w:rPr>
          <w:rFonts w:asciiTheme="majorHAnsi" w:hAnsiTheme="majorHAnsi"/>
        </w:rPr>
        <w:t xml:space="preserve"> K, ‘Preventing Financial Abuse of People with Dementia’</w:t>
      </w:r>
      <w:r w:rsidRPr="00DA60AB">
        <w:rPr>
          <w:rFonts w:asciiTheme="majorHAnsi" w:hAnsiTheme="majorHAnsi"/>
        </w:rPr>
        <w:t xml:space="preserve"> </w:t>
      </w:r>
      <w:r w:rsidR="003C0214">
        <w:rPr>
          <w:rFonts w:asciiTheme="majorHAnsi" w:hAnsiTheme="majorHAnsi"/>
        </w:rPr>
        <w:t xml:space="preserve">(Report, </w:t>
      </w:r>
      <w:proofErr w:type="spellStart"/>
      <w:r w:rsidR="003C0214">
        <w:rPr>
          <w:rFonts w:asciiTheme="majorHAnsi" w:hAnsiTheme="majorHAnsi"/>
        </w:rPr>
        <w:t>Alzheimers</w:t>
      </w:r>
      <w:proofErr w:type="spellEnd"/>
      <w:r w:rsidR="003C0214">
        <w:rPr>
          <w:rFonts w:asciiTheme="majorHAnsi" w:hAnsiTheme="majorHAnsi"/>
        </w:rPr>
        <w:t xml:space="preserve"> Australia NSW, 2014).</w:t>
      </w:r>
      <w:proofErr w:type="gramEnd"/>
    </w:p>
  </w:footnote>
  <w:footnote w:id="26">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Pr="00DA60AB">
        <w:rPr>
          <w:rFonts w:asciiTheme="majorHAnsi" w:hAnsiTheme="majorHAnsi"/>
        </w:rPr>
        <w:t xml:space="preserve">Kim Collins, S Erin </w:t>
      </w:r>
      <w:proofErr w:type="spellStart"/>
      <w:r w:rsidRPr="00DA60AB">
        <w:rPr>
          <w:rFonts w:asciiTheme="majorHAnsi" w:hAnsiTheme="majorHAnsi"/>
        </w:rPr>
        <w:t>Presnell</w:t>
      </w:r>
      <w:proofErr w:type="spellEnd"/>
      <w:r w:rsidRPr="00DA60AB">
        <w:rPr>
          <w:rFonts w:asciiTheme="majorHAnsi" w:hAnsiTheme="majorHAnsi"/>
        </w:rPr>
        <w:t xml:space="preserve">, ‘Elder Neglect and the </w:t>
      </w:r>
      <w:proofErr w:type="spellStart"/>
      <w:r w:rsidRPr="00DA60AB">
        <w:rPr>
          <w:rFonts w:asciiTheme="majorHAnsi" w:hAnsiTheme="majorHAnsi"/>
        </w:rPr>
        <w:t>Pathophysiology</w:t>
      </w:r>
      <w:proofErr w:type="spellEnd"/>
      <w:r w:rsidRPr="00DA60AB">
        <w:rPr>
          <w:rFonts w:asciiTheme="majorHAnsi" w:hAnsiTheme="majorHAnsi"/>
        </w:rPr>
        <w:t xml:space="preserve"> of Aging’ (2007) 28(2) </w:t>
      </w:r>
      <w:r w:rsidRPr="00DA60AB">
        <w:rPr>
          <w:rFonts w:asciiTheme="majorHAnsi" w:hAnsiTheme="majorHAnsi"/>
          <w:i/>
        </w:rPr>
        <w:t xml:space="preserve">American Journal of Forensic Medicine and Pathology </w:t>
      </w:r>
      <w:r w:rsidRPr="00DA60AB">
        <w:rPr>
          <w:rFonts w:asciiTheme="majorHAnsi" w:hAnsiTheme="majorHAnsi"/>
        </w:rPr>
        <w:t>157, 159.</w:t>
      </w:r>
      <w:proofErr w:type="gramEnd"/>
    </w:p>
  </w:footnote>
  <w:footnote w:id="27">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Ibid.</w:t>
      </w:r>
    </w:p>
  </w:footnote>
  <w:footnote w:id="28">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Pr="00DA60AB">
        <w:rPr>
          <w:rFonts w:asciiTheme="majorHAnsi" w:hAnsiTheme="majorHAnsi"/>
        </w:rPr>
        <w:t xml:space="preserve">Dong, XQ, ‘Medical Implications of Elder Abuse and Neglect’ (2005) 21 </w:t>
      </w:r>
      <w:r w:rsidRPr="00DA60AB">
        <w:rPr>
          <w:rFonts w:asciiTheme="majorHAnsi" w:hAnsiTheme="majorHAnsi"/>
          <w:i/>
        </w:rPr>
        <w:t xml:space="preserve">Clinical Geriatric Medicine </w:t>
      </w:r>
      <w:r w:rsidRPr="00DA60AB">
        <w:rPr>
          <w:rFonts w:asciiTheme="majorHAnsi" w:hAnsiTheme="majorHAnsi"/>
        </w:rPr>
        <w:t>293.</w:t>
      </w:r>
      <w:proofErr w:type="gramEnd"/>
    </w:p>
  </w:footnote>
  <w:footnote w:id="29">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Pr="00DA60AB">
        <w:rPr>
          <w:rFonts w:asciiTheme="majorHAnsi" w:hAnsiTheme="majorHAnsi"/>
        </w:rPr>
        <w:t xml:space="preserve">Kim Collins, S Erin </w:t>
      </w:r>
      <w:proofErr w:type="spellStart"/>
      <w:r w:rsidRPr="00DA60AB">
        <w:rPr>
          <w:rFonts w:asciiTheme="majorHAnsi" w:hAnsiTheme="majorHAnsi"/>
        </w:rPr>
        <w:t>Presnell</w:t>
      </w:r>
      <w:proofErr w:type="spellEnd"/>
      <w:r w:rsidRPr="00DA60AB">
        <w:rPr>
          <w:rFonts w:asciiTheme="majorHAnsi" w:hAnsiTheme="majorHAnsi"/>
        </w:rPr>
        <w:t xml:space="preserve">, ‘Elder Neglect and the </w:t>
      </w:r>
      <w:proofErr w:type="spellStart"/>
      <w:r w:rsidRPr="00DA60AB">
        <w:rPr>
          <w:rFonts w:asciiTheme="majorHAnsi" w:hAnsiTheme="majorHAnsi"/>
        </w:rPr>
        <w:t>Pathophysiology</w:t>
      </w:r>
      <w:proofErr w:type="spellEnd"/>
      <w:r w:rsidRPr="00DA60AB">
        <w:rPr>
          <w:rFonts w:asciiTheme="majorHAnsi" w:hAnsiTheme="majorHAnsi"/>
        </w:rPr>
        <w:t xml:space="preserve"> of Aging’ (2007) 28(2) </w:t>
      </w:r>
      <w:r w:rsidRPr="00DA60AB">
        <w:rPr>
          <w:rFonts w:asciiTheme="majorHAnsi" w:hAnsiTheme="majorHAnsi"/>
          <w:i/>
        </w:rPr>
        <w:t xml:space="preserve">American Journal of Forensic Medicine and Pathology </w:t>
      </w:r>
      <w:r w:rsidRPr="00DA60AB">
        <w:rPr>
          <w:rFonts w:asciiTheme="majorHAnsi" w:hAnsiTheme="majorHAnsi"/>
        </w:rPr>
        <w:t>157, 158.</w:t>
      </w:r>
      <w:proofErr w:type="gramEnd"/>
    </w:p>
  </w:footnote>
  <w:footnote w:id="30">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Pr="00DA60AB">
        <w:rPr>
          <w:rFonts w:asciiTheme="majorHAnsi" w:hAnsiTheme="majorHAnsi"/>
        </w:rPr>
        <w:t>Ibid, 161.</w:t>
      </w:r>
      <w:proofErr w:type="gramEnd"/>
    </w:p>
  </w:footnote>
  <w:footnote w:id="31">
    <w:p w:rsidR="003B3732" w:rsidRPr="00DA60AB" w:rsidRDefault="003B3732" w:rsidP="009F6F32">
      <w:pPr>
        <w:pStyle w:val="FootnoteText"/>
        <w:rPr>
          <w:rFonts w:asciiTheme="majorHAnsi" w:hAnsiTheme="majorHAnsi"/>
          <w:bCs/>
        </w:rPr>
      </w:pPr>
      <w:r w:rsidRPr="00DA60AB">
        <w:rPr>
          <w:rStyle w:val="FootnoteReference"/>
          <w:rFonts w:asciiTheme="majorHAnsi" w:hAnsiTheme="majorHAnsi"/>
        </w:rPr>
        <w:footnoteRef/>
      </w:r>
      <w:r w:rsidRPr="00DA60AB">
        <w:rPr>
          <w:rFonts w:asciiTheme="majorHAnsi" w:hAnsiTheme="majorHAnsi"/>
        </w:rPr>
        <w:t xml:space="preserve"> </w:t>
      </w:r>
      <w:proofErr w:type="spellStart"/>
      <w:r w:rsidRPr="00DA60AB">
        <w:rPr>
          <w:rFonts w:asciiTheme="majorHAnsi" w:hAnsiTheme="majorHAnsi"/>
        </w:rPr>
        <w:t>Acierno</w:t>
      </w:r>
      <w:proofErr w:type="spellEnd"/>
      <w:r w:rsidRPr="00DA60AB">
        <w:rPr>
          <w:rFonts w:asciiTheme="majorHAnsi" w:hAnsiTheme="majorHAnsi"/>
        </w:rPr>
        <w:t>, et al., ‘</w:t>
      </w:r>
      <w:r w:rsidRPr="00DA60AB">
        <w:rPr>
          <w:rFonts w:asciiTheme="majorHAnsi" w:hAnsiTheme="majorHAnsi"/>
          <w:bCs/>
        </w:rPr>
        <w:t xml:space="preserve">Prevalence and Correlates of Emotional, Physical, Sexual, and Financial Abuse and Potential Neglect in the United States: The National Elder Mistreatment Study’ (2010), 100(20) </w:t>
      </w:r>
      <w:r w:rsidRPr="00DA60AB">
        <w:rPr>
          <w:rFonts w:asciiTheme="majorHAnsi" w:hAnsiTheme="majorHAnsi"/>
          <w:bCs/>
          <w:i/>
        </w:rPr>
        <w:t>American Journal of Public Health</w:t>
      </w:r>
      <w:r w:rsidRPr="00DA60AB">
        <w:rPr>
          <w:rFonts w:asciiTheme="majorHAnsi" w:hAnsiTheme="majorHAnsi"/>
          <w:bCs/>
        </w:rPr>
        <w:t xml:space="preserve"> 292, 295.</w:t>
      </w:r>
    </w:p>
  </w:footnote>
  <w:footnote w:id="32">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Ray </w:t>
      </w:r>
      <w:proofErr w:type="spellStart"/>
      <w:r w:rsidRPr="00DA60AB">
        <w:rPr>
          <w:rFonts w:asciiTheme="majorHAnsi" w:hAnsiTheme="majorHAnsi"/>
        </w:rPr>
        <w:t>Kaspiew</w:t>
      </w:r>
      <w:proofErr w:type="spellEnd"/>
      <w:r w:rsidRPr="00DA60AB">
        <w:rPr>
          <w:rFonts w:asciiTheme="majorHAnsi" w:hAnsiTheme="majorHAnsi"/>
        </w:rPr>
        <w:t>, Rachel Carson and Helen Rhoades, ‘Elder abuse: Understanding issues, frameworks and responses’ (Report, AIFS, 2016), 12.</w:t>
      </w:r>
    </w:p>
  </w:footnote>
  <w:footnote w:id="33">
    <w:p w:rsidR="003B3732" w:rsidRPr="00DA60AB" w:rsidRDefault="003B3732" w:rsidP="00B82CE5">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spellStart"/>
      <w:proofErr w:type="gramStart"/>
      <w:r w:rsidRPr="00DA60AB">
        <w:rPr>
          <w:rFonts w:asciiTheme="majorHAnsi" w:hAnsiTheme="majorHAnsi"/>
        </w:rPr>
        <w:t>Acierno</w:t>
      </w:r>
      <w:proofErr w:type="spellEnd"/>
      <w:r w:rsidRPr="00DA60AB">
        <w:rPr>
          <w:rFonts w:asciiTheme="majorHAnsi" w:hAnsiTheme="majorHAnsi"/>
        </w:rPr>
        <w:t xml:space="preserve"> et al., ‘Risk and protective factors for psychopathology among older versus younger adults after the 2004 Florida hurricanes.’</w:t>
      </w:r>
      <w:proofErr w:type="gramEnd"/>
      <w:r w:rsidRPr="00DA60AB">
        <w:rPr>
          <w:rFonts w:asciiTheme="majorHAnsi" w:hAnsiTheme="majorHAnsi"/>
        </w:rPr>
        <w:t xml:space="preserve"> </w:t>
      </w:r>
      <w:proofErr w:type="gramStart"/>
      <w:r w:rsidRPr="00DA60AB">
        <w:rPr>
          <w:rFonts w:asciiTheme="majorHAnsi" w:hAnsiTheme="majorHAnsi"/>
        </w:rPr>
        <w:t xml:space="preserve">(2006) 14(12) </w:t>
      </w:r>
      <w:r w:rsidRPr="00DA60AB">
        <w:rPr>
          <w:rFonts w:asciiTheme="majorHAnsi" w:hAnsiTheme="majorHAnsi"/>
          <w:i/>
        </w:rPr>
        <w:t>American Journal of Geriatric Psychiatry</w:t>
      </w:r>
      <w:r w:rsidRPr="00DA60AB">
        <w:rPr>
          <w:rFonts w:asciiTheme="majorHAnsi" w:hAnsiTheme="majorHAnsi"/>
        </w:rPr>
        <w:t xml:space="preserve"> 1051.</w:t>
      </w:r>
      <w:proofErr w:type="gramEnd"/>
    </w:p>
  </w:footnote>
  <w:footnote w:id="34">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Ibid.</w:t>
      </w:r>
    </w:p>
  </w:footnote>
  <w:footnote w:id="35">
    <w:p w:rsidR="003B3732" w:rsidRPr="00DA60AB" w:rsidRDefault="003B3732" w:rsidP="00327F28">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Ibid.</w:t>
      </w:r>
    </w:p>
  </w:footnote>
  <w:footnote w:id="36">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spellStart"/>
      <w:r w:rsidRPr="00DA60AB">
        <w:rPr>
          <w:rFonts w:asciiTheme="majorHAnsi" w:hAnsiTheme="majorHAnsi"/>
        </w:rPr>
        <w:t>Acierno</w:t>
      </w:r>
      <w:proofErr w:type="spellEnd"/>
      <w:r w:rsidRPr="00DA60AB">
        <w:rPr>
          <w:rFonts w:asciiTheme="majorHAnsi" w:hAnsiTheme="majorHAnsi"/>
        </w:rPr>
        <w:t>, et al., ‘</w:t>
      </w:r>
      <w:r w:rsidRPr="00DA60AB">
        <w:rPr>
          <w:rFonts w:asciiTheme="majorHAnsi" w:hAnsiTheme="majorHAnsi"/>
          <w:bCs/>
        </w:rPr>
        <w:t xml:space="preserve">Prevalence and Correlates of Emotional, Physical, Sexual, and Financial Abuse and Potential Neglect in the United States: The National Elder Mistreatment Study’ (2010), 100(20) </w:t>
      </w:r>
      <w:r w:rsidRPr="00DA60AB">
        <w:rPr>
          <w:rFonts w:asciiTheme="majorHAnsi" w:hAnsiTheme="majorHAnsi"/>
          <w:bCs/>
          <w:i/>
        </w:rPr>
        <w:t>American Journal of Public Health</w:t>
      </w:r>
      <w:r w:rsidRPr="00DA60AB">
        <w:rPr>
          <w:rFonts w:asciiTheme="majorHAnsi" w:hAnsiTheme="majorHAnsi"/>
          <w:bCs/>
        </w:rPr>
        <w:t>, 292-297, 295.</w:t>
      </w:r>
    </w:p>
  </w:footnote>
  <w:footnote w:id="37">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Ibid.</w:t>
      </w:r>
    </w:p>
  </w:footnote>
  <w:footnote w:id="38">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Ibid.</w:t>
      </w:r>
    </w:p>
  </w:footnote>
  <w:footnote w:id="39">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Bonnie RJ, Wallace RB, </w:t>
      </w:r>
      <w:r w:rsidRPr="00DA60AB">
        <w:rPr>
          <w:rFonts w:asciiTheme="majorHAnsi" w:hAnsiTheme="majorHAnsi"/>
          <w:i/>
        </w:rPr>
        <w:t xml:space="preserve">Elder Mistreatment: Abuse, Neglect, and Exploitation in an Aging America </w:t>
      </w:r>
      <w:r w:rsidRPr="00DA60AB">
        <w:rPr>
          <w:rFonts w:asciiTheme="majorHAnsi" w:hAnsiTheme="majorHAnsi"/>
        </w:rPr>
        <w:t xml:space="preserve">(National Academies Press, 2003), </w:t>
      </w:r>
      <w:proofErr w:type="spellStart"/>
      <w:r w:rsidRPr="00DA60AB">
        <w:rPr>
          <w:rFonts w:asciiTheme="majorHAnsi" w:hAnsiTheme="majorHAnsi"/>
        </w:rPr>
        <w:t>ch</w:t>
      </w:r>
      <w:proofErr w:type="spellEnd"/>
      <w:r w:rsidRPr="00DA60AB">
        <w:rPr>
          <w:rFonts w:asciiTheme="majorHAnsi" w:hAnsiTheme="majorHAnsi"/>
        </w:rPr>
        <w:t xml:space="preserve"> 5.</w:t>
      </w:r>
    </w:p>
  </w:footnote>
  <w:footnote w:id="40">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Ibid.</w:t>
      </w:r>
    </w:p>
  </w:footnote>
  <w:footnote w:id="41">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Pr="00DA60AB">
        <w:rPr>
          <w:rFonts w:asciiTheme="majorHAnsi" w:hAnsiTheme="majorHAnsi"/>
        </w:rPr>
        <w:t xml:space="preserve">Gil A, </w:t>
      </w:r>
      <w:proofErr w:type="spellStart"/>
      <w:r w:rsidRPr="00DA60AB">
        <w:rPr>
          <w:rFonts w:asciiTheme="majorHAnsi" w:hAnsiTheme="majorHAnsi"/>
        </w:rPr>
        <w:t>Kislaya</w:t>
      </w:r>
      <w:proofErr w:type="spellEnd"/>
      <w:r w:rsidRPr="00DA60AB">
        <w:rPr>
          <w:rFonts w:asciiTheme="majorHAnsi" w:hAnsiTheme="majorHAnsi"/>
        </w:rPr>
        <w:t xml:space="preserve"> I, Santos A, </w:t>
      </w:r>
      <w:proofErr w:type="spellStart"/>
      <w:r w:rsidRPr="00DA60AB">
        <w:rPr>
          <w:rFonts w:asciiTheme="majorHAnsi" w:hAnsiTheme="majorHAnsi"/>
        </w:rPr>
        <w:t>Nunes</w:t>
      </w:r>
      <w:proofErr w:type="spellEnd"/>
      <w:r w:rsidRPr="00DA60AB">
        <w:rPr>
          <w:rFonts w:asciiTheme="majorHAnsi" w:hAnsiTheme="majorHAnsi"/>
        </w:rPr>
        <w:t xml:space="preserve"> B, </w:t>
      </w:r>
      <w:proofErr w:type="spellStart"/>
      <w:r w:rsidRPr="00DA60AB">
        <w:rPr>
          <w:rFonts w:asciiTheme="majorHAnsi" w:hAnsiTheme="majorHAnsi"/>
        </w:rPr>
        <w:t>Nicolau</w:t>
      </w:r>
      <w:proofErr w:type="spellEnd"/>
      <w:r w:rsidRPr="00DA60AB">
        <w:rPr>
          <w:rFonts w:asciiTheme="majorHAnsi" w:hAnsiTheme="majorHAnsi"/>
        </w:rPr>
        <w:t xml:space="preserve"> R, </w:t>
      </w:r>
      <w:proofErr w:type="spellStart"/>
      <w:r w:rsidRPr="00DA60AB">
        <w:rPr>
          <w:rFonts w:asciiTheme="majorHAnsi" w:hAnsiTheme="majorHAnsi"/>
        </w:rPr>
        <w:t>Fernandes</w:t>
      </w:r>
      <w:proofErr w:type="spellEnd"/>
      <w:r w:rsidRPr="00DA60AB">
        <w:rPr>
          <w:rFonts w:asciiTheme="majorHAnsi" w:hAnsiTheme="majorHAnsi"/>
        </w:rPr>
        <w:t xml:space="preserve"> A, ‘Elder abuse in Portugal’ (2015), 27 </w:t>
      </w:r>
      <w:proofErr w:type="spellStart"/>
      <w:r w:rsidRPr="00DA60AB">
        <w:rPr>
          <w:rFonts w:asciiTheme="majorHAnsi" w:hAnsiTheme="majorHAnsi"/>
          <w:i/>
        </w:rPr>
        <w:t>Jorunal</w:t>
      </w:r>
      <w:proofErr w:type="spellEnd"/>
      <w:r w:rsidRPr="00DA60AB">
        <w:rPr>
          <w:rFonts w:asciiTheme="majorHAnsi" w:hAnsiTheme="majorHAnsi"/>
          <w:i/>
        </w:rPr>
        <w:t xml:space="preserve"> of Elder Abuse and Neglect </w:t>
      </w:r>
      <w:r w:rsidRPr="00DA60AB">
        <w:rPr>
          <w:rFonts w:asciiTheme="majorHAnsi" w:hAnsiTheme="majorHAnsi"/>
        </w:rPr>
        <w:t>174, 191.</w:t>
      </w:r>
      <w:proofErr w:type="gramEnd"/>
    </w:p>
  </w:footnote>
  <w:footnote w:id="42">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Quinn MJ, Tomita SK, </w:t>
      </w:r>
      <w:r w:rsidRPr="00DA60AB">
        <w:rPr>
          <w:rFonts w:asciiTheme="majorHAnsi" w:hAnsiTheme="majorHAnsi"/>
          <w:i/>
        </w:rPr>
        <w:t xml:space="preserve">Elder Abuse and Neglect: Causes, Diagnosis and Intervention Strategies </w:t>
      </w:r>
      <w:r w:rsidRPr="00DA60AB">
        <w:rPr>
          <w:rFonts w:asciiTheme="majorHAnsi" w:hAnsiTheme="majorHAnsi"/>
        </w:rPr>
        <w:t>(2</w:t>
      </w:r>
      <w:r w:rsidRPr="00DA60AB">
        <w:rPr>
          <w:rFonts w:asciiTheme="majorHAnsi" w:hAnsiTheme="majorHAnsi"/>
          <w:vertAlign w:val="superscript"/>
        </w:rPr>
        <w:t>nd</w:t>
      </w:r>
      <w:r w:rsidRPr="00DA60AB">
        <w:rPr>
          <w:rFonts w:asciiTheme="majorHAnsi" w:hAnsiTheme="majorHAnsi"/>
        </w:rPr>
        <w:t xml:space="preserve"> Ed, Springer Publishing NY, 1997.)</w:t>
      </w:r>
    </w:p>
  </w:footnote>
  <w:footnote w:id="43">
    <w:p w:rsidR="003B3732" w:rsidRPr="00DA60AB" w:rsidRDefault="003B3732" w:rsidP="00704F4B">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spellStart"/>
      <w:r w:rsidRPr="00DA60AB">
        <w:rPr>
          <w:rFonts w:asciiTheme="majorHAnsi" w:hAnsiTheme="majorHAnsi"/>
        </w:rPr>
        <w:t>Bagshaw</w:t>
      </w:r>
      <w:proofErr w:type="spellEnd"/>
      <w:r w:rsidRPr="00DA60AB">
        <w:rPr>
          <w:rFonts w:asciiTheme="majorHAnsi" w:hAnsiTheme="majorHAnsi"/>
        </w:rPr>
        <w:t xml:space="preserve"> et al, </w:t>
      </w:r>
      <w:r w:rsidR="0032712F">
        <w:rPr>
          <w:rFonts w:asciiTheme="majorHAnsi" w:hAnsiTheme="majorHAnsi"/>
        </w:rPr>
        <w:t>‘</w:t>
      </w:r>
      <w:r w:rsidR="0032712F" w:rsidRPr="0032712F">
        <w:rPr>
          <w:rFonts w:asciiTheme="majorHAnsi" w:hAnsiTheme="majorHAnsi"/>
        </w:rPr>
        <w:t>Financial abuse of older people by family members: Views and experiences of older Australians and their family members</w:t>
      </w:r>
      <w:r w:rsidR="0032712F">
        <w:rPr>
          <w:rFonts w:asciiTheme="majorHAnsi" w:hAnsiTheme="majorHAnsi"/>
        </w:rPr>
        <w:t xml:space="preserve">’ (2013) 66(1) </w:t>
      </w:r>
      <w:r w:rsidR="0032712F">
        <w:rPr>
          <w:rFonts w:asciiTheme="majorHAnsi" w:hAnsiTheme="majorHAnsi"/>
          <w:i/>
        </w:rPr>
        <w:t xml:space="preserve">Australian Social Work </w:t>
      </w:r>
      <w:r w:rsidR="0032712F">
        <w:rPr>
          <w:rFonts w:asciiTheme="majorHAnsi" w:hAnsiTheme="majorHAnsi"/>
        </w:rPr>
        <w:t>86.</w:t>
      </w:r>
    </w:p>
  </w:footnote>
  <w:footnote w:id="44">
    <w:p w:rsidR="003B3732" w:rsidRPr="00DA60AB" w:rsidRDefault="003B3732" w:rsidP="003144DF">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spellStart"/>
      <w:r w:rsidRPr="00DA60AB">
        <w:rPr>
          <w:rFonts w:asciiTheme="majorHAnsi" w:hAnsiTheme="majorHAnsi"/>
        </w:rPr>
        <w:t>Monro</w:t>
      </w:r>
      <w:proofErr w:type="spellEnd"/>
      <w:r w:rsidRPr="00DA60AB">
        <w:rPr>
          <w:rFonts w:asciiTheme="majorHAnsi" w:hAnsiTheme="majorHAnsi"/>
        </w:rPr>
        <w:t>, Rosslyn ‘Elder abuse and legal remedies: practical realities?’</w:t>
      </w:r>
      <w:r w:rsidR="00A34533">
        <w:rPr>
          <w:rFonts w:asciiTheme="majorHAnsi" w:hAnsiTheme="majorHAnsi"/>
        </w:rPr>
        <w:t xml:space="preserve"> </w:t>
      </w:r>
      <w:proofErr w:type="gramStart"/>
      <w:r w:rsidR="00A34533">
        <w:rPr>
          <w:rFonts w:asciiTheme="majorHAnsi" w:hAnsiTheme="majorHAnsi"/>
        </w:rPr>
        <w:t xml:space="preserve">(2002) 81 </w:t>
      </w:r>
      <w:r w:rsidR="00A34533">
        <w:rPr>
          <w:rFonts w:asciiTheme="majorHAnsi" w:hAnsiTheme="majorHAnsi"/>
          <w:i/>
        </w:rPr>
        <w:t xml:space="preserve">Australian Law Reform Commission Reform Journal </w:t>
      </w:r>
      <w:r w:rsidR="00A34533">
        <w:rPr>
          <w:rFonts w:asciiTheme="majorHAnsi" w:hAnsiTheme="majorHAnsi"/>
        </w:rPr>
        <w:t>42.</w:t>
      </w:r>
      <w:proofErr w:type="gramEnd"/>
    </w:p>
  </w:footnote>
  <w:footnote w:id="45">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E-</w:t>
      </w:r>
      <w:proofErr w:type="spellStart"/>
      <w:r w:rsidRPr="00DA60AB">
        <w:rPr>
          <w:rFonts w:asciiTheme="majorHAnsi" w:hAnsiTheme="majorHAnsi"/>
        </w:rPr>
        <w:t>Shien</w:t>
      </w:r>
      <w:proofErr w:type="spellEnd"/>
      <w:r w:rsidRPr="00DA60AB">
        <w:rPr>
          <w:rFonts w:asciiTheme="majorHAnsi" w:hAnsiTheme="majorHAnsi"/>
        </w:rPr>
        <w:t xml:space="preserve"> Chang, </w:t>
      </w:r>
      <w:proofErr w:type="spellStart"/>
      <w:r w:rsidRPr="00DA60AB">
        <w:rPr>
          <w:rFonts w:asciiTheme="majorHAnsi" w:hAnsiTheme="majorHAnsi"/>
        </w:rPr>
        <w:t>Xin</w:t>
      </w:r>
      <w:proofErr w:type="spellEnd"/>
      <w:r w:rsidRPr="00DA60AB">
        <w:rPr>
          <w:rFonts w:asciiTheme="majorHAnsi" w:hAnsiTheme="majorHAnsi"/>
        </w:rPr>
        <w:t xml:space="preserve"> </w:t>
      </w:r>
      <w:proofErr w:type="spellStart"/>
      <w:r w:rsidRPr="00DA60AB">
        <w:rPr>
          <w:rFonts w:asciiTheme="majorHAnsi" w:hAnsiTheme="majorHAnsi"/>
        </w:rPr>
        <w:t>Qi</w:t>
      </w:r>
      <w:proofErr w:type="spellEnd"/>
      <w:r w:rsidRPr="00DA60AB">
        <w:rPr>
          <w:rFonts w:asciiTheme="majorHAnsi" w:hAnsiTheme="majorHAnsi"/>
        </w:rPr>
        <w:t xml:space="preserve"> Dong, ‘Understanding Elder Abuse in the Chinese Community: The role of Cultural, Social and Community Factors’ in the National Academy of Sciences, </w:t>
      </w:r>
      <w:r w:rsidRPr="00DA60AB">
        <w:rPr>
          <w:rFonts w:asciiTheme="majorHAnsi" w:hAnsiTheme="majorHAnsi"/>
          <w:i/>
        </w:rPr>
        <w:t xml:space="preserve">Elder Abuse and Its Prevention </w:t>
      </w:r>
      <w:r w:rsidRPr="00DA60AB">
        <w:rPr>
          <w:rFonts w:asciiTheme="majorHAnsi" w:hAnsiTheme="majorHAnsi"/>
        </w:rPr>
        <w:t>(National Academies Press, 2014), Ch II.1.</w:t>
      </w:r>
    </w:p>
  </w:footnote>
  <w:footnote w:id="46">
    <w:p w:rsidR="003B3732" w:rsidRPr="00DA60AB" w:rsidRDefault="003B3732" w:rsidP="009060F3">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spellStart"/>
      <w:proofErr w:type="gramStart"/>
      <w:r w:rsidR="00A34533" w:rsidRPr="0066065A">
        <w:rPr>
          <w:rFonts w:asciiTheme="majorHAnsi" w:hAnsiTheme="majorHAnsi"/>
        </w:rPr>
        <w:t>Miskovski</w:t>
      </w:r>
      <w:proofErr w:type="spellEnd"/>
      <w:r w:rsidR="00A34533">
        <w:rPr>
          <w:rFonts w:asciiTheme="majorHAnsi" w:hAnsiTheme="majorHAnsi"/>
        </w:rPr>
        <w:t xml:space="preserve"> K, ‘Preventing Financial Abuse of People with Dementia’</w:t>
      </w:r>
      <w:r w:rsidR="00A34533" w:rsidRPr="0066065A">
        <w:rPr>
          <w:rFonts w:asciiTheme="majorHAnsi" w:hAnsiTheme="majorHAnsi"/>
        </w:rPr>
        <w:t xml:space="preserve"> </w:t>
      </w:r>
      <w:r w:rsidR="00A34533">
        <w:rPr>
          <w:rFonts w:asciiTheme="majorHAnsi" w:hAnsiTheme="majorHAnsi"/>
        </w:rPr>
        <w:t xml:space="preserve">(Report, </w:t>
      </w:r>
      <w:proofErr w:type="spellStart"/>
      <w:r w:rsidR="00A34533">
        <w:rPr>
          <w:rFonts w:asciiTheme="majorHAnsi" w:hAnsiTheme="majorHAnsi"/>
        </w:rPr>
        <w:t>Alzheimers</w:t>
      </w:r>
      <w:proofErr w:type="spellEnd"/>
      <w:r w:rsidR="00A34533">
        <w:rPr>
          <w:rFonts w:asciiTheme="majorHAnsi" w:hAnsiTheme="majorHAnsi"/>
        </w:rPr>
        <w:t xml:space="preserve"> Australia NSW, 2014).</w:t>
      </w:r>
      <w:proofErr w:type="gramEnd"/>
    </w:p>
  </w:footnote>
  <w:footnote w:id="47">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E-</w:t>
      </w:r>
      <w:proofErr w:type="spellStart"/>
      <w:r w:rsidRPr="00DA60AB">
        <w:rPr>
          <w:rFonts w:asciiTheme="majorHAnsi" w:hAnsiTheme="majorHAnsi"/>
        </w:rPr>
        <w:t>Shien</w:t>
      </w:r>
      <w:proofErr w:type="spellEnd"/>
      <w:r w:rsidRPr="00DA60AB">
        <w:rPr>
          <w:rFonts w:asciiTheme="majorHAnsi" w:hAnsiTheme="majorHAnsi"/>
        </w:rPr>
        <w:t xml:space="preserve"> Chang, </w:t>
      </w:r>
      <w:proofErr w:type="spellStart"/>
      <w:r w:rsidRPr="00DA60AB">
        <w:rPr>
          <w:rFonts w:asciiTheme="majorHAnsi" w:hAnsiTheme="majorHAnsi"/>
        </w:rPr>
        <w:t>Xin</w:t>
      </w:r>
      <w:proofErr w:type="spellEnd"/>
      <w:r w:rsidRPr="00DA60AB">
        <w:rPr>
          <w:rFonts w:asciiTheme="majorHAnsi" w:hAnsiTheme="majorHAnsi"/>
        </w:rPr>
        <w:t xml:space="preserve"> </w:t>
      </w:r>
      <w:proofErr w:type="spellStart"/>
      <w:r w:rsidRPr="00DA60AB">
        <w:rPr>
          <w:rFonts w:asciiTheme="majorHAnsi" w:hAnsiTheme="majorHAnsi"/>
        </w:rPr>
        <w:t>Qi</w:t>
      </w:r>
      <w:proofErr w:type="spellEnd"/>
      <w:r w:rsidRPr="00DA60AB">
        <w:rPr>
          <w:rFonts w:asciiTheme="majorHAnsi" w:hAnsiTheme="majorHAnsi"/>
        </w:rPr>
        <w:t xml:space="preserve"> Dong, ‘Understanding Elder Abuse in the Chinese Community: The role of Cultural, Social and Community Factors’ in the National Academy of Sciences, </w:t>
      </w:r>
      <w:r w:rsidRPr="00DA60AB">
        <w:rPr>
          <w:rFonts w:asciiTheme="majorHAnsi" w:hAnsiTheme="majorHAnsi"/>
          <w:i/>
        </w:rPr>
        <w:t xml:space="preserve">Elder Abuse and Its Prevention </w:t>
      </w:r>
      <w:r w:rsidRPr="00DA60AB">
        <w:rPr>
          <w:rFonts w:asciiTheme="majorHAnsi" w:hAnsiTheme="majorHAnsi"/>
        </w:rPr>
        <w:t>(National Academies Press, 2014), Ch II.1.</w:t>
      </w:r>
    </w:p>
  </w:footnote>
  <w:footnote w:id="48">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Pr="00DA60AB">
        <w:rPr>
          <w:rFonts w:asciiTheme="majorHAnsi" w:hAnsiTheme="majorHAnsi"/>
        </w:rPr>
        <w:t xml:space="preserve">Dong, X et al ‘Association of cognitive function and risk for elder abuse in a community-dwelling population’ (2011) 32 </w:t>
      </w:r>
      <w:r w:rsidRPr="00DA60AB">
        <w:rPr>
          <w:rFonts w:asciiTheme="majorHAnsi" w:hAnsiTheme="majorHAnsi"/>
          <w:i/>
        </w:rPr>
        <w:t xml:space="preserve">Dementia and Geriatric Cognitive Disorders </w:t>
      </w:r>
      <w:r w:rsidRPr="00DA60AB">
        <w:rPr>
          <w:rFonts w:asciiTheme="majorHAnsi" w:hAnsiTheme="majorHAnsi"/>
        </w:rPr>
        <w:t>209.</w:t>
      </w:r>
      <w:proofErr w:type="gramEnd"/>
    </w:p>
  </w:footnote>
  <w:footnote w:id="49">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Pr="00DA60AB">
        <w:rPr>
          <w:rFonts w:asciiTheme="majorHAnsi" w:hAnsiTheme="majorHAnsi"/>
        </w:rPr>
        <w:t xml:space="preserve">Charles, S T and </w:t>
      </w:r>
      <w:proofErr w:type="spellStart"/>
      <w:r w:rsidRPr="00DA60AB">
        <w:rPr>
          <w:rFonts w:asciiTheme="majorHAnsi" w:hAnsiTheme="majorHAnsi"/>
        </w:rPr>
        <w:t>Carstensen</w:t>
      </w:r>
      <w:proofErr w:type="spellEnd"/>
      <w:r w:rsidRPr="00DA60AB">
        <w:rPr>
          <w:rFonts w:asciiTheme="majorHAnsi" w:hAnsiTheme="majorHAnsi"/>
        </w:rPr>
        <w:t xml:space="preserve">, L, ‘Social and emotional aging’ (2010) 61 </w:t>
      </w:r>
      <w:r w:rsidRPr="00DA60AB">
        <w:rPr>
          <w:rFonts w:asciiTheme="majorHAnsi" w:hAnsiTheme="majorHAnsi"/>
          <w:i/>
        </w:rPr>
        <w:t xml:space="preserve">Annual Review of Psychology </w:t>
      </w:r>
      <w:r w:rsidRPr="00DA60AB">
        <w:rPr>
          <w:rFonts w:asciiTheme="majorHAnsi" w:hAnsiTheme="majorHAnsi"/>
        </w:rPr>
        <w:t>383.</w:t>
      </w:r>
      <w:proofErr w:type="gramEnd"/>
    </w:p>
  </w:footnote>
  <w:footnote w:id="50">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French P, </w:t>
      </w:r>
      <w:proofErr w:type="spellStart"/>
      <w:r w:rsidRPr="00DA60AB">
        <w:rPr>
          <w:rFonts w:asciiTheme="majorHAnsi" w:hAnsiTheme="majorHAnsi"/>
        </w:rPr>
        <w:t>Dardel</w:t>
      </w:r>
      <w:proofErr w:type="spellEnd"/>
      <w:r w:rsidRPr="00DA60AB">
        <w:rPr>
          <w:rFonts w:asciiTheme="majorHAnsi" w:hAnsiTheme="majorHAnsi"/>
        </w:rPr>
        <w:t>, J, Price-Kelly S, ‘Rights Denied’ (Report, People with a Disability Australia, 2010), 17.</w:t>
      </w:r>
    </w:p>
  </w:footnote>
  <w:footnote w:id="51">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Pr="00DA60AB">
        <w:rPr>
          <w:rFonts w:asciiTheme="majorHAnsi" w:hAnsiTheme="majorHAnsi"/>
        </w:rPr>
        <w:t>People with Disability Australia, ‘Legislative Council Inquiry into Elder Abuse Submission’ (Submission, PWDA, 2016), 7.</w:t>
      </w:r>
      <w:proofErr w:type="gramEnd"/>
    </w:p>
  </w:footnote>
  <w:footnote w:id="52">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Pr="00DA60AB">
        <w:rPr>
          <w:rFonts w:asciiTheme="majorHAnsi" w:hAnsiTheme="majorHAnsi"/>
        </w:rPr>
        <w:t>Ibid, 14.</w:t>
      </w:r>
      <w:proofErr w:type="gramEnd"/>
    </w:p>
  </w:footnote>
  <w:footnote w:id="53">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Pr="00DA60AB">
        <w:rPr>
          <w:rFonts w:asciiTheme="majorHAnsi" w:hAnsiTheme="majorHAnsi"/>
        </w:rPr>
        <w:t>Ibid, 22 [48].</w:t>
      </w:r>
      <w:proofErr w:type="gramEnd"/>
    </w:p>
  </w:footnote>
  <w:footnote w:id="54">
    <w:p w:rsidR="003B3732" w:rsidRPr="00DA60AB" w:rsidRDefault="003B3732" w:rsidP="00CF363A">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Ray </w:t>
      </w:r>
      <w:proofErr w:type="spellStart"/>
      <w:r w:rsidRPr="00DA60AB">
        <w:rPr>
          <w:rFonts w:asciiTheme="majorHAnsi" w:hAnsiTheme="majorHAnsi"/>
        </w:rPr>
        <w:t>Kaspiew</w:t>
      </w:r>
      <w:proofErr w:type="spellEnd"/>
      <w:r w:rsidRPr="00DA60AB">
        <w:rPr>
          <w:rFonts w:asciiTheme="majorHAnsi" w:hAnsiTheme="majorHAnsi"/>
        </w:rPr>
        <w:t>, Rachel Carson and Helen Rhoades, ‘Elder abuse: Understanding issues, frameworks and responses’ (Report, AIFS, 2016), 11.</w:t>
      </w:r>
    </w:p>
  </w:footnote>
  <w:footnote w:id="55">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Pr="00DA60AB">
        <w:rPr>
          <w:rFonts w:asciiTheme="majorHAnsi" w:hAnsiTheme="majorHAnsi"/>
        </w:rPr>
        <w:t>People with Disability Australia, ‘Legislative Council Inquiry into Elder Abuse Submission’ (Submission, PWDA, 2016), 27 [58]-[60].</w:t>
      </w:r>
      <w:proofErr w:type="gramEnd"/>
    </w:p>
  </w:footnote>
  <w:footnote w:id="56">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Pr="00DA60AB">
        <w:rPr>
          <w:rFonts w:asciiTheme="majorHAnsi" w:hAnsiTheme="majorHAnsi"/>
        </w:rPr>
        <w:t>Ibid, 28 [62]-[64].</w:t>
      </w:r>
      <w:proofErr w:type="gramEnd"/>
    </w:p>
  </w:footnote>
  <w:footnote w:id="57">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Pr="00DA60AB">
        <w:rPr>
          <w:rFonts w:asciiTheme="majorHAnsi" w:hAnsiTheme="majorHAnsi"/>
        </w:rPr>
        <w:t>Ibid, 30 [66].</w:t>
      </w:r>
      <w:proofErr w:type="gramEnd"/>
    </w:p>
  </w:footnote>
  <w:footnote w:id="58">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Wolf R, ‘Factors Affecting the Rate of Elder Abuse Reporting to a State Protective Services Program’ (Paper presented at National Committee for the Prevention of Elder Abuse, Washington DC, 1997).</w:t>
      </w:r>
    </w:p>
  </w:footnote>
  <w:footnote w:id="59">
    <w:p w:rsidR="003B3732" w:rsidRPr="00DA60AB" w:rsidRDefault="003B3732" w:rsidP="0055799D">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Lynda </w:t>
      </w:r>
      <w:proofErr w:type="spellStart"/>
      <w:r w:rsidRPr="00DA60AB">
        <w:rPr>
          <w:rFonts w:asciiTheme="majorHAnsi" w:hAnsiTheme="majorHAnsi"/>
        </w:rPr>
        <w:t>Aitken</w:t>
      </w:r>
      <w:proofErr w:type="spellEnd"/>
      <w:r w:rsidRPr="00DA60AB">
        <w:rPr>
          <w:rFonts w:asciiTheme="majorHAnsi" w:hAnsiTheme="majorHAnsi"/>
        </w:rPr>
        <w:t xml:space="preserve">, Gabriele Griffin, </w:t>
      </w:r>
      <w:r w:rsidRPr="00DA60AB">
        <w:rPr>
          <w:rFonts w:asciiTheme="majorHAnsi" w:hAnsiTheme="majorHAnsi"/>
          <w:i/>
        </w:rPr>
        <w:t xml:space="preserve">Gender Issues in Elder Abuse </w:t>
      </w:r>
      <w:r w:rsidRPr="00DA60AB">
        <w:rPr>
          <w:rFonts w:asciiTheme="majorHAnsi" w:hAnsiTheme="majorHAnsi"/>
        </w:rPr>
        <w:t>(Sage Publishing, 17 Oct 1996), 14.</w:t>
      </w:r>
    </w:p>
  </w:footnote>
  <w:footnote w:id="60">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Linda </w:t>
      </w:r>
      <w:proofErr w:type="spellStart"/>
      <w:r w:rsidRPr="00DA60AB">
        <w:rPr>
          <w:rFonts w:asciiTheme="majorHAnsi" w:hAnsiTheme="majorHAnsi"/>
        </w:rPr>
        <w:t>Belardi</w:t>
      </w:r>
      <w:proofErr w:type="spellEnd"/>
      <w:r w:rsidRPr="00DA60AB">
        <w:rPr>
          <w:rFonts w:asciiTheme="majorHAnsi" w:hAnsiTheme="majorHAnsi"/>
        </w:rPr>
        <w:t xml:space="preserve">, </w:t>
      </w:r>
      <w:r w:rsidRPr="00DA60AB">
        <w:rPr>
          <w:rFonts w:asciiTheme="majorHAnsi" w:hAnsiTheme="majorHAnsi"/>
          <w:i/>
        </w:rPr>
        <w:t>Spotlight on gender and elder abuse</w:t>
      </w:r>
      <w:r w:rsidRPr="00DA60AB">
        <w:rPr>
          <w:rFonts w:asciiTheme="majorHAnsi" w:hAnsiTheme="majorHAnsi"/>
        </w:rPr>
        <w:t xml:space="preserve"> (5 June 2013) Australian Ageing Agenda &lt;</w:t>
      </w:r>
      <w:hyperlink r:id="rId2" w:history="1">
        <w:r w:rsidRPr="00DA60AB">
          <w:rPr>
            <w:rStyle w:val="Hyperlink"/>
            <w:rFonts w:asciiTheme="majorHAnsi" w:hAnsiTheme="majorHAnsi"/>
          </w:rPr>
          <w:t>http://www.australianageingagenda.com.au/2013/06/05/spotlight-on-gender-and-elder-abuse/</w:t>
        </w:r>
      </w:hyperlink>
      <w:r w:rsidRPr="00DA60AB">
        <w:rPr>
          <w:rFonts w:asciiTheme="majorHAnsi" w:hAnsiTheme="majorHAnsi"/>
        </w:rPr>
        <w:t xml:space="preserve">&gt; </w:t>
      </w:r>
    </w:p>
  </w:footnote>
  <w:footnote w:id="61">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spellStart"/>
      <w:r w:rsidRPr="00DA60AB">
        <w:rPr>
          <w:rFonts w:asciiTheme="majorHAnsi" w:hAnsiTheme="majorHAnsi"/>
        </w:rPr>
        <w:t>Pillemer</w:t>
      </w:r>
      <w:proofErr w:type="spellEnd"/>
      <w:r w:rsidRPr="00DA60AB">
        <w:rPr>
          <w:rFonts w:asciiTheme="majorHAnsi" w:hAnsiTheme="majorHAnsi"/>
        </w:rPr>
        <w:t xml:space="preserve"> K, </w:t>
      </w:r>
      <w:proofErr w:type="spellStart"/>
      <w:r w:rsidRPr="00DA60AB">
        <w:rPr>
          <w:rFonts w:asciiTheme="majorHAnsi" w:hAnsiTheme="majorHAnsi"/>
        </w:rPr>
        <w:t>Finkelhor</w:t>
      </w:r>
      <w:proofErr w:type="spellEnd"/>
      <w:r w:rsidRPr="00DA60AB">
        <w:rPr>
          <w:rFonts w:asciiTheme="majorHAnsi" w:hAnsiTheme="majorHAnsi"/>
        </w:rPr>
        <w:t xml:space="preserve"> D, ‘</w:t>
      </w:r>
      <w:proofErr w:type="gramStart"/>
      <w:r w:rsidRPr="00DA60AB">
        <w:rPr>
          <w:rFonts w:asciiTheme="majorHAnsi" w:hAnsiTheme="majorHAnsi"/>
        </w:rPr>
        <w:t>The</w:t>
      </w:r>
      <w:proofErr w:type="gramEnd"/>
      <w:r w:rsidRPr="00DA60AB">
        <w:rPr>
          <w:rFonts w:asciiTheme="majorHAnsi" w:hAnsiTheme="majorHAnsi"/>
        </w:rPr>
        <w:t xml:space="preserve"> prevalence of elder abuse: a random sample survey’ (1988) 28(1) </w:t>
      </w:r>
      <w:r w:rsidRPr="00DA60AB">
        <w:rPr>
          <w:rFonts w:asciiTheme="majorHAnsi" w:hAnsiTheme="majorHAnsi"/>
          <w:i/>
        </w:rPr>
        <w:t xml:space="preserve">Gerontologist </w:t>
      </w:r>
      <w:r w:rsidRPr="00DA60AB">
        <w:rPr>
          <w:rFonts w:asciiTheme="majorHAnsi" w:hAnsiTheme="majorHAnsi"/>
        </w:rPr>
        <w:t>51.</w:t>
      </w:r>
    </w:p>
  </w:footnote>
  <w:footnote w:id="62">
    <w:p w:rsidR="009937B4" w:rsidRPr="00DA60AB" w:rsidRDefault="009937B4" w:rsidP="009937B4">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Lynda </w:t>
      </w:r>
      <w:proofErr w:type="spellStart"/>
      <w:r w:rsidRPr="00DA60AB">
        <w:rPr>
          <w:rFonts w:asciiTheme="majorHAnsi" w:hAnsiTheme="majorHAnsi"/>
        </w:rPr>
        <w:t>Aitken</w:t>
      </w:r>
      <w:proofErr w:type="spellEnd"/>
      <w:r w:rsidRPr="00DA60AB">
        <w:rPr>
          <w:rFonts w:asciiTheme="majorHAnsi" w:hAnsiTheme="majorHAnsi"/>
        </w:rPr>
        <w:t xml:space="preserve">, Gabriele Griffin, </w:t>
      </w:r>
      <w:r w:rsidRPr="00DA60AB">
        <w:rPr>
          <w:rFonts w:asciiTheme="majorHAnsi" w:hAnsiTheme="majorHAnsi"/>
          <w:i/>
        </w:rPr>
        <w:t xml:space="preserve">Gender Issues in Elder Abuse </w:t>
      </w:r>
      <w:r w:rsidRPr="00DA60AB">
        <w:rPr>
          <w:rFonts w:asciiTheme="majorHAnsi" w:hAnsiTheme="majorHAnsi"/>
        </w:rPr>
        <w:t>(Sage Publishing, 17 Oct 1996), 15.</w:t>
      </w:r>
    </w:p>
  </w:footnote>
  <w:footnote w:id="63">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Pr="00DA60AB">
        <w:rPr>
          <w:rFonts w:asciiTheme="majorHAnsi" w:hAnsiTheme="majorHAnsi"/>
        </w:rPr>
        <w:t xml:space="preserve">Peri K, </w:t>
      </w:r>
      <w:proofErr w:type="spellStart"/>
      <w:r w:rsidRPr="00DA60AB">
        <w:rPr>
          <w:rFonts w:asciiTheme="majorHAnsi" w:hAnsiTheme="majorHAnsi"/>
        </w:rPr>
        <w:t>Fanslow</w:t>
      </w:r>
      <w:proofErr w:type="spellEnd"/>
      <w:r w:rsidRPr="00DA60AB">
        <w:rPr>
          <w:rFonts w:asciiTheme="majorHAnsi" w:hAnsiTheme="majorHAnsi"/>
        </w:rPr>
        <w:t xml:space="preserve"> J, Hand J ‘Keeping older people safe by preventing elder abuse and neglect’ (2009) 35 </w:t>
      </w:r>
      <w:r w:rsidRPr="00DA60AB">
        <w:rPr>
          <w:rFonts w:asciiTheme="majorHAnsi" w:hAnsiTheme="majorHAnsi"/>
          <w:i/>
        </w:rPr>
        <w:t xml:space="preserve">Social Policy Journal of New Zealand </w:t>
      </w:r>
      <w:r w:rsidRPr="00DA60AB">
        <w:rPr>
          <w:rFonts w:asciiTheme="majorHAnsi" w:hAnsiTheme="majorHAnsi"/>
        </w:rPr>
        <w:t>159.</w:t>
      </w:r>
      <w:proofErr w:type="gramEnd"/>
    </w:p>
  </w:footnote>
  <w:footnote w:id="64">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Jill Hightower, ‘Age, Gender and Violence: Abuse </w:t>
      </w:r>
      <w:proofErr w:type="gramStart"/>
      <w:r w:rsidRPr="00DA60AB">
        <w:rPr>
          <w:rFonts w:asciiTheme="majorHAnsi" w:hAnsiTheme="majorHAnsi"/>
        </w:rPr>
        <w:t>Against</w:t>
      </w:r>
      <w:proofErr w:type="gramEnd"/>
      <w:r w:rsidRPr="00DA60AB">
        <w:rPr>
          <w:rFonts w:asciiTheme="majorHAnsi" w:hAnsiTheme="majorHAnsi"/>
        </w:rPr>
        <w:t xml:space="preserve"> Older Women’ (2004) 7(3) </w:t>
      </w:r>
      <w:r w:rsidRPr="00DA60AB">
        <w:rPr>
          <w:rFonts w:asciiTheme="majorHAnsi" w:hAnsiTheme="majorHAnsi"/>
          <w:i/>
        </w:rPr>
        <w:t xml:space="preserve">Geriatrics and Aging </w:t>
      </w:r>
      <w:r w:rsidRPr="00DA60AB">
        <w:rPr>
          <w:rFonts w:asciiTheme="majorHAnsi" w:hAnsiTheme="majorHAnsi"/>
        </w:rPr>
        <w:t>60, 61.</w:t>
      </w:r>
    </w:p>
  </w:footnote>
  <w:footnote w:id="65">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Pr="00DA60AB">
        <w:rPr>
          <w:rFonts w:asciiTheme="majorHAnsi" w:hAnsiTheme="majorHAnsi"/>
        </w:rPr>
        <w:t>Ibid, 62.</w:t>
      </w:r>
      <w:proofErr w:type="gramEnd"/>
    </w:p>
  </w:footnote>
  <w:footnote w:id="66">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Mick </w:t>
      </w:r>
      <w:proofErr w:type="spellStart"/>
      <w:r w:rsidRPr="00DA60AB">
        <w:rPr>
          <w:rFonts w:asciiTheme="majorHAnsi" w:hAnsiTheme="majorHAnsi"/>
        </w:rPr>
        <w:t>Gooda</w:t>
      </w:r>
      <w:proofErr w:type="spellEnd"/>
      <w:r w:rsidRPr="00DA60AB">
        <w:rPr>
          <w:rFonts w:asciiTheme="majorHAnsi" w:hAnsiTheme="majorHAnsi"/>
        </w:rPr>
        <w:t>, ‘Introduction’ (Paper presented at the AAG Elder Abuse and Neglect Conference, Alice Springs, 5 September 2012)</w:t>
      </w:r>
    </w:p>
  </w:footnote>
  <w:footnote w:id="67">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Ibid.</w:t>
      </w:r>
    </w:p>
  </w:footnote>
  <w:footnote w:id="68">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Ibid.</w:t>
      </w:r>
    </w:p>
  </w:footnote>
  <w:footnote w:id="69">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Joy </w:t>
      </w:r>
      <w:proofErr w:type="spellStart"/>
      <w:r w:rsidRPr="00DA60AB">
        <w:rPr>
          <w:rFonts w:asciiTheme="majorHAnsi" w:hAnsiTheme="majorHAnsi"/>
        </w:rPr>
        <w:t>Wundersitz</w:t>
      </w:r>
      <w:proofErr w:type="spellEnd"/>
      <w:r w:rsidRPr="00DA60AB">
        <w:rPr>
          <w:rFonts w:asciiTheme="majorHAnsi" w:hAnsiTheme="majorHAnsi"/>
        </w:rPr>
        <w:t>, ‘Indigenous perpetrators of violence: Prevalence and risk factors for offending’ (Research and public policy series no 105, Australian Institute of Criminology, April 2010), appendix B.</w:t>
      </w:r>
    </w:p>
  </w:footnote>
  <w:footnote w:id="70">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Ibid.</w:t>
      </w:r>
    </w:p>
  </w:footnote>
  <w:footnote w:id="71">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Pr="00DA60AB">
        <w:rPr>
          <w:rFonts w:asciiTheme="majorHAnsi" w:hAnsiTheme="majorHAnsi"/>
        </w:rPr>
        <w:t>Office of the Public Advocate, ‘Mistreatment of Older People in Aboriginal Communities Project’ (Report, Office of the Public Advocate Western Australia, 2005), [3.3].</w:t>
      </w:r>
      <w:proofErr w:type="gramEnd"/>
    </w:p>
  </w:footnote>
  <w:footnote w:id="72">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Nancy </w:t>
      </w:r>
      <w:proofErr w:type="spellStart"/>
      <w:r w:rsidRPr="00DA60AB">
        <w:rPr>
          <w:rFonts w:asciiTheme="majorHAnsi" w:hAnsiTheme="majorHAnsi"/>
        </w:rPr>
        <w:t>Knauer</w:t>
      </w:r>
      <w:proofErr w:type="spellEnd"/>
      <w:r w:rsidRPr="00DA60AB">
        <w:rPr>
          <w:rFonts w:asciiTheme="majorHAnsi" w:hAnsiTheme="majorHAnsi"/>
        </w:rPr>
        <w:t xml:space="preserve">, ‘LGBT Elder Law: Toward Equity in Aging’ (2009) 32 </w:t>
      </w:r>
      <w:r w:rsidRPr="00DA60AB">
        <w:rPr>
          <w:rFonts w:asciiTheme="majorHAnsi" w:hAnsiTheme="majorHAnsi"/>
          <w:i/>
        </w:rPr>
        <w:t xml:space="preserve">Harvard Journal of Law and Gender </w:t>
      </w:r>
      <w:r w:rsidRPr="00DA60AB">
        <w:rPr>
          <w:rFonts w:asciiTheme="majorHAnsi" w:hAnsiTheme="majorHAnsi"/>
        </w:rPr>
        <w:t>302, 352.</w:t>
      </w:r>
    </w:p>
  </w:footnote>
  <w:footnote w:id="73">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Ibid.</w:t>
      </w:r>
    </w:p>
  </w:footnote>
  <w:footnote w:id="74">
    <w:p w:rsidR="003B3732" w:rsidRPr="00DA60AB" w:rsidRDefault="003B3732" w:rsidP="00C4571D">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J Warner et al., ‘Rates and predictors of mental illness in gay men, lesbians and bisexual men and women’ (2004) </w:t>
      </w:r>
    </w:p>
  </w:footnote>
  <w:footnote w:id="75">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Pr="00DA60AB">
        <w:rPr>
          <w:rFonts w:asciiTheme="majorHAnsi" w:hAnsiTheme="majorHAnsi"/>
        </w:rPr>
        <w:t>ACT Lesbian, Gay, Bisexual, Transgender, Intersex and Queer Ministerial Advisory Council, ‘Aged Care Issues’ (Report, ACT LGBTIQ Ministerial Advisory Council, 2014), 3.</w:t>
      </w:r>
      <w:proofErr w:type="gramEnd"/>
    </w:p>
  </w:footnote>
  <w:footnote w:id="76">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spellStart"/>
      <w:r w:rsidRPr="00DA60AB">
        <w:rPr>
          <w:rFonts w:asciiTheme="majorHAnsi" w:hAnsiTheme="majorHAnsi"/>
        </w:rPr>
        <w:t>Acierno</w:t>
      </w:r>
      <w:proofErr w:type="spellEnd"/>
      <w:r w:rsidRPr="00DA60AB">
        <w:rPr>
          <w:rFonts w:asciiTheme="majorHAnsi" w:hAnsiTheme="majorHAnsi"/>
        </w:rPr>
        <w:t>, et al., ‘</w:t>
      </w:r>
      <w:r w:rsidRPr="00DA60AB">
        <w:rPr>
          <w:rFonts w:asciiTheme="majorHAnsi" w:hAnsiTheme="majorHAnsi"/>
          <w:bCs/>
        </w:rPr>
        <w:t xml:space="preserve">Prevalence and Correlates of Emotional, Physical, Sexual, and Financial Abuse and Potential Neglect in the United States: The National Elder Mistreatment Study’ (2010), 100(20) </w:t>
      </w:r>
      <w:r w:rsidRPr="00DA60AB">
        <w:rPr>
          <w:rFonts w:asciiTheme="majorHAnsi" w:hAnsiTheme="majorHAnsi"/>
          <w:bCs/>
          <w:i/>
        </w:rPr>
        <w:t>American Journal of Public Health</w:t>
      </w:r>
      <w:r w:rsidRPr="00DA60AB">
        <w:rPr>
          <w:rFonts w:asciiTheme="majorHAnsi" w:hAnsiTheme="majorHAnsi"/>
          <w:bCs/>
        </w:rPr>
        <w:t>, 292-297, 295.</w:t>
      </w:r>
    </w:p>
  </w:footnote>
  <w:footnote w:id="77">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r w:rsidR="000F4F46" w:rsidRPr="0066065A">
        <w:rPr>
          <w:rFonts w:asciiTheme="majorHAnsi" w:hAnsiTheme="majorHAnsi"/>
        </w:rPr>
        <w:t xml:space="preserve">Sarah Ellison et al, </w:t>
      </w:r>
      <w:r w:rsidR="000F4F46" w:rsidRPr="0066065A">
        <w:rPr>
          <w:rFonts w:asciiTheme="majorHAnsi" w:hAnsiTheme="majorHAnsi"/>
          <w:i/>
        </w:rPr>
        <w:t xml:space="preserve">Access to Justice and Legal Needs: The legal needs of older people in NSW </w:t>
      </w:r>
      <w:r w:rsidR="000F4F46" w:rsidRPr="0066065A">
        <w:rPr>
          <w:rFonts w:asciiTheme="majorHAnsi" w:hAnsiTheme="majorHAnsi"/>
        </w:rPr>
        <w:t xml:space="preserve">(Law and </w:t>
      </w:r>
      <w:r w:rsidR="000F4F46">
        <w:rPr>
          <w:rFonts w:asciiTheme="majorHAnsi" w:hAnsiTheme="majorHAnsi"/>
        </w:rPr>
        <w:t xml:space="preserve">Justice Foundation of NSW, 2004), </w:t>
      </w:r>
      <w:r w:rsidRPr="00DA60AB">
        <w:rPr>
          <w:rFonts w:asciiTheme="majorHAnsi" w:hAnsiTheme="majorHAnsi"/>
        </w:rPr>
        <w:t>269</w:t>
      </w:r>
      <w:r w:rsidR="000F4F46">
        <w:rPr>
          <w:rFonts w:asciiTheme="majorHAnsi" w:hAnsiTheme="majorHAnsi"/>
        </w:rPr>
        <w:t>.</w:t>
      </w:r>
    </w:p>
  </w:footnote>
  <w:footnote w:id="78">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spellStart"/>
      <w:r w:rsidR="000F4F46" w:rsidRPr="0066065A">
        <w:rPr>
          <w:rFonts w:asciiTheme="majorHAnsi" w:hAnsiTheme="majorHAnsi"/>
        </w:rPr>
        <w:t>Monro</w:t>
      </w:r>
      <w:proofErr w:type="spellEnd"/>
      <w:r w:rsidR="000F4F46" w:rsidRPr="0066065A">
        <w:rPr>
          <w:rFonts w:asciiTheme="majorHAnsi" w:hAnsiTheme="majorHAnsi"/>
        </w:rPr>
        <w:t>, Rosslyn ‘Elder abuse and legal remedies: practical realities?’</w:t>
      </w:r>
      <w:r w:rsidR="000F4F46">
        <w:rPr>
          <w:rFonts w:asciiTheme="majorHAnsi" w:hAnsiTheme="majorHAnsi"/>
        </w:rPr>
        <w:t xml:space="preserve"> </w:t>
      </w:r>
      <w:proofErr w:type="gramStart"/>
      <w:r w:rsidR="000F4F46">
        <w:rPr>
          <w:rFonts w:asciiTheme="majorHAnsi" w:hAnsiTheme="majorHAnsi"/>
        </w:rPr>
        <w:t xml:space="preserve">(2002) 81 </w:t>
      </w:r>
      <w:r w:rsidR="000F4F46">
        <w:rPr>
          <w:rFonts w:asciiTheme="majorHAnsi" w:hAnsiTheme="majorHAnsi"/>
          <w:i/>
        </w:rPr>
        <w:t xml:space="preserve">Australian Law Reform Commission Reform Journal </w:t>
      </w:r>
      <w:r w:rsidR="000F4F46">
        <w:rPr>
          <w:rFonts w:asciiTheme="majorHAnsi" w:hAnsiTheme="majorHAnsi"/>
        </w:rPr>
        <w:t>42.</w:t>
      </w:r>
      <w:proofErr w:type="gramEnd"/>
    </w:p>
  </w:footnote>
  <w:footnote w:id="79">
    <w:p w:rsidR="003B3732" w:rsidRPr="00DA60AB" w:rsidRDefault="003B3732" w:rsidP="00ED7B54">
      <w:pPr>
        <w:pStyle w:val="FootnoteText"/>
        <w:rPr>
          <w:rFonts w:asciiTheme="majorHAnsi" w:hAnsiTheme="majorHAnsi"/>
        </w:rPr>
      </w:pPr>
      <w:r w:rsidRPr="00DA60AB">
        <w:rPr>
          <w:rStyle w:val="FootnoteReference"/>
          <w:rFonts w:asciiTheme="majorHAnsi" w:hAnsiTheme="majorHAnsi"/>
        </w:rPr>
        <w:footnoteRef/>
      </w:r>
      <w:r w:rsidR="000F4F46">
        <w:rPr>
          <w:rFonts w:asciiTheme="majorHAnsi" w:hAnsiTheme="majorHAnsi"/>
        </w:rPr>
        <w:t xml:space="preserve"> </w:t>
      </w:r>
      <w:proofErr w:type="spellStart"/>
      <w:r w:rsidR="000F4F46">
        <w:rPr>
          <w:rFonts w:asciiTheme="majorHAnsi" w:hAnsiTheme="majorHAnsi"/>
        </w:rPr>
        <w:t>NetCE</w:t>
      </w:r>
      <w:proofErr w:type="spellEnd"/>
      <w:r w:rsidR="000F4F46">
        <w:rPr>
          <w:rFonts w:asciiTheme="majorHAnsi" w:hAnsiTheme="majorHAnsi"/>
        </w:rPr>
        <w:t>, ‘</w:t>
      </w:r>
      <w:r w:rsidRPr="00DA60AB">
        <w:rPr>
          <w:rFonts w:asciiTheme="majorHAnsi" w:hAnsiTheme="majorHAnsi"/>
        </w:rPr>
        <w:t>Elder Abuse: Cultural Contexts and Implications</w:t>
      </w:r>
      <w:r w:rsidR="000F4F46">
        <w:rPr>
          <w:rFonts w:asciiTheme="majorHAnsi" w:hAnsiTheme="majorHAnsi"/>
        </w:rPr>
        <w:t xml:space="preserve">’ (Training material, </w:t>
      </w:r>
      <w:proofErr w:type="spellStart"/>
      <w:r w:rsidR="000F4F46">
        <w:rPr>
          <w:rFonts w:asciiTheme="majorHAnsi" w:hAnsiTheme="majorHAnsi"/>
        </w:rPr>
        <w:t>NetCE</w:t>
      </w:r>
      <w:proofErr w:type="spellEnd"/>
      <w:r w:rsidR="000F4F46">
        <w:rPr>
          <w:rFonts w:asciiTheme="majorHAnsi" w:hAnsiTheme="majorHAnsi"/>
        </w:rPr>
        <w:t>, 2014).</w:t>
      </w:r>
    </w:p>
  </w:footnote>
  <w:footnote w:id="80">
    <w:p w:rsidR="003B3732" w:rsidRPr="00DA60AB" w:rsidRDefault="003B3732" w:rsidP="00ED7B54">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Wolf, R, ‘Elder Abuse and Neglect: History and Concepts’ in </w:t>
      </w:r>
      <w:r w:rsidRPr="00DA60AB">
        <w:rPr>
          <w:rFonts w:asciiTheme="majorHAnsi" w:hAnsiTheme="majorHAnsi"/>
          <w:i/>
        </w:rPr>
        <w:t xml:space="preserve">Elder Mistreatment: Abuse, Neglect and Exploitation in an Aging America </w:t>
      </w:r>
      <w:r w:rsidRPr="00DA60AB">
        <w:rPr>
          <w:rFonts w:asciiTheme="majorHAnsi" w:hAnsiTheme="majorHAnsi"/>
        </w:rPr>
        <w:t>(National Academies Press (US), 2003) Appendix C.</w:t>
      </w:r>
    </w:p>
  </w:footnote>
  <w:footnote w:id="81">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Bonnie RJ, Wallace RB, </w:t>
      </w:r>
      <w:r w:rsidRPr="00DA60AB">
        <w:rPr>
          <w:rFonts w:asciiTheme="majorHAnsi" w:hAnsiTheme="majorHAnsi"/>
          <w:i/>
        </w:rPr>
        <w:t xml:space="preserve">Elder Mistreatment: Abuse, Neglect, and Exploitation in an Aging America </w:t>
      </w:r>
      <w:r w:rsidRPr="00DA60AB">
        <w:rPr>
          <w:rFonts w:asciiTheme="majorHAnsi" w:hAnsiTheme="majorHAnsi"/>
        </w:rPr>
        <w:t xml:space="preserve">(National Academies Press, 2003), </w:t>
      </w:r>
      <w:proofErr w:type="spellStart"/>
      <w:r w:rsidRPr="00DA60AB">
        <w:rPr>
          <w:rFonts w:asciiTheme="majorHAnsi" w:hAnsiTheme="majorHAnsi"/>
        </w:rPr>
        <w:t>ch</w:t>
      </w:r>
      <w:proofErr w:type="spellEnd"/>
      <w:r w:rsidRPr="00DA60AB">
        <w:rPr>
          <w:rFonts w:asciiTheme="majorHAnsi" w:hAnsiTheme="majorHAnsi"/>
        </w:rPr>
        <w:t xml:space="preserve"> 5.</w:t>
      </w:r>
    </w:p>
  </w:footnote>
  <w:footnote w:id="82">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b/>
          <w:bCs/>
        </w:rPr>
        <w:t> </w:t>
      </w:r>
      <w:r w:rsidRPr="00DA60AB">
        <w:rPr>
          <w:rFonts w:asciiTheme="majorHAnsi" w:hAnsiTheme="majorHAnsi"/>
        </w:rPr>
        <w:t>Ramsey-</w:t>
      </w:r>
      <w:proofErr w:type="spellStart"/>
      <w:r w:rsidRPr="00DA60AB">
        <w:rPr>
          <w:rFonts w:asciiTheme="majorHAnsi" w:hAnsiTheme="majorHAnsi"/>
        </w:rPr>
        <w:t>Klawsnik</w:t>
      </w:r>
      <w:proofErr w:type="spellEnd"/>
      <w:r w:rsidRPr="00DA60AB">
        <w:rPr>
          <w:rFonts w:asciiTheme="majorHAnsi" w:hAnsiTheme="majorHAnsi"/>
        </w:rPr>
        <w:t xml:space="preserve"> H. ‘Elder-abuse offenders.’ (2000) 24(2) </w:t>
      </w:r>
      <w:r w:rsidRPr="00DA60AB">
        <w:rPr>
          <w:rFonts w:asciiTheme="majorHAnsi" w:hAnsiTheme="majorHAnsi"/>
          <w:i/>
          <w:iCs/>
        </w:rPr>
        <w:t>Generations</w:t>
      </w:r>
      <w:r w:rsidRPr="00DA60AB">
        <w:rPr>
          <w:rFonts w:asciiTheme="majorHAnsi" w:hAnsiTheme="majorHAnsi"/>
        </w:rPr>
        <w:t xml:space="preserve"> 17-22.</w:t>
      </w:r>
    </w:p>
  </w:footnote>
  <w:footnote w:id="83">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spellStart"/>
      <w:r w:rsidRPr="00DA60AB">
        <w:rPr>
          <w:rFonts w:asciiTheme="majorHAnsi" w:hAnsiTheme="majorHAnsi"/>
        </w:rPr>
        <w:t>Anetzberger</w:t>
      </w:r>
      <w:proofErr w:type="spellEnd"/>
      <w:r w:rsidRPr="00DA60AB">
        <w:rPr>
          <w:rFonts w:asciiTheme="majorHAnsi" w:hAnsiTheme="majorHAnsi"/>
        </w:rPr>
        <w:t xml:space="preserve"> GJ. </w:t>
      </w:r>
      <w:proofErr w:type="gramStart"/>
      <w:r w:rsidRPr="00DA60AB">
        <w:rPr>
          <w:rFonts w:asciiTheme="majorHAnsi" w:hAnsiTheme="majorHAnsi"/>
        </w:rPr>
        <w:t>‘An update on the nature and scope of elder abuse.’</w:t>
      </w:r>
      <w:proofErr w:type="gramEnd"/>
      <w:r w:rsidRPr="00DA60AB">
        <w:rPr>
          <w:rFonts w:asciiTheme="majorHAnsi" w:hAnsiTheme="majorHAnsi"/>
        </w:rPr>
        <w:t xml:space="preserve"> (2012) 36(3) </w:t>
      </w:r>
      <w:r w:rsidRPr="00DA60AB">
        <w:rPr>
          <w:rFonts w:asciiTheme="majorHAnsi" w:hAnsiTheme="majorHAnsi"/>
          <w:i/>
          <w:iCs/>
        </w:rPr>
        <w:t>Generations</w:t>
      </w:r>
      <w:r w:rsidRPr="00DA60AB">
        <w:rPr>
          <w:rFonts w:asciiTheme="majorHAnsi" w:hAnsiTheme="majorHAnsi"/>
        </w:rPr>
        <w:t xml:space="preserve"> 12-20.</w:t>
      </w:r>
    </w:p>
  </w:footnote>
  <w:footnote w:id="84">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Bonnie RJ, Wallace RB, </w:t>
      </w:r>
      <w:r w:rsidRPr="00DA60AB">
        <w:rPr>
          <w:rFonts w:asciiTheme="majorHAnsi" w:hAnsiTheme="majorHAnsi"/>
          <w:i/>
        </w:rPr>
        <w:t xml:space="preserve">Elder Mistreatment: Abuse, Neglect, and Exploitation in an Aging America </w:t>
      </w:r>
      <w:r w:rsidRPr="00DA60AB">
        <w:rPr>
          <w:rFonts w:asciiTheme="majorHAnsi" w:hAnsiTheme="majorHAnsi"/>
        </w:rPr>
        <w:t xml:space="preserve">(National Academies Press, 2003), </w:t>
      </w:r>
      <w:proofErr w:type="spellStart"/>
      <w:r w:rsidRPr="00DA60AB">
        <w:rPr>
          <w:rFonts w:asciiTheme="majorHAnsi" w:hAnsiTheme="majorHAnsi"/>
        </w:rPr>
        <w:t>ch</w:t>
      </w:r>
      <w:proofErr w:type="spellEnd"/>
      <w:r w:rsidRPr="00DA60AB">
        <w:rPr>
          <w:rFonts w:asciiTheme="majorHAnsi" w:hAnsiTheme="majorHAnsi"/>
        </w:rPr>
        <w:t xml:space="preserve"> 5.</w:t>
      </w:r>
    </w:p>
  </w:footnote>
  <w:footnote w:id="85">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Atkinson JM, </w:t>
      </w:r>
      <w:proofErr w:type="spellStart"/>
      <w:r w:rsidRPr="00DA60AB">
        <w:rPr>
          <w:rFonts w:asciiTheme="majorHAnsi" w:hAnsiTheme="majorHAnsi"/>
        </w:rPr>
        <w:t>Coia</w:t>
      </w:r>
      <w:proofErr w:type="spellEnd"/>
      <w:r w:rsidRPr="00DA60AB">
        <w:rPr>
          <w:rFonts w:asciiTheme="majorHAnsi" w:hAnsiTheme="majorHAnsi"/>
        </w:rPr>
        <w:t xml:space="preserve"> DA, </w:t>
      </w:r>
      <w:r w:rsidRPr="00DA60AB">
        <w:rPr>
          <w:rFonts w:asciiTheme="majorHAnsi" w:hAnsiTheme="majorHAnsi"/>
          <w:i/>
        </w:rPr>
        <w:t xml:space="preserve">Families Coping with Schizophrenia: </w:t>
      </w:r>
      <w:proofErr w:type="gramStart"/>
      <w:r w:rsidRPr="00DA60AB">
        <w:rPr>
          <w:rFonts w:asciiTheme="majorHAnsi" w:hAnsiTheme="majorHAnsi"/>
          <w:i/>
        </w:rPr>
        <w:t>A</w:t>
      </w:r>
      <w:proofErr w:type="gramEnd"/>
      <w:r w:rsidRPr="00DA60AB">
        <w:rPr>
          <w:rFonts w:asciiTheme="majorHAnsi" w:hAnsiTheme="majorHAnsi"/>
          <w:i/>
        </w:rPr>
        <w:t xml:space="preserve"> Practitioner’s Guide to Family Groups</w:t>
      </w:r>
      <w:r w:rsidRPr="00DA60AB">
        <w:rPr>
          <w:rFonts w:asciiTheme="majorHAnsi" w:hAnsiTheme="majorHAnsi"/>
        </w:rPr>
        <w:t xml:space="preserve"> (John Wiley and Sons, 1995).</w:t>
      </w:r>
    </w:p>
  </w:footnote>
  <w:footnote w:id="86">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spellStart"/>
      <w:proofErr w:type="gramStart"/>
      <w:r w:rsidRPr="00DA60AB">
        <w:rPr>
          <w:rFonts w:asciiTheme="majorHAnsi" w:hAnsiTheme="majorHAnsi"/>
        </w:rPr>
        <w:t>Lubkin</w:t>
      </w:r>
      <w:proofErr w:type="spellEnd"/>
      <w:r w:rsidRPr="00DA60AB">
        <w:rPr>
          <w:rFonts w:asciiTheme="majorHAnsi" w:hAnsiTheme="majorHAnsi"/>
        </w:rPr>
        <w:t xml:space="preserve"> I, Payne ME, ‘Family caregivers’ in </w:t>
      </w:r>
      <w:proofErr w:type="spellStart"/>
      <w:r w:rsidRPr="00DA60AB">
        <w:rPr>
          <w:rFonts w:asciiTheme="majorHAnsi" w:hAnsiTheme="majorHAnsi"/>
        </w:rPr>
        <w:t>Lubkin</w:t>
      </w:r>
      <w:proofErr w:type="spellEnd"/>
      <w:r w:rsidRPr="00DA60AB">
        <w:rPr>
          <w:rFonts w:asciiTheme="majorHAnsi" w:hAnsiTheme="majorHAnsi"/>
        </w:rPr>
        <w:t xml:space="preserve"> IM, Larsen PD. </w:t>
      </w:r>
      <w:r w:rsidRPr="00DA60AB">
        <w:rPr>
          <w:rFonts w:asciiTheme="majorHAnsi" w:hAnsiTheme="majorHAnsi"/>
          <w:i/>
          <w:iCs/>
        </w:rPr>
        <w:t>Chronic Illness: Impact and Interventions</w:t>
      </w:r>
      <w:r w:rsidRPr="00DA60AB">
        <w:rPr>
          <w:rFonts w:asciiTheme="majorHAnsi" w:hAnsiTheme="majorHAnsi"/>
        </w:rPr>
        <w:t>.</w:t>
      </w:r>
      <w:proofErr w:type="gramEnd"/>
      <w:r w:rsidRPr="00DA60AB">
        <w:rPr>
          <w:rFonts w:asciiTheme="majorHAnsi" w:hAnsiTheme="majorHAnsi"/>
        </w:rPr>
        <w:t xml:space="preserve"> </w:t>
      </w:r>
      <w:proofErr w:type="gramStart"/>
      <w:r w:rsidRPr="00DA60AB">
        <w:rPr>
          <w:rFonts w:asciiTheme="majorHAnsi" w:hAnsiTheme="majorHAnsi"/>
        </w:rPr>
        <w:t>(4th ed. Jones and Bartlett Publishers, 1998) 258.</w:t>
      </w:r>
      <w:proofErr w:type="gramEnd"/>
    </w:p>
  </w:footnote>
  <w:footnote w:id="87">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Boudreau, ‘Elder Abuse’, in Hampton RL </w:t>
      </w:r>
      <w:r w:rsidRPr="00DA60AB">
        <w:rPr>
          <w:rFonts w:asciiTheme="majorHAnsi" w:hAnsiTheme="majorHAnsi"/>
          <w:i/>
        </w:rPr>
        <w:t>Family Violence: Prevention and Treatment</w:t>
      </w:r>
      <w:r w:rsidRPr="00DA60AB">
        <w:rPr>
          <w:rFonts w:asciiTheme="majorHAnsi" w:hAnsiTheme="majorHAnsi"/>
        </w:rPr>
        <w:t xml:space="preserve"> (Sage Publications, CA, 1993), 142.</w:t>
      </w:r>
    </w:p>
  </w:footnote>
  <w:footnote w:id="88">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spellStart"/>
      <w:r w:rsidRPr="00DA60AB">
        <w:rPr>
          <w:rFonts w:asciiTheme="majorHAnsi" w:hAnsiTheme="majorHAnsi"/>
        </w:rPr>
        <w:t>Pillemer</w:t>
      </w:r>
      <w:proofErr w:type="spellEnd"/>
      <w:r w:rsidRPr="00DA60AB">
        <w:rPr>
          <w:rFonts w:asciiTheme="majorHAnsi" w:hAnsiTheme="majorHAnsi"/>
        </w:rPr>
        <w:t xml:space="preserve"> K, Suitor JJ, ‘Violence and violent feelings: What causes them among family caregivers?’ (1992) 47 </w:t>
      </w:r>
      <w:r w:rsidRPr="00DA60AB">
        <w:rPr>
          <w:rFonts w:asciiTheme="majorHAnsi" w:hAnsiTheme="majorHAnsi"/>
          <w:i/>
        </w:rPr>
        <w:t>Journal of Gerontology</w:t>
      </w:r>
      <w:r w:rsidRPr="00DA60AB">
        <w:rPr>
          <w:rFonts w:asciiTheme="majorHAnsi" w:hAnsiTheme="majorHAnsi"/>
        </w:rPr>
        <w:t xml:space="preserve"> 165-172.</w:t>
      </w:r>
    </w:p>
  </w:footnote>
  <w:footnote w:id="89">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Bonnie RJ, Wallace RB, </w:t>
      </w:r>
      <w:r w:rsidRPr="00DA60AB">
        <w:rPr>
          <w:rFonts w:asciiTheme="majorHAnsi" w:hAnsiTheme="majorHAnsi"/>
          <w:i/>
        </w:rPr>
        <w:t xml:space="preserve">Elder Mistreatment: Abuse, Neglect, and Exploitation in an Aging America </w:t>
      </w:r>
      <w:r w:rsidRPr="00DA60AB">
        <w:rPr>
          <w:rFonts w:asciiTheme="majorHAnsi" w:hAnsiTheme="majorHAnsi"/>
        </w:rPr>
        <w:t xml:space="preserve">(National Academies Press, 2003), </w:t>
      </w:r>
      <w:proofErr w:type="spellStart"/>
      <w:r w:rsidRPr="00DA60AB">
        <w:rPr>
          <w:rFonts w:asciiTheme="majorHAnsi" w:hAnsiTheme="majorHAnsi"/>
        </w:rPr>
        <w:t>ch</w:t>
      </w:r>
      <w:proofErr w:type="spellEnd"/>
      <w:r w:rsidRPr="00DA60AB">
        <w:rPr>
          <w:rFonts w:asciiTheme="majorHAnsi" w:hAnsiTheme="majorHAnsi"/>
        </w:rPr>
        <w:t xml:space="preserve"> 5.</w:t>
      </w:r>
    </w:p>
  </w:footnote>
  <w:footnote w:id="90">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Travis </w:t>
      </w:r>
      <w:proofErr w:type="spellStart"/>
      <w:r w:rsidRPr="00DA60AB">
        <w:rPr>
          <w:rFonts w:asciiTheme="majorHAnsi" w:hAnsiTheme="majorHAnsi"/>
        </w:rPr>
        <w:t>Labrum</w:t>
      </w:r>
      <w:proofErr w:type="spellEnd"/>
      <w:r w:rsidRPr="00DA60AB">
        <w:rPr>
          <w:rFonts w:asciiTheme="majorHAnsi" w:hAnsiTheme="majorHAnsi"/>
        </w:rPr>
        <w:t xml:space="preserve"> and Phyllis L Solomon, ‘Physical elder abuse perpetrated by relatives with serious mental illness: A preliminary conceptual social-ecological model’ (2015) 25 </w:t>
      </w:r>
      <w:r w:rsidRPr="00DA60AB">
        <w:rPr>
          <w:rFonts w:asciiTheme="majorHAnsi" w:hAnsiTheme="majorHAnsi"/>
          <w:i/>
        </w:rPr>
        <w:t xml:space="preserve">Aggression and Violent Behaviour </w:t>
      </w:r>
      <w:r w:rsidRPr="00DA60AB">
        <w:rPr>
          <w:rFonts w:asciiTheme="majorHAnsi" w:hAnsiTheme="majorHAnsi"/>
        </w:rPr>
        <w:t>293.</w:t>
      </w:r>
    </w:p>
  </w:footnote>
  <w:footnote w:id="91">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spellStart"/>
      <w:r w:rsidRPr="00DA60AB">
        <w:rPr>
          <w:rFonts w:asciiTheme="majorHAnsi" w:hAnsiTheme="majorHAnsi"/>
        </w:rPr>
        <w:t>Korbin</w:t>
      </w:r>
      <w:proofErr w:type="spellEnd"/>
      <w:r w:rsidRPr="00DA60AB">
        <w:rPr>
          <w:rFonts w:asciiTheme="majorHAnsi" w:hAnsiTheme="majorHAnsi"/>
        </w:rPr>
        <w:t xml:space="preserve"> et al, ‘Abused elders who seek legal recourse against their adult offspring: Findings from an exploratory study’ (1991) 3(3) </w:t>
      </w:r>
      <w:r w:rsidRPr="00DA60AB">
        <w:rPr>
          <w:rFonts w:asciiTheme="majorHAnsi" w:hAnsiTheme="majorHAnsi"/>
          <w:i/>
        </w:rPr>
        <w:t xml:space="preserve">Journal of Elder Abuse and Neglect </w:t>
      </w:r>
      <w:r w:rsidRPr="00DA60AB">
        <w:rPr>
          <w:rFonts w:asciiTheme="majorHAnsi" w:hAnsiTheme="majorHAnsi"/>
        </w:rPr>
        <w:t>1.</w:t>
      </w:r>
    </w:p>
  </w:footnote>
  <w:footnote w:id="92">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Ibid.</w:t>
      </w:r>
    </w:p>
  </w:footnote>
  <w:footnote w:id="93">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Williamson G M and Shaffer D, ‘Relationship quality and potentially harmful behaviours by spousal caregivers: Howe we were then, how we are now’ (2001) 16 </w:t>
      </w:r>
      <w:r w:rsidRPr="00DA60AB">
        <w:rPr>
          <w:rFonts w:asciiTheme="majorHAnsi" w:hAnsiTheme="majorHAnsi"/>
          <w:i/>
        </w:rPr>
        <w:t xml:space="preserve">Psychology and Aging </w:t>
      </w:r>
      <w:r w:rsidRPr="00DA60AB">
        <w:rPr>
          <w:rFonts w:asciiTheme="majorHAnsi" w:hAnsiTheme="majorHAnsi"/>
        </w:rPr>
        <w:t>217.</w:t>
      </w:r>
    </w:p>
  </w:footnote>
  <w:footnote w:id="94">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Travis </w:t>
      </w:r>
      <w:proofErr w:type="spellStart"/>
      <w:r w:rsidRPr="00DA60AB">
        <w:rPr>
          <w:rFonts w:asciiTheme="majorHAnsi" w:hAnsiTheme="majorHAnsi"/>
        </w:rPr>
        <w:t>Labrum</w:t>
      </w:r>
      <w:proofErr w:type="spellEnd"/>
      <w:r w:rsidRPr="00DA60AB">
        <w:rPr>
          <w:rFonts w:asciiTheme="majorHAnsi" w:hAnsiTheme="majorHAnsi"/>
        </w:rPr>
        <w:t xml:space="preserve"> and Phyllis L Solomon, ‘Physical elder abuse perpetrated by relatives with serious mental illness: A preliminary conceptual social-ecological model’ (2015) 25 </w:t>
      </w:r>
      <w:r w:rsidRPr="00DA60AB">
        <w:rPr>
          <w:rFonts w:asciiTheme="majorHAnsi" w:hAnsiTheme="majorHAnsi"/>
          <w:i/>
        </w:rPr>
        <w:t xml:space="preserve">Aggression and Violent Behaviour </w:t>
      </w:r>
      <w:r w:rsidRPr="00DA60AB">
        <w:rPr>
          <w:rFonts w:asciiTheme="majorHAnsi" w:hAnsiTheme="majorHAnsi"/>
        </w:rPr>
        <w:t>293, 295.</w:t>
      </w:r>
    </w:p>
  </w:footnote>
  <w:footnote w:id="95">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spellStart"/>
      <w:r w:rsidRPr="00DA60AB">
        <w:rPr>
          <w:rFonts w:asciiTheme="majorHAnsi" w:hAnsiTheme="majorHAnsi"/>
        </w:rPr>
        <w:t>Labrum</w:t>
      </w:r>
      <w:proofErr w:type="spellEnd"/>
      <w:r w:rsidRPr="00DA60AB">
        <w:rPr>
          <w:rFonts w:asciiTheme="majorHAnsi" w:hAnsiTheme="majorHAnsi"/>
        </w:rPr>
        <w:t xml:space="preserve">, Travis; Solomon, Phyllis and </w:t>
      </w:r>
      <w:proofErr w:type="spellStart"/>
      <w:r w:rsidRPr="00DA60AB">
        <w:rPr>
          <w:rFonts w:asciiTheme="majorHAnsi" w:hAnsiTheme="majorHAnsi"/>
        </w:rPr>
        <w:t>Bressi</w:t>
      </w:r>
      <w:proofErr w:type="spellEnd"/>
      <w:r w:rsidRPr="00DA60AB">
        <w:rPr>
          <w:rFonts w:asciiTheme="majorHAnsi" w:hAnsiTheme="majorHAnsi"/>
        </w:rPr>
        <w:t xml:space="preserve">, Sara K, ‘Physical, financial, and psychological abuse committed against older women by relatives with psychiatric disorders: Extent of the problem’ (2015) 27 </w:t>
      </w:r>
      <w:r w:rsidRPr="00DA60AB">
        <w:rPr>
          <w:rFonts w:asciiTheme="majorHAnsi" w:hAnsiTheme="majorHAnsi"/>
          <w:i/>
        </w:rPr>
        <w:t xml:space="preserve">Journal of Elder Abuse and Neglect </w:t>
      </w:r>
      <w:r w:rsidRPr="00DA60AB">
        <w:rPr>
          <w:rFonts w:asciiTheme="majorHAnsi" w:hAnsiTheme="majorHAnsi"/>
        </w:rPr>
        <w:t>377.</w:t>
      </w:r>
    </w:p>
  </w:footnote>
  <w:footnote w:id="96">
    <w:p w:rsidR="003B3732" w:rsidRPr="00DA60AB" w:rsidRDefault="003B3732" w:rsidP="00595DA1">
      <w:pPr>
        <w:pStyle w:val="FootnoteText"/>
        <w:rPr>
          <w:rFonts w:asciiTheme="majorHAnsi" w:hAnsiTheme="majorHAnsi"/>
        </w:rPr>
      </w:pPr>
      <w:r w:rsidRPr="00DA60AB">
        <w:rPr>
          <w:rStyle w:val="FootnoteReference"/>
          <w:rFonts w:asciiTheme="majorHAnsi" w:eastAsia="Batang" w:hAnsiTheme="majorHAnsi"/>
        </w:rPr>
        <w:footnoteRef/>
      </w:r>
      <w:r w:rsidRPr="00DA60AB">
        <w:rPr>
          <w:rFonts w:asciiTheme="majorHAnsi" w:hAnsiTheme="majorHAnsi"/>
        </w:rPr>
        <w:t xml:space="preserve"> Straus MA, </w:t>
      </w:r>
      <w:proofErr w:type="spellStart"/>
      <w:r w:rsidRPr="00DA60AB">
        <w:rPr>
          <w:rFonts w:asciiTheme="majorHAnsi" w:hAnsiTheme="majorHAnsi"/>
        </w:rPr>
        <w:t>Gelles</w:t>
      </w:r>
      <w:proofErr w:type="spellEnd"/>
      <w:r w:rsidRPr="00DA60AB">
        <w:rPr>
          <w:rFonts w:asciiTheme="majorHAnsi" w:hAnsiTheme="majorHAnsi"/>
        </w:rPr>
        <w:t xml:space="preserve"> RJ, </w:t>
      </w:r>
      <w:r w:rsidRPr="00DA60AB">
        <w:rPr>
          <w:rFonts w:asciiTheme="majorHAnsi" w:hAnsiTheme="majorHAnsi"/>
          <w:i/>
        </w:rPr>
        <w:t xml:space="preserve">Physical Violence in American Families: Risk Factors and Adaptations to Violence in 8145 Families </w:t>
      </w:r>
      <w:r w:rsidRPr="00DA60AB">
        <w:rPr>
          <w:rFonts w:asciiTheme="majorHAnsi" w:hAnsiTheme="majorHAnsi"/>
        </w:rPr>
        <w:t>(Transaction Publishes, New Jersey, 1990), 431-470.</w:t>
      </w:r>
    </w:p>
  </w:footnote>
  <w:footnote w:id="97">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Bonnie RJ, Wallace RB, </w:t>
      </w:r>
      <w:r w:rsidRPr="00DA60AB">
        <w:rPr>
          <w:rFonts w:asciiTheme="majorHAnsi" w:hAnsiTheme="majorHAnsi"/>
          <w:i/>
        </w:rPr>
        <w:t xml:space="preserve">Elder Mistreatment: Abuse, Neglect, and Exploitation in an Aging America </w:t>
      </w:r>
      <w:r w:rsidRPr="00DA60AB">
        <w:rPr>
          <w:rFonts w:asciiTheme="majorHAnsi" w:hAnsiTheme="majorHAnsi"/>
        </w:rPr>
        <w:t xml:space="preserve">(National Academies Press, 2003), </w:t>
      </w:r>
      <w:proofErr w:type="spellStart"/>
      <w:r w:rsidRPr="00DA60AB">
        <w:rPr>
          <w:rFonts w:asciiTheme="majorHAnsi" w:hAnsiTheme="majorHAnsi"/>
        </w:rPr>
        <w:t>ch</w:t>
      </w:r>
      <w:proofErr w:type="spellEnd"/>
      <w:r w:rsidRPr="00DA60AB">
        <w:rPr>
          <w:rFonts w:asciiTheme="majorHAnsi" w:hAnsiTheme="majorHAnsi"/>
        </w:rPr>
        <w:t xml:space="preserve"> 5.</w:t>
      </w:r>
    </w:p>
  </w:footnote>
  <w:footnote w:id="98">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Ibid.</w:t>
      </w:r>
    </w:p>
  </w:footnote>
  <w:footnote w:id="99">
    <w:p w:rsidR="003B3732" w:rsidRPr="00DA60AB" w:rsidRDefault="003B3732" w:rsidP="0022037D">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Boudreau, ‘Elder Abuse’, in Hampton RL </w:t>
      </w:r>
      <w:r w:rsidRPr="00DA60AB">
        <w:rPr>
          <w:rFonts w:asciiTheme="majorHAnsi" w:hAnsiTheme="majorHAnsi"/>
          <w:i/>
        </w:rPr>
        <w:t>Family Violence: Prevention and Treatment</w:t>
      </w:r>
      <w:r w:rsidRPr="00DA60AB">
        <w:rPr>
          <w:rFonts w:asciiTheme="majorHAnsi" w:hAnsiTheme="majorHAnsi"/>
        </w:rPr>
        <w:t xml:space="preserve"> (Sage Publications, CA, 1993), 142</w:t>
      </w:r>
    </w:p>
  </w:footnote>
  <w:footnote w:id="100">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Quinn MJ, Tomita SK, </w:t>
      </w:r>
      <w:r w:rsidRPr="00DA60AB">
        <w:rPr>
          <w:rFonts w:asciiTheme="majorHAnsi" w:hAnsiTheme="majorHAnsi"/>
          <w:i/>
        </w:rPr>
        <w:t xml:space="preserve">Elder Abuse and Neglect: Causes, Diagnosis and Intervention Strategies </w:t>
      </w:r>
      <w:r w:rsidRPr="00DA60AB">
        <w:rPr>
          <w:rFonts w:asciiTheme="majorHAnsi" w:hAnsiTheme="majorHAnsi"/>
        </w:rPr>
        <w:t>(2</w:t>
      </w:r>
      <w:r w:rsidRPr="00DA60AB">
        <w:rPr>
          <w:rFonts w:asciiTheme="majorHAnsi" w:hAnsiTheme="majorHAnsi"/>
          <w:vertAlign w:val="superscript"/>
        </w:rPr>
        <w:t>nd</w:t>
      </w:r>
      <w:r w:rsidRPr="00DA60AB">
        <w:rPr>
          <w:rFonts w:asciiTheme="majorHAnsi" w:hAnsiTheme="majorHAnsi"/>
        </w:rPr>
        <w:t xml:space="preserve"> Ed, Springer Publishing NY, 1997.)</w:t>
      </w:r>
    </w:p>
  </w:footnote>
  <w:footnote w:id="101">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spellStart"/>
      <w:r w:rsidRPr="00DA60AB">
        <w:rPr>
          <w:rFonts w:asciiTheme="majorHAnsi" w:hAnsiTheme="majorHAnsi"/>
        </w:rPr>
        <w:t>Brandl</w:t>
      </w:r>
      <w:proofErr w:type="spellEnd"/>
      <w:r w:rsidRPr="00DA60AB">
        <w:rPr>
          <w:rFonts w:asciiTheme="majorHAnsi" w:hAnsiTheme="majorHAnsi"/>
        </w:rPr>
        <w:t xml:space="preserve"> B, Raymond JA. </w:t>
      </w:r>
      <w:proofErr w:type="gramStart"/>
      <w:r w:rsidRPr="00DA60AB">
        <w:rPr>
          <w:rFonts w:asciiTheme="majorHAnsi" w:hAnsiTheme="majorHAnsi"/>
        </w:rPr>
        <w:t>‘Policy implications of recognizing that caregiver stress is not the primary cause of elder abuse.’</w:t>
      </w:r>
      <w:proofErr w:type="gramEnd"/>
      <w:r w:rsidRPr="00DA60AB">
        <w:rPr>
          <w:rFonts w:asciiTheme="majorHAnsi" w:hAnsiTheme="majorHAnsi"/>
        </w:rPr>
        <w:t xml:space="preserve"> (2012) 36(3) </w:t>
      </w:r>
      <w:r w:rsidRPr="00DA60AB">
        <w:rPr>
          <w:rFonts w:asciiTheme="majorHAnsi" w:hAnsiTheme="majorHAnsi"/>
          <w:i/>
          <w:iCs/>
        </w:rPr>
        <w:t>Generations</w:t>
      </w:r>
      <w:r w:rsidRPr="00DA60AB">
        <w:rPr>
          <w:rFonts w:asciiTheme="majorHAnsi" w:hAnsiTheme="majorHAnsi"/>
        </w:rPr>
        <w:t xml:space="preserve"> 32-39.</w:t>
      </w:r>
    </w:p>
  </w:footnote>
  <w:footnote w:id="102">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Pr="00DA60AB">
        <w:rPr>
          <w:rFonts w:asciiTheme="majorHAnsi" w:hAnsiTheme="majorHAnsi"/>
        </w:rPr>
        <w:t>Lewis, Rodney, ‘About Elder Law’ (Report, elderlaw.com.au, 2010) &lt;</w:t>
      </w:r>
      <w:hyperlink r:id="rId3" w:history="1">
        <w:r w:rsidRPr="00DA60AB">
          <w:rPr>
            <w:rStyle w:val="Hyperlink"/>
            <w:rFonts w:asciiTheme="majorHAnsi" w:hAnsiTheme="majorHAnsi"/>
          </w:rPr>
          <w:t>http://www.elderlaw.com.au/about-elder-law</w:t>
        </w:r>
      </w:hyperlink>
      <w:r w:rsidRPr="00DA60AB">
        <w:rPr>
          <w:rStyle w:val="Hyperlink"/>
          <w:rFonts w:asciiTheme="majorHAnsi" w:hAnsiTheme="majorHAnsi"/>
        </w:rPr>
        <w:t>&gt;.</w:t>
      </w:r>
      <w:proofErr w:type="gramEnd"/>
    </w:p>
  </w:footnote>
  <w:footnote w:id="103">
    <w:p w:rsidR="00C9080D" w:rsidRPr="00DA60AB" w:rsidRDefault="00C9080D" w:rsidP="00C9080D">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Sarah Ellison et al, </w:t>
      </w:r>
      <w:r w:rsidRPr="00DA60AB">
        <w:rPr>
          <w:rFonts w:asciiTheme="majorHAnsi" w:hAnsiTheme="majorHAnsi"/>
          <w:i/>
        </w:rPr>
        <w:t xml:space="preserve">Access to Justice and Legal Needs: The legal needs of older people in NSW </w:t>
      </w:r>
      <w:r w:rsidRPr="00DA60AB">
        <w:rPr>
          <w:rFonts w:asciiTheme="majorHAnsi" w:hAnsiTheme="majorHAnsi"/>
        </w:rPr>
        <w:t>(Law and Justice Foundation of NSW, 2004)</w:t>
      </w:r>
      <w:r w:rsidR="000F4F46">
        <w:rPr>
          <w:rFonts w:asciiTheme="majorHAnsi" w:hAnsiTheme="majorHAnsi"/>
        </w:rPr>
        <w:t>.</w:t>
      </w:r>
    </w:p>
  </w:footnote>
  <w:footnote w:id="104">
    <w:p w:rsidR="00C9080D" w:rsidRPr="00DA60AB" w:rsidRDefault="00C9080D" w:rsidP="00C9080D">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Sarah Ellison et al, </w:t>
      </w:r>
      <w:r w:rsidRPr="00DA60AB">
        <w:rPr>
          <w:rFonts w:asciiTheme="majorHAnsi" w:hAnsiTheme="majorHAnsi"/>
          <w:i/>
        </w:rPr>
        <w:t xml:space="preserve">Access to Justice and Legal Needs: The legal needs of older people in NSW </w:t>
      </w:r>
      <w:r w:rsidRPr="00DA60AB">
        <w:rPr>
          <w:rFonts w:asciiTheme="majorHAnsi" w:hAnsiTheme="majorHAnsi"/>
        </w:rPr>
        <w:t>(Law and Justice Foundation of NSW, 2004), 53.</w:t>
      </w:r>
    </w:p>
  </w:footnote>
  <w:footnote w:id="105">
    <w:p w:rsidR="003B3732" w:rsidRPr="00DA60AB" w:rsidRDefault="003B373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Dennis </w:t>
      </w:r>
      <w:proofErr w:type="spellStart"/>
      <w:r w:rsidRPr="00DA60AB">
        <w:rPr>
          <w:rFonts w:asciiTheme="majorHAnsi" w:hAnsiTheme="majorHAnsi"/>
        </w:rPr>
        <w:t>Stolle</w:t>
      </w:r>
      <w:proofErr w:type="spellEnd"/>
      <w:r w:rsidRPr="00DA60AB">
        <w:rPr>
          <w:rFonts w:asciiTheme="majorHAnsi" w:hAnsiTheme="majorHAnsi"/>
        </w:rPr>
        <w:t xml:space="preserve">, ‘Elder Law: A Synthesis of Preventative Law and Therapeutic Jurisprudence.’ </w:t>
      </w:r>
      <w:proofErr w:type="gramStart"/>
      <w:r w:rsidRPr="00DA60AB">
        <w:rPr>
          <w:rFonts w:asciiTheme="majorHAnsi" w:hAnsiTheme="majorHAnsi"/>
        </w:rPr>
        <w:t xml:space="preserve">(1996) 14 </w:t>
      </w:r>
      <w:r w:rsidRPr="00DA60AB">
        <w:rPr>
          <w:rFonts w:asciiTheme="majorHAnsi" w:hAnsiTheme="majorHAnsi"/>
          <w:i/>
        </w:rPr>
        <w:t>Behavioural Sciences and the Law,</w:t>
      </w:r>
      <w:r w:rsidRPr="00DA60AB">
        <w:rPr>
          <w:rFonts w:asciiTheme="majorHAnsi" w:hAnsiTheme="majorHAnsi"/>
        </w:rPr>
        <w:t xml:space="preserve"> 459-487, 459.</w:t>
      </w:r>
      <w:proofErr w:type="gramEnd"/>
    </w:p>
  </w:footnote>
  <w:footnote w:id="106">
    <w:p w:rsidR="003B3732" w:rsidRPr="00DA60AB" w:rsidRDefault="003B3732" w:rsidP="00B32676">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Fiona York, </w:t>
      </w:r>
      <w:r w:rsidR="00156D4F" w:rsidRPr="00DA60AB">
        <w:rPr>
          <w:rFonts w:asciiTheme="majorHAnsi" w:hAnsiTheme="majorHAnsi"/>
        </w:rPr>
        <w:t>‘</w:t>
      </w:r>
      <w:r w:rsidRPr="00DA60AB">
        <w:rPr>
          <w:rFonts w:asciiTheme="majorHAnsi" w:hAnsiTheme="majorHAnsi"/>
        </w:rPr>
        <w:t>Referral Pathways Report</w:t>
      </w:r>
      <w:r w:rsidR="00156D4F" w:rsidRPr="00DA60AB">
        <w:rPr>
          <w:rFonts w:asciiTheme="majorHAnsi" w:hAnsiTheme="majorHAnsi"/>
        </w:rPr>
        <w:t>’</w:t>
      </w:r>
      <w:r w:rsidRPr="00DA60AB">
        <w:rPr>
          <w:rFonts w:asciiTheme="majorHAnsi" w:hAnsiTheme="majorHAnsi"/>
        </w:rPr>
        <w:t xml:space="preserve"> (Report, Senior Rights Victoria, June 2013) 12. </w:t>
      </w:r>
    </w:p>
  </w:footnote>
  <w:footnote w:id="107">
    <w:p w:rsidR="003B3732" w:rsidRPr="00DA60AB" w:rsidRDefault="003B3732" w:rsidP="007F2A90">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spellStart"/>
      <w:r w:rsidRPr="00DA60AB">
        <w:rPr>
          <w:rFonts w:asciiTheme="majorHAnsi" w:hAnsiTheme="majorHAnsi"/>
        </w:rPr>
        <w:t>Acierno</w:t>
      </w:r>
      <w:proofErr w:type="spellEnd"/>
      <w:r w:rsidRPr="00DA60AB">
        <w:rPr>
          <w:rFonts w:asciiTheme="majorHAnsi" w:hAnsiTheme="majorHAnsi"/>
        </w:rPr>
        <w:t>, et al., ‘</w:t>
      </w:r>
      <w:r w:rsidRPr="00DA60AB">
        <w:rPr>
          <w:rFonts w:asciiTheme="majorHAnsi" w:hAnsiTheme="majorHAnsi"/>
          <w:bCs/>
        </w:rPr>
        <w:t xml:space="preserve">Prevalence and Correlates of Emotional, Physical, Sexual, and Financial Abuse and Potential Neglect in the United States: The National Elder Mistreatment Study’ (2010), 100(20) </w:t>
      </w:r>
      <w:r w:rsidRPr="00DA60AB">
        <w:rPr>
          <w:rFonts w:asciiTheme="majorHAnsi" w:hAnsiTheme="majorHAnsi"/>
          <w:bCs/>
          <w:i/>
        </w:rPr>
        <w:t>American Journal of Public Health</w:t>
      </w:r>
      <w:r w:rsidRPr="00DA60AB">
        <w:rPr>
          <w:rFonts w:asciiTheme="majorHAnsi" w:hAnsiTheme="majorHAnsi"/>
          <w:bCs/>
        </w:rPr>
        <w:t>, 292-297, 295.</w:t>
      </w:r>
    </w:p>
  </w:footnote>
  <w:footnote w:id="108">
    <w:p w:rsidR="003B3732" w:rsidRPr="00DA60AB" w:rsidRDefault="003B3732" w:rsidP="007F2A90">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M R Block, ‘Battered Elder Syndrome – An Exploratory Study’, </w:t>
      </w:r>
      <w:r w:rsidRPr="00DA60AB">
        <w:rPr>
          <w:rFonts w:asciiTheme="majorHAnsi" w:hAnsiTheme="majorHAnsi"/>
          <w:i/>
        </w:rPr>
        <w:t xml:space="preserve">National Criminal Justice Reference Service 070678 </w:t>
      </w:r>
      <w:r w:rsidRPr="00DA60AB">
        <w:rPr>
          <w:rFonts w:asciiTheme="majorHAnsi" w:hAnsiTheme="majorHAnsi"/>
        </w:rPr>
        <w:t>(1979).</w:t>
      </w:r>
    </w:p>
  </w:footnote>
  <w:footnote w:id="109">
    <w:p w:rsidR="003B3732" w:rsidRPr="00DA60AB" w:rsidRDefault="003B3732" w:rsidP="007F2A90">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Ibid.</w:t>
      </w:r>
    </w:p>
  </w:footnote>
  <w:footnote w:id="110">
    <w:p w:rsidR="003B3732" w:rsidRPr="00DA60AB" w:rsidRDefault="003B3732" w:rsidP="008F77A5">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r w:rsidR="00A221E6" w:rsidRPr="00DA60AB">
        <w:rPr>
          <w:rFonts w:asciiTheme="majorHAnsi" w:hAnsiTheme="majorHAnsi"/>
        </w:rPr>
        <w:t xml:space="preserve">Fiona York, </w:t>
      </w:r>
      <w:r w:rsidR="00156D4F" w:rsidRPr="00DA60AB">
        <w:rPr>
          <w:rFonts w:asciiTheme="majorHAnsi" w:hAnsiTheme="majorHAnsi"/>
        </w:rPr>
        <w:t>‘</w:t>
      </w:r>
      <w:r w:rsidR="00A221E6" w:rsidRPr="00DA60AB">
        <w:rPr>
          <w:rFonts w:asciiTheme="majorHAnsi" w:hAnsiTheme="majorHAnsi"/>
        </w:rPr>
        <w:t>Referral Pathways Report</w:t>
      </w:r>
      <w:r w:rsidR="00156D4F" w:rsidRPr="00DA60AB">
        <w:rPr>
          <w:rFonts w:asciiTheme="majorHAnsi" w:hAnsiTheme="majorHAnsi"/>
        </w:rPr>
        <w:t>;</w:t>
      </w:r>
      <w:r w:rsidR="00A221E6" w:rsidRPr="00DA60AB">
        <w:rPr>
          <w:rFonts w:asciiTheme="majorHAnsi" w:hAnsiTheme="majorHAnsi"/>
        </w:rPr>
        <w:t xml:space="preserve"> (Report, Senior Rights Victoria, June 2013), 4.</w:t>
      </w:r>
    </w:p>
  </w:footnote>
  <w:footnote w:id="111">
    <w:p w:rsidR="007B4F72" w:rsidRPr="00DA60AB" w:rsidRDefault="007B4F72" w:rsidP="007B4F7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006F1AC8" w:rsidRPr="00DA60AB">
        <w:rPr>
          <w:rFonts w:asciiTheme="majorHAnsi" w:hAnsiTheme="majorHAnsi"/>
        </w:rPr>
        <w:t>World Health Organisation, ‘Active Ageing, A Policy Framework’ (Report, WHO, 2002).</w:t>
      </w:r>
      <w:proofErr w:type="gramEnd"/>
    </w:p>
  </w:footnote>
  <w:footnote w:id="112">
    <w:p w:rsidR="00EF5AA2" w:rsidRPr="00DA60AB" w:rsidRDefault="00EF5AA2">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r w:rsidR="006F1AC8" w:rsidRPr="00DA60AB">
        <w:rPr>
          <w:rFonts w:asciiTheme="majorHAnsi" w:hAnsiTheme="majorHAnsi"/>
        </w:rPr>
        <w:t xml:space="preserve">A Barn and R Linden, ‘Addressing Elder abuse: The Waterloo Restorative Justice Approach to Elder Abuse Project’ (2011) 23:2 </w:t>
      </w:r>
      <w:r w:rsidR="006F1AC8" w:rsidRPr="00DA60AB">
        <w:rPr>
          <w:rFonts w:asciiTheme="majorHAnsi" w:hAnsiTheme="majorHAnsi"/>
          <w:i/>
        </w:rPr>
        <w:t xml:space="preserve">Journal of Elder Abuse and Neglect </w:t>
      </w:r>
      <w:r w:rsidR="006F1AC8" w:rsidRPr="00DA60AB">
        <w:rPr>
          <w:rFonts w:asciiTheme="majorHAnsi" w:hAnsiTheme="majorHAnsi"/>
        </w:rPr>
        <w:t>127, 144.</w:t>
      </w:r>
    </w:p>
  </w:footnote>
  <w:footnote w:id="113">
    <w:p w:rsidR="009733F3" w:rsidRPr="00DA60AB" w:rsidRDefault="009733F3">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00404A7E" w:rsidRPr="00DA60AB">
        <w:rPr>
          <w:rFonts w:asciiTheme="majorHAnsi" w:hAnsiTheme="majorHAnsi"/>
        </w:rPr>
        <w:t xml:space="preserve">Mark S </w:t>
      </w:r>
      <w:proofErr w:type="spellStart"/>
      <w:r w:rsidR="00404A7E" w:rsidRPr="00DA60AB">
        <w:rPr>
          <w:rFonts w:asciiTheme="majorHAnsi" w:hAnsiTheme="majorHAnsi"/>
        </w:rPr>
        <w:t>Lachs</w:t>
      </w:r>
      <w:proofErr w:type="spellEnd"/>
      <w:r w:rsidR="00404A7E" w:rsidRPr="00DA60AB">
        <w:rPr>
          <w:rFonts w:asciiTheme="majorHAnsi" w:hAnsiTheme="majorHAnsi"/>
        </w:rPr>
        <w:t xml:space="preserve"> and Karl A </w:t>
      </w:r>
      <w:proofErr w:type="spellStart"/>
      <w:r w:rsidR="00404A7E" w:rsidRPr="00DA60AB">
        <w:rPr>
          <w:rFonts w:asciiTheme="majorHAnsi" w:hAnsiTheme="majorHAnsi"/>
        </w:rPr>
        <w:t>Pillemer</w:t>
      </w:r>
      <w:proofErr w:type="spellEnd"/>
      <w:r w:rsidR="00404A7E" w:rsidRPr="00DA60AB">
        <w:rPr>
          <w:rFonts w:asciiTheme="majorHAnsi" w:hAnsiTheme="majorHAnsi"/>
        </w:rPr>
        <w:t xml:space="preserve">, ‘Elder Abuse’ (2015) 373 </w:t>
      </w:r>
      <w:r w:rsidR="00404A7E" w:rsidRPr="00DA60AB">
        <w:rPr>
          <w:rFonts w:asciiTheme="majorHAnsi" w:hAnsiTheme="majorHAnsi"/>
          <w:i/>
        </w:rPr>
        <w:t xml:space="preserve">New England Journal of Medicine </w:t>
      </w:r>
      <w:r w:rsidR="00404A7E" w:rsidRPr="00DA60AB">
        <w:rPr>
          <w:rFonts w:asciiTheme="majorHAnsi" w:hAnsiTheme="majorHAnsi"/>
        </w:rPr>
        <w:t>1947, 1954.</w:t>
      </w:r>
      <w:proofErr w:type="gramEnd"/>
    </w:p>
  </w:footnote>
  <w:footnote w:id="114">
    <w:p w:rsidR="00404A7E" w:rsidRPr="00DA60AB" w:rsidRDefault="00404A7E">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Ibid.</w:t>
      </w:r>
    </w:p>
  </w:footnote>
  <w:footnote w:id="115">
    <w:p w:rsidR="0072079A" w:rsidRPr="00DA60AB" w:rsidRDefault="0072079A">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Ian Fletcher, ‘Can Specialised Family Mediation Prevent Elder Abuse in Australia’ (Paper presented at the Australian Mediation Conference, Sydney, 2012), 2.</w:t>
      </w:r>
    </w:p>
  </w:footnote>
  <w:footnote w:id="116">
    <w:p w:rsidR="00325248" w:rsidRPr="00DA60AB" w:rsidRDefault="00325248" w:rsidP="00325248">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Diller JV, </w:t>
      </w:r>
      <w:r w:rsidRPr="00DA60AB">
        <w:rPr>
          <w:rFonts w:asciiTheme="majorHAnsi" w:hAnsiTheme="majorHAnsi"/>
          <w:i/>
        </w:rPr>
        <w:t xml:space="preserve">Cultural Diversity: A Primer for Human Services </w:t>
      </w:r>
      <w:r w:rsidRPr="00DA60AB">
        <w:rPr>
          <w:rFonts w:asciiTheme="majorHAnsi" w:hAnsiTheme="majorHAnsi"/>
        </w:rPr>
        <w:t>(Wadsworth Publishing California, 1999) 47-65.</w:t>
      </w:r>
    </w:p>
  </w:footnote>
  <w:footnote w:id="117">
    <w:p w:rsidR="00325248" w:rsidRPr="00DA60AB" w:rsidRDefault="00325248" w:rsidP="00325248">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spellStart"/>
      <w:r w:rsidRPr="00DA60AB">
        <w:rPr>
          <w:rFonts w:asciiTheme="majorHAnsi" w:hAnsiTheme="majorHAnsi"/>
        </w:rPr>
        <w:t>Anetzberger</w:t>
      </w:r>
      <w:proofErr w:type="spellEnd"/>
      <w:r w:rsidRPr="00DA60AB">
        <w:rPr>
          <w:rFonts w:asciiTheme="majorHAnsi" w:hAnsiTheme="majorHAnsi"/>
        </w:rPr>
        <w:t xml:space="preserve"> G, </w:t>
      </w:r>
      <w:proofErr w:type="spellStart"/>
      <w:r w:rsidRPr="00DA60AB">
        <w:rPr>
          <w:rFonts w:asciiTheme="majorHAnsi" w:hAnsiTheme="majorHAnsi"/>
        </w:rPr>
        <w:t>Korbin</w:t>
      </w:r>
      <w:proofErr w:type="spellEnd"/>
      <w:r w:rsidRPr="00DA60AB">
        <w:rPr>
          <w:rFonts w:asciiTheme="majorHAnsi" w:hAnsiTheme="majorHAnsi"/>
        </w:rPr>
        <w:t xml:space="preserve"> J, Tomita S. ‘Defining elder mistreatment in four ethnic groups across two generations.’ (1996) 11 </w:t>
      </w:r>
      <w:r w:rsidRPr="00DA60AB">
        <w:rPr>
          <w:rFonts w:asciiTheme="majorHAnsi" w:hAnsiTheme="majorHAnsi"/>
          <w:i/>
          <w:iCs/>
        </w:rPr>
        <w:t>Journal of Cross Cultural Gerontology</w:t>
      </w:r>
      <w:r w:rsidRPr="00DA60AB">
        <w:rPr>
          <w:rFonts w:asciiTheme="majorHAnsi" w:hAnsiTheme="majorHAnsi"/>
        </w:rPr>
        <w:t>, 187-212.</w:t>
      </w:r>
    </w:p>
  </w:footnote>
  <w:footnote w:id="118">
    <w:p w:rsidR="00325248" w:rsidRPr="00DA60AB" w:rsidRDefault="00325248" w:rsidP="00325248">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Vinton L. </w:t>
      </w:r>
      <w:proofErr w:type="gramStart"/>
      <w:r w:rsidRPr="00DA60AB">
        <w:rPr>
          <w:rFonts w:asciiTheme="majorHAnsi" w:hAnsiTheme="majorHAnsi"/>
        </w:rPr>
        <w:t>A nationwide survey of domestic violence shelters' programming for older women.</w:t>
      </w:r>
      <w:proofErr w:type="gramEnd"/>
      <w:r w:rsidRPr="00DA60AB">
        <w:rPr>
          <w:rFonts w:asciiTheme="majorHAnsi" w:hAnsiTheme="majorHAnsi"/>
        </w:rPr>
        <w:t xml:space="preserve"> (1998) 4(5) </w:t>
      </w:r>
      <w:r w:rsidRPr="00DA60AB">
        <w:rPr>
          <w:rFonts w:asciiTheme="majorHAnsi" w:hAnsiTheme="majorHAnsi"/>
          <w:i/>
          <w:iCs/>
        </w:rPr>
        <w:t xml:space="preserve">Violence </w:t>
      </w:r>
      <w:proofErr w:type="gramStart"/>
      <w:r w:rsidRPr="00DA60AB">
        <w:rPr>
          <w:rFonts w:asciiTheme="majorHAnsi" w:hAnsiTheme="majorHAnsi"/>
          <w:i/>
          <w:iCs/>
        </w:rPr>
        <w:t>Against</w:t>
      </w:r>
      <w:proofErr w:type="gramEnd"/>
      <w:r w:rsidRPr="00DA60AB">
        <w:rPr>
          <w:rFonts w:asciiTheme="majorHAnsi" w:hAnsiTheme="majorHAnsi"/>
          <w:i/>
          <w:iCs/>
        </w:rPr>
        <w:t xml:space="preserve"> Women</w:t>
      </w:r>
      <w:r w:rsidRPr="00DA60AB">
        <w:rPr>
          <w:rFonts w:asciiTheme="majorHAnsi" w:hAnsiTheme="majorHAnsi"/>
        </w:rPr>
        <w:t>, 559-571.</w:t>
      </w:r>
    </w:p>
  </w:footnote>
  <w:footnote w:id="119">
    <w:p w:rsidR="00325248" w:rsidRPr="00DA60AB" w:rsidRDefault="00325248" w:rsidP="00325248">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spellStart"/>
      <w:r w:rsidRPr="00DA60AB">
        <w:rPr>
          <w:rFonts w:asciiTheme="majorHAnsi" w:hAnsiTheme="majorHAnsi"/>
        </w:rPr>
        <w:t>Arnault</w:t>
      </w:r>
      <w:proofErr w:type="spellEnd"/>
      <w:r w:rsidRPr="00DA60AB">
        <w:rPr>
          <w:rFonts w:asciiTheme="majorHAnsi" w:hAnsiTheme="majorHAnsi"/>
        </w:rPr>
        <w:t xml:space="preserve">, DS, ‘Cultural Determinants of Help Seeking: A model for research and practice’ (2009) 23(4) </w:t>
      </w:r>
      <w:r w:rsidRPr="00DA60AB">
        <w:rPr>
          <w:rFonts w:asciiTheme="majorHAnsi" w:hAnsiTheme="majorHAnsi"/>
          <w:i/>
        </w:rPr>
        <w:t xml:space="preserve">Res Theory </w:t>
      </w:r>
      <w:proofErr w:type="spellStart"/>
      <w:r w:rsidRPr="00DA60AB">
        <w:rPr>
          <w:rFonts w:asciiTheme="majorHAnsi" w:hAnsiTheme="majorHAnsi"/>
          <w:i/>
        </w:rPr>
        <w:t>Nurs</w:t>
      </w:r>
      <w:proofErr w:type="spellEnd"/>
      <w:r w:rsidRPr="00DA60AB">
        <w:rPr>
          <w:rFonts w:asciiTheme="majorHAnsi" w:hAnsiTheme="majorHAnsi"/>
          <w:i/>
        </w:rPr>
        <w:t xml:space="preserve"> </w:t>
      </w:r>
      <w:proofErr w:type="spellStart"/>
      <w:r w:rsidRPr="00DA60AB">
        <w:rPr>
          <w:rFonts w:asciiTheme="majorHAnsi" w:hAnsiTheme="majorHAnsi"/>
          <w:i/>
        </w:rPr>
        <w:t>Pract</w:t>
      </w:r>
      <w:proofErr w:type="spellEnd"/>
      <w:r w:rsidRPr="00DA60AB">
        <w:rPr>
          <w:rFonts w:asciiTheme="majorHAnsi" w:hAnsiTheme="majorHAnsi"/>
          <w:i/>
        </w:rPr>
        <w:t xml:space="preserve">. </w:t>
      </w:r>
      <w:r w:rsidRPr="00DA60AB">
        <w:rPr>
          <w:rFonts w:asciiTheme="majorHAnsi" w:hAnsiTheme="majorHAnsi"/>
        </w:rPr>
        <w:t>259-278.</w:t>
      </w:r>
    </w:p>
  </w:footnote>
  <w:footnote w:id="120">
    <w:p w:rsidR="00325248" w:rsidRPr="00DA60AB" w:rsidRDefault="00325248" w:rsidP="00325248">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Ibid.</w:t>
      </w:r>
    </w:p>
  </w:footnote>
  <w:footnote w:id="121">
    <w:p w:rsidR="00325248" w:rsidRPr="00DA60AB" w:rsidRDefault="00325248" w:rsidP="00325248">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E-</w:t>
      </w:r>
      <w:proofErr w:type="spellStart"/>
      <w:r w:rsidRPr="00DA60AB">
        <w:rPr>
          <w:rFonts w:asciiTheme="majorHAnsi" w:hAnsiTheme="majorHAnsi"/>
        </w:rPr>
        <w:t>Shien</w:t>
      </w:r>
      <w:proofErr w:type="spellEnd"/>
      <w:r w:rsidRPr="00DA60AB">
        <w:rPr>
          <w:rFonts w:asciiTheme="majorHAnsi" w:hAnsiTheme="majorHAnsi"/>
        </w:rPr>
        <w:t xml:space="preserve"> Chang, </w:t>
      </w:r>
      <w:proofErr w:type="spellStart"/>
      <w:r w:rsidRPr="00DA60AB">
        <w:rPr>
          <w:rFonts w:asciiTheme="majorHAnsi" w:hAnsiTheme="majorHAnsi"/>
        </w:rPr>
        <w:t>Xin</w:t>
      </w:r>
      <w:proofErr w:type="spellEnd"/>
      <w:r w:rsidRPr="00DA60AB">
        <w:rPr>
          <w:rFonts w:asciiTheme="majorHAnsi" w:hAnsiTheme="majorHAnsi"/>
        </w:rPr>
        <w:t xml:space="preserve"> </w:t>
      </w:r>
      <w:proofErr w:type="spellStart"/>
      <w:r w:rsidRPr="00DA60AB">
        <w:rPr>
          <w:rFonts w:asciiTheme="majorHAnsi" w:hAnsiTheme="majorHAnsi"/>
        </w:rPr>
        <w:t>Qi</w:t>
      </w:r>
      <w:proofErr w:type="spellEnd"/>
      <w:r w:rsidRPr="00DA60AB">
        <w:rPr>
          <w:rFonts w:asciiTheme="majorHAnsi" w:hAnsiTheme="majorHAnsi"/>
        </w:rPr>
        <w:t xml:space="preserve"> Dong, ‘Understanding Elder Abuse in the Chinese Community: The role of Cultural, Social and Community Factors’ in the National Academy of Sciences, </w:t>
      </w:r>
      <w:r w:rsidRPr="00DA60AB">
        <w:rPr>
          <w:rFonts w:asciiTheme="majorHAnsi" w:hAnsiTheme="majorHAnsi"/>
          <w:i/>
        </w:rPr>
        <w:t xml:space="preserve">Elder Abuse and Its Prevention </w:t>
      </w:r>
      <w:r w:rsidRPr="00DA60AB">
        <w:rPr>
          <w:rFonts w:asciiTheme="majorHAnsi" w:hAnsiTheme="majorHAnsi"/>
        </w:rPr>
        <w:t>(National Academies Press, 2014), Ch II.1.</w:t>
      </w:r>
    </w:p>
  </w:footnote>
  <w:footnote w:id="122">
    <w:p w:rsidR="00325248" w:rsidRPr="00DA60AB" w:rsidRDefault="00325248" w:rsidP="00325248">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Ibid.</w:t>
      </w:r>
    </w:p>
  </w:footnote>
  <w:footnote w:id="123">
    <w:p w:rsidR="00325248" w:rsidRPr="00DA60AB" w:rsidRDefault="00325248" w:rsidP="00325248">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Victor C, </w:t>
      </w:r>
      <w:proofErr w:type="spellStart"/>
      <w:r w:rsidRPr="00DA60AB">
        <w:rPr>
          <w:rFonts w:asciiTheme="majorHAnsi" w:hAnsiTheme="majorHAnsi"/>
        </w:rPr>
        <w:t>Burholt</w:t>
      </w:r>
      <w:proofErr w:type="spellEnd"/>
      <w:r w:rsidRPr="00DA60AB">
        <w:rPr>
          <w:rFonts w:asciiTheme="majorHAnsi" w:hAnsiTheme="majorHAnsi"/>
        </w:rPr>
        <w:t xml:space="preserve"> V, Martin W, ‘Loneliness and ethnic minority elders in Great Britain: an exploratory Study’ (2012) 27(1) </w:t>
      </w:r>
      <w:r w:rsidRPr="00DA60AB">
        <w:rPr>
          <w:rFonts w:asciiTheme="majorHAnsi" w:hAnsiTheme="majorHAnsi"/>
          <w:i/>
        </w:rPr>
        <w:t xml:space="preserve">J Cross Cultural Gerontology </w:t>
      </w:r>
      <w:r w:rsidRPr="00DA60AB">
        <w:rPr>
          <w:rFonts w:asciiTheme="majorHAnsi" w:hAnsiTheme="majorHAnsi"/>
        </w:rPr>
        <w:t>65-78.</w:t>
      </w:r>
    </w:p>
  </w:footnote>
  <w:footnote w:id="124">
    <w:p w:rsidR="00325248" w:rsidRPr="00DA60AB" w:rsidRDefault="00325248" w:rsidP="00325248">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w:t>
      </w:r>
      <w:proofErr w:type="gramStart"/>
      <w:r w:rsidRPr="00DA60AB">
        <w:rPr>
          <w:rFonts w:asciiTheme="majorHAnsi" w:hAnsiTheme="majorHAnsi"/>
        </w:rPr>
        <w:t>Griffin LW, Williams OJ.</w:t>
      </w:r>
      <w:proofErr w:type="gramEnd"/>
      <w:r w:rsidRPr="00DA60AB">
        <w:rPr>
          <w:rFonts w:asciiTheme="majorHAnsi" w:hAnsiTheme="majorHAnsi"/>
        </w:rPr>
        <w:t xml:space="preserve"> </w:t>
      </w:r>
      <w:proofErr w:type="gramStart"/>
      <w:r w:rsidRPr="00DA60AB">
        <w:rPr>
          <w:rFonts w:asciiTheme="majorHAnsi" w:hAnsiTheme="majorHAnsi"/>
        </w:rPr>
        <w:t>‘Abuse among African-American elderly.’</w:t>
      </w:r>
      <w:proofErr w:type="gramEnd"/>
      <w:r w:rsidRPr="00DA60AB">
        <w:rPr>
          <w:rFonts w:asciiTheme="majorHAnsi" w:hAnsiTheme="majorHAnsi"/>
        </w:rPr>
        <w:t xml:space="preserve"> (1992) 7(1) </w:t>
      </w:r>
      <w:r w:rsidRPr="00DA60AB">
        <w:rPr>
          <w:rFonts w:asciiTheme="majorHAnsi" w:hAnsiTheme="majorHAnsi"/>
          <w:i/>
          <w:iCs/>
        </w:rPr>
        <w:t xml:space="preserve">J </w:t>
      </w:r>
      <w:proofErr w:type="spellStart"/>
      <w:proofErr w:type="gramStart"/>
      <w:r w:rsidRPr="00DA60AB">
        <w:rPr>
          <w:rFonts w:asciiTheme="majorHAnsi" w:hAnsiTheme="majorHAnsi"/>
          <w:i/>
          <w:iCs/>
        </w:rPr>
        <w:t>Fam</w:t>
      </w:r>
      <w:proofErr w:type="spellEnd"/>
      <w:proofErr w:type="gramEnd"/>
      <w:r w:rsidRPr="00DA60AB">
        <w:rPr>
          <w:rFonts w:asciiTheme="majorHAnsi" w:hAnsiTheme="majorHAnsi"/>
          <w:i/>
          <w:iCs/>
        </w:rPr>
        <w:t xml:space="preserve"> Violence</w:t>
      </w:r>
      <w:r w:rsidRPr="00DA60AB">
        <w:rPr>
          <w:rFonts w:asciiTheme="majorHAnsi" w:hAnsiTheme="majorHAnsi"/>
        </w:rPr>
        <w:t xml:space="preserve"> 19-35.</w:t>
      </w:r>
    </w:p>
  </w:footnote>
  <w:footnote w:id="125">
    <w:p w:rsidR="00325248" w:rsidRPr="00DA60AB" w:rsidRDefault="00325248" w:rsidP="00325248">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Public Advocate WA, </w:t>
      </w:r>
      <w:r w:rsidRPr="00DA60AB">
        <w:rPr>
          <w:rFonts w:asciiTheme="majorHAnsi" w:hAnsiTheme="majorHAnsi"/>
          <w:i/>
        </w:rPr>
        <w:t xml:space="preserve">Report on Elder Abuse in CALD Communities </w:t>
      </w:r>
      <w:r w:rsidRPr="00DA60AB">
        <w:rPr>
          <w:rFonts w:asciiTheme="majorHAnsi" w:hAnsiTheme="majorHAnsi"/>
        </w:rPr>
        <w:t>(Report, Public Advocate WA, 2006), 47.</w:t>
      </w:r>
    </w:p>
  </w:footnote>
  <w:footnote w:id="126">
    <w:p w:rsidR="00325248" w:rsidRPr="00DA60AB" w:rsidRDefault="00325248" w:rsidP="00325248">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Ibid.</w:t>
      </w:r>
    </w:p>
  </w:footnote>
  <w:footnote w:id="127">
    <w:p w:rsidR="00325248" w:rsidRPr="00DA60AB" w:rsidRDefault="00325248" w:rsidP="00325248">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Lisa Smith and Joyce Fitzpatrick, ‘A geriatric family-centred care model for hospitalized elders’ (2013) 8 </w:t>
      </w:r>
      <w:r w:rsidRPr="00DA60AB">
        <w:rPr>
          <w:rFonts w:asciiTheme="majorHAnsi" w:hAnsiTheme="majorHAnsi"/>
          <w:i/>
        </w:rPr>
        <w:t xml:space="preserve">American Nurse Today </w:t>
      </w:r>
      <w:r w:rsidRPr="00DA60AB">
        <w:rPr>
          <w:rFonts w:asciiTheme="majorHAnsi" w:hAnsiTheme="majorHAnsi"/>
        </w:rPr>
        <w:t>4.</w:t>
      </w:r>
    </w:p>
  </w:footnote>
  <w:footnote w:id="128">
    <w:p w:rsidR="00325248" w:rsidRPr="00DA60AB" w:rsidRDefault="00325248" w:rsidP="00325248">
      <w:pPr>
        <w:pStyle w:val="FootnoteText"/>
        <w:rPr>
          <w:rFonts w:asciiTheme="majorHAnsi" w:hAnsiTheme="majorHAnsi"/>
        </w:rPr>
      </w:pPr>
      <w:r w:rsidRPr="00DA60AB">
        <w:rPr>
          <w:rStyle w:val="FootnoteReference"/>
          <w:rFonts w:asciiTheme="majorHAnsi" w:hAnsiTheme="majorHAnsi"/>
        </w:rPr>
        <w:footnoteRef/>
      </w:r>
      <w:r w:rsidRPr="00DA60AB">
        <w:rPr>
          <w:rFonts w:asciiTheme="majorHAnsi" w:hAnsiTheme="majorHAnsi"/>
        </w:rPr>
        <w:t xml:space="preserve"> Ian Fletcher, ‘Can Specialised Family Mediation Prevent Elder Abuse in Australia’ (Paper presented at the Australian Mediation Conference, Sydney, 2012), 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32" w:rsidRDefault="003B3732">
    <w:pPr>
      <w:pStyle w:val="Header"/>
    </w:pPr>
    <w:r>
      <w:rPr>
        <w:noProof/>
        <w:lang w:eastAsia="en-AU"/>
      </w:rPr>
      <w:drawing>
        <wp:anchor distT="0" distB="0" distL="114300" distR="114300" simplePos="0" relativeHeight="251659776" behindDoc="1" locked="0" layoutInCell="1" allowOverlap="1">
          <wp:simplePos x="0" y="0"/>
          <wp:positionH relativeFrom="page">
            <wp:posOffset>-1247775</wp:posOffset>
          </wp:positionH>
          <wp:positionV relativeFrom="topMargin">
            <wp:posOffset>145415</wp:posOffset>
          </wp:positionV>
          <wp:extent cx="2781235" cy="554990"/>
          <wp:effectExtent l="0" t="0" r="635" b="0"/>
          <wp:wrapNone/>
          <wp:docPr id="210" name="Picture 15" descr="top_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p_L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235" cy="55499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CD" w:rsidRDefault="00B172CD" w:rsidP="00B172CD">
    <w:r>
      <w:t xml:space="preserve">58. Legal Aid ACT </w:t>
    </w:r>
  </w:p>
  <w:p w:rsidR="003B3732" w:rsidRDefault="003B3732">
    <w:pPr>
      <w:pStyle w:val="Header"/>
    </w:pPr>
  </w:p>
  <w:p w:rsidR="003B3732" w:rsidRDefault="003B3732">
    <w:pPr>
      <w:pStyle w:val="Header"/>
    </w:pPr>
  </w:p>
  <w:p w:rsidR="003B3732" w:rsidRDefault="003B3732">
    <w:pPr>
      <w:pStyle w:val="Header"/>
    </w:pPr>
  </w:p>
  <w:p w:rsidR="003B3732" w:rsidRDefault="003B3732">
    <w:pPr>
      <w:pStyle w:val="Header"/>
    </w:pPr>
  </w:p>
  <w:p w:rsidR="003B3732" w:rsidRDefault="003B3732">
    <w:pPr>
      <w:pStyle w:val="Header"/>
    </w:pPr>
  </w:p>
  <w:p w:rsidR="003B3732" w:rsidRDefault="003B3732">
    <w:pPr>
      <w:pStyle w:val="Header"/>
    </w:pPr>
  </w:p>
  <w:p w:rsidR="003B3732" w:rsidRDefault="003B3732">
    <w:pPr>
      <w:pStyle w:val="Header"/>
    </w:pPr>
  </w:p>
  <w:p w:rsidR="003B3732" w:rsidRDefault="003B3732">
    <w:pPr>
      <w:pStyle w:val="Header"/>
    </w:pPr>
    <w:r>
      <w:rPr>
        <w:noProof/>
        <w:lang w:eastAsia="en-AU"/>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83170" cy="1513205"/>
          <wp:effectExtent l="0" t="0" r="0" b="0"/>
          <wp:wrapNone/>
          <wp:docPr id="211" name="Picture 15" descr="top_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p_L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83170" cy="151320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642472"/>
    <w:lvl w:ilvl="0">
      <w:start w:val="1"/>
      <w:numFmt w:val="decimal"/>
      <w:lvlText w:val="%1."/>
      <w:lvlJc w:val="left"/>
      <w:pPr>
        <w:tabs>
          <w:tab w:val="num" w:pos="1492"/>
        </w:tabs>
        <w:ind w:left="1492" w:hanging="360"/>
      </w:pPr>
    </w:lvl>
  </w:abstractNum>
  <w:abstractNum w:abstractNumId="1">
    <w:nsid w:val="FFFFFF7D"/>
    <w:multiLevelType w:val="singleLevel"/>
    <w:tmpl w:val="5B2AE640"/>
    <w:lvl w:ilvl="0">
      <w:start w:val="1"/>
      <w:numFmt w:val="decimal"/>
      <w:lvlText w:val="%1."/>
      <w:lvlJc w:val="left"/>
      <w:pPr>
        <w:tabs>
          <w:tab w:val="num" w:pos="1209"/>
        </w:tabs>
        <w:ind w:left="1209" w:hanging="360"/>
      </w:pPr>
    </w:lvl>
  </w:abstractNum>
  <w:abstractNum w:abstractNumId="2">
    <w:nsid w:val="FFFFFF7E"/>
    <w:multiLevelType w:val="singleLevel"/>
    <w:tmpl w:val="BD34FDF0"/>
    <w:lvl w:ilvl="0">
      <w:start w:val="1"/>
      <w:numFmt w:val="decimal"/>
      <w:lvlText w:val="%1."/>
      <w:lvlJc w:val="left"/>
      <w:pPr>
        <w:tabs>
          <w:tab w:val="num" w:pos="926"/>
        </w:tabs>
        <w:ind w:left="926" w:hanging="360"/>
      </w:pPr>
    </w:lvl>
  </w:abstractNum>
  <w:abstractNum w:abstractNumId="3">
    <w:nsid w:val="FFFFFF7F"/>
    <w:multiLevelType w:val="singleLevel"/>
    <w:tmpl w:val="F26A7618"/>
    <w:lvl w:ilvl="0">
      <w:start w:val="1"/>
      <w:numFmt w:val="decimal"/>
      <w:lvlText w:val="%1."/>
      <w:lvlJc w:val="left"/>
      <w:pPr>
        <w:tabs>
          <w:tab w:val="num" w:pos="643"/>
        </w:tabs>
        <w:ind w:left="643" w:hanging="360"/>
      </w:pPr>
    </w:lvl>
  </w:abstractNum>
  <w:abstractNum w:abstractNumId="4">
    <w:nsid w:val="FFFFFF80"/>
    <w:multiLevelType w:val="singleLevel"/>
    <w:tmpl w:val="3A2ADB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BE34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0490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1CC6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387F14"/>
    <w:lvl w:ilvl="0">
      <w:start w:val="1"/>
      <w:numFmt w:val="decimal"/>
      <w:lvlText w:val="%1."/>
      <w:lvlJc w:val="left"/>
      <w:pPr>
        <w:tabs>
          <w:tab w:val="num" w:pos="360"/>
        </w:tabs>
        <w:ind w:left="360" w:hanging="360"/>
      </w:pPr>
    </w:lvl>
  </w:abstractNum>
  <w:abstractNum w:abstractNumId="9">
    <w:nsid w:val="FFFFFF89"/>
    <w:multiLevelType w:val="singleLevel"/>
    <w:tmpl w:val="1FDCC46C"/>
    <w:lvl w:ilvl="0">
      <w:start w:val="1"/>
      <w:numFmt w:val="bullet"/>
      <w:lvlText w:val=""/>
      <w:lvlJc w:val="left"/>
      <w:pPr>
        <w:tabs>
          <w:tab w:val="num" w:pos="360"/>
        </w:tabs>
        <w:ind w:left="360" w:hanging="360"/>
      </w:pPr>
      <w:rPr>
        <w:rFonts w:ascii="Symbol" w:hAnsi="Symbol" w:hint="default"/>
      </w:rPr>
    </w:lvl>
  </w:abstractNum>
  <w:abstractNum w:abstractNumId="10">
    <w:nsid w:val="0FD46CC2"/>
    <w:multiLevelType w:val="hybridMultilevel"/>
    <w:tmpl w:val="1F8A7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427421"/>
    <w:multiLevelType w:val="hybridMultilevel"/>
    <w:tmpl w:val="E210FA3C"/>
    <w:lvl w:ilvl="0" w:tplc="A5FA0E9E">
      <w:start w:val="1"/>
      <w:numFmt w:val="decimal"/>
      <w:lvlText w:val="4.%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8C03C54"/>
    <w:multiLevelType w:val="hybridMultilevel"/>
    <w:tmpl w:val="376A4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9C01251"/>
    <w:multiLevelType w:val="hybridMultilevel"/>
    <w:tmpl w:val="BA2EF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2747F45"/>
    <w:multiLevelType w:val="hybridMultilevel"/>
    <w:tmpl w:val="93A48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745AC1"/>
    <w:multiLevelType w:val="hybridMultilevel"/>
    <w:tmpl w:val="5CBC2040"/>
    <w:lvl w:ilvl="0" w:tplc="D054D38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5492695"/>
    <w:multiLevelType w:val="hybridMultilevel"/>
    <w:tmpl w:val="C64C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78C51A3"/>
    <w:multiLevelType w:val="hybridMultilevel"/>
    <w:tmpl w:val="40B61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AF3561D"/>
    <w:multiLevelType w:val="hybridMultilevel"/>
    <w:tmpl w:val="AB58F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D165A86"/>
    <w:multiLevelType w:val="hybridMultilevel"/>
    <w:tmpl w:val="2ECCBBA8"/>
    <w:lvl w:ilvl="0" w:tplc="A5FA0E9E">
      <w:start w:val="1"/>
      <w:numFmt w:val="decimal"/>
      <w:lvlText w:val="4.%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47475D3"/>
    <w:multiLevelType w:val="hybridMultilevel"/>
    <w:tmpl w:val="C63C754E"/>
    <w:lvl w:ilvl="0" w:tplc="A5FA0E9E">
      <w:start w:val="1"/>
      <w:numFmt w:val="decimal"/>
      <w:lvlText w:val="4.%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5136A1F"/>
    <w:multiLevelType w:val="hybridMultilevel"/>
    <w:tmpl w:val="9F10C9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nsid w:val="36DB29A2"/>
    <w:multiLevelType w:val="hybridMultilevel"/>
    <w:tmpl w:val="DEE201DE"/>
    <w:lvl w:ilvl="0" w:tplc="F086E6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8901AAC"/>
    <w:multiLevelType w:val="hybridMultilevel"/>
    <w:tmpl w:val="E4260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E21F48"/>
    <w:multiLevelType w:val="hybridMultilevel"/>
    <w:tmpl w:val="9D0E9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6E74D46"/>
    <w:multiLevelType w:val="hybridMultilevel"/>
    <w:tmpl w:val="6BDE7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A7A7636"/>
    <w:multiLevelType w:val="hybridMultilevel"/>
    <w:tmpl w:val="A2726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2F0098B"/>
    <w:multiLevelType w:val="hybridMultilevel"/>
    <w:tmpl w:val="93F237C2"/>
    <w:lvl w:ilvl="0" w:tplc="F086E6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51830E5"/>
    <w:multiLevelType w:val="hybridMultilevel"/>
    <w:tmpl w:val="DE3065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7774693"/>
    <w:multiLevelType w:val="hybridMultilevel"/>
    <w:tmpl w:val="5E9633FC"/>
    <w:lvl w:ilvl="0" w:tplc="A5FA0E9E">
      <w:start w:val="1"/>
      <w:numFmt w:val="decimal"/>
      <w:lvlText w:val="4.%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7EA0308"/>
    <w:multiLevelType w:val="hybridMultilevel"/>
    <w:tmpl w:val="CCAEB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0D75AFE"/>
    <w:multiLevelType w:val="multilevel"/>
    <w:tmpl w:val="057E1EFC"/>
    <w:lvl w:ilvl="0">
      <w:start w:val="1"/>
      <w:numFmt w:val="decimal"/>
      <w:lvlText w:val="%1."/>
      <w:lvlJc w:val="left"/>
      <w:pPr>
        <w:ind w:left="360" w:hanging="360"/>
      </w:pPr>
      <w:rPr>
        <w:rFonts w:hint="default"/>
      </w:rPr>
    </w:lvl>
    <w:lvl w:ilvl="1">
      <w:start w:val="1"/>
      <w:numFmt w:val="decimal"/>
      <w:pStyle w:val="subpara"/>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66103BBE"/>
    <w:multiLevelType w:val="hybridMultilevel"/>
    <w:tmpl w:val="3E84B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AA3DB1"/>
    <w:multiLevelType w:val="hybridMultilevel"/>
    <w:tmpl w:val="DC5A1F6C"/>
    <w:lvl w:ilvl="0" w:tplc="FD7E745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nsid w:val="6AB73B7A"/>
    <w:multiLevelType w:val="hybridMultilevel"/>
    <w:tmpl w:val="E88ABC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73317B3D"/>
    <w:multiLevelType w:val="hybridMultilevel"/>
    <w:tmpl w:val="56AA2C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D7430AF"/>
    <w:multiLevelType w:val="hybridMultilevel"/>
    <w:tmpl w:val="39B424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3"/>
  </w:num>
  <w:num w:numId="13">
    <w:abstractNumId w:val="33"/>
  </w:num>
  <w:num w:numId="14">
    <w:abstractNumId w:val="28"/>
  </w:num>
  <w:num w:numId="15">
    <w:abstractNumId w:val="15"/>
  </w:num>
  <w:num w:numId="16">
    <w:abstractNumId w:val="10"/>
  </w:num>
  <w:num w:numId="17">
    <w:abstractNumId w:val="36"/>
  </w:num>
  <w:num w:numId="18">
    <w:abstractNumId w:val="35"/>
  </w:num>
  <w:num w:numId="19">
    <w:abstractNumId w:val="31"/>
  </w:num>
  <w:num w:numId="20">
    <w:abstractNumId w:val="22"/>
  </w:num>
  <w:num w:numId="21">
    <w:abstractNumId w:val="18"/>
  </w:num>
  <w:num w:numId="22">
    <w:abstractNumId w:val="11"/>
  </w:num>
  <w:num w:numId="23">
    <w:abstractNumId w:val="19"/>
  </w:num>
  <w:num w:numId="24">
    <w:abstractNumId w:val="29"/>
  </w:num>
  <w:num w:numId="25">
    <w:abstractNumId w:val="20"/>
  </w:num>
  <w:num w:numId="26">
    <w:abstractNumId w:val="17"/>
  </w:num>
  <w:num w:numId="27">
    <w:abstractNumId w:val="25"/>
  </w:num>
  <w:num w:numId="28">
    <w:abstractNumId w:val="14"/>
  </w:num>
  <w:num w:numId="29">
    <w:abstractNumId w:val="32"/>
  </w:num>
  <w:num w:numId="30">
    <w:abstractNumId w:val="30"/>
  </w:num>
  <w:num w:numId="31">
    <w:abstractNumId w:val="26"/>
  </w:num>
  <w:num w:numId="32">
    <w:abstractNumId w:val="13"/>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4"/>
  </w:num>
  <w:num w:numId="36">
    <w:abstractNumId w:val="24"/>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stylePaneSortMethod w:val="0000"/>
  <w:defaultTabStop w:val="720"/>
  <w:characterSpacingControl w:val="doNotCompress"/>
  <w:hdrShapeDefaults>
    <o:shapedefaults v:ext="edit" spidmax="35841"/>
  </w:hdrShapeDefaults>
  <w:footnotePr>
    <w:footnote w:id="-1"/>
    <w:footnote w:id="0"/>
  </w:footnotePr>
  <w:endnotePr>
    <w:endnote w:id="-1"/>
    <w:endnote w:id="0"/>
  </w:endnotePr>
  <w:compat/>
  <w:rsids>
    <w:rsidRoot w:val="006F2174"/>
    <w:rsid w:val="00003072"/>
    <w:rsid w:val="00004096"/>
    <w:rsid w:val="0000571A"/>
    <w:rsid w:val="0002297C"/>
    <w:rsid w:val="000320C6"/>
    <w:rsid w:val="000339F1"/>
    <w:rsid w:val="000360F6"/>
    <w:rsid w:val="0003740F"/>
    <w:rsid w:val="00037A2E"/>
    <w:rsid w:val="0004090E"/>
    <w:rsid w:val="00040936"/>
    <w:rsid w:val="00044DB6"/>
    <w:rsid w:val="00046C16"/>
    <w:rsid w:val="00051886"/>
    <w:rsid w:val="00056C80"/>
    <w:rsid w:val="0006196B"/>
    <w:rsid w:val="00062252"/>
    <w:rsid w:val="0006569F"/>
    <w:rsid w:val="00072967"/>
    <w:rsid w:val="00076B80"/>
    <w:rsid w:val="00081190"/>
    <w:rsid w:val="00082D7C"/>
    <w:rsid w:val="00083384"/>
    <w:rsid w:val="000843DB"/>
    <w:rsid w:val="000923B8"/>
    <w:rsid w:val="00095754"/>
    <w:rsid w:val="000B45D3"/>
    <w:rsid w:val="000B6AE8"/>
    <w:rsid w:val="000B711D"/>
    <w:rsid w:val="000C08BC"/>
    <w:rsid w:val="000C45CD"/>
    <w:rsid w:val="000C52EB"/>
    <w:rsid w:val="000C5593"/>
    <w:rsid w:val="000C783F"/>
    <w:rsid w:val="000D00B6"/>
    <w:rsid w:val="000D0270"/>
    <w:rsid w:val="000D1336"/>
    <w:rsid w:val="000D6CA8"/>
    <w:rsid w:val="000E2641"/>
    <w:rsid w:val="000E5353"/>
    <w:rsid w:val="000E6B27"/>
    <w:rsid w:val="000E6E76"/>
    <w:rsid w:val="000E7F36"/>
    <w:rsid w:val="000F144B"/>
    <w:rsid w:val="000F1574"/>
    <w:rsid w:val="000F25EC"/>
    <w:rsid w:val="000F3891"/>
    <w:rsid w:val="000F4F46"/>
    <w:rsid w:val="000F5839"/>
    <w:rsid w:val="000F6BBA"/>
    <w:rsid w:val="0010155A"/>
    <w:rsid w:val="00103D1A"/>
    <w:rsid w:val="00104728"/>
    <w:rsid w:val="00106BFB"/>
    <w:rsid w:val="00106D4B"/>
    <w:rsid w:val="001110DC"/>
    <w:rsid w:val="001112F6"/>
    <w:rsid w:val="0011157B"/>
    <w:rsid w:val="00114072"/>
    <w:rsid w:val="00126BD8"/>
    <w:rsid w:val="00126F39"/>
    <w:rsid w:val="0013156D"/>
    <w:rsid w:val="00132D87"/>
    <w:rsid w:val="00132DC8"/>
    <w:rsid w:val="0013395A"/>
    <w:rsid w:val="001376A9"/>
    <w:rsid w:val="00141073"/>
    <w:rsid w:val="001512F6"/>
    <w:rsid w:val="00152A13"/>
    <w:rsid w:val="001544C8"/>
    <w:rsid w:val="00156D4F"/>
    <w:rsid w:val="001620F1"/>
    <w:rsid w:val="00162344"/>
    <w:rsid w:val="001656DE"/>
    <w:rsid w:val="00166C13"/>
    <w:rsid w:val="001748E3"/>
    <w:rsid w:val="001849C9"/>
    <w:rsid w:val="00185E85"/>
    <w:rsid w:val="001860E8"/>
    <w:rsid w:val="00186367"/>
    <w:rsid w:val="00186B27"/>
    <w:rsid w:val="00186E2C"/>
    <w:rsid w:val="00187043"/>
    <w:rsid w:val="00187C0A"/>
    <w:rsid w:val="001915DB"/>
    <w:rsid w:val="001936C8"/>
    <w:rsid w:val="001950E1"/>
    <w:rsid w:val="00197A39"/>
    <w:rsid w:val="001A3A3B"/>
    <w:rsid w:val="001B0111"/>
    <w:rsid w:val="001B0C49"/>
    <w:rsid w:val="001B3494"/>
    <w:rsid w:val="001B4E82"/>
    <w:rsid w:val="001C0B50"/>
    <w:rsid w:val="001C2073"/>
    <w:rsid w:val="001C3BBE"/>
    <w:rsid w:val="001C4762"/>
    <w:rsid w:val="001C548F"/>
    <w:rsid w:val="001C59DF"/>
    <w:rsid w:val="001C6589"/>
    <w:rsid w:val="001C72F6"/>
    <w:rsid w:val="001D15E9"/>
    <w:rsid w:val="001D1CFF"/>
    <w:rsid w:val="001D2E83"/>
    <w:rsid w:val="001E388F"/>
    <w:rsid w:val="001E3F9F"/>
    <w:rsid w:val="001F5604"/>
    <w:rsid w:val="002001F8"/>
    <w:rsid w:val="00201B67"/>
    <w:rsid w:val="002041EA"/>
    <w:rsid w:val="00204726"/>
    <w:rsid w:val="00211E81"/>
    <w:rsid w:val="00213A82"/>
    <w:rsid w:val="00214F1B"/>
    <w:rsid w:val="00215D45"/>
    <w:rsid w:val="0021642B"/>
    <w:rsid w:val="00217F20"/>
    <w:rsid w:val="0022037D"/>
    <w:rsid w:val="0022150A"/>
    <w:rsid w:val="00221C32"/>
    <w:rsid w:val="00221F71"/>
    <w:rsid w:val="00223B76"/>
    <w:rsid w:val="002268A9"/>
    <w:rsid w:val="00227650"/>
    <w:rsid w:val="00236F91"/>
    <w:rsid w:val="0024174B"/>
    <w:rsid w:val="0024183D"/>
    <w:rsid w:val="002426CD"/>
    <w:rsid w:val="00242A32"/>
    <w:rsid w:val="00242B9E"/>
    <w:rsid w:val="00244635"/>
    <w:rsid w:val="00247789"/>
    <w:rsid w:val="00250D0F"/>
    <w:rsid w:val="00253823"/>
    <w:rsid w:val="002552E9"/>
    <w:rsid w:val="00255776"/>
    <w:rsid w:val="002565B1"/>
    <w:rsid w:val="002565B9"/>
    <w:rsid w:val="00263A91"/>
    <w:rsid w:val="00263DF3"/>
    <w:rsid w:val="00271AD2"/>
    <w:rsid w:val="00275542"/>
    <w:rsid w:val="00277CB0"/>
    <w:rsid w:val="00280AD7"/>
    <w:rsid w:val="002821C6"/>
    <w:rsid w:val="00285DEB"/>
    <w:rsid w:val="002863BC"/>
    <w:rsid w:val="002907D0"/>
    <w:rsid w:val="00291FF0"/>
    <w:rsid w:val="002965A7"/>
    <w:rsid w:val="00297011"/>
    <w:rsid w:val="002A19E1"/>
    <w:rsid w:val="002A6C53"/>
    <w:rsid w:val="002A7442"/>
    <w:rsid w:val="002B1B14"/>
    <w:rsid w:val="002B6CD5"/>
    <w:rsid w:val="002B7C26"/>
    <w:rsid w:val="002C230B"/>
    <w:rsid w:val="002C25B7"/>
    <w:rsid w:val="002C32B6"/>
    <w:rsid w:val="002C6883"/>
    <w:rsid w:val="002D0E08"/>
    <w:rsid w:val="002D489F"/>
    <w:rsid w:val="002D50DD"/>
    <w:rsid w:val="002D5D67"/>
    <w:rsid w:val="002D6E8A"/>
    <w:rsid w:val="002E171D"/>
    <w:rsid w:val="002E2FD2"/>
    <w:rsid w:val="002E35A5"/>
    <w:rsid w:val="002E44E5"/>
    <w:rsid w:val="002E4B45"/>
    <w:rsid w:val="002F2B55"/>
    <w:rsid w:val="002F4F44"/>
    <w:rsid w:val="00300F57"/>
    <w:rsid w:val="0030274B"/>
    <w:rsid w:val="0030298A"/>
    <w:rsid w:val="00302D45"/>
    <w:rsid w:val="0030371E"/>
    <w:rsid w:val="0030623E"/>
    <w:rsid w:val="00306F4F"/>
    <w:rsid w:val="00307582"/>
    <w:rsid w:val="00310D12"/>
    <w:rsid w:val="003144DF"/>
    <w:rsid w:val="00314F6D"/>
    <w:rsid w:val="0031578A"/>
    <w:rsid w:val="00320B9C"/>
    <w:rsid w:val="00322884"/>
    <w:rsid w:val="00325248"/>
    <w:rsid w:val="003252B9"/>
    <w:rsid w:val="00325D22"/>
    <w:rsid w:val="00326F20"/>
    <w:rsid w:val="0032712F"/>
    <w:rsid w:val="00327F28"/>
    <w:rsid w:val="00330385"/>
    <w:rsid w:val="00335D55"/>
    <w:rsid w:val="003400BA"/>
    <w:rsid w:val="003448C0"/>
    <w:rsid w:val="00346DEF"/>
    <w:rsid w:val="00350970"/>
    <w:rsid w:val="00350F50"/>
    <w:rsid w:val="00352976"/>
    <w:rsid w:val="00352D78"/>
    <w:rsid w:val="00352F56"/>
    <w:rsid w:val="003530C0"/>
    <w:rsid w:val="00355F8B"/>
    <w:rsid w:val="0035675E"/>
    <w:rsid w:val="00361860"/>
    <w:rsid w:val="0036556D"/>
    <w:rsid w:val="00370C92"/>
    <w:rsid w:val="00371825"/>
    <w:rsid w:val="00371BC8"/>
    <w:rsid w:val="00377497"/>
    <w:rsid w:val="00384AA5"/>
    <w:rsid w:val="00392EC8"/>
    <w:rsid w:val="0039321D"/>
    <w:rsid w:val="00397271"/>
    <w:rsid w:val="003A5838"/>
    <w:rsid w:val="003A6016"/>
    <w:rsid w:val="003B04F3"/>
    <w:rsid w:val="003B23AB"/>
    <w:rsid w:val="003B304C"/>
    <w:rsid w:val="003B3732"/>
    <w:rsid w:val="003B3E09"/>
    <w:rsid w:val="003B422E"/>
    <w:rsid w:val="003B606F"/>
    <w:rsid w:val="003C0214"/>
    <w:rsid w:val="003C049D"/>
    <w:rsid w:val="003C3119"/>
    <w:rsid w:val="003C326F"/>
    <w:rsid w:val="003C64D3"/>
    <w:rsid w:val="003C74FD"/>
    <w:rsid w:val="003D0513"/>
    <w:rsid w:val="003D2678"/>
    <w:rsid w:val="003D43D6"/>
    <w:rsid w:val="003D4F48"/>
    <w:rsid w:val="003D51B9"/>
    <w:rsid w:val="003D55CF"/>
    <w:rsid w:val="003E2CC4"/>
    <w:rsid w:val="003E465C"/>
    <w:rsid w:val="003E517C"/>
    <w:rsid w:val="003F0CDE"/>
    <w:rsid w:val="003F12F6"/>
    <w:rsid w:val="003F141B"/>
    <w:rsid w:val="0040029D"/>
    <w:rsid w:val="00404710"/>
    <w:rsid w:val="00404A7E"/>
    <w:rsid w:val="004067CA"/>
    <w:rsid w:val="00406923"/>
    <w:rsid w:val="004073BD"/>
    <w:rsid w:val="00410C75"/>
    <w:rsid w:val="00413AD2"/>
    <w:rsid w:val="00413C89"/>
    <w:rsid w:val="00413FEC"/>
    <w:rsid w:val="00416A07"/>
    <w:rsid w:val="00423666"/>
    <w:rsid w:val="00423FEE"/>
    <w:rsid w:val="00425E7B"/>
    <w:rsid w:val="00427D9F"/>
    <w:rsid w:val="004310D5"/>
    <w:rsid w:val="00431260"/>
    <w:rsid w:val="00436DA2"/>
    <w:rsid w:val="00437CE2"/>
    <w:rsid w:val="004404C2"/>
    <w:rsid w:val="00441D2B"/>
    <w:rsid w:val="004450E4"/>
    <w:rsid w:val="0045019B"/>
    <w:rsid w:val="00450302"/>
    <w:rsid w:val="004518FB"/>
    <w:rsid w:val="00452021"/>
    <w:rsid w:val="00452636"/>
    <w:rsid w:val="00455739"/>
    <w:rsid w:val="00460BD3"/>
    <w:rsid w:val="00463960"/>
    <w:rsid w:val="00464CCF"/>
    <w:rsid w:val="004651EB"/>
    <w:rsid w:val="00470D4F"/>
    <w:rsid w:val="00470F2B"/>
    <w:rsid w:val="00473D49"/>
    <w:rsid w:val="00474C11"/>
    <w:rsid w:val="00481A0D"/>
    <w:rsid w:val="004836E2"/>
    <w:rsid w:val="00483B21"/>
    <w:rsid w:val="00492F54"/>
    <w:rsid w:val="00494610"/>
    <w:rsid w:val="00496708"/>
    <w:rsid w:val="004A2173"/>
    <w:rsid w:val="004A446D"/>
    <w:rsid w:val="004B054D"/>
    <w:rsid w:val="004B1375"/>
    <w:rsid w:val="004B1DEF"/>
    <w:rsid w:val="004B3E31"/>
    <w:rsid w:val="004B4A18"/>
    <w:rsid w:val="004B4CB9"/>
    <w:rsid w:val="004B7BCE"/>
    <w:rsid w:val="004B7FB4"/>
    <w:rsid w:val="004C05AF"/>
    <w:rsid w:val="004C25EA"/>
    <w:rsid w:val="004D0F0F"/>
    <w:rsid w:val="004D1DFA"/>
    <w:rsid w:val="004D20C1"/>
    <w:rsid w:val="004D2C00"/>
    <w:rsid w:val="004D4274"/>
    <w:rsid w:val="004D5FFE"/>
    <w:rsid w:val="004D6D96"/>
    <w:rsid w:val="004E6416"/>
    <w:rsid w:val="004E7B86"/>
    <w:rsid w:val="004F05EF"/>
    <w:rsid w:val="004F1C2E"/>
    <w:rsid w:val="004F455B"/>
    <w:rsid w:val="00501336"/>
    <w:rsid w:val="00501D30"/>
    <w:rsid w:val="005027C9"/>
    <w:rsid w:val="005038BC"/>
    <w:rsid w:val="00504E90"/>
    <w:rsid w:val="00504F49"/>
    <w:rsid w:val="005051C3"/>
    <w:rsid w:val="00510301"/>
    <w:rsid w:val="00510760"/>
    <w:rsid w:val="00511D71"/>
    <w:rsid w:val="00513416"/>
    <w:rsid w:val="005146C4"/>
    <w:rsid w:val="005152FF"/>
    <w:rsid w:val="00516B25"/>
    <w:rsid w:val="00517330"/>
    <w:rsid w:val="005223D2"/>
    <w:rsid w:val="00532793"/>
    <w:rsid w:val="00533BB9"/>
    <w:rsid w:val="00533F9B"/>
    <w:rsid w:val="00536A71"/>
    <w:rsid w:val="00540D68"/>
    <w:rsid w:val="00541A36"/>
    <w:rsid w:val="00541DB8"/>
    <w:rsid w:val="00542F8E"/>
    <w:rsid w:val="005434D1"/>
    <w:rsid w:val="00543786"/>
    <w:rsid w:val="00543D94"/>
    <w:rsid w:val="00544AD2"/>
    <w:rsid w:val="0054773C"/>
    <w:rsid w:val="00551B16"/>
    <w:rsid w:val="00553A69"/>
    <w:rsid w:val="00555A7D"/>
    <w:rsid w:val="00556BD7"/>
    <w:rsid w:val="0055799D"/>
    <w:rsid w:val="00557D34"/>
    <w:rsid w:val="0056002E"/>
    <w:rsid w:val="0056428B"/>
    <w:rsid w:val="00566EA0"/>
    <w:rsid w:val="005670D2"/>
    <w:rsid w:val="0056751D"/>
    <w:rsid w:val="00580147"/>
    <w:rsid w:val="00580BC6"/>
    <w:rsid w:val="00584294"/>
    <w:rsid w:val="00586057"/>
    <w:rsid w:val="0058622F"/>
    <w:rsid w:val="00587BE0"/>
    <w:rsid w:val="00590214"/>
    <w:rsid w:val="00590F17"/>
    <w:rsid w:val="00593747"/>
    <w:rsid w:val="00595DA1"/>
    <w:rsid w:val="00595DE5"/>
    <w:rsid w:val="00597023"/>
    <w:rsid w:val="005979EE"/>
    <w:rsid w:val="005A50F6"/>
    <w:rsid w:val="005A7036"/>
    <w:rsid w:val="005B0789"/>
    <w:rsid w:val="005B0B4C"/>
    <w:rsid w:val="005B3629"/>
    <w:rsid w:val="005B4610"/>
    <w:rsid w:val="005B5089"/>
    <w:rsid w:val="005B59C4"/>
    <w:rsid w:val="005B62B9"/>
    <w:rsid w:val="005B7DAE"/>
    <w:rsid w:val="005C1A7C"/>
    <w:rsid w:val="005C1AA1"/>
    <w:rsid w:val="005D0C2B"/>
    <w:rsid w:val="005D13F9"/>
    <w:rsid w:val="005D41A4"/>
    <w:rsid w:val="005D554E"/>
    <w:rsid w:val="005D5A67"/>
    <w:rsid w:val="005D79D5"/>
    <w:rsid w:val="005E0268"/>
    <w:rsid w:val="005E4A1D"/>
    <w:rsid w:val="005E4AF4"/>
    <w:rsid w:val="005E4D19"/>
    <w:rsid w:val="005F0F4B"/>
    <w:rsid w:val="005F12B1"/>
    <w:rsid w:val="005F134C"/>
    <w:rsid w:val="005F39D8"/>
    <w:rsid w:val="005F4E2B"/>
    <w:rsid w:val="005F7119"/>
    <w:rsid w:val="005F7B09"/>
    <w:rsid w:val="006001CB"/>
    <w:rsid w:val="00601D68"/>
    <w:rsid w:val="0060291C"/>
    <w:rsid w:val="00603307"/>
    <w:rsid w:val="006042E4"/>
    <w:rsid w:val="00607966"/>
    <w:rsid w:val="00611F80"/>
    <w:rsid w:val="00615AB6"/>
    <w:rsid w:val="0061620D"/>
    <w:rsid w:val="00620A17"/>
    <w:rsid w:val="0062174C"/>
    <w:rsid w:val="0062695C"/>
    <w:rsid w:val="00631162"/>
    <w:rsid w:val="0063165D"/>
    <w:rsid w:val="00633FC6"/>
    <w:rsid w:val="006364A1"/>
    <w:rsid w:val="00641096"/>
    <w:rsid w:val="00645DE9"/>
    <w:rsid w:val="0064642F"/>
    <w:rsid w:val="00646974"/>
    <w:rsid w:val="00651C8A"/>
    <w:rsid w:val="006522A6"/>
    <w:rsid w:val="00652563"/>
    <w:rsid w:val="00657758"/>
    <w:rsid w:val="00657C2A"/>
    <w:rsid w:val="006648CE"/>
    <w:rsid w:val="00664D7F"/>
    <w:rsid w:val="00667B19"/>
    <w:rsid w:val="006728ED"/>
    <w:rsid w:val="006731AB"/>
    <w:rsid w:val="00674C5B"/>
    <w:rsid w:val="0067646D"/>
    <w:rsid w:val="00676877"/>
    <w:rsid w:val="00681007"/>
    <w:rsid w:val="006835F0"/>
    <w:rsid w:val="00683E23"/>
    <w:rsid w:val="0069134A"/>
    <w:rsid w:val="00692C41"/>
    <w:rsid w:val="006A084A"/>
    <w:rsid w:val="006A0BFC"/>
    <w:rsid w:val="006A113E"/>
    <w:rsid w:val="006A7616"/>
    <w:rsid w:val="006B5D53"/>
    <w:rsid w:val="006B5E2C"/>
    <w:rsid w:val="006B604A"/>
    <w:rsid w:val="006B7E5A"/>
    <w:rsid w:val="006C4437"/>
    <w:rsid w:val="006C63A5"/>
    <w:rsid w:val="006D34B4"/>
    <w:rsid w:val="006D379A"/>
    <w:rsid w:val="006D51DB"/>
    <w:rsid w:val="006D6B4C"/>
    <w:rsid w:val="006E166D"/>
    <w:rsid w:val="006E345A"/>
    <w:rsid w:val="006E3AA3"/>
    <w:rsid w:val="006E526B"/>
    <w:rsid w:val="006E55E8"/>
    <w:rsid w:val="006E5F08"/>
    <w:rsid w:val="006E6ECD"/>
    <w:rsid w:val="006E778D"/>
    <w:rsid w:val="006F1AC8"/>
    <w:rsid w:val="006F2174"/>
    <w:rsid w:val="006F3608"/>
    <w:rsid w:val="006F3D75"/>
    <w:rsid w:val="006F5985"/>
    <w:rsid w:val="006F6CE6"/>
    <w:rsid w:val="00700250"/>
    <w:rsid w:val="0070152F"/>
    <w:rsid w:val="00704F4B"/>
    <w:rsid w:val="00713427"/>
    <w:rsid w:val="00713EB8"/>
    <w:rsid w:val="00714208"/>
    <w:rsid w:val="00716193"/>
    <w:rsid w:val="0071642C"/>
    <w:rsid w:val="00716E99"/>
    <w:rsid w:val="00717D6B"/>
    <w:rsid w:val="0072079A"/>
    <w:rsid w:val="00721A72"/>
    <w:rsid w:val="00721E69"/>
    <w:rsid w:val="0072444B"/>
    <w:rsid w:val="0072731B"/>
    <w:rsid w:val="007311EE"/>
    <w:rsid w:val="00731776"/>
    <w:rsid w:val="007352D6"/>
    <w:rsid w:val="00740455"/>
    <w:rsid w:val="00744F18"/>
    <w:rsid w:val="007468BF"/>
    <w:rsid w:val="00751291"/>
    <w:rsid w:val="00753F00"/>
    <w:rsid w:val="0075429C"/>
    <w:rsid w:val="00756C47"/>
    <w:rsid w:val="007606B5"/>
    <w:rsid w:val="00760E57"/>
    <w:rsid w:val="00765A16"/>
    <w:rsid w:val="00766D41"/>
    <w:rsid w:val="00767980"/>
    <w:rsid w:val="00767B6E"/>
    <w:rsid w:val="00776A14"/>
    <w:rsid w:val="00777BD8"/>
    <w:rsid w:val="00780421"/>
    <w:rsid w:val="007807FF"/>
    <w:rsid w:val="00787FCC"/>
    <w:rsid w:val="00792AE9"/>
    <w:rsid w:val="007A0A69"/>
    <w:rsid w:val="007A35E9"/>
    <w:rsid w:val="007A541B"/>
    <w:rsid w:val="007A66F0"/>
    <w:rsid w:val="007B16BE"/>
    <w:rsid w:val="007B1E23"/>
    <w:rsid w:val="007B4F72"/>
    <w:rsid w:val="007C086F"/>
    <w:rsid w:val="007C09B4"/>
    <w:rsid w:val="007C2C86"/>
    <w:rsid w:val="007C773F"/>
    <w:rsid w:val="007D1051"/>
    <w:rsid w:val="007D1680"/>
    <w:rsid w:val="007D3000"/>
    <w:rsid w:val="007D3944"/>
    <w:rsid w:val="007D7566"/>
    <w:rsid w:val="007D7975"/>
    <w:rsid w:val="007E18D4"/>
    <w:rsid w:val="007E3433"/>
    <w:rsid w:val="007E39E9"/>
    <w:rsid w:val="007E3FA1"/>
    <w:rsid w:val="007E4F0D"/>
    <w:rsid w:val="007E76B3"/>
    <w:rsid w:val="007F2A90"/>
    <w:rsid w:val="007F3705"/>
    <w:rsid w:val="007F57A3"/>
    <w:rsid w:val="007F6453"/>
    <w:rsid w:val="007F7B3C"/>
    <w:rsid w:val="008006F5"/>
    <w:rsid w:val="008036F1"/>
    <w:rsid w:val="00804E8C"/>
    <w:rsid w:val="00806757"/>
    <w:rsid w:val="008120E5"/>
    <w:rsid w:val="00813C89"/>
    <w:rsid w:val="008200B1"/>
    <w:rsid w:val="00821034"/>
    <w:rsid w:val="00824B4F"/>
    <w:rsid w:val="0082502A"/>
    <w:rsid w:val="00825F82"/>
    <w:rsid w:val="00826434"/>
    <w:rsid w:val="00826CC6"/>
    <w:rsid w:val="00831019"/>
    <w:rsid w:val="0083180A"/>
    <w:rsid w:val="0083248F"/>
    <w:rsid w:val="00832736"/>
    <w:rsid w:val="00832C5A"/>
    <w:rsid w:val="00843DC5"/>
    <w:rsid w:val="008458E9"/>
    <w:rsid w:val="0084708C"/>
    <w:rsid w:val="008478BD"/>
    <w:rsid w:val="008479DD"/>
    <w:rsid w:val="008500FA"/>
    <w:rsid w:val="008506B5"/>
    <w:rsid w:val="00851CC9"/>
    <w:rsid w:val="00851E04"/>
    <w:rsid w:val="008535A4"/>
    <w:rsid w:val="0085634C"/>
    <w:rsid w:val="008614CD"/>
    <w:rsid w:val="00870CE2"/>
    <w:rsid w:val="008740DC"/>
    <w:rsid w:val="00874B51"/>
    <w:rsid w:val="00880DE0"/>
    <w:rsid w:val="00881293"/>
    <w:rsid w:val="00883400"/>
    <w:rsid w:val="008836F9"/>
    <w:rsid w:val="00884377"/>
    <w:rsid w:val="00884C06"/>
    <w:rsid w:val="008850D6"/>
    <w:rsid w:val="00885957"/>
    <w:rsid w:val="00887E6E"/>
    <w:rsid w:val="00890FCE"/>
    <w:rsid w:val="00892CCD"/>
    <w:rsid w:val="0089434B"/>
    <w:rsid w:val="00897077"/>
    <w:rsid w:val="0089776E"/>
    <w:rsid w:val="008A23E5"/>
    <w:rsid w:val="008B0804"/>
    <w:rsid w:val="008B17C6"/>
    <w:rsid w:val="008B2737"/>
    <w:rsid w:val="008B3414"/>
    <w:rsid w:val="008B509F"/>
    <w:rsid w:val="008B57D6"/>
    <w:rsid w:val="008B7EF3"/>
    <w:rsid w:val="008C0CAC"/>
    <w:rsid w:val="008C25B2"/>
    <w:rsid w:val="008C2F5A"/>
    <w:rsid w:val="008C4D0F"/>
    <w:rsid w:val="008C5410"/>
    <w:rsid w:val="008C7062"/>
    <w:rsid w:val="008C7693"/>
    <w:rsid w:val="008D155B"/>
    <w:rsid w:val="008D3B70"/>
    <w:rsid w:val="008D4936"/>
    <w:rsid w:val="008D50E8"/>
    <w:rsid w:val="008D5D2B"/>
    <w:rsid w:val="008D7DC8"/>
    <w:rsid w:val="008E109E"/>
    <w:rsid w:val="008E2F40"/>
    <w:rsid w:val="008E412C"/>
    <w:rsid w:val="008E4C6D"/>
    <w:rsid w:val="008E5FF5"/>
    <w:rsid w:val="008E659C"/>
    <w:rsid w:val="008E75CB"/>
    <w:rsid w:val="008F454B"/>
    <w:rsid w:val="008F4EF2"/>
    <w:rsid w:val="008F6227"/>
    <w:rsid w:val="008F6AB6"/>
    <w:rsid w:val="008F77A5"/>
    <w:rsid w:val="0090267B"/>
    <w:rsid w:val="00902B7D"/>
    <w:rsid w:val="00905306"/>
    <w:rsid w:val="009060F3"/>
    <w:rsid w:val="00906A17"/>
    <w:rsid w:val="00910162"/>
    <w:rsid w:val="0091113B"/>
    <w:rsid w:val="00912BBA"/>
    <w:rsid w:val="00913922"/>
    <w:rsid w:val="0091616E"/>
    <w:rsid w:val="00917A5F"/>
    <w:rsid w:val="00921A6F"/>
    <w:rsid w:val="00922313"/>
    <w:rsid w:val="00927712"/>
    <w:rsid w:val="009278F8"/>
    <w:rsid w:val="00927F6A"/>
    <w:rsid w:val="00930AC2"/>
    <w:rsid w:val="009329F5"/>
    <w:rsid w:val="00933AEE"/>
    <w:rsid w:val="00935210"/>
    <w:rsid w:val="0093525E"/>
    <w:rsid w:val="0093611E"/>
    <w:rsid w:val="0093660A"/>
    <w:rsid w:val="009373DB"/>
    <w:rsid w:val="009424F3"/>
    <w:rsid w:val="00942D1F"/>
    <w:rsid w:val="00946EA9"/>
    <w:rsid w:val="00947F4A"/>
    <w:rsid w:val="00950142"/>
    <w:rsid w:val="00955BEF"/>
    <w:rsid w:val="009617C5"/>
    <w:rsid w:val="00961BA7"/>
    <w:rsid w:val="009628D5"/>
    <w:rsid w:val="00964CD2"/>
    <w:rsid w:val="009650E4"/>
    <w:rsid w:val="00966523"/>
    <w:rsid w:val="00966D98"/>
    <w:rsid w:val="00967352"/>
    <w:rsid w:val="00967757"/>
    <w:rsid w:val="00971B82"/>
    <w:rsid w:val="00972ED4"/>
    <w:rsid w:val="009733F3"/>
    <w:rsid w:val="009746FA"/>
    <w:rsid w:val="00977362"/>
    <w:rsid w:val="00977600"/>
    <w:rsid w:val="00977A32"/>
    <w:rsid w:val="00985E55"/>
    <w:rsid w:val="0098607F"/>
    <w:rsid w:val="009876FD"/>
    <w:rsid w:val="009913DC"/>
    <w:rsid w:val="009920F0"/>
    <w:rsid w:val="0099211C"/>
    <w:rsid w:val="009937B4"/>
    <w:rsid w:val="009941F6"/>
    <w:rsid w:val="00994307"/>
    <w:rsid w:val="009958F7"/>
    <w:rsid w:val="009962A9"/>
    <w:rsid w:val="009962DC"/>
    <w:rsid w:val="00996C1C"/>
    <w:rsid w:val="009A30BD"/>
    <w:rsid w:val="009A7FDB"/>
    <w:rsid w:val="009B3A81"/>
    <w:rsid w:val="009B4BC9"/>
    <w:rsid w:val="009C25B0"/>
    <w:rsid w:val="009C336B"/>
    <w:rsid w:val="009C6384"/>
    <w:rsid w:val="009C731A"/>
    <w:rsid w:val="009D148E"/>
    <w:rsid w:val="009D7B00"/>
    <w:rsid w:val="009D7EC4"/>
    <w:rsid w:val="009E53FC"/>
    <w:rsid w:val="009E7053"/>
    <w:rsid w:val="009F315A"/>
    <w:rsid w:val="009F3B0B"/>
    <w:rsid w:val="009F5062"/>
    <w:rsid w:val="009F6CA5"/>
    <w:rsid w:val="009F6F32"/>
    <w:rsid w:val="00A00676"/>
    <w:rsid w:val="00A0162A"/>
    <w:rsid w:val="00A043EC"/>
    <w:rsid w:val="00A1007D"/>
    <w:rsid w:val="00A12964"/>
    <w:rsid w:val="00A14323"/>
    <w:rsid w:val="00A221E6"/>
    <w:rsid w:val="00A235DD"/>
    <w:rsid w:val="00A249F1"/>
    <w:rsid w:val="00A25C55"/>
    <w:rsid w:val="00A34533"/>
    <w:rsid w:val="00A34C7C"/>
    <w:rsid w:val="00A34CE6"/>
    <w:rsid w:val="00A36267"/>
    <w:rsid w:val="00A3647C"/>
    <w:rsid w:val="00A40C8D"/>
    <w:rsid w:val="00A51261"/>
    <w:rsid w:val="00A52331"/>
    <w:rsid w:val="00A56EE4"/>
    <w:rsid w:val="00A6126D"/>
    <w:rsid w:val="00A664FD"/>
    <w:rsid w:val="00A70ADF"/>
    <w:rsid w:val="00A731D3"/>
    <w:rsid w:val="00A769DD"/>
    <w:rsid w:val="00A77E84"/>
    <w:rsid w:val="00A77F7B"/>
    <w:rsid w:val="00A81959"/>
    <w:rsid w:val="00A8608F"/>
    <w:rsid w:val="00A87286"/>
    <w:rsid w:val="00A901F0"/>
    <w:rsid w:val="00A923FF"/>
    <w:rsid w:val="00A94A7A"/>
    <w:rsid w:val="00A96EDC"/>
    <w:rsid w:val="00A975D4"/>
    <w:rsid w:val="00AA0713"/>
    <w:rsid w:val="00AA6092"/>
    <w:rsid w:val="00AA73B0"/>
    <w:rsid w:val="00AA78AB"/>
    <w:rsid w:val="00AB08AA"/>
    <w:rsid w:val="00AB1F77"/>
    <w:rsid w:val="00AB332A"/>
    <w:rsid w:val="00AB45AE"/>
    <w:rsid w:val="00AB55D6"/>
    <w:rsid w:val="00AB728C"/>
    <w:rsid w:val="00AC1754"/>
    <w:rsid w:val="00AC2B51"/>
    <w:rsid w:val="00AC54EC"/>
    <w:rsid w:val="00AC592C"/>
    <w:rsid w:val="00AC6C9E"/>
    <w:rsid w:val="00AD623D"/>
    <w:rsid w:val="00AD65F6"/>
    <w:rsid w:val="00AD7F6E"/>
    <w:rsid w:val="00AE2C8B"/>
    <w:rsid w:val="00AE35C2"/>
    <w:rsid w:val="00AE62E6"/>
    <w:rsid w:val="00AE7E8C"/>
    <w:rsid w:val="00AF3405"/>
    <w:rsid w:val="00AF5014"/>
    <w:rsid w:val="00B000C9"/>
    <w:rsid w:val="00B03919"/>
    <w:rsid w:val="00B172CD"/>
    <w:rsid w:val="00B32676"/>
    <w:rsid w:val="00B333F9"/>
    <w:rsid w:val="00B337B4"/>
    <w:rsid w:val="00B34140"/>
    <w:rsid w:val="00B43987"/>
    <w:rsid w:val="00B44D52"/>
    <w:rsid w:val="00B46DBB"/>
    <w:rsid w:val="00B508DE"/>
    <w:rsid w:val="00B51333"/>
    <w:rsid w:val="00B549DF"/>
    <w:rsid w:val="00B569FA"/>
    <w:rsid w:val="00B62279"/>
    <w:rsid w:val="00B641A6"/>
    <w:rsid w:val="00B64AF5"/>
    <w:rsid w:val="00B659BA"/>
    <w:rsid w:val="00B66CB2"/>
    <w:rsid w:val="00B72A8A"/>
    <w:rsid w:val="00B730C7"/>
    <w:rsid w:val="00B734D9"/>
    <w:rsid w:val="00B73EED"/>
    <w:rsid w:val="00B75CE2"/>
    <w:rsid w:val="00B76376"/>
    <w:rsid w:val="00B765A5"/>
    <w:rsid w:val="00B77340"/>
    <w:rsid w:val="00B803DC"/>
    <w:rsid w:val="00B82C39"/>
    <w:rsid w:val="00B82CE5"/>
    <w:rsid w:val="00B84ECC"/>
    <w:rsid w:val="00B87248"/>
    <w:rsid w:val="00B90343"/>
    <w:rsid w:val="00B906A9"/>
    <w:rsid w:val="00B94F44"/>
    <w:rsid w:val="00B962D3"/>
    <w:rsid w:val="00BA080C"/>
    <w:rsid w:val="00BA122A"/>
    <w:rsid w:val="00BA1B2F"/>
    <w:rsid w:val="00BA603E"/>
    <w:rsid w:val="00BB0749"/>
    <w:rsid w:val="00BB2938"/>
    <w:rsid w:val="00BB4E87"/>
    <w:rsid w:val="00BC036C"/>
    <w:rsid w:val="00BD0BC5"/>
    <w:rsid w:val="00BD15B0"/>
    <w:rsid w:val="00BD5406"/>
    <w:rsid w:val="00BD680D"/>
    <w:rsid w:val="00BD728B"/>
    <w:rsid w:val="00BE5931"/>
    <w:rsid w:val="00BE6DE4"/>
    <w:rsid w:val="00BE76A3"/>
    <w:rsid w:val="00BF05B3"/>
    <w:rsid w:val="00BF312D"/>
    <w:rsid w:val="00BF53D5"/>
    <w:rsid w:val="00BF630B"/>
    <w:rsid w:val="00C06971"/>
    <w:rsid w:val="00C10FBB"/>
    <w:rsid w:val="00C14091"/>
    <w:rsid w:val="00C16C19"/>
    <w:rsid w:val="00C176C1"/>
    <w:rsid w:val="00C2001A"/>
    <w:rsid w:val="00C200DF"/>
    <w:rsid w:val="00C235F1"/>
    <w:rsid w:val="00C23D2F"/>
    <w:rsid w:val="00C24C1E"/>
    <w:rsid w:val="00C2579D"/>
    <w:rsid w:val="00C26647"/>
    <w:rsid w:val="00C26D25"/>
    <w:rsid w:val="00C26E5C"/>
    <w:rsid w:val="00C270C1"/>
    <w:rsid w:val="00C3014C"/>
    <w:rsid w:val="00C30587"/>
    <w:rsid w:val="00C310ED"/>
    <w:rsid w:val="00C32E35"/>
    <w:rsid w:val="00C32EC3"/>
    <w:rsid w:val="00C405EA"/>
    <w:rsid w:val="00C4571D"/>
    <w:rsid w:val="00C46DF0"/>
    <w:rsid w:val="00C500FE"/>
    <w:rsid w:val="00C50DC3"/>
    <w:rsid w:val="00C51E1F"/>
    <w:rsid w:val="00C52722"/>
    <w:rsid w:val="00C531F7"/>
    <w:rsid w:val="00C55030"/>
    <w:rsid w:val="00C563F2"/>
    <w:rsid w:val="00C61275"/>
    <w:rsid w:val="00C706E1"/>
    <w:rsid w:val="00C74213"/>
    <w:rsid w:val="00C7469C"/>
    <w:rsid w:val="00C7726B"/>
    <w:rsid w:val="00C80218"/>
    <w:rsid w:val="00C82856"/>
    <w:rsid w:val="00C8339A"/>
    <w:rsid w:val="00C84FF6"/>
    <w:rsid w:val="00C861D3"/>
    <w:rsid w:val="00C86224"/>
    <w:rsid w:val="00C9080D"/>
    <w:rsid w:val="00C94A36"/>
    <w:rsid w:val="00C94CAB"/>
    <w:rsid w:val="00C96622"/>
    <w:rsid w:val="00CA3767"/>
    <w:rsid w:val="00CA6649"/>
    <w:rsid w:val="00CB0360"/>
    <w:rsid w:val="00CB0C94"/>
    <w:rsid w:val="00CB1DCE"/>
    <w:rsid w:val="00CB5682"/>
    <w:rsid w:val="00CB5867"/>
    <w:rsid w:val="00CB5E62"/>
    <w:rsid w:val="00CB7B3A"/>
    <w:rsid w:val="00CC5841"/>
    <w:rsid w:val="00CC7184"/>
    <w:rsid w:val="00CD0FC3"/>
    <w:rsid w:val="00CD2120"/>
    <w:rsid w:val="00CD61E7"/>
    <w:rsid w:val="00CE2831"/>
    <w:rsid w:val="00CE2C20"/>
    <w:rsid w:val="00CE4099"/>
    <w:rsid w:val="00CE6240"/>
    <w:rsid w:val="00CF02FF"/>
    <w:rsid w:val="00CF0816"/>
    <w:rsid w:val="00CF363A"/>
    <w:rsid w:val="00CF4B33"/>
    <w:rsid w:val="00CF4CBA"/>
    <w:rsid w:val="00D00ABA"/>
    <w:rsid w:val="00D02C15"/>
    <w:rsid w:val="00D039E6"/>
    <w:rsid w:val="00D06F80"/>
    <w:rsid w:val="00D13242"/>
    <w:rsid w:val="00D23502"/>
    <w:rsid w:val="00D24C13"/>
    <w:rsid w:val="00D274CD"/>
    <w:rsid w:val="00D27B64"/>
    <w:rsid w:val="00D312F3"/>
    <w:rsid w:val="00D32EEF"/>
    <w:rsid w:val="00D3614E"/>
    <w:rsid w:val="00D377DC"/>
    <w:rsid w:val="00D436E6"/>
    <w:rsid w:val="00D437F2"/>
    <w:rsid w:val="00D468EE"/>
    <w:rsid w:val="00D475F0"/>
    <w:rsid w:val="00D5767E"/>
    <w:rsid w:val="00D57BB1"/>
    <w:rsid w:val="00D66E7C"/>
    <w:rsid w:val="00D67A93"/>
    <w:rsid w:val="00D719AE"/>
    <w:rsid w:val="00D72BED"/>
    <w:rsid w:val="00D73BBF"/>
    <w:rsid w:val="00D76679"/>
    <w:rsid w:val="00D80010"/>
    <w:rsid w:val="00D847CD"/>
    <w:rsid w:val="00D86FCA"/>
    <w:rsid w:val="00D907E0"/>
    <w:rsid w:val="00D94F80"/>
    <w:rsid w:val="00D95392"/>
    <w:rsid w:val="00D9709F"/>
    <w:rsid w:val="00D979DF"/>
    <w:rsid w:val="00DA0A52"/>
    <w:rsid w:val="00DA2EA0"/>
    <w:rsid w:val="00DA4E8D"/>
    <w:rsid w:val="00DA60AB"/>
    <w:rsid w:val="00DA7702"/>
    <w:rsid w:val="00DB06C9"/>
    <w:rsid w:val="00DB1188"/>
    <w:rsid w:val="00DB1B72"/>
    <w:rsid w:val="00DB4076"/>
    <w:rsid w:val="00DC11EF"/>
    <w:rsid w:val="00DC2996"/>
    <w:rsid w:val="00DC5CB6"/>
    <w:rsid w:val="00DD03F4"/>
    <w:rsid w:val="00DD1647"/>
    <w:rsid w:val="00DD576C"/>
    <w:rsid w:val="00DD6039"/>
    <w:rsid w:val="00DE148A"/>
    <w:rsid w:val="00DE4D33"/>
    <w:rsid w:val="00DE7DE1"/>
    <w:rsid w:val="00E005EC"/>
    <w:rsid w:val="00E01225"/>
    <w:rsid w:val="00E02745"/>
    <w:rsid w:val="00E04DA3"/>
    <w:rsid w:val="00E1042B"/>
    <w:rsid w:val="00E109A9"/>
    <w:rsid w:val="00E12D33"/>
    <w:rsid w:val="00E13900"/>
    <w:rsid w:val="00E141D2"/>
    <w:rsid w:val="00E14EDE"/>
    <w:rsid w:val="00E169E6"/>
    <w:rsid w:val="00E22DDD"/>
    <w:rsid w:val="00E242DD"/>
    <w:rsid w:val="00E245E2"/>
    <w:rsid w:val="00E30BC6"/>
    <w:rsid w:val="00E34CB7"/>
    <w:rsid w:val="00E36017"/>
    <w:rsid w:val="00E37D45"/>
    <w:rsid w:val="00E41710"/>
    <w:rsid w:val="00E43D00"/>
    <w:rsid w:val="00E457C6"/>
    <w:rsid w:val="00E52802"/>
    <w:rsid w:val="00E61538"/>
    <w:rsid w:val="00E62EDB"/>
    <w:rsid w:val="00E634F3"/>
    <w:rsid w:val="00E649D2"/>
    <w:rsid w:val="00E675A9"/>
    <w:rsid w:val="00E67CD3"/>
    <w:rsid w:val="00E71632"/>
    <w:rsid w:val="00E80913"/>
    <w:rsid w:val="00E80ED8"/>
    <w:rsid w:val="00E864ED"/>
    <w:rsid w:val="00E86E18"/>
    <w:rsid w:val="00E8736A"/>
    <w:rsid w:val="00E917C6"/>
    <w:rsid w:val="00E91AD5"/>
    <w:rsid w:val="00E91C4C"/>
    <w:rsid w:val="00E96625"/>
    <w:rsid w:val="00E97844"/>
    <w:rsid w:val="00EA0907"/>
    <w:rsid w:val="00EA31AE"/>
    <w:rsid w:val="00EA4E49"/>
    <w:rsid w:val="00EA5EF0"/>
    <w:rsid w:val="00EA7EC0"/>
    <w:rsid w:val="00EA7F3A"/>
    <w:rsid w:val="00EB028C"/>
    <w:rsid w:val="00EB1E33"/>
    <w:rsid w:val="00EB2E32"/>
    <w:rsid w:val="00EB49FF"/>
    <w:rsid w:val="00EB5816"/>
    <w:rsid w:val="00EB6E60"/>
    <w:rsid w:val="00EC1392"/>
    <w:rsid w:val="00EC5AEF"/>
    <w:rsid w:val="00EC6867"/>
    <w:rsid w:val="00ED29D2"/>
    <w:rsid w:val="00ED2AC4"/>
    <w:rsid w:val="00ED5373"/>
    <w:rsid w:val="00ED5A28"/>
    <w:rsid w:val="00ED5AC0"/>
    <w:rsid w:val="00ED62E6"/>
    <w:rsid w:val="00ED7B54"/>
    <w:rsid w:val="00EE2B6F"/>
    <w:rsid w:val="00EE4E8D"/>
    <w:rsid w:val="00EE6547"/>
    <w:rsid w:val="00EE6D44"/>
    <w:rsid w:val="00EF12DC"/>
    <w:rsid w:val="00EF3758"/>
    <w:rsid w:val="00EF395F"/>
    <w:rsid w:val="00EF3DB5"/>
    <w:rsid w:val="00EF572A"/>
    <w:rsid w:val="00EF5789"/>
    <w:rsid w:val="00EF5AA2"/>
    <w:rsid w:val="00EF6BF2"/>
    <w:rsid w:val="00EF7B0C"/>
    <w:rsid w:val="00F009B1"/>
    <w:rsid w:val="00F02012"/>
    <w:rsid w:val="00F022E9"/>
    <w:rsid w:val="00F0656B"/>
    <w:rsid w:val="00F066D4"/>
    <w:rsid w:val="00F120BE"/>
    <w:rsid w:val="00F12DAB"/>
    <w:rsid w:val="00F143B1"/>
    <w:rsid w:val="00F14E60"/>
    <w:rsid w:val="00F1579E"/>
    <w:rsid w:val="00F20703"/>
    <w:rsid w:val="00F216EC"/>
    <w:rsid w:val="00F22608"/>
    <w:rsid w:val="00F23972"/>
    <w:rsid w:val="00F341B1"/>
    <w:rsid w:val="00F363FF"/>
    <w:rsid w:val="00F40487"/>
    <w:rsid w:val="00F40A85"/>
    <w:rsid w:val="00F41FF7"/>
    <w:rsid w:val="00F43AC5"/>
    <w:rsid w:val="00F50927"/>
    <w:rsid w:val="00F50AFD"/>
    <w:rsid w:val="00F531AA"/>
    <w:rsid w:val="00F535E5"/>
    <w:rsid w:val="00F546EA"/>
    <w:rsid w:val="00F605B0"/>
    <w:rsid w:val="00F60DB5"/>
    <w:rsid w:val="00F64E4E"/>
    <w:rsid w:val="00F66AB0"/>
    <w:rsid w:val="00F7271B"/>
    <w:rsid w:val="00F72AEB"/>
    <w:rsid w:val="00F73D17"/>
    <w:rsid w:val="00F75204"/>
    <w:rsid w:val="00F758A6"/>
    <w:rsid w:val="00F7633C"/>
    <w:rsid w:val="00F81B9C"/>
    <w:rsid w:val="00F83970"/>
    <w:rsid w:val="00F840B5"/>
    <w:rsid w:val="00F84183"/>
    <w:rsid w:val="00F843D5"/>
    <w:rsid w:val="00F87766"/>
    <w:rsid w:val="00F906C9"/>
    <w:rsid w:val="00F91B1D"/>
    <w:rsid w:val="00F94E3B"/>
    <w:rsid w:val="00F9640B"/>
    <w:rsid w:val="00F96438"/>
    <w:rsid w:val="00F96AAF"/>
    <w:rsid w:val="00FA08AE"/>
    <w:rsid w:val="00FA1A1C"/>
    <w:rsid w:val="00FA2560"/>
    <w:rsid w:val="00FA2609"/>
    <w:rsid w:val="00FA2962"/>
    <w:rsid w:val="00FA2968"/>
    <w:rsid w:val="00FA2AE3"/>
    <w:rsid w:val="00FA4714"/>
    <w:rsid w:val="00FA5F6F"/>
    <w:rsid w:val="00FB25F5"/>
    <w:rsid w:val="00FB4B04"/>
    <w:rsid w:val="00FC0848"/>
    <w:rsid w:val="00FC26E9"/>
    <w:rsid w:val="00FC41F5"/>
    <w:rsid w:val="00FD0F61"/>
    <w:rsid w:val="00FD2534"/>
    <w:rsid w:val="00FD27A2"/>
    <w:rsid w:val="00FD593C"/>
    <w:rsid w:val="00FD60D4"/>
    <w:rsid w:val="00FD6E20"/>
    <w:rsid w:val="00FE10F4"/>
    <w:rsid w:val="00FE230B"/>
    <w:rsid w:val="00FE6EB3"/>
    <w:rsid w:val="00FF4B33"/>
    <w:rsid w:val="00FF7857"/>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8" w:uiPriority="39"/>
    <w:lsdException w:name="footer" w:uiPriority="99"/>
    <w:lsdException w:name="caption" w:semiHidden="1" w:unhideWhenUsed="1" w:qFormat="1"/>
    <w:lsdException w:name="Title" w:qFormat="1"/>
    <w:lsdException w:name="Subtitle"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atentStyles>
  <w:style w:type="paragraph" w:default="1" w:styleId="Normal">
    <w:name w:val="Normal"/>
    <w:rsid w:val="007807FF"/>
    <w:rPr>
      <w:sz w:val="24"/>
      <w:szCs w:val="24"/>
      <w:lang w:eastAsia="en-US"/>
    </w:rPr>
  </w:style>
  <w:style w:type="paragraph" w:styleId="Heading1">
    <w:name w:val="heading 1"/>
    <w:basedOn w:val="Normal"/>
    <w:next w:val="Normal"/>
    <w:link w:val="Heading1Char"/>
    <w:rsid w:val="00721E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B803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B803D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730"/>
    <w:pPr>
      <w:tabs>
        <w:tab w:val="center" w:pos="4320"/>
        <w:tab w:val="right" w:pos="8640"/>
      </w:tabs>
    </w:pPr>
  </w:style>
  <w:style w:type="paragraph" w:styleId="Footer">
    <w:name w:val="footer"/>
    <w:basedOn w:val="Normal"/>
    <w:link w:val="FooterChar"/>
    <w:uiPriority w:val="99"/>
    <w:rsid w:val="00A07730"/>
    <w:pPr>
      <w:tabs>
        <w:tab w:val="center" w:pos="4320"/>
        <w:tab w:val="right" w:pos="8640"/>
      </w:tabs>
    </w:pPr>
  </w:style>
  <w:style w:type="paragraph" w:styleId="Subtitle">
    <w:name w:val="Subtitle"/>
    <w:basedOn w:val="Normal"/>
    <w:next w:val="Normal"/>
    <w:link w:val="SubtitleChar"/>
    <w:qFormat/>
    <w:rsid w:val="00D24C13"/>
    <w:pPr>
      <w:spacing w:after="60"/>
      <w:jc w:val="center"/>
      <w:outlineLvl w:val="1"/>
    </w:pPr>
    <w:rPr>
      <w:rFonts w:ascii="Cambria" w:hAnsi="Cambria"/>
    </w:rPr>
  </w:style>
  <w:style w:type="character" w:customStyle="1" w:styleId="SubtitleChar">
    <w:name w:val="Subtitle Char"/>
    <w:link w:val="Subtitle"/>
    <w:rsid w:val="00D24C13"/>
    <w:rPr>
      <w:rFonts w:ascii="Cambria" w:eastAsia="Times New Roman" w:hAnsi="Cambria" w:cs="Times New Roman"/>
      <w:sz w:val="24"/>
      <w:szCs w:val="24"/>
      <w:lang w:val="en-US" w:eastAsia="en-US"/>
    </w:rPr>
  </w:style>
  <w:style w:type="character" w:styleId="Hyperlink">
    <w:name w:val="Hyperlink"/>
    <w:uiPriority w:val="99"/>
    <w:rsid w:val="00664D7F"/>
    <w:rPr>
      <w:color w:val="0000FF"/>
      <w:u w:val="single"/>
    </w:rPr>
  </w:style>
  <w:style w:type="paragraph" w:styleId="BalloonText">
    <w:name w:val="Balloon Text"/>
    <w:basedOn w:val="Normal"/>
    <w:link w:val="BalloonTextChar"/>
    <w:rsid w:val="00AD65F6"/>
    <w:rPr>
      <w:rFonts w:ascii="Segoe UI" w:hAnsi="Segoe UI" w:cs="Segoe UI"/>
      <w:sz w:val="18"/>
      <w:szCs w:val="18"/>
    </w:rPr>
  </w:style>
  <w:style w:type="character" w:customStyle="1" w:styleId="BalloonTextChar">
    <w:name w:val="Balloon Text Char"/>
    <w:basedOn w:val="DefaultParagraphFont"/>
    <w:link w:val="BalloonText"/>
    <w:rsid w:val="00AD65F6"/>
    <w:rPr>
      <w:rFonts w:ascii="Segoe UI" w:hAnsi="Segoe UI" w:cs="Segoe UI"/>
      <w:sz w:val="18"/>
      <w:szCs w:val="18"/>
      <w:lang w:eastAsia="en-US"/>
    </w:rPr>
  </w:style>
  <w:style w:type="paragraph" w:styleId="ListParagraph">
    <w:name w:val="List Paragraph"/>
    <w:basedOn w:val="Normal"/>
    <w:uiPriority w:val="72"/>
    <w:qFormat/>
    <w:rsid w:val="005B0B4C"/>
    <w:pPr>
      <w:ind w:left="720"/>
      <w:contextualSpacing/>
    </w:pPr>
  </w:style>
  <w:style w:type="character" w:customStyle="1" w:styleId="FooterChar">
    <w:name w:val="Footer Char"/>
    <w:basedOn w:val="DefaultParagraphFont"/>
    <w:link w:val="Footer"/>
    <w:uiPriority w:val="99"/>
    <w:rsid w:val="00E97844"/>
    <w:rPr>
      <w:sz w:val="24"/>
      <w:szCs w:val="24"/>
      <w:lang w:eastAsia="en-US"/>
    </w:rPr>
  </w:style>
  <w:style w:type="character" w:customStyle="1" w:styleId="Heading1Char">
    <w:name w:val="Heading 1 Char"/>
    <w:basedOn w:val="DefaultParagraphFont"/>
    <w:link w:val="Heading1"/>
    <w:rsid w:val="00721E69"/>
    <w:rPr>
      <w:rFonts w:asciiTheme="majorHAnsi" w:eastAsiaTheme="majorEastAsia" w:hAnsiTheme="majorHAnsi" w:cstheme="majorBidi"/>
      <w:color w:val="2E74B5" w:themeColor="accent1" w:themeShade="BF"/>
      <w:sz w:val="32"/>
      <w:szCs w:val="32"/>
      <w:lang w:eastAsia="en-US"/>
    </w:rPr>
  </w:style>
  <w:style w:type="paragraph" w:styleId="TOCHeading">
    <w:name w:val="TOC Heading"/>
    <w:basedOn w:val="Heading1"/>
    <w:next w:val="Normal"/>
    <w:uiPriority w:val="39"/>
    <w:unhideWhenUsed/>
    <w:qFormat/>
    <w:rsid w:val="00721E69"/>
    <w:pPr>
      <w:spacing w:line="259" w:lineRule="auto"/>
      <w:outlineLvl w:val="9"/>
    </w:pPr>
    <w:rPr>
      <w:lang w:val="en-US"/>
    </w:rPr>
  </w:style>
  <w:style w:type="paragraph" w:customStyle="1" w:styleId="ConsultationPaper">
    <w:name w:val="Consultation Paper"/>
    <w:basedOn w:val="Normal"/>
    <w:link w:val="ConsultationPaperChar"/>
    <w:rsid w:val="00721E69"/>
    <w:rPr>
      <w:rFonts w:asciiTheme="majorHAnsi" w:eastAsia="Batang" w:hAnsiTheme="majorHAnsi" w:cs="Arial"/>
      <w:b/>
      <w:sz w:val="32"/>
      <w:szCs w:val="32"/>
    </w:rPr>
  </w:style>
  <w:style w:type="paragraph" w:customStyle="1" w:styleId="MainHeading">
    <w:name w:val="Main Heading"/>
    <w:basedOn w:val="Normal"/>
    <w:qFormat/>
    <w:rsid w:val="005F134C"/>
    <w:rPr>
      <w:rFonts w:asciiTheme="majorHAnsi" w:eastAsia="Batang" w:hAnsiTheme="majorHAnsi" w:cs="Arial"/>
      <w:b/>
      <w:sz w:val="32"/>
      <w:szCs w:val="32"/>
    </w:rPr>
  </w:style>
  <w:style w:type="character" w:customStyle="1" w:styleId="ConsultationPaperChar">
    <w:name w:val="Consultation Paper Char"/>
    <w:basedOn w:val="DefaultParagraphFont"/>
    <w:link w:val="ConsultationPaper"/>
    <w:rsid w:val="00721E69"/>
    <w:rPr>
      <w:rFonts w:asciiTheme="majorHAnsi" w:eastAsia="Batang" w:hAnsiTheme="majorHAnsi" w:cs="Arial"/>
      <w:b/>
      <w:sz w:val="32"/>
      <w:szCs w:val="32"/>
      <w:lang w:eastAsia="en-US"/>
    </w:rPr>
  </w:style>
  <w:style w:type="paragraph" w:customStyle="1" w:styleId="Subheading">
    <w:name w:val="Subheading"/>
    <w:basedOn w:val="Normal"/>
    <w:qFormat/>
    <w:rsid w:val="005F134C"/>
    <w:rPr>
      <w:rFonts w:asciiTheme="majorHAnsi" w:hAnsiTheme="majorHAnsi"/>
      <w:sz w:val="30"/>
      <w:szCs w:val="26"/>
    </w:rPr>
  </w:style>
  <w:style w:type="paragraph" w:customStyle="1" w:styleId="Body">
    <w:name w:val="Body"/>
    <w:basedOn w:val="Normal"/>
    <w:rsid w:val="00B803DC"/>
    <w:rPr>
      <w:rFonts w:asciiTheme="minorHAnsi" w:hAnsiTheme="minorHAnsi"/>
    </w:rPr>
  </w:style>
  <w:style w:type="character" w:customStyle="1" w:styleId="Heading3Char">
    <w:name w:val="Heading 3 Char"/>
    <w:basedOn w:val="DefaultParagraphFont"/>
    <w:link w:val="Heading3"/>
    <w:semiHidden/>
    <w:rsid w:val="00B803DC"/>
    <w:rPr>
      <w:rFonts w:asciiTheme="majorHAnsi" w:eastAsiaTheme="majorEastAsia" w:hAnsiTheme="majorHAnsi" w:cstheme="majorBidi"/>
      <w:color w:val="1F4D78" w:themeColor="accent1" w:themeShade="7F"/>
      <w:sz w:val="24"/>
      <w:szCs w:val="24"/>
      <w:lang w:eastAsia="en-US"/>
    </w:rPr>
  </w:style>
  <w:style w:type="character" w:customStyle="1" w:styleId="Heading2Char">
    <w:name w:val="Heading 2 Char"/>
    <w:basedOn w:val="DefaultParagraphFont"/>
    <w:link w:val="Heading2"/>
    <w:semiHidden/>
    <w:rsid w:val="00B803DC"/>
    <w:rPr>
      <w:rFonts w:asciiTheme="majorHAnsi" w:eastAsiaTheme="majorEastAsia" w:hAnsiTheme="majorHAnsi" w:cstheme="majorBidi"/>
      <w:color w:val="2E74B5" w:themeColor="accent1" w:themeShade="BF"/>
      <w:sz w:val="26"/>
      <w:szCs w:val="26"/>
      <w:lang w:eastAsia="en-US"/>
    </w:rPr>
  </w:style>
  <w:style w:type="paragraph" w:styleId="TOC1">
    <w:name w:val="toc 1"/>
    <w:basedOn w:val="Normal"/>
    <w:next w:val="Normal"/>
    <w:autoRedefine/>
    <w:uiPriority w:val="39"/>
    <w:rsid w:val="004B4CB9"/>
    <w:pPr>
      <w:tabs>
        <w:tab w:val="left" w:pos="480"/>
        <w:tab w:val="right" w:leader="dot" w:pos="10054"/>
      </w:tabs>
      <w:spacing w:after="100"/>
    </w:pPr>
    <w:rPr>
      <w:rFonts w:asciiTheme="majorHAnsi" w:eastAsiaTheme="majorEastAsia" w:hAnsiTheme="majorHAnsi"/>
      <w:b/>
      <w:noProof/>
      <w:color w:val="ED7D31" w:themeColor="accent2"/>
    </w:rPr>
  </w:style>
  <w:style w:type="paragraph" w:styleId="TOC2">
    <w:name w:val="toc 2"/>
    <w:basedOn w:val="Normal"/>
    <w:next w:val="Normal"/>
    <w:autoRedefine/>
    <w:uiPriority w:val="39"/>
    <w:rsid w:val="00B803DC"/>
    <w:pPr>
      <w:spacing w:after="100"/>
      <w:ind w:left="240"/>
    </w:pPr>
  </w:style>
  <w:style w:type="character" w:styleId="SubtleReference">
    <w:name w:val="Subtle Reference"/>
    <w:basedOn w:val="DefaultParagraphFont"/>
    <w:uiPriority w:val="67"/>
    <w:qFormat/>
    <w:rsid w:val="004D1DFA"/>
    <w:rPr>
      <w:smallCaps/>
      <w:color w:val="5A5A5A" w:themeColor="text1" w:themeTint="A5"/>
    </w:rPr>
  </w:style>
  <w:style w:type="paragraph" w:customStyle="1" w:styleId="Style1">
    <w:name w:val="Style1"/>
    <w:basedOn w:val="Normal"/>
    <w:link w:val="Style1Char"/>
    <w:qFormat/>
    <w:rsid w:val="00AB332A"/>
    <w:rPr>
      <w:rFonts w:asciiTheme="majorHAnsi" w:eastAsia="Batang" w:hAnsiTheme="majorHAnsi"/>
      <w:sz w:val="30"/>
      <w:szCs w:val="26"/>
    </w:rPr>
  </w:style>
  <w:style w:type="character" w:customStyle="1" w:styleId="Style1Char">
    <w:name w:val="Style1 Char"/>
    <w:basedOn w:val="DefaultParagraphFont"/>
    <w:link w:val="Style1"/>
    <w:rsid w:val="00AB332A"/>
    <w:rPr>
      <w:rFonts w:asciiTheme="majorHAnsi" w:eastAsia="Batang" w:hAnsiTheme="majorHAnsi"/>
      <w:sz w:val="30"/>
      <w:szCs w:val="26"/>
      <w:lang w:eastAsia="en-US"/>
    </w:rPr>
  </w:style>
  <w:style w:type="paragraph" w:customStyle="1" w:styleId="Style2">
    <w:name w:val="Style2"/>
    <w:basedOn w:val="Style1"/>
    <w:link w:val="Style2Char"/>
    <w:qFormat/>
    <w:rsid w:val="00E005EC"/>
    <w:rPr>
      <w:sz w:val="24"/>
      <w:szCs w:val="24"/>
    </w:rPr>
  </w:style>
  <w:style w:type="character" w:customStyle="1" w:styleId="Style2Char">
    <w:name w:val="Style2 Char"/>
    <w:basedOn w:val="Style1Char"/>
    <w:link w:val="Style2"/>
    <w:rsid w:val="00E005EC"/>
    <w:rPr>
      <w:rFonts w:asciiTheme="majorHAnsi" w:eastAsia="Batang" w:hAnsiTheme="majorHAnsi"/>
      <w:sz w:val="24"/>
      <w:szCs w:val="24"/>
      <w:lang w:eastAsia="en-US"/>
    </w:rPr>
  </w:style>
  <w:style w:type="table" w:styleId="TableGrid">
    <w:name w:val="Table Grid"/>
    <w:basedOn w:val="TableNormal"/>
    <w:rsid w:val="00BE7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rsid w:val="002268A9"/>
    <w:pPr>
      <w:spacing w:after="100"/>
      <w:ind w:left="480"/>
    </w:pPr>
  </w:style>
  <w:style w:type="table" w:customStyle="1" w:styleId="GridTable4Accent3">
    <w:name w:val="Grid Table 4 Accent 3"/>
    <w:basedOn w:val="TableNormal"/>
    <w:uiPriority w:val="49"/>
    <w:rsid w:val="00BE76A3"/>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
    <w:name w:val="Grid Table 6 Colorful"/>
    <w:basedOn w:val="TableNormal"/>
    <w:uiPriority w:val="51"/>
    <w:rsid w:val="00BE76A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rsid w:val="002E171D"/>
    <w:rPr>
      <w:sz w:val="20"/>
      <w:szCs w:val="20"/>
    </w:rPr>
  </w:style>
  <w:style w:type="character" w:customStyle="1" w:styleId="FootnoteTextChar">
    <w:name w:val="Footnote Text Char"/>
    <w:basedOn w:val="DefaultParagraphFont"/>
    <w:link w:val="FootnoteText"/>
    <w:rsid w:val="002E171D"/>
    <w:rPr>
      <w:lang w:eastAsia="en-US"/>
    </w:rPr>
  </w:style>
  <w:style w:type="character" w:styleId="FootnoteReference">
    <w:name w:val="footnote reference"/>
    <w:basedOn w:val="DefaultParagraphFont"/>
    <w:rsid w:val="002E171D"/>
    <w:rPr>
      <w:vertAlign w:val="superscript"/>
    </w:rPr>
  </w:style>
  <w:style w:type="paragraph" w:customStyle="1" w:styleId="subpara">
    <w:name w:val="subpara"/>
    <w:basedOn w:val="Style2"/>
    <w:link w:val="subparaChar"/>
    <w:qFormat/>
    <w:rsid w:val="009F315A"/>
    <w:pPr>
      <w:numPr>
        <w:ilvl w:val="1"/>
        <w:numId w:val="19"/>
      </w:numPr>
    </w:pPr>
    <w:rPr>
      <w:u w:val="single"/>
    </w:rPr>
  </w:style>
  <w:style w:type="character" w:customStyle="1" w:styleId="subparaChar">
    <w:name w:val="subpara Char"/>
    <w:basedOn w:val="Style2Char"/>
    <w:link w:val="subpara"/>
    <w:rsid w:val="009F315A"/>
    <w:rPr>
      <w:rFonts w:asciiTheme="majorHAnsi" w:eastAsia="Batang" w:hAnsiTheme="majorHAnsi"/>
      <w:sz w:val="24"/>
      <w:szCs w:val="24"/>
      <w:u w:val="single"/>
      <w:lang w:eastAsia="en-US"/>
    </w:rPr>
  </w:style>
  <w:style w:type="table" w:customStyle="1" w:styleId="PlainTable5">
    <w:name w:val="Plain Table 5"/>
    <w:basedOn w:val="TableNormal"/>
    <w:uiPriority w:val="45"/>
    <w:rsid w:val="001512F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1512F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3">
    <w:name w:val="Plain Table 3"/>
    <w:basedOn w:val="TableNormal"/>
    <w:uiPriority w:val="43"/>
    <w:rsid w:val="001512F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8">
    <w:name w:val="toc 8"/>
    <w:basedOn w:val="Normal"/>
    <w:next w:val="Normal"/>
    <w:autoRedefine/>
    <w:uiPriority w:val="39"/>
    <w:unhideWhenUsed/>
    <w:rsid w:val="004450E4"/>
    <w:pPr>
      <w:spacing w:after="100" w:line="259" w:lineRule="auto"/>
      <w:ind w:left="1540"/>
    </w:pPr>
    <w:rPr>
      <w:rFonts w:asciiTheme="minorHAnsi" w:eastAsiaTheme="minorEastAsia" w:hAnsiTheme="minorHAnsi" w:cstheme="minorBidi"/>
      <w:sz w:val="22"/>
      <w:szCs w:val="22"/>
      <w:lang w:eastAsia="en-AU"/>
    </w:rPr>
  </w:style>
  <w:style w:type="character" w:styleId="CommentReference">
    <w:name w:val="annotation reference"/>
    <w:basedOn w:val="DefaultParagraphFont"/>
    <w:rsid w:val="0030371E"/>
    <w:rPr>
      <w:sz w:val="16"/>
      <w:szCs w:val="16"/>
    </w:rPr>
  </w:style>
  <w:style w:type="paragraph" w:styleId="CommentText">
    <w:name w:val="annotation text"/>
    <w:basedOn w:val="Normal"/>
    <w:link w:val="CommentTextChar"/>
    <w:rsid w:val="0030371E"/>
    <w:pPr>
      <w:suppressAutoHyphens/>
      <w:overflowPunct w:val="0"/>
      <w:spacing w:after="160"/>
    </w:pPr>
    <w:rPr>
      <w:rFonts w:ascii="Calibri" w:eastAsia="Calibri" w:hAnsi="Calibri" w:cs="Tahoma"/>
      <w:color w:val="00000A"/>
      <w:sz w:val="20"/>
      <w:szCs w:val="20"/>
    </w:rPr>
  </w:style>
  <w:style w:type="character" w:customStyle="1" w:styleId="CommentTextChar">
    <w:name w:val="Comment Text Char"/>
    <w:basedOn w:val="DefaultParagraphFont"/>
    <w:link w:val="CommentText"/>
    <w:rsid w:val="0030371E"/>
    <w:rPr>
      <w:rFonts w:ascii="Calibri" w:eastAsia="Calibri" w:hAnsi="Calibri" w:cs="Tahoma"/>
      <w:color w:val="00000A"/>
      <w:lang w:eastAsia="en-US"/>
    </w:rPr>
  </w:style>
  <w:style w:type="paragraph" w:styleId="CommentSubject">
    <w:name w:val="annotation subject"/>
    <w:basedOn w:val="CommentText"/>
    <w:next w:val="CommentText"/>
    <w:link w:val="CommentSubjectChar"/>
    <w:rsid w:val="00FC41F5"/>
    <w:pPr>
      <w:suppressAutoHyphens w:val="0"/>
      <w:overflowPunct/>
      <w:spacing w:after="0"/>
    </w:pPr>
    <w:rPr>
      <w:rFonts w:ascii="Times New Roman" w:eastAsia="Times New Roman" w:hAnsi="Times New Roman" w:cs="Times New Roman"/>
      <w:b/>
      <w:bCs/>
      <w:color w:val="auto"/>
    </w:rPr>
  </w:style>
  <w:style w:type="character" w:customStyle="1" w:styleId="CommentSubjectChar">
    <w:name w:val="Comment Subject Char"/>
    <w:basedOn w:val="CommentTextChar"/>
    <w:link w:val="CommentSubject"/>
    <w:rsid w:val="00FC41F5"/>
    <w:rPr>
      <w:rFonts w:ascii="Calibri" w:eastAsia="Calibri" w:hAnsi="Calibri" w:cs="Tahoma"/>
      <w:b/>
      <w:bCs/>
      <w:color w:val="00000A"/>
      <w:lang w:eastAsia="en-US"/>
    </w:rPr>
  </w:style>
</w:styles>
</file>

<file path=word/webSettings.xml><?xml version="1.0" encoding="utf-8"?>
<w:webSettings xmlns:r="http://schemas.openxmlformats.org/officeDocument/2006/relationships" xmlns:w="http://schemas.openxmlformats.org/wordprocessingml/2006/main">
  <w:divs>
    <w:div w:id="178011775">
      <w:bodyDiv w:val="1"/>
      <w:marLeft w:val="0"/>
      <w:marRight w:val="0"/>
      <w:marTop w:val="0"/>
      <w:marBottom w:val="0"/>
      <w:divBdr>
        <w:top w:val="none" w:sz="0" w:space="0" w:color="auto"/>
        <w:left w:val="none" w:sz="0" w:space="0" w:color="auto"/>
        <w:bottom w:val="none" w:sz="0" w:space="0" w:color="auto"/>
        <w:right w:val="none" w:sz="0" w:space="0" w:color="auto"/>
      </w:divBdr>
    </w:div>
    <w:div w:id="241986341">
      <w:bodyDiv w:val="1"/>
      <w:marLeft w:val="0"/>
      <w:marRight w:val="0"/>
      <w:marTop w:val="0"/>
      <w:marBottom w:val="0"/>
      <w:divBdr>
        <w:top w:val="none" w:sz="0" w:space="0" w:color="auto"/>
        <w:left w:val="none" w:sz="0" w:space="0" w:color="auto"/>
        <w:bottom w:val="none" w:sz="0" w:space="0" w:color="auto"/>
        <w:right w:val="none" w:sz="0" w:space="0" w:color="auto"/>
      </w:divBdr>
    </w:div>
    <w:div w:id="427426611">
      <w:bodyDiv w:val="1"/>
      <w:marLeft w:val="0"/>
      <w:marRight w:val="0"/>
      <w:marTop w:val="0"/>
      <w:marBottom w:val="0"/>
      <w:divBdr>
        <w:top w:val="none" w:sz="0" w:space="0" w:color="auto"/>
        <w:left w:val="none" w:sz="0" w:space="0" w:color="auto"/>
        <w:bottom w:val="none" w:sz="0" w:space="0" w:color="auto"/>
        <w:right w:val="none" w:sz="0" w:space="0" w:color="auto"/>
      </w:divBdr>
    </w:div>
    <w:div w:id="930773273">
      <w:bodyDiv w:val="1"/>
      <w:marLeft w:val="0"/>
      <w:marRight w:val="0"/>
      <w:marTop w:val="0"/>
      <w:marBottom w:val="0"/>
      <w:divBdr>
        <w:top w:val="none" w:sz="0" w:space="0" w:color="auto"/>
        <w:left w:val="none" w:sz="0" w:space="0" w:color="auto"/>
        <w:bottom w:val="none" w:sz="0" w:space="0" w:color="auto"/>
        <w:right w:val="none" w:sz="0" w:space="0" w:color="auto"/>
      </w:divBdr>
    </w:div>
    <w:div w:id="1117067843">
      <w:bodyDiv w:val="1"/>
      <w:marLeft w:val="0"/>
      <w:marRight w:val="0"/>
      <w:marTop w:val="0"/>
      <w:marBottom w:val="0"/>
      <w:divBdr>
        <w:top w:val="none" w:sz="0" w:space="0" w:color="auto"/>
        <w:left w:val="none" w:sz="0" w:space="0" w:color="auto"/>
        <w:bottom w:val="none" w:sz="0" w:space="0" w:color="auto"/>
        <w:right w:val="none" w:sz="0" w:space="0" w:color="auto"/>
      </w:divBdr>
    </w:div>
    <w:div w:id="1201211119">
      <w:bodyDiv w:val="1"/>
      <w:marLeft w:val="0"/>
      <w:marRight w:val="0"/>
      <w:marTop w:val="0"/>
      <w:marBottom w:val="0"/>
      <w:divBdr>
        <w:top w:val="none" w:sz="0" w:space="0" w:color="auto"/>
        <w:left w:val="none" w:sz="0" w:space="0" w:color="auto"/>
        <w:bottom w:val="none" w:sz="0" w:space="0" w:color="auto"/>
        <w:right w:val="none" w:sz="0" w:space="0" w:color="auto"/>
      </w:divBdr>
    </w:div>
    <w:div w:id="1447771430">
      <w:bodyDiv w:val="1"/>
      <w:marLeft w:val="0"/>
      <w:marRight w:val="0"/>
      <w:marTop w:val="0"/>
      <w:marBottom w:val="0"/>
      <w:divBdr>
        <w:top w:val="none" w:sz="0" w:space="0" w:color="auto"/>
        <w:left w:val="none" w:sz="0" w:space="0" w:color="auto"/>
        <w:bottom w:val="none" w:sz="0" w:space="0" w:color="auto"/>
        <w:right w:val="none" w:sz="0" w:space="0" w:color="auto"/>
      </w:divBdr>
    </w:div>
    <w:div w:id="1467819382">
      <w:bodyDiv w:val="1"/>
      <w:marLeft w:val="0"/>
      <w:marRight w:val="0"/>
      <w:marTop w:val="0"/>
      <w:marBottom w:val="0"/>
      <w:divBdr>
        <w:top w:val="none" w:sz="0" w:space="0" w:color="auto"/>
        <w:left w:val="none" w:sz="0" w:space="0" w:color="auto"/>
        <w:bottom w:val="none" w:sz="0" w:space="0" w:color="auto"/>
        <w:right w:val="none" w:sz="0" w:space="0" w:color="auto"/>
      </w:divBdr>
    </w:div>
    <w:div w:id="2069256490">
      <w:bodyDiv w:val="1"/>
      <w:marLeft w:val="0"/>
      <w:marRight w:val="0"/>
      <w:marTop w:val="0"/>
      <w:marBottom w:val="0"/>
      <w:divBdr>
        <w:top w:val="none" w:sz="0" w:space="0" w:color="auto"/>
        <w:left w:val="none" w:sz="0" w:space="0" w:color="auto"/>
        <w:bottom w:val="none" w:sz="0" w:space="0" w:color="auto"/>
        <w:right w:val="none" w:sz="0" w:space="0" w:color="auto"/>
      </w:divBdr>
    </w:div>
    <w:div w:id="207207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lacdc2008\Home\flowe\Documents\Research%20and%20Documents\Elder%20Abuse%20ALRC\Elder%20Abuse%20Finalised%20Draft.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lderlaw.com.au/about-elder-law" TargetMode="External"/><Relationship Id="rId2" Type="http://schemas.openxmlformats.org/officeDocument/2006/relationships/hyperlink" Target="http://www.australianageingagenda.com.au/2013/06/05/spotlight-on-gender-and-elder-abuse/" TargetMode="External"/><Relationship Id="rId1" Type="http://schemas.openxmlformats.org/officeDocument/2006/relationships/hyperlink" Target="http://www.who.int/ageing/publications/world-report-201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48786-8A50-428B-908A-95FEF78B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13785</Words>
  <Characters>78577</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Start typing here</vt:lpstr>
    </vt:vector>
  </TitlesOfParts>
  <Company>CRE8IVE</Company>
  <LinksUpToDate>false</LinksUpToDate>
  <CharactersWithSpaces>92178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typing here</dc:title>
  <dc:creator>flowe</dc:creator>
  <cp:lastModifiedBy>marie-claire.muir</cp:lastModifiedBy>
  <cp:revision>2</cp:revision>
  <cp:lastPrinted>2016-03-21T01:06:00Z</cp:lastPrinted>
  <dcterms:created xsi:type="dcterms:W3CDTF">2016-08-22T05:12:00Z</dcterms:created>
  <dcterms:modified xsi:type="dcterms:W3CDTF">2016-08-22T05:12:00Z</dcterms:modified>
</cp:coreProperties>
</file>