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C0" w:rsidRDefault="00D66EC0" w:rsidP="00D66EC0">
      <w:r>
        <w:t>54</w:t>
      </w:r>
      <w:r w:rsidR="00D63BFC">
        <w:t>7</w:t>
      </w:r>
      <w:r>
        <w:t>. I MacFarlane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>Re: Australian Law Reform Commission’s review of copyright.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>As a writer and publisher, I object strongly to proposed ALRC changes to the Copyright Act.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 xml:space="preserve">I have had the misfortune to have various works of mine misused by a former employer (a state government agency). These </w:t>
      </w:r>
      <w:proofErr w:type="spellStart"/>
      <w:r>
        <w:t>actities</w:t>
      </w:r>
      <w:proofErr w:type="spellEnd"/>
      <w:r>
        <w:t xml:space="preserve"> demonstrated the agency had no understanding of moral rights, of residual payments or of natural justice. The ALRC should be involved </w:t>
      </w:r>
      <w:proofErr w:type="gramStart"/>
      <w:r>
        <w:t>in  strengthening</w:t>
      </w:r>
      <w:proofErr w:type="gramEnd"/>
      <w:r>
        <w:t xml:space="preserve"> the Copyright Act and ensuring it is enforced and not watered down.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 xml:space="preserve">The photocopiers, and other users of my works, should pay a fair proportion (of the cost of a book) for that usage. 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>My income is meagre enough without government efforts to further erode it. The Statutory Licence, among other things, must be retained or strengthened to provide a modicum of fairness to creative people.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>Regards,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  <w:r>
        <w:t>Ian MacFarlane</w:t>
      </w:r>
    </w:p>
    <w:p w:rsidR="00D66EC0" w:rsidRDefault="00D66EC0" w:rsidP="00D66EC0">
      <w:pPr>
        <w:pStyle w:val="PlainText"/>
      </w:pPr>
    </w:p>
    <w:p w:rsidR="00D66EC0" w:rsidRDefault="00D66EC0" w:rsidP="00D66EC0">
      <w:pPr>
        <w:pStyle w:val="PlainText"/>
      </w:pPr>
    </w:p>
    <w:p w:rsidR="00D66EC0" w:rsidRDefault="00D66EC0"/>
    <w:sectPr w:rsidR="00D66EC0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66EC0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3B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3E46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78D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7C7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2DC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F1C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56D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BFC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6EC0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5CC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A05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6E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6EC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2013-08-01T01:29:00Z</dcterms:created>
  <dcterms:modified xsi:type="dcterms:W3CDTF">2013-08-01T01:29:00Z</dcterms:modified>
</cp:coreProperties>
</file>