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F4" w:rsidRPr="00785BF4" w:rsidRDefault="00785BF4" w:rsidP="00785BF4">
      <w:pPr>
        <w:spacing w:after="0"/>
        <w:jc w:val="center"/>
      </w:pPr>
      <w:r w:rsidRPr="00785BF4">
        <w:rPr>
          <w:b/>
          <w:bCs/>
          <w:noProof/>
          <w:lang w:val="en-AU" w:eastAsia="en-AU"/>
        </w:rPr>
        <w:drawing>
          <wp:inline distT="0" distB="0" distL="0" distR="0">
            <wp:extent cx="4743450" cy="1641591"/>
            <wp:effectExtent l="0" t="0" r="0" b="0"/>
            <wp:docPr id="1" name="Picture 1" descr="http://publishers.org.nz/images/PANZ%20logo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shers.org.nz/images/PANZ%20logoWIDE.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4596" cy="1641987"/>
                    </a:xfrm>
                    <a:prstGeom prst="rect">
                      <a:avLst/>
                    </a:prstGeom>
                    <a:noFill/>
                    <a:ln>
                      <a:noFill/>
                    </a:ln>
                  </pic:spPr>
                </pic:pic>
              </a:graphicData>
            </a:graphic>
          </wp:inline>
        </w:drawing>
      </w:r>
    </w:p>
    <w:p w:rsidR="00785BF4" w:rsidRPr="00785BF4" w:rsidRDefault="00785BF4" w:rsidP="00785BF4">
      <w:pPr>
        <w:spacing w:after="0"/>
        <w:rPr>
          <w:bCs/>
        </w:rPr>
      </w:pPr>
      <w:r>
        <w:rPr>
          <w:b/>
          <w:bCs/>
        </w:rPr>
        <w:t>Sam Elworthy</w:t>
      </w:r>
      <w:r>
        <w:rPr>
          <w:bCs/>
        </w:rPr>
        <w:t>, President</w:t>
      </w:r>
    </w:p>
    <w:p w:rsidR="00785BF4" w:rsidRPr="00785BF4" w:rsidRDefault="00785BF4" w:rsidP="00785BF4">
      <w:pPr>
        <w:spacing w:after="0"/>
      </w:pPr>
      <w:r w:rsidRPr="00785BF4">
        <w:rPr>
          <w:b/>
          <w:bCs/>
        </w:rPr>
        <w:t>Anne de Lautour</w:t>
      </w:r>
      <w:r>
        <w:rPr>
          <w:b/>
          <w:bCs/>
        </w:rPr>
        <w:t xml:space="preserve">, </w:t>
      </w:r>
      <w:r w:rsidRPr="00785BF4">
        <w:t>Association Director</w:t>
      </w:r>
    </w:p>
    <w:tbl>
      <w:tblPr>
        <w:tblW w:w="4169" w:type="pct"/>
        <w:tblCellSpacing w:w="0" w:type="dxa"/>
        <w:shd w:val="clear" w:color="auto" w:fill="FFFFFF"/>
        <w:tblCellMar>
          <w:left w:w="0" w:type="dxa"/>
          <w:right w:w="0" w:type="dxa"/>
        </w:tblCellMar>
        <w:tblLook w:val="04A0"/>
      </w:tblPr>
      <w:tblGrid>
        <w:gridCol w:w="7526"/>
      </w:tblGrid>
      <w:tr w:rsidR="00785BF4" w:rsidRPr="00785BF4" w:rsidTr="00785BF4">
        <w:trPr>
          <w:tblCellSpacing w:w="0" w:type="dxa"/>
        </w:trPr>
        <w:tc>
          <w:tcPr>
            <w:tcW w:w="0" w:type="auto"/>
            <w:shd w:val="clear" w:color="auto" w:fill="FFFFFF"/>
            <w:hideMark/>
          </w:tcPr>
          <w:p w:rsidR="00785BF4" w:rsidRPr="00785BF4" w:rsidRDefault="00785BF4" w:rsidP="00785BF4">
            <w:pPr>
              <w:spacing w:after="0"/>
            </w:pPr>
            <w:r w:rsidRPr="00785BF4">
              <w:t>4 Whetu Place, Mairangi Bay</w:t>
            </w:r>
          </w:p>
        </w:tc>
      </w:tr>
      <w:tr w:rsidR="00785BF4" w:rsidRPr="00785BF4" w:rsidTr="00785BF4">
        <w:trPr>
          <w:tblCellSpacing w:w="0" w:type="dxa"/>
        </w:trPr>
        <w:tc>
          <w:tcPr>
            <w:tcW w:w="0" w:type="auto"/>
            <w:shd w:val="clear" w:color="auto" w:fill="FFFFFF"/>
            <w:hideMark/>
          </w:tcPr>
          <w:p w:rsidR="00785BF4" w:rsidRPr="00785BF4" w:rsidRDefault="00785BF4" w:rsidP="00785BF4">
            <w:pPr>
              <w:spacing w:after="0"/>
            </w:pPr>
            <w:r w:rsidRPr="00785BF4">
              <w:t>Auckland 0632</w:t>
            </w:r>
          </w:p>
        </w:tc>
      </w:tr>
      <w:tr w:rsidR="00785BF4" w:rsidRPr="00785BF4" w:rsidTr="00785BF4">
        <w:trPr>
          <w:tblCellSpacing w:w="0" w:type="dxa"/>
        </w:trPr>
        <w:tc>
          <w:tcPr>
            <w:tcW w:w="0" w:type="auto"/>
            <w:shd w:val="clear" w:color="auto" w:fill="FFFFFF"/>
            <w:hideMark/>
          </w:tcPr>
          <w:p w:rsidR="00785BF4" w:rsidRPr="00785BF4" w:rsidRDefault="00785BF4" w:rsidP="00785BF4">
            <w:pPr>
              <w:spacing w:after="0"/>
            </w:pPr>
            <w:r w:rsidRPr="00785BF4">
              <w:t>P O Box 102 006, North Shore 0745</w:t>
            </w:r>
          </w:p>
        </w:tc>
      </w:tr>
      <w:tr w:rsidR="00785BF4" w:rsidRPr="00785BF4" w:rsidTr="00785BF4">
        <w:trPr>
          <w:tblCellSpacing w:w="0" w:type="dxa"/>
        </w:trPr>
        <w:tc>
          <w:tcPr>
            <w:tcW w:w="0" w:type="auto"/>
            <w:shd w:val="clear" w:color="auto" w:fill="FFFFFF"/>
            <w:hideMark/>
          </w:tcPr>
          <w:p w:rsidR="00785BF4" w:rsidRPr="00785BF4" w:rsidRDefault="00785BF4" w:rsidP="00785BF4">
            <w:pPr>
              <w:spacing w:after="0"/>
            </w:pPr>
            <w:r w:rsidRPr="00785BF4">
              <w:t>New Zealand</w:t>
            </w:r>
          </w:p>
        </w:tc>
      </w:tr>
    </w:tbl>
    <w:p w:rsidR="00785BF4" w:rsidRPr="00785BF4" w:rsidRDefault="00785BF4" w:rsidP="00785BF4">
      <w:pPr>
        <w:spacing w:after="0"/>
        <w:rPr>
          <w:vanish/>
        </w:rPr>
      </w:pPr>
    </w:p>
    <w:tbl>
      <w:tblPr>
        <w:tblW w:w="4169" w:type="pct"/>
        <w:tblCellSpacing w:w="0" w:type="dxa"/>
        <w:shd w:val="clear" w:color="auto" w:fill="FFFFFF"/>
        <w:tblCellMar>
          <w:left w:w="0" w:type="dxa"/>
          <w:right w:w="0" w:type="dxa"/>
        </w:tblCellMar>
        <w:tblLook w:val="04A0"/>
      </w:tblPr>
      <w:tblGrid>
        <w:gridCol w:w="7526"/>
      </w:tblGrid>
      <w:tr w:rsidR="00785BF4" w:rsidRPr="00785BF4" w:rsidTr="00785BF4">
        <w:trPr>
          <w:tblCellSpacing w:w="0" w:type="dxa"/>
        </w:trPr>
        <w:tc>
          <w:tcPr>
            <w:tcW w:w="0" w:type="auto"/>
            <w:shd w:val="clear" w:color="auto" w:fill="FFFFFF"/>
            <w:vAlign w:val="center"/>
            <w:hideMark/>
          </w:tcPr>
          <w:p w:rsidR="00785BF4" w:rsidRPr="00785BF4" w:rsidRDefault="00267AF5" w:rsidP="00785BF4">
            <w:pPr>
              <w:spacing w:after="0"/>
            </w:pPr>
            <w:hyperlink r:id="rId8" w:history="1">
              <w:r w:rsidR="00785BF4" w:rsidRPr="00785BF4">
                <w:rPr>
                  <w:rStyle w:val="Hyperlink"/>
                </w:rPr>
                <w:t>admin@publishers.org.nz</w:t>
              </w:r>
            </w:hyperlink>
          </w:p>
        </w:tc>
      </w:tr>
      <w:tr w:rsidR="00785BF4" w:rsidRPr="00785BF4" w:rsidTr="00785BF4">
        <w:trPr>
          <w:tblCellSpacing w:w="0" w:type="dxa"/>
        </w:trPr>
        <w:tc>
          <w:tcPr>
            <w:tcW w:w="0" w:type="auto"/>
            <w:shd w:val="clear" w:color="auto" w:fill="FFFFFF"/>
            <w:vAlign w:val="center"/>
            <w:hideMark/>
          </w:tcPr>
          <w:p w:rsidR="00785BF4" w:rsidRPr="00785BF4" w:rsidRDefault="00785BF4" w:rsidP="00785BF4">
            <w:pPr>
              <w:spacing w:after="0"/>
            </w:pPr>
            <w:r w:rsidRPr="00785BF4">
              <w:t>+64-9-477-5589</w:t>
            </w:r>
          </w:p>
        </w:tc>
      </w:tr>
      <w:tr w:rsidR="00785BF4" w:rsidRPr="00785BF4" w:rsidTr="00785BF4">
        <w:trPr>
          <w:tblCellSpacing w:w="0" w:type="dxa"/>
        </w:trPr>
        <w:tc>
          <w:tcPr>
            <w:tcW w:w="0" w:type="auto"/>
            <w:shd w:val="clear" w:color="auto" w:fill="FFFFFF"/>
            <w:vAlign w:val="center"/>
            <w:hideMark/>
          </w:tcPr>
          <w:p w:rsidR="00785BF4" w:rsidRPr="00785BF4" w:rsidRDefault="00785BF4" w:rsidP="00785BF4">
            <w:pPr>
              <w:spacing w:after="0"/>
            </w:pPr>
            <w:r w:rsidRPr="00785BF4">
              <w:t>+64-9-477-5570</w:t>
            </w:r>
          </w:p>
        </w:tc>
      </w:tr>
      <w:tr w:rsidR="00785BF4" w:rsidRPr="00785BF4" w:rsidTr="00785BF4">
        <w:trPr>
          <w:tblCellSpacing w:w="0" w:type="dxa"/>
        </w:trPr>
        <w:tc>
          <w:tcPr>
            <w:tcW w:w="0" w:type="auto"/>
            <w:shd w:val="clear" w:color="auto" w:fill="FFFFFF"/>
            <w:vAlign w:val="center"/>
            <w:hideMark/>
          </w:tcPr>
          <w:p w:rsidR="00785BF4" w:rsidRPr="00785BF4" w:rsidRDefault="00267AF5" w:rsidP="00785BF4">
            <w:pPr>
              <w:spacing w:after="0"/>
            </w:pPr>
            <w:hyperlink r:id="rId9" w:tgtFrame="_blank" w:history="1">
              <w:r w:rsidR="00785BF4" w:rsidRPr="00785BF4">
                <w:rPr>
                  <w:rStyle w:val="Hyperlink"/>
                </w:rPr>
                <w:t>www.publishers.org.nz</w:t>
              </w:r>
            </w:hyperlink>
          </w:p>
        </w:tc>
      </w:tr>
    </w:tbl>
    <w:p w:rsidR="00785BF4" w:rsidRDefault="00785BF4" w:rsidP="00653097">
      <w:pPr>
        <w:spacing w:after="0"/>
        <w:rPr>
          <w:rFonts w:ascii="Verdana" w:hAnsi="Verdana"/>
          <w:b/>
          <w:bCs/>
        </w:rPr>
      </w:pPr>
    </w:p>
    <w:p w:rsidR="00785BF4" w:rsidRDefault="00785BF4" w:rsidP="00653097">
      <w:pPr>
        <w:spacing w:after="0"/>
        <w:rPr>
          <w:rFonts w:ascii="Verdana" w:hAnsi="Verdana"/>
          <w:b/>
          <w:bCs/>
        </w:rPr>
      </w:pPr>
    </w:p>
    <w:p w:rsidR="004E0E3E" w:rsidRDefault="00653097" w:rsidP="00653097">
      <w:pPr>
        <w:spacing w:after="0"/>
        <w:rPr>
          <w:rFonts w:ascii="Verdana" w:hAnsi="Verdana"/>
          <w:b/>
          <w:bCs/>
        </w:rPr>
      </w:pPr>
      <w:r w:rsidRPr="00653097">
        <w:rPr>
          <w:rFonts w:ascii="Verdana" w:hAnsi="Verdana"/>
          <w:b/>
          <w:bCs/>
        </w:rPr>
        <w:t>COPYRIGHT IN THE DIGITAL ECONOMY. AUSTRALIAN LAW REFORM COMMISSION (ALRC) DISCUSSION PAPER</w:t>
      </w:r>
    </w:p>
    <w:p w:rsidR="004E0E3E" w:rsidRDefault="006C19F5" w:rsidP="00653097">
      <w:pPr>
        <w:spacing w:after="0"/>
        <w:rPr>
          <w:rFonts w:ascii="Verdana" w:hAnsi="Verdana"/>
          <w:b/>
          <w:bCs/>
        </w:rPr>
      </w:pPr>
      <w:r>
        <w:rPr>
          <w:rFonts w:ascii="Verdana" w:hAnsi="Verdana"/>
          <w:b/>
          <w:bCs/>
        </w:rPr>
        <w:t xml:space="preserve">Submission from </w:t>
      </w:r>
      <w:proofErr w:type="gramStart"/>
      <w:r>
        <w:rPr>
          <w:rFonts w:ascii="Verdana" w:hAnsi="Verdana"/>
          <w:b/>
          <w:bCs/>
        </w:rPr>
        <w:t>The</w:t>
      </w:r>
      <w:proofErr w:type="gramEnd"/>
      <w:r>
        <w:rPr>
          <w:rFonts w:ascii="Verdana" w:hAnsi="Verdana"/>
          <w:b/>
          <w:bCs/>
        </w:rPr>
        <w:t xml:space="preserve"> Publishers</w:t>
      </w:r>
      <w:r w:rsidR="004E0E3E">
        <w:rPr>
          <w:rFonts w:ascii="Verdana" w:hAnsi="Verdana"/>
          <w:b/>
          <w:bCs/>
        </w:rPr>
        <w:t xml:space="preserve"> Association of New Zealand</w:t>
      </w:r>
    </w:p>
    <w:p w:rsidR="006C19F5" w:rsidRPr="00653097" w:rsidRDefault="006C19F5" w:rsidP="00653097">
      <w:pPr>
        <w:spacing w:after="0"/>
        <w:rPr>
          <w:rFonts w:ascii="Verdana" w:hAnsi="Verdana"/>
        </w:rPr>
      </w:pPr>
      <w:r>
        <w:rPr>
          <w:rFonts w:ascii="Verdana" w:hAnsi="Verdana"/>
          <w:b/>
          <w:bCs/>
        </w:rPr>
        <w:t>30 July 2013</w:t>
      </w:r>
    </w:p>
    <w:p w:rsidR="00653097" w:rsidRPr="00653097" w:rsidRDefault="00653097" w:rsidP="00653097">
      <w:pPr>
        <w:spacing w:after="0"/>
        <w:rPr>
          <w:rFonts w:ascii="Verdana" w:hAnsi="Verdana"/>
        </w:rPr>
      </w:pPr>
    </w:p>
    <w:p w:rsidR="004E0E3E" w:rsidRDefault="004E0E3E" w:rsidP="00653097">
      <w:pPr>
        <w:spacing w:after="0"/>
        <w:rPr>
          <w:rFonts w:ascii="Verdana" w:hAnsi="Verdana"/>
        </w:rPr>
      </w:pPr>
      <w:r>
        <w:rPr>
          <w:rFonts w:ascii="Verdana" w:hAnsi="Verdana"/>
        </w:rPr>
        <w:t xml:space="preserve">The Publishers Association of New Zealand </w:t>
      </w:r>
      <w:r w:rsidR="006C19F5">
        <w:rPr>
          <w:rFonts w:ascii="Verdana" w:hAnsi="Verdana"/>
        </w:rPr>
        <w:t xml:space="preserve">(PANZ) </w:t>
      </w:r>
      <w:r>
        <w:rPr>
          <w:rFonts w:ascii="Verdana" w:hAnsi="Verdana"/>
        </w:rPr>
        <w:t xml:space="preserve">represents New Zealand’s publishing community, almost 100 publishers operating in this country—local and international, trade and educational, big and small, print and digital, </w:t>
      </w:r>
      <w:r w:rsidR="000D2AE7">
        <w:rPr>
          <w:rFonts w:ascii="Verdana" w:hAnsi="Verdana"/>
        </w:rPr>
        <w:t>children’s</w:t>
      </w:r>
      <w:r>
        <w:rPr>
          <w:rFonts w:ascii="Verdana" w:hAnsi="Verdana"/>
        </w:rPr>
        <w:t xml:space="preserve"> and adult. New Zealand publishers produce </w:t>
      </w:r>
      <w:r w:rsidR="006C19F5">
        <w:rPr>
          <w:rFonts w:ascii="Verdana" w:hAnsi="Verdana"/>
        </w:rPr>
        <w:t xml:space="preserve">with their authors </w:t>
      </w:r>
      <w:r>
        <w:rPr>
          <w:rFonts w:ascii="Verdana" w:hAnsi="Verdana"/>
        </w:rPr>
        <w:t xml:space="preserve">thousands of titles every year that are bought in bookshops, used in classrooms </w:t>
      </w:r>
      <w:r w:rsidR="006C19F5">
        <w:rPr>
          <w:rFonts w:ascii="Verdana" w:hAnsi="Verdana"/>
        </w:rPr>
        <w:t xml:space="preserve">to educate students, </w:t>
      </w:r>
      <w:r>
        <w:rPr>
          <w:rFonts w:ascii="Verdana" w:hAnsi="Verdana"/>
        </w:rPr>
        <w:t xml:space="preserve">and exported around the </w:t>
      </w:r>
      <w:r w:rsidR="000D2AE7">
        <w:rPr>
          <w:rFonts w:ascii="Verdana" w:hAnsi="Verdana"/>
        </w:rPr>
        <w:t>globe</w:t>
      </w:r>
      <w:r>
        <w:rPr>
          <w:rFonts w:ascii="Verdana" w:hAnsi="Verdana"/>
        </w:rPr>
        <w:t xml:space="preserve"> to tell New Zealand stories to </w:t>
      </w:r>
      <w:r w:rsidR="000C4286">
        <w:rPr>
          <w:rFonts w:ascii="Verdana" w:hAnsi="Verdana"/>
        </w:rPr>
        <w:t>our people and the world.</w:t>
      </w:r>
    </w:p>
    <w:p w:rsidR="004E0E3E" w:rsidRDefault="004E0E3E" w:rsidP="00653097">
      <w:pPr>
        <w:spacing w:after="0"/>
        <w:rPr>
          <w:rFonts w:ascii="Verdana" w:hAnsi="Verdana"/>
        </w:rPr>
      </w:pPr>
    </w:p>
    <w:p w:rsidR="007306BC" w:rsidRDefault="007306BC" w:rsidP="00653097">
      <w:pPr>
        <w:spacing w:after="0"/>
        <w:rPr>
          <w:rFonts w:ascii="Verdana" w:hAnsi="Verdana"/>
        </w:rPr>
      </w:pPr>
      <w:r w:rsidRPr="00653097">
        <w:rPr>
          <w:rFonts w:ascii="Verdana" w:hAnsi="Verdana"/>
        </w:rPr>
        <w:t xml:space="preserve">Copyright </w:t>
      </w:r>
      <w:r w:rsidR="004E0E3E">
        <w:rPr>
          <w:rFonts w:ascii="Verdana" w:hAnsi="Verdana"/>
        </w:rPr>
        <w:t xml:space="preserve">is </w:t>
      </w:r>
      <w:r w:rsidR="006C19F5">
        <w:rPr>
          <w:rFonts w:ascii="Verdana" w:hAnsi="Verdana"/>
        </w:rPr>
        <w:t xml:space="preserve">the </w:t>
      </w:r>
      <w:r w:rsidR="000C4286">
        <w:rPr>
          <w:rFonts w:ascii="Verdana" w:hAnsi="Verdana"/>
        </w:rPr>
        <w:t>cornerstone of that work. Copyright r</w:t>
      </w:r>
      <w:r w:rsidRPr="00653097">
        <w:rPr>
          <w:rFonts w:ascii="Verdana" w:hAnsi="Verdana"/>
        </w:rPr>
        <w:t xml:space="preserve">ecognises </w:t>
      </w:r>
      <w:r w:rsidR="000C4286">
        <w:rPr>
          <w:rFonts w:ascii="Verdana" w:hAnsi="Verdana"/>
        </w:rPr>
        <w:t xml:space="preserve">the </w:t>
      </w:r>
      <w:r w:rsidRPr="00653097">
        <w:rPr>
          <w:rFonts w:ascii="Verdana" w:hAnsi="Verdana"/>
        </w:rPr>
        <w:t>value to society of creative work</w:t>
      </w:r>
      <w:r w:rsidR="000C4286">
        <w:rPr>
          <w:rFonts w:ascii="Verdana" w:hAnsi="Verdana"/>
        </w:rPr>
        <w:t xml:space="preserve"> and the necessity of providing a law that ensures payment to creators </w:t>
      </w:r>
      <w:r w:rsidR="000D2AE7">
        <w:rPr>
          <w:rFonts w:ascii="Verdana" w:hAnsi="Verdana"/>
        </w:rPr>
        <w:t xml:space="preserve">so that they </w:t>
      </w:r>
      <w:r w:rsidR="006C19F5">
        <w:rPr>
          <w:rFonts w:ascii="Verdana" w:hAnsi="Verdana"/>
        </w:rPr>
        <w:t>continue</w:t>
      </w:r>
      <w:r w:rsidR="000C4286">
        <w:rPr>
          <w:rFonts w:ascii="Verdana" w:hAnsi="Verdana"/>
        </w:rPr>
        <w:t xml:space="preserve"> creating.</w:t>
      </w:r>
      <w:r w:rsidR="000D2AE7">
        <w:rPr>
          <w:rFonts w:ascii="Verdana" w:hAnsi="Verdana"/>
        </w:rPr>
        <w:t xml:space="preserve"> Copyright law creates a marketplace for people to purchase copyright material for particular uses and recognises in fair dealing the exceptions to copyright under which some uses are allowed without permission.</w:t>
      </w:r>
    </w:p>
    <w:p w:rsidR="000C4286" w:rsidRDefault="000C4286" w:rsidP="00653097">
      <w:pPr>
        <w:spacing w:after="0"/>
        <w:rPr>
          <w:rFonts w:ascii="Verdana" w:hAnsi="Verdana"/>
        </w:rPr>
      </w:pPr>
    </w:p>
    <w:p w:rsidR="000C4286" w:rsidRDefault="000C4286" w:rsidP="00653097">
      <w:pPr>
        <w:spacing w:after="0"/>
        <w:rPr>
          <w:rFonts w:ascii="Verdana" w:hAnsi="Verdana"/>
        </w:rPr>
      </w:pPr>
      <w:r>
        <w:rPr>
          <w:rFonts w:ascii="Verdana" w:hAnsi="Verdana"/>
        </w:rPr>
        <w:t xml:space="preserve">It is very disappointing, therefore, to see the ALRC discussion paper propose a series of measures that will undermine copyright, </w:t>
      </w:r>
      <w:r w:rsidR="006C19F5">
        <w:rPr>
          <w:rFonts w:ascii="Verdana" w:hAnsi="Verdana"/>
        </w:rPr>
        <w:t>reduce</w:t>
      </w:r>
      <w:r>
        <w:rPr>
          <w:rFonts w:ascii="Verdana" w:hAnsi="Verdana"/>
        </w:rPr>
        <w:t xml:space="preserve"> the revenue of publishers and authors and choke the </w:t>
      </w:r>
      <w:r w:rsidR="003D4F13">
        <w:rPr>
          <w:rFonts w:ascii="Verdana" w:hAnsi="Verdana"/>
        </w:rPr>
        <w:t>ability of Australians to tell their own stories</w:t>
      </w:r>
      <w:r>
        <w:rPr>
          <w:rFonts w:ascii="Verdana" w:hAnsi="Verdana"/>
        </w:rPr>
        <w:t xml:space="preserve">. The result will be less educational content, fewer great Australian </w:t>
      </w:r>
      <w:r>
        <w:rPr>
          <w:rFonts w:ascii="Verdana" w:hAnsi="Verdana"/>
        </w:rPr>
        <w:lastRenderedPageBreak/>
        <w:t xml:space="preserve">histories, </w:t>
      </w:r>
      <w:proofErr w:type="gramStart"/>
      <w:r w:rsidR="000D2AE7">
        <w:rPr>
          <w:rFonts w:ascii="Verdana" w:hAnsi="Verdana"/>
        </w:rPr>
        <w:t>fewer</w:t>
      </w:r>
      <w:proofErr w:type="gramEnd"/>
      <w:r>
        <w:rPr>
          <w:rFonts w:ascii="Verdana" w:hAnsi="Verdana"/>
        </w:rPr>
        <w:t xml:space="preserve"> authors willing to take on the big </w:t>
      </w:r>
      <w:r w:rsidR="003D4F13">
        <w:rPr>
          <w:rFonts w:ascii="Verdana" w:hAnsi="Verdana"/>
        </w:rPr>
        <w:t>topics</w:t>
      </w:r>
      <w:r>
        <w:rPr>
          <w:rFonts w:ascii="Verdana" w:hAnsi="Verdana"/>
        </w:rPr>
        <w:t xml:space="preserve"> and less publishers willing to publish them. It is significant that EVERY recommendation of the comm</w:t>
      </w:r>
      <w:r w:rsidR="003D4F13">
        <w:rPr>
          <w:rFonts w:ascii="Verdana" w:hAnsi="Verdana"/>
        </w:rPr>
        <w:t xml:space="preserve">ission favours the interests of online aggregators, social media companies and libraries </w:t>
      </w:r>
      <w:r>
        <w:rPr>
          <w:rFonts w:ascii="Verdana" w:hAnsi="Verdana"/>
        </w:rPr>
        <w:t>and harms</w:t>
      </w:r>
      <w:r w:rsidR="000D2AE7">
        <w:rPr>
          <w:rFonts w:ascii="Verdana" w:hAnsi="Verdana"/>
        </w:rPr>
        <w:t xml:space="preserve"> the interests of</w:t>
      </w:r>
      <w:r>
        <w:rPr>
          <w:rFonts w:ascii="Verdana" w:hAnsi="Verdana"/>
        </w:rPr>
        <w:t xml:space="preserve"> those who </w:t>
      </w:r>
      <w:r w:rsidR="006C19F5">
        <w:rPr>
          <w:rFonts w:ascii="Verdana" w:hAnsi="Verdana"/>
        </w:rPr>
        <w:t xml:space="preserve">actually </w:t>
      </w:r>
      <w:r>
        <w:rPr>
          <w:rFonts w:ascii="Verdana" w:hAnsi="Verdana"/>
        </w:rPr>
        <w:t xml:space="preserve">produce creative work. We can only assume that this is a conscious policy, but if so it is in our opinion a very unwise one. </w:t>
      </w:r>
    </w:p>
    <w:p w:rsidR="000C4286" w:rsidRDefault="000C4286" w:rsidP="00653097">
      <w:pPr>
        <w:spacing w:after="0"/>
        <w:rPr>
          <w:rFonts w:ascii="Verdana" w:hAnsi="Verdana"/>
        </w:rPr>
      </w:pPr>
    </w:p>
    <w:p w:rsidR="007306BC" w:rsidRDefault="003D4F13" w:rsidP="00653097">
      <w:pPr>
        <w:spacing w:after="0"/>
        <w:rPr>
          <w:rFonts w:ascii="Verdana" w:hAnsi="Verdana"/>
        </w:rPr>
      </w:pPr>
      <w:r>
        <w:rPr>
          <w:rFonts w:ascii="Verdana" w:hAnsi="Verdana"/>
        </w:rPr>
        <w:t xml:space="preserve">Copyright businesses contribute 6.6% to Australia’s </w:t>
      </w:r>
      <w:r w:rsidR="00653097" w:rsidRPr="00653097">
        <w:rPr>
          <w:rFonts w:ascii="Verdana" w:hAnsi="Verdana"/>
        </w:rPr>
        <w:t xml:space="preserve">GDP and 8% </w:t>
      </w:r>
      <w:r w:rsidR="006C19F5">
        <w:rPr>
          <w:rFonts w:ascii="Verdana" w:hAnsi="Verdana"/>
        </w:rPr>
        <w:t>of</w:t>
      </w:r>
      <w:r w:rsidR="00653097" w:rsidRPr="00653097">
        <w:rPr>
          <w:rFonts w:ascii="Verdana" w:hAnsi="Verdana"/>
        </w:rPr>
        <w:t xml:space="preserve"> </w:t>
      </w:r>
      <w:r>
        <w:rPr>
          <w:rFonts w:ascii="Verdana" w:hAnsi="Verdana"/>
        </w:rPr>
        <w:t>employment, contributing A</w:t>
      </w:r>
      <w:r w:rsidR="00653097" w:rsidRPr="00653097">
        <w:rPr>
          <w:rFonts w:ascii="Verdana" w:hAnsi="Verdana"/>
        </w:rPr>
        <w:t xml:space="preserve">UD 93.2 billion </w:t>
      </w:r>
      <w:proofErr w:type="gramStart"/>
      <w:r w:rsidR="006C19F5">
        <w:rPr>
          <w:rFonts w:ascii="Verdana" w:hAnsi="Verdana"/>
        </w:rPr>
        <w:t>p/a</w:t>
      </w:r>
      <w:proofErr w:type="gramEnd"/>
      <w:r w:rsidR="006C19F5">
        <w:rPr>
          <w:rFonts w:ascii="Verdana" w:hAnsi="Verdana"/>
        </w:rPr>
        <w:t xml:space="preserve"> </w:t>
      </w:r>
      <w:r w:rsidR="00653097" w:rsidRPr="00653097">
        <w:rPr>
          <w:rFonts w:ascii="Verdana" w:hAnsi="Verdana"/>
        </w:rPr>
        <w:t>to the Australian econo</w:t>
      </w:r>
      <w:r>
        <w:rPr>
          <w:rFonts w:ascii="Verdana" w:hAnsi="Verdana"/>
        </w:rPr>
        <w:t xml:space="preserve">my. Copyright businesses enable Australians, like New Zealanders, to tell their own stories in print as well as in new and exciting ways in the digital economy. The Publishers Association of New Zealand </w:t>
      </w:r>
      <w:r w:rsidR="006C19F5">
        <w:rPr>
          <w:rFonts w:ascii="Verdana" w:hAnsi="Verdana"/>
        </w:rPr>
        <w:t>(PANZ)</w:t>
      </w:r>
      <w:r>
        <w:rPr>
          <w:rFonts w:ascii="Verdana" w:hAnsi="Verdana"/>
        </w:rPr>
        <w:t xml:space="preserve"> encourage</w:t>
      </w:r>
      <w:r w:rsidR="006C19F5">
        <w:rPr>
          <w:rFonts w:ascii="Verdana" w:hAnsi="Verdana"/>
        </w:rPr>
        <w:t>s</w:t>
      </w:r>
      <w:r>
        <w:rPr>
          <w:rFonts w:ascii="Verdana" w:hAnsi="Verdana"/>
        </w:rPr>
        <w:t xml:space="preserve"> the ALRC to propose a legal framework that supports the flourishing of creativity.</w:t>
      </w:r>
    </w:p>
    <w:p w:rsidR="003D4F13" w:rsidRDefault="003D4F13" w:rsidP="00653097">
      <w:pPr>
        <w:spacing w:after="0"/>
        <w:rPr>
          <w:rFonts w:ascii="Verdana" w:hAnsi="Verdana"/>
        </w:rPr>
      </w:pPr>
    </w:p>
    <w:p w:rsidR="003D4F13" w:rsidRPr="003D4F13" w:rsidRDefault="003D4F13" w:rsidP="00653097">
      <w:pPr>
        <w:spacing w:after="0"/>
        <w:rPr>
          <w:rFonts w:ascii="Verdana" w:hAnsi="Verdana"/>
          <w:b/>
        </w:rPr>
      </w:pPr>
      <w:r>
        <w:rPr>
          <w:rFonts w:ascii="Verdana" w:hAnsi="Verdana"/>
          <w:b/>
        </w:rPr>
        <w:t>Specific Proposals</w:t>
      </w:r>
    </w:p>
    <w:p w:rsidR="004E0E3E" w:rsidRDefault="004E0E3E" w:rsidP="004E0E3E">
      <w:pPr>
        <w:spacing w:after="0"/>
        <w:rPr>
          <w:rFonts w:ascii="Verdana" w:hAnsi="Verdana"/>
        </w:rPr>
      </w:pPr>
    </w:p>
    <w:p w:rsidR="004E0E3E" w:rsidRPr="00785BF4" w:rsidRDefault="004E0E3E" w:rsidP="003D4F13">
      <w:pPr>
        <w:pStyle w:val="ListParagraph"/>
        <w:numPr>
          <w:ilvl w:val="0"/>
          <w:numId w:val="1"/>
        </w:numPr>
        <w:spacing w:after="0"/>
        <w:rPr>
          <w:rFonts w:ascii="Verdana" w:hAnsi="Verdana"/>
          <w:b/>
        </w:rPr>
      </w:pPr>
      <w:r w:rsidRPr="00785BF4">
        <w:rPr>
          <w:rFonts w:ascii="Verdana" w:hAnsi="Verdana"/>
          <w:b/>
        </w:rPr>
        <w:t>Proposal 4-1: Fair Use</w:t>
      </w:r>
    </w:p>
    <w:p w:rsidR="003D4F13" w:rsidRDefault="003D4F13" w:rsidP="004E0E3E">
      <w:pPr>
        <w:spacing w:after="0"/>
        <w:rPr>
          <w:rFonts w:ascii="Verdana" w:hAnsi="Verdana"/>
        </w:rPr>
      </w:pPr>
      <w:r>
        <w:rPr>
          <w:rFonts w:ascii="Verdana" w:hAnsi="Verdana"/>
        </w:rPr>
        <w:t>Like the UK and New Zealand, Australia has a long history of law and practice around fair dealing exceptions. Publishers are big users of fair dealing exceptions—they allow us to use many of the quotes and other materials we include in books—and we are comfortable working in an environment where certain, clear uses of copyright material are allowed under the act where they do not take the substantive work, do not cause commercial harm, etc.</w:t>
      </w:r>
    </w:p>
    <w:p w:rsidR="003D4F13" w:rsidRDefault="003D4F13" w:rsidP="004E0E3E">
      <w:pPr>
        <w:spacing w:after="0"/>
        <w:rPr>
          <w:rFonts w:ascii="Verdana" w:hAnsi="Verdana"/>
        </w:rPr>
      </w:pPr>
    </w:p>
    <w:p w:rsidR="003D4F13" w:rsidRDefault="003D4F13" w:rsidP="004E0E3E">
      <w:pPr>
        <w:spacing w:after="0"/>
        <w:rPr>
          <w:rFonts w:ascii="Verdana" w:hAnsi="Verdana"/>
        </w:rPr>
      </w:pPr>
      <w:r>
        <w:rPr>
          <w:rFonts w:ascii="Verdana" w:hAnsi="Verdana"/>
        </w:rPr>
        <w:t>The commission proposes changing fair dealing to fair use. And it proposes adding two new exceptions for education (proposal 13-1) and private and domestic use (Proposal 9-1). We oppose these moves because:</w:t>
      </w:r>
    </w:p>
    <w:p w:rsidR="003D4F13" w:rsidRDefault="003D4F13" w:rsidP="004E0E3E">
      <w:pPr>
        <w:spacing w:after="0"/>
        <w:rPr>
          <w:rFonts w:ascii="Verdana" w:hAnsi="Verdana"/>
        </w:rPr>
      </w:pPr>
    </w:p>
    <w:p w:rsidR="003D4F13" w:rsidRDefault="003D4F13" w:rsidP="004E0E3E">
      <w:pPr>
        <w:spacing w:after="0"/>
        <w:rPr>
          <w:rFonts w:ascii="Verdana" w:hAnsi="Verdana"/>
        </w:rPr>
      </w:pPr>
      <w:r>
        <w:rPr>
          <w:rFonts w:ascii="Verdana" w:hAnsi="Verdana"/>
        </w:rPr>
        <w:t xml:space="preserve">-fair use, as Lawrence Lessig wrote, </w:t>
      </w:r>
      <w:r w:rsidR="000D2AE7">
        <w:rPr>
          <w:rFonts w:ascii="Verdana" w:hAnsi="Verdana"/>
        </w:rPr>
        <w:t xml:space="preserve">just </w:t>
      </w:r>
      <w:r>
        <w:rPr>
          <w:rFonts w:ascii="Verdana" w:hAnsi="Verdana"/>
        </w:rPr>
        <w:t>gives you the right to hire a lawyer. Introducing a less clearly defined exception will lead to years of legal costs falling on those whose material is taken—copyright owners.</w:t>
      </w:r>
    </w:p>
    <w:p w:rsidR="003D4F13" w:rsidRDefault="003D4F13" w:rsidP="004E0E3E">
      <w:pPr>
        <w:spacing w:after="0"/>
        <w:rPr>
          <w:rFonts w:ascii="Verdana" w:hAnsi="Verdana"/>
        </w:rPr>
      </w:pPr>
    </w:p>
    <w:p w:rsidR="00FC73FA" w:rsidRPr="00653097" w:rsidRDefault="003D4F13" w:rsidP="00FC73FA">
      <w:pPr>
        <w:spacing w:after="0"/>
        <w:rPr>
          <w:rFonts w:ascii="Verdana" w:hAnsi="Verdana"/>
        </w:rPr>
      </w:pPr>
      <w:r>
        <w:rPr>
          <w:rFonts w:ascii="Verdana" w:hAnsi="Verdana"/>
        </w:rPr>
        <w:t>-</w:t>
      </w:r>
      <w:r w:rsidR="00FC73FA">
        <w:rPr>
          <w:rFonts w:ascii="Verdana" w:hAnsi="Verdana"/>
        </w:rPr>
        <w:t xml:space="preserve">fair use plus specific educational exception will lead to the end of students and educational institutions paying for using chapters from books in coursepacks, despite the importance of that market for publishers and the availability of efficient licensing for such works. That is clear from the </w:t>
      </w:r>
      <w:r w:rsidR="00FC73FA" w:rsidRPr="00FC73FA">
        <w:rPr>
          <w:rFonts w:ascii="Verdana" w:hAnsi="Verdana"/>
          <w:i/>
        </w:rPr>
        <w:t>Cambridge University Press et al. v. Patton et al</w:t>
      </w:r>
      <w:r w:rsidR="00FC73FA">
        <w:rPr>
          <w:rFonts w:ascii="Verdana" w:hAnsi="Verdana"/>
        </w:rPr>
        <w:t xml:space="preserve"> and </w:t>
      </w:r>
      <w:r w:rsidR="00FC73FA" w:rsidRPr="004E0E3E">
        <w:rPr>
          <w:rFonts w:ascii="Verdana" w:hAnsi="Verdana"/>
          <w:i/>
          <w:iCs/>
        </w:rPr>
        <w:t>Alberta (Education) v Canadian Copyright Licensing Agency (Access Copyright)</w:t>
      </w:r>
      <w:r w:rsidR="00FC73FA">
        <w:rPr>
          <w:rFonts w:ascii="Verdana" w:hAnsi="Verdana"/>
          <w:iCs/>
        </w:rPr>
        <w:t>. For Australia to follow that lead is purposively destructive of educational publishing.</w:t>
      </w:r>
    </w:p>
    <w:p w:rsidR="004E0E3E" w:rsidRDefault="004E0E3E" w:rsidP="00653097">
      <w:pPr>
        <w:spacing w:after="0"/>
        <w:rPr>
          <w:rFonts w:ascii="Verdana" w:hAnsi="Verdana"/>
        </w:rPr>
      </w:pPr>
    </w:p>
    <w:p w:rsidR="004E0E3E" w:rsidRPr="00785BF4" w:rsidRDefault="004E0E3E" w:rsidP="00785BF4">
      <w:pPr>
        <w:pStyle w:val="ListParagraph"/>
        <w:numPr>
          <w:ilvl w:val="0"/>
          <w:numId w:val="1"/>
        </w:numPr>
        <w:spacing w:after="0"/>
        <w:rPr>
          <w:rFonts w:ascii="Verdana" w:hAnsi="Verdana"/>
          <w:b/>
        </w:rPr>
      </w:pPr>
      <w:bookmarkStart w:id="0" w:name="_GoBack"/>
      <w:bookmarkEnd w:id="0"/>
      <w:r w:rsidRPr="00785BF4">
        <w:rPr>
          <w:rFonts w:ascii="Verdana" w:hAnsi="Verdana"/>
          <w:b/>
        </w:rPr>
        <w:t>Proposal 6-1: End statutory license</w:t>
      </w:r>
    </w:p>
    <w:p w:rsidR="00653097" w:rsidRDefault="007306BC" w:rsidP="00653097">
      <w:pPr>
        <w:spacing w:after="0"/>
        <w:rPr>
          <w:rFonts w:ascii="Verdana" w:hAnsi="Verdana"/>
        </w:rPr>
      </w:pPr>
      <w:r w:rsidRPr="00653097">
        <w:rPr>
          <w:rFonts w:ascii="Verdana" w:hAnsi="Verdana"/>
        </w:rPr>
        <w:t>Statutory licences are</w:t>
      </w:r>
      <w:r w:rsidR="00FC73FA">
        <w:rPr>
          <w:rFonts w:ascii="Verdana" w:hAnsi="Verdana"/>
        </w:rPr>
        <w:t xml:space="preserve"> an efficient way, used around the w</w:t>
      </w:r>
      <w:r w:rsidR="006C19F5">
        <w:rPr>
          <w:rFonts w:ascii="Verdana" w:hAnsi="Verdana"/>
        </w:rPr>
        <w:t>orld under the auspices of International Federation of Reproduction Rights Organisations (IFRRO)</w:t>
      </w:r>
      <w:r w:rsidR="00FC73FA">
        <w:rPr>
          <w:rFonts w:ascii="Verdana" w:hAnsi="Verdana"/>
        </w:rPr>
        <w:t xml:space="preserve">, for educational institutions to use copyright content legally through the paying of a </w:t>
      </w:r>
      <w:r w:rsidR="006C19F5">
        <w:rPr>
          <w:rFonts w:ascii="Verdana" w:hAnsi="Verdana"/>
        </w:rPr>
        <w:t xml:space="preserve">reasonable </w:t>
      </w:r>
      <w:r w:rsidR="00FC73FA">
        <w:rPr>
          <w:rFonts w:ascii="Verdana" w:hAnsi="Verdana"/>
        </w:rPr>
        <w:t xml:space="preserve">license fee. Educational institutions universally use work </w:t>
      </w:r>
      <w:r w:rsidR="00FC73FA">
        <w:rPr>
          <w:rFonts w:ascii="Verdana" w:hAnsi="Verdana"/>
        </w:rPr>
        <w:lastRenderedPageBreak/>
        <w:t xml:space="preserve">from a diverse range of publishers—in our case, not just 100 local publishers but </w:t>
      </w:r>
      <w:r w:rsidR="006C19F5">
        <w:rPr>
          <w:rFonts w:ascii="Verdana" w:hAnsi="Verdana"/>
        </w:rPr>
        <w:t>from thousands of</w:t>
      </w:r>
      <w:r w:rsidR="00FC73FA">
        <w:rPr>
          <w:rFonts w:ascii="Verdana" w:hAnsi="Verdana"/>
        </w:rPr>
        <w:t xml:space="preserve"> publishers </w:t>
      </w:r>
      <w:r w:rsidR="006C19F5">
        <w:rPr>
          <w:rFonts w:ascii="Verdana" w:hAnsi="Verdana"/>
        </w:rPr>
        <w:t>from</w:t>
      </w:r>
      <w:r w:rsidR="00FC73FA">
        <w:rPr>
          <w:rFonts w:ascii="Verdana" w:hAnsi="Verdana"/>
        </w:rPr>
        <w:t xml:space="preserve"> countries around the world. Individually licensing each chapter before copying to a class would be </w:t>
      </w:r>
      <w:r w:rsidR="006C19F5">
        <w:rPr>
          <w:rFonts w:ascii="Verdana" w:hAnsi="Verdana"/>
        </w:rPr>
        <w:t>very</w:t>
      </w:r>
      <w:r w:rsidR="00FC73FA">
        <w:rPr>
          <w:rFonts w:ascii="Verdana" w:hAnsi="Verdana"/>
        </w:rPr>
        <w:t xml:space="preserve"> costly and inefficient. In Australia, CAL </w:t>
      </w:r>
      <w:proofErr w:type="gramStart"/>
      <w:r w:rsidR="00FC73FA">
        <w:rPr>
          <w:rFonts w:ascii="Verdana" w:hAnsi="Verdana"/>
        </w:rPr>
        <w:t>offer</w:t>
      </w:r>
      <w:proofErr w:type="gramEnd"/>
      <w:r w:rsidR="00FC73FA">
        <w:rPr>
          <w:rFonts w:ascii="Verdana" w:hAnsi="Verdana"/>
        </w:rPr>
        <w:t xml:space="preserve"> a clear, transparent, affordable license. To pull apart that system which has served Australia w</w:t>
      </w:r>
      <w:r w:rsidR="006C19F5">
        <w:rPr>
          <w:rFonts w:ascii="Verdana" w:hAnsi="Verdana"/>
        </w:rPr>
        <w:t>e</w:t>
      </w:r>
      <w:r w:rsidR="00FC73FA">
        <w:rPr>
          <w:rFonts w:ascii="Verdana" w:hAnsi="Verdana"/>
        </w:rPr>
        <w:t>ll would mean less income to publishers and more time and money spent by educational institutions tracking down copyright owners to pay.</w:t>
      </w:r>
    </w:p>
    <w:p w:rsidR="000D2AE7" w:rsidRDefault="000D2AE7" w:rsidP="00653097">
      <w:pPr>
        <w:spacing w:after="0"/>
        <w:rPr>
          <w:rFonts w:ascii="Verdana" w:hAnsi="Verdana"/>
        </w:rPr>
      </w:pPr>
    </w:p>
    <w:p w:rsidR="000D2AE7" w:rsidRDefault="000D2AE7" w:rsidP="00653097">
      <w:pPr>
        <w:spacing w:after="0"/>
        <w:rPr>
          <w:rFonts w:ascii="Verdana" w:hAnsi="Verdana"/>
        </w:rPr>
      </w:pPr>
      <w:r>
        <w:rPr>
          <w:rFonts w:ascii="Verdana" w:hAnsi="Verdana"/>
        </w:rPr>
        <w:t>We hope that these suggestions are useful. We call on the ALRC to rethink its proposals and we would welcome discussing any details with the Commissioners.</w:t>
      </w:r>
    </w:p>
    <w:p w:rsidR="000D2AE7" w:rsidRDefault="000D2AE7" w:rsidP="00653097">
      <w:pPr>
        <w:spacing w:after="0"/>
        <w:rPr>
          <w:rFonts w:ascii="Verdana" w:hAnsi="Verdana"/>
        </w:rPr>
      </w:pPr>
    </w:p>
    <w:p w:rsidR="000D2AE7" w:rsidRDefault="000D2AE7" w:rsidP="00653097">
      <w:pPr>
        <w:spacing w:after="0"/>
        <w:rPr>
          <w:rFonts w:ascii="Verdana" w:hAnsi="Verdana"/>
        </w:rPr>
      </w:pPr>
      <w:r>
        <w:rPr>
          <w:rFonts w:ascii="Verdana" w:hAnsi="Verdana"/>
        </w:rPr>
        <w:t>Regards</w:t>
      </w:r>
    </w:p>
    <w:p w:rsidR="000D2AE7" w:rsidRDefault="000D2AE7" w:rsidP="00653097">
      <w:pPr>
        <w:spacing w:after="0"/>
        <w:rPr>
          <w:rFonts w:ascii="Verdana" w:hAnsi="Verdana"/>
        </w:rPr>
      </w:pPr>
      <w:r>
        <w:rPr>
          <w:rFonts w:ascii="Verdana" w:hAnsi="Verdana"/>
        </w:rPr>
        <w:t>Sam Elworthy</w:t>
      </w:r>
    </w:p>
    <w:p w:rsidR="000D2AE7" w:rsidRDefault="000D2AE7" w:rsidP="00653097">
      <w:pPr>
        <w:spacing w:after="0"/>
        <w:rPr>
          <w:rFonts w:ascii="Verdana" w:hAnsi="Verdana"/>
        </w:rPr>
      </w:pPr>
      <w:r>
        <w:rPr>
          <w:rFonts w:ascii="Verdana" w:hAnsi="Verdana"/>
        </w:rPr>
        <w:t>President</w:t>
      </w:r>
    </w:p>
    <w:p w:rsidR="000D2AE7" w:rsidRPr="00653097" w:rsidRDefault="000D2AE7" w:rsidP="00653097">
      <w:pPr>
        <w:spacing w:after="0"/>
        <w:rPr>
          <w:rFonts w:ascii="Verdana" w:hAnsi="Verdana"/>
        </w:rPr>
      </w:pPr>
      <w:r>
        <w:rPr>
          <w:rFonts w:ascii="Verdana" w:hAnsi="Verdana"/>
        </w:rPr>
        <w:t>Publishers Association of New Zealand</w:t>
      </w:r>
    </w:p>
    <w:sectPr w:rsidR="000D2AE7" w:rsidRPr="00653097" w:rsidSect="00145AE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AB" w:rsidRDefault="005F76AB" w:rsidP="00653097">
      <w:pPr>
        <w:spacing w:after="0" w:line="240" w:lineRule="auto"/>
      </w:pPr>
      <w:r>
        <w:separator/>
      </w:r>
    </w:p>
  </w:endnote>
  <w:endnote w:type="continuationSeparator" w:id="0">
    <w:p w:rsidR="005F76AB" w:rsidRDefault="005F76AB" w:rsidP="0065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Default="00AA4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Default="00AA4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Default="00AA4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AB" w:rsidRDefault="005F76AB" w:rsidP="00653097">
      <w:pPr>
        <w:spacing w:after="0" w:line="240" w:lineRule="auto"/>
      </w:pPr>
      <w:r>
        <w:separator/>
      </w:r>
    </w:p>
  </w:footnote>
  <w:footnote w:type="continuationSeparator" w:id="0">
    <w:p w:rsidR="005F76AB" w:rsidRDefault="005F76AB" w:rsidP="00653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Default="00AA4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Pr="00AA4103" w:rsidRDefault="00AA4103">
    <w:pPr>
      <w:pStyle w:val="Header"/>
      <w:rPr>
        <w:sz w:val="28"/>
        <w:szCs w:val="28"/>
        <w:lang w:val="en-AU"/>
      </w:rPr>
    </w:pPr>
    <w:r w:rsidRPr="00AA4103">
      <w:rPr>
        <w:sz w:val="28"/>
        <w:szCs w:val="28"/>
        <w:lang w:val="en-AU"/>
      </w:rPr>
      <w:t>541._org_ Publishers Association of New Zealand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3" w:rsidRDefault="00AA4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9A8"/>
    <w:multiLevelType w:val="hybridMultilevel"/>
    <w:tmpl w:val="E9A05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6BC"/>
    <w:rsid w:val="000C4286"/>
    <w:rsid w:val="000D2AE7"/>
    <w:rsid w:val="00145AE8"/>
    <w:rsid w:val="001F5E9C"/>
    <w:rsid w:val="00267AF5"/>
    <w:rsid w:val="003D4F13"/>
    <w:rsid w:val="004665E6"/>
    <w:rsid w:val="004C497D"/>
    <w:rsid w:val="004E0E3E"/>
    <w:rsid w:val="005F76AB"/>
    <w:rsid w:val="00653097"/>
    <w:rsid w:val="006C19F5"/>
    <w:rsid w:val="007306BC"/>
    <w:rsid w:val="00785BF4"/>
    <w:rsid w:val="00A05FB6"/>
    <w:rsid w:val="00AA4103"/>
    <w:rsid w:val="00C53E19"/>
    <w:rsid w:val="00CA2E1C"/>
    <w:rsid w:val="00FC73F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097"/>
  </w:style>
  <w:style w:type="paragraph" w:styleId="Footer">
    <w:name w:val="footer"/>
    <w:basedOn w:val="Normal"/>
    <w:link w:val="FooterChar"/>
    <w:uiPriority w:val="99"/>
    <w:unhideWhenUsed/>
    <w:rsid w:val="0065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097"/>
  </w:style>
  <w:style w:type="paragraph" w:styleId="ListParagraph">
    <w:name w:val="List Paragraph"/>
    <w:basedOn w:val="Normal"/>
    <w:uiPriority w:val="34"/>
    <w:qFormat/>
    <w:rsid w:val="003D4F13"/>
    <w:pPr>
      <w:ind w:left="720"/>
      <w:contextualSpacing/>
    </w:pPr>
  </w:style>
  <w:style w:type="character" w:styleId="Hyperlink">
    <w:name w:val="Hyperlink"/>
    <w:basedOn w:val="DefaultParagraphFont"/>
    <w:uiPriority w:val="99"/>
    <w:unhideWhenUsed/>
    <w:rsid w:val="00785BF4"/>
    <w:rPr>
      <w:color w:val="0000FF" w:themeColor="hyperlink"/>
      <w:u w:val="single"/>
    </w:rPr>
  </w:style>
  <w:style w:type="paragraph" w:styleId="BalloonText">
    <w:name w:val="Balloon Text"/>
    <w:basedOn w:val="Normal"/>
    <w:link w:val="BalloonTextChar"/>
    <w:uiPriority w:val="99"/>
    <w:semiHidden/>
    <w:unhideWhenUsed/>
    <w:rsid w:val="0078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097"/>
  </w:style>
  <w:style w:type="paragraph" w:styleId="Footer">
    <w:name w:val="footer"/>
    <w:basedOn w:val="Normal"/>
    <w:link w:val="FooterChar"/>
    <w:uiPriority w:val="99"/>
    <w:unhideWhenUsed/>
    <w:rsid w:val="0065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097"/>
  </w:style>
  <w:style w:type="paragraph" w:styleId="ListParagraph">
    <w:name w:val="List Paragraph"/>
    <w:basedOn w:val="Normal"/>
    <w:uiPriority w:val="34"/>
    <w:qFormat/>
    <w:rsid w:val="003D4F13"/>
    <w:pPr>
      <w:ind w:left="720"/>
      <w:contextualSpacing/>
    </w:pPr>
  </w:style>
  <w:style w:type="character" w:styleId="Hyperlink">
    <w:name w:val="Hyperlink"/>
    <w:basedOn w:val="DefaultParagraphFont"/>
    <w:uiPriority w:val="99"/>
    <w:unhideWhenUsed/>
    <w:rsid w:val="00785BF4"/>
    <w:rPr>
      <w:color w:val="0000FF" w:themeColor="hyperlink"/>
      <w:u w:val="single"/>
    </w:rPr>
  </w:style>
  <w:style w:type="paragraph" w:styleId="BalloonText">
    <w:name w:val="Balloon Text"/>
    <w:basedOn w:val="Normal"/>
    <w:link w:val="BalloonTextChar"/>
    <w:uiPriority w:val="99"/>
    <w:semiHidden/>
    <w:unhideWhenUsed/>
    <w:rsid w:val="0078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ublishers.org.n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blisher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UoA</dc:creator>
  <cp:lastModifiedBy>marie-claire.muir</cp:lastModifiedBy>
  <cp:revision>2</cp:revision>
  <dcterms:created xsi:type="dcterms:W3CDTF">2013-08-01T01:24:00Z</dcterms:created>
  <dcterms:modified xsi:type="dcterms:W3CDTF">2013-08-01T01:24:00Z</dcterms:modified>
</cp:coreProperties>
</file>