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CF" w:rsidRDefault="009C5CCF" w:rsidP="00AD2AFE">
      <w:pPr>
        <w:rPr>
          <w:b/>
          <w:sz w:val="28"/>
          <w:szCs w:val="28"/>
          <w:lang w:val="en-US"/>
        </w:rPr>
      </w:pPr>
      <w:bookmarkStart w:id="0" w:name="_GoBack"/>
      <w:bookmarkEnd w:id="0"/>
    </w:p>
    <w:p w:rsidR="009C5CCF" w:rsidRDefault="009C5CCF" w:rsidP="00AD2AFE">
      <w:pPr>
        <w:rPr>
          <w:b/>
          <w:sz w:val="28"/>
          <w:szCs w:val="28"/>
          <w:lang w:val="en-US"/>
        </w:rPr>
      </w:pPr>
    </w:p>
    <w:p w:rsidR="00BC7819" w:rsidRDefault="00BC7819" w:rsidP="00AD2AFE">
      <w:pPr>
        <w:rPr>
          <w:b/>
          <w:sz w:val="36"/>
          <w:szCs w:val="36"/>
          <w:lang w:val="en-US"/>
        </w:rPr>
      </w:pPr>
    </w:p>
    <w:p w:rsidR="00BC7819" w:rsidRDefault="00BC7819" w:rsidP="00AD2AFE">
      <w:pPr>
        <w:rPr>
          <w:b/>
          <w:sz w:val="36"/>
          <w:szCs w:val="36"/>
          <w:lang w:val="en-US"/>
        </w:rPr>
      </w:pPr>
    </w:p>
    <w:p w:rsidR="009C5CCF" w:rsidRPr="00C35D2F" w:rsidRDefault="005E4EC9" w:rsidP="00AD2AFE">
      <w:pPr>
        <w:rPr>
          <w:b/>
          <w:sz w:val="36"/>
          <w:szCs w:val="36"/>
          <w:lang w:val="en-US"/>
        </w:rPr>
      </w:pPr>
      <w:r w:rsidRPr="00C35D2F">
        <w:rPr>
          <w:b/>
          <w:sz w:val="36"/>
          <w:szCs w:val="36"/>
          <w:lang w:val="en-US"/>
        </w:rPr>
        <w:t>Re</w:t>
      </w:r>
      <w:r w:rsidR="009C5CCF" w:rsidRPr="00C35D2F">
        <w:rPr>
          <w:b/>
          <w:sz w:val="36"/>
          <w:szCs w:val="36"/>
          <w:lang w:val="en-US"/>
        </w:rPr>
        <w:t>lationships Australia Victoria</w:t>
      </w:r>
      <w:r w:rsidR="00360810" w:rsidRPr="00C35D2F">
        <w:rPr>
          <w:b/>
          <w:sz w:val="36"/>
          <w:szCs w:val="36"/>
          <w:lang w:val="en-US"/>
        </w:rPr>
        <w:t xml:space="preserve"> </w:t>
      </w:r>
    </w:p>
    <w:p w:rsidR="009C5CCF" w:rsidRDefault="009C5CCF" w:rsidP="00AD2AFE">
      <w:pPr>
        <w:rPr>
          <w:b/>
          <w:sz w:val="28"/>
          <w:szCs w:val="28"/>
          <w:lang w:val="en-US"/>
        </w:rPr>
      </w:pPr>
    </w:p>
    <w:p w:rsidR="009C5CCF" w:rsidRDefault="009C5CCF" w:rsidP="00AD2AFE">
      <w:pPr>
        <w:rPr>
          <w:sz w:val="28"/>
          <w:szCs w:val="28"/>
          <w:lang w:val="en-US"/>
        </w:rPr>
      </w:pPr>
      <w:r>
        <w:rPr>
          <w:sz w:val="28"/>
          <w:szCs w:val="28"/>
          <w:lang w:val="en-US"/>
        </w:rPr>
        <w:t>Submis</w:t>
      </w:r>
      <w:r w:rsidR="00B01FD0">
        <w:rPr>
          <w:sz w:val="28"/>
          <w:szCs w:val="28"/>
          <w:lang w:val="en-US"/>
        </w:rPr>
        <w:t>s</w:t>
      </w:r>
      <w:r>
        <w:rPr>
          <w:sz w:val="28"/>
          <w:szCs w:val="28"/>
          <w:lang w:val="en-US"/>
        </w:rPr>
        <w:t xml:space="preserve">ion to the Australian Law Reform Commission </w:t>
      </w:r>
    </w:p>
    <w:p w:rsidR="009C5CCF" w:rsidRDefault="00702C60" w:rsidP="00AD2AFE">
      <w:pPr>
        <w:rPr>
          <w:sz w:val="28"/>
          <w:szCs w:val="28"/>
          <w:lang w:val="en-US"/>
        </w:rPr>
      </w:pPr>
      <w:r>
        <w:rPr>
          <w:sz w:val="28"/>
          <w:szCs w:val="28"/>
          <w:lang w:val="en-US"/>
        </w:rPr>
        <w:t>Elder Abuse Discussion Paper</w:t>
      </w:r>
      <w:r w:rsidR="00E50C3C">
        <w:rPr>
          <w:sz w:val="28"/>
          <w:szCs w:val="28"/>
          <w:lang w:val="en-US"/>
        </w:rPr>
        <w:t xml:space="preserve"> (DP83)</w:t>
      </w:r>
    </w:p>
    <w:p w:rsidR="009C5CCF" w:rsidRDefault="009C5CCF" w:rsidP="00AD2AFE">
      <w:pPr>
        <w:rPr>
          <w:sz w:val="28"/>
          <w:szCs w:val="28"/>
          <w:lang w:val="en-US"/>
        </w:rPr>
      </w:pPr>
    </w:p>
    <w:p w:rsidR="009C5CCF" w:rsidRPr="009C5CCF" w:rsidRDefault="007C5DA5" w:rsidP="00AD2AFE">
      <w:pPr>
        <w:rPr>
          <w:sz w:val="28"/>
          <w:szCs w:val="28"/>
          <w:lang w:val="en-US"/>
        </w:rPr>
      </w:pPr>
      <w:r>
        <w:rPr>
          <w:sz w:val="28"/>
          <w:szCs w:val="28"/>
          <w:lang w:val="en-US"/>
        </w:rPr>
        <w:t>6</w:t>
      </w:r>
      <w:r w:rsidRPr="007C5DA5">
        <w:rPr>
          <w:sz w:val="28"/>
          <w:szCs w:val="28"/>
          <w:vertAlign w:val="superscript"/>
          <w:lang w:val="en-US"/>
        </w:rPr>
        <w:t>th</w:t>
      </w:r>
      <w:r>
        <w:rPr>
          <w:sz w:val="28"/>
          <w:szCs w:val="28"/>
          <w:lang w:val="en-US"/>
        </w:rPr>
        <w:t xml:space="preserve"> of March </w:t>
      </w:r>
      <w:r w:rsidR="00C35D2F">
        <w:rPr>
          <w:sz w:val="28"/>
          <w:szCs w:val="28"/>
          <w:lang w:val="en-US"/>
        </w:rPr>
        <w:t>2017</w:t>
      </w:r>
    </w:p>
    <w:p w:rsidR="00D54D8C" w:rsidRDefault="00D54D8C" w:rsidP="00AD2AFE">
      <w:pPr>
        <w:rPr>
          <w:lang w:val="en-US"/>
        </w:rPr>
      </w:pPr>
    </w:p>
    <w:p w:rsidR="002F2B3A" w:rsidRDefault="002F2B3A" w:rsidP="00AD2AFE">
      <w:pPr>
        <w:rPr>
          <w:lang w:val="en-US"/>
        </w:rPr>
      </w:pPr>
    </w:p>
    <w:p w:rsidR="0097095A" w:rsidRDefault="0097095A" w:rsidP="00AD2AFE">
      <w:pPr>
        <w:rPr>
          <w:lang w:val="en-US"/>
        </w:rPr>
      </w:pPr>
    </w:p>
    <w:p w:rsidR="0097095A" w:rsidRDefault="0097095A" w:rsidP="00AD2AFE">
      <w:pPr>
        <w:rPr>
          <w:lang w:val="en-US"/>
        </w:rPr>
      </w:pPr>
    </w:p>
    <w:p w:rsidR="0097095A" w:rsidRDefault="0097095A" w:rsidP="002F2B3A">
      <w:pPr>
        <w:rPr>
          <w:szCs w:val="24"/>
        </w:rPr>
      </w:pPr>
    </w:p>
    <w:p w:rsidR="0097095A" w:rsidRDefault="0097095A" w:rsidP="002F2B3A">
      <w:pPr>
        <w:rPr>
          <w:szCs w:val="24"/>
        </w:rPr>
      </w:pPr>
    </w:p>
    <w:p w:rsidR="0097095A" w:rsidRDefault="0097095A" w:rsidP="002F2B3A">
      <w:pPr>
        <w:rPr>
          <w:szCs w:val="24"/>
        </w:rPr>
      </w:pPr>
    </w:p>
    <w:p w:rsidR="0097095A" w:rsidRDefault="0097095A" w:rsidP="002F2B3A">
      <w:pPr>
        <w:rPr>
          <w:szCs w:val="24"/>
        </w:rPr>
      </w:pPr>
    </w:p>
    <w:p w:rsidR="0097095A" w:rsidRDefault="0097095A" w:rsidP="002F2B3A">
      <w:pPr>
        <w:rPr>
          <w:szCs w:val="24"/>
        </w:rPr>
      </w:pPr>
    </w:p>
    <w:p w:rsidR="0097095A" w:rsidRPr="0097095A" w:rsidRDefault="0097095A" w:rsidP="002F2B3A">
      <w:pPr>
        <w:rPr>
          <w:sz w:val="28"/>
          <w:szCs w:val="28"/>
        </w:rPr>
      </w:pPr>
      <w:r w:rsidRPr="0097095A">
        <w:rPr>
          <w:sz w:val="28"/>
          <w:szCs w:val="28"/>
        </w:rPr>
        <w:t>Contacts</w:t>
      </w:r>
    </w:p>
    <w:p w:rsidR="002F2B3A" w:rsidRPr="0097095A" w:rsidRDefault="002F2B3A" w:rsidP="002F2B3A">
      <w:pPr>
        <w:rPr>
          <w:sz w:val="28"/>
          <w:szCs w:val="28"/>
        </w:rPr>
      </w:pPr>
      <w:r w:rsidRPr="0097095A">
        <w:rPr>
          <w:sz w:val="28"/>
          <w:szCs w:val="28"/>
        </w:rPr>
        <w:t>Simon Curran, Senior Manager Kew, Business and Service Development</w:t>
      </w:r>
    </w:p>
    <w:p w:rsidR="002F2B3A" w:rsidRDefault="000D647C" w:rsidP="002F2B3A">
      <w:pPr>
        <w:rPr>
          <w:szCs w:val="24"/>
        </w:rPr>
      </w:pPr>
      <w:hyperlink r:id="rId8" w:history="1">
        <w:r w:rsidR="002F2B3A" w:rsidRPr="002A09D2">
          <w:rPr>
            <w:rStyle w:val="Hyperlink"/>
            <w:szCs w:val="24"/>
          </w:rPr>
          <w:t>scurran@rav.org.au</w:t>
        </w:r>
      </w:hyperlink>
      <w:r w:rsidR="002F2B3A">
        <w:rPr>
          <w:szCs w:val="24"/>
        </w:rPr>
        <w:t xml:space="preserve">  Phone 03 9860 8730 or 0447 566 001.</w:t>
      </w:r>
    </w:p>
    <w:p w:rsidR="002F2B3A" w:rsidRPr="0097095A" w:rsidRDefault="002F2B3A" w:rsidP="002F2B3A">
      <w:pPr>
        <w:rPr>
          <w:sz w:val="28"/>
          <w:szCs w:val="28"/>
        </w:rPr>
      </w:pPr>
      <w:r w:rsidRPr="0097095A">
        <w:rPr>
          <w:sz w:val="28"/>
          <w:szCs w:val="28"/>
        </w:rPr>
        <w:t xml:space="preserve">Julia Pullen, Coordinator Elder Mediation </w:t>
      </w:r>
      <w:proofErr w:type="gramStart"/>
      <w:r w:rsidRPr="0097095A">
        <w:rPr>
          <w:sz w:val="28"/>
          <w:szCs w:val="28"/>
        </w:rPr>
        <w:t xml:space="preserve">Services </w:t>
      </w:r>
      <w:r w:rsidR="0097095A">
        <w:rPr>
          <w:sz w:val="28"/>
          <w:szCs w:val="28"/>
        </w:rPr>
        <w:t>.</w:t>
      </w:r>
      <w:proofErr w:type="gramEnd"/>
    </w:p>
    <w:p w:rsidR="002F2B3A" w:rsidRPr="00505F6F" w:rsidRDefault="000D647C" w:rsidP="002F2B3A">
      <w:pPr>
        <w:rPr>
          <w:szCs w:val="24"/>
        </w:rPr>
      </w:pPr>
      <w:hyperlink r:id="rId9" w:history="1">
        <w:r w:rsidR="002F2B3A" w:rsidRPr="002A09D2">
          <w:rPr>
            <w:rStyle w:val="Hyperlink"/>
            <w:szCs w:val="24"/>
          </w:rPr>
          <w:t>jpullen@rav.org.au</w:t>
        </w:r>
      </w:hyperlink>
      <w:r w:rsidR="002F2B3A">
        <w:rPr>
          <w:szCs w:val="24"/>
        </w:rPr>
        <w:t xml:space="preserve">  Phone 03 9860 8726 or 0408 550 788</w:t>
      </w:r>
    </w:p>
    <w:p w:rsidR="002F2B3A" w:rsidRDefault="002F2B3A" w:rsidP="00AD2AFE">
      <w:pPr>
        <w:rPr>
          <w:lang w:val="en-US"/>
        </w:rPr>
        <w:sectPr w:rsidR="002F2B3A">
          <w:footerReference w:type="default" r:id="rId10"/>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4"/>
          <w:szCs w:val="22"/>
          <w:lang w:val="en-AU" w:eastAsia="en-US"/>
        </w:rPr>
        <w:id w:val="-1573810058"/>
        <w:docPartObj>
          <w:docPartGallery w:val="Table of Contents"/>
          <w:docPartUnique/>
        </w:docPartObj>
      </w:sdtPr>
      <w:sdtEndPr>
        <w:rPr>
          <w:noProof/>
        </w:rPr>
      </w:sdtEndPr>
      <w:sdtContent>
        <w:p w:rsidR="00D93C35" w:rsidRDefault="00D93C35" w:rsidP="00AD2AFE">
          <w:pPr>
            <w:pStyle w:val="TOCHeading"/>
            <w:spacing w:before="120" w:after="200"/>
          </w:pPr>
          <w:r>
            <w:t>Contents</w:t>
          </w:r>
        </w:p>
        <w:p w:rsidR="00BC7819" w:rsidRDefault="000D647C">
          <w:pPr>
            <w:pStyle w:val="TOC1"/>
            <w:tabs>
              <w:tab w:val="right" w:leader="dot" w:pos="9016"/>
            </w:tabs>
            <w:rPr>
              <w:rFonts w:eastAsiaTheme="minorEastAsia"/>
              <w:noProof/>
              <w:sz w:val="22"/>
              <w:lang w:eastAsia="en-AU"/>
            </w:rPr>
          </w:pPr>
          <w:r w:rsidRPr="000D647C">
            <w:fldChar w:fldCharType="begin"/>
          </w:r>
          <w:r w:rsidR="00D93C35">
            <w:instrText xml:space="preserve"> TOC \o "1-3" \h \z \u </w:instrText>
          </w:r>
          <w:r w:rsidRPr="000D647C">
            <w:fldChar w:fldCharType="separate"/>
          </w:r>
          <w:hyperlink w:anchor="_Toc476572658" w:history="1">
            <w:r w:rsidR="00BC7819" w:rsidRPr="007D4340">
              <w:rPr>
                <w:rStyle w:val="Hyperlink"/>
                <w:noProof/>
                <w:lang w:val="en-US"/>
              </w:rPr>
              <w:t>Relationships Australia Victoria</w:t>
            </w:r>
            <w:r w:rsidR="00BC7819">
              <w:rPr>
                <w:noProof/>
                <w:webHidden/>
              </w:rPr>
              <w:tab/>
            </w:r>
            <w:r>
              <w:rPr>
                <w:noProof/>
                <w:webHidden/>
              </w:rPr>
              <w:fldChar w:fldCharType="begin"/>
            </w:r>
            <w:r w:rsidR="00BC7819">
              <w:rPr>
                <w:noProof/>
                <w:webHidden/>
              </w:rPr>
              <w:instrText xml:space="preserve"> PAGEREF _Toc476572658 \h </w:instrText>
            </w:r>
            <w:r>
              <w:rPr>
                <w:noProof/>
                <w:webHidden/>
              </w:rPr>
            </w:r>
            <w:r>
              <w:rPr>
                <w:noProof/>
                <w:webHidden/>
              </w:rPr>
              <w:fldChar w:fldCharType="separate"/>
            </w:r>
            <w:r w:rsidR="00BA2A38">
              <w:rPr>
                <w:noProof/>
                <w:webHidden/>
              </w:rPr>
              <w:t>3</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59" w:history="1">
            <w:r w:rsidR="00BC7819" w:rsidRPr="007D4340">
              <w:rPr>
                <w:rStyle w:val="Hyperlink"/>
                <w:noProof/>
              </w:rPr>
              <w:t>Elder Relationship and Mediation Services</w:t>
            </w:r>
            <w:r w:rsidR="00BC7819">
              <w:rPr>
                <w:noProof/>
                <w:webHidden/>
              </w:rPr>
              <w:tab/>
            </w:r>
            <w:r>
              <w:rPr>
                <w:noProof/>
                <w:webHidden/>
              </w:rPr>
              <w:fldChar w:fldCharType="begin"/>
            </w:r>
            <w:r w:rsidR="00BC7819">
              <w:rPr>
                <w:noProof/>
                <w:webHidden/>
              </w:rPr>
              <w:instrText xml:space="preserve"> PAGEREF _Toc476572659 \h </w:instrText>
            </w:r>
            <w:r>
              <w:rPr>
                <w:noProof/>
                <w:webHidden/>
              </w:rPr>
            </w:r>
            <w:r>
              <w:rPr>
                <w:noProof/>
                <w:webHidden/>
              </w:rPr>
              <w:fldChar w:fldCharType="separate"/>
            </w:r>
            <w:r w:rsidR="00BA2A38">
              <w:rPr>
                <w:noProof/>
                <w:webHidden/>
              </w:rPr>
              <w:t>3</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60" w:history="1">
            <w:r w:rsidR="00BC7819" w:rsidRPr="007D4340">
              <w:rPr>
                <w:rStyle w:val="Hyperlink"/>
                <w:noProof/>
              </w:rPr>
              <w:t>Our Response to the Discussion Paper</w:t>
            </w:r>
            <w:r w:rsidR="00BC7819">
              <w:rPr>
                <w:noProof/>
                <w:webHidden/>
              </w:rPr>
              <w:tab/>
            </w:r>
            <w:r>
              <w:rPr>
                <w:noProof/>
                <w:webHidden/>
              </w:rPr>
              <w:fldChar w:fldCharType="begin"/>
            </w:r>
            <w:r w:rsidR="00BC7819">
              <w:rPr>
                <w:noProof/>
                <w:webHidden/>
              </w:rPr>
              <w:instrText xml:space="preserve"> PAGEREF _Toc476572660 \h </w:instrText>
            </w:r>
            <w:r>
              <w:rPr>
                <w:noProof/>
                <w:webHidden/>
              </w:rPr>
            </w:r>
            <w:r>
              <w:rPr>
                <w:noProof/>
                <w:webHidden/>
              </w:rPr>
              <w:fldChar w:fldCharType="separate"/>
            </w:r>
            <w:r w:rsidR="00BA2A38">
              <w:rPr>
                <w:noProof/>
                <w:webHidden/>
              </w:rPr>
              <w:t>3</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61" w:history="1">
            <w:r w:rsidR="00BC7819" w:rsidRPr="007D4340">
              <w:rPr>
                <w:rStyle w:val="Hyperlink"/>
                <w:noProof/>
              </w:rPr>
              <w:t>5. Enduring Powers of Attorney &amp; Guardianship</w:t>
            </w:r>
            <w:r w:rsidR="00BC7819">
              <w:rPr>
                <w:noProof/>
                <w:webHidden/>
              </w:rPr>
              <w:tab/>
            </w:r>
            <w:r>
              <w:rPr>
                <w:noProof/>
                <w:webHidden/>
              </w:rPr>
              <w:fldChar w:fldCharType="begin"/>
            </w:r>
            <w:r w:rsidR="00BC7819">
              <w:rPr>
                <w:noProof/>
                <w:webHidden/>
              </w:rPr>
              <w:instrText xml:space="preserve"> PAGEREF _Toc476572661 \h </w:instrText>
            </w:r>
            <w:r>
              <w:rPr>
                <w:noProof/>
                <w:webHidden/>
              </w:rPr>
            </w:r>
            <w:r>
              <w:rPr>
                <w:noProof/>
                <w:webHidden/>
              </w:rPr>
              <w:fldChar w:fldCharType="separate"/>
            </w:r>
            <w:r w:rsidR="00BA2A38">
              <w:rPr>
                <w:noProof/>
                <w:webHidden/>
              </w:rPr>
              <w:t>4</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62" w:history="1">
            <w:r w:rsidR="00BC7819" w:rsidRPr="007D4340">
              <w:rPr>
                <w:rStyle w:val="Hyperlink"/>
                <w:noProof/>
              </w:rPr>
              <w:t>Registration of Enduring Documents</w:t>
            </w:r>
            <w:r w:rsidR="00BC7819">
              <w:rPr>
                <w:noProof/>
                <w:webHidden/>
              </w:rPr>
              <w:tab/>
            </w:r>
            <w:r>
              <w:rPr>
                <w:noProof/>
                <w:webHidden/>
              </w:rPr>
              <w:fldChar w:fldCharType="begin"/>
            </w:r>
            <w:r w:rsidR="00BC7819">
              <w:rPr>
                <w:noProof/>
                <w:webHidden/>
              </w:rPr>
              <w:instrText xml:space="preserve"> PAGEREF _Toc476572662 \h </w:instrText>
            </w:r>
            <w:r>
              <w:rPr>
                <w:noProof/>
                <w:webHidden/>
              </w:rPr>
            </w:r>
            <w:r>
              <w:rPr>
                <w:noProof/>
                <w:webHidden/>
              </w:rPr>
              <w:fldChar w:fldCharType="separate"/>
            </w:r>
            <w:r w:rsidR="00BA2A38">
              <w:rPr>
                <w:noProof/>
                <w:webHidden/>
              </w:rPr>
              <w:t>4</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63" w:history="1">
            <w:r w:rsidR="00BC7819" w:rsidRPr="007D4340">
              <w:rPr>
                <w:rStyle w:val="Hyperlink"/>
                <w:noProof/>
              </w:rPr>
              <w:t>Enhanced Witnessing</w:t>
            </w:r>
            <w:r w:rsidR="00BC7819">
              <w:rPr>
                <w:noProof/>
                <w:webHidden/>
              </w:rPr>
              <w:tab/>
            </w:r>
            <w:r>
              <w:rPr>
                <w:noProof/>
                <w:webHidden/>
              </w:rPr>
              <w:fldChar w:fldCharType="begin"/>
            </w:r>
            <w:r w:rsidR="00BC7819">
              <w:rPr>
                <w:noProof/>
                <w:webHidden/>
              </w:rPr>
              <w:instrText xml:space="preserve"> PAGEREF _Toc476572663 \h </w:instrText>
            </w:r>
            <w:r>
              <w:rPr>
                <w:noProof/>
                <w:webHidden/>
              </w:rPr>
            </w:r>
            <w:r>
              <w:rPr>
                <w:noProof/>
                <w:webHidden/>
              </w:rPr>
              <w:fldChar w:fldCharType="separate"/>
            </w:r>
            <w:r w:rsidR="00BA2A38">
              <w:rPr>
                <w:noProof/>
                <w:webHidden/>
              </w:rPr>
              <w:t>4</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64" w:history="1">
            <w:r w:rsidR="00BC7819" w:rsidRPr="007D4340">
              <w:rPr>
                <w:rStyle w:val="Hyperlink"/>
                <w:noProof/>
              </w:rPr>
              <w:t>Compensation</w:t>
            </w:r>
            <w:r w:rsidR="00BC7819">
              <w:rPr>
                <w:noProof/>
                <w:webHidden/>
              </w:rPr>
              <w:tab/>
            </w:r>
            <w:r>
              <w:rPr>
                <w:noProof/>
                <w:webHidden/>
              </w:rPr>
              <w:fldChar w:fldCharType="begin"/>
            </w:r>
            <w:r w:rsidR="00BC7819">
              <w:rPr>
                <w:noProof/>
                <w:webHidden/>
              </w:rPr>
              <w:instrText xml:space="preserve"> PAGEREF _Toc476572664 \h </w:instrText>
            </w:r>
            <w:r>
              <w:rPr>
                <w:noProof/>
                <w:webHidden/>
              </w:rPr>
            </w:r>
            <w:r>
              <w:rPr>
                <w:noProof/>
                <w:webHidden/>
              </w:rPr>
              <w:fldChar w:fldCharType="separate"/>
            </w:r>
            <w:r w:rsidR="00BA2A38">
              <w:rPr>
                <w:noProof/>
                <w:webHidden/>
              </w:rPr>
              <w:t>5</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65" w:history="1">
            <w:r w:rsidR="00BC7819" w:rsidRPr="007D4340">
              <w:rPr>
                <w:rStyle w:val="Hyperlink"/>
                <w:noProof/>
              </w:rPr>
              <w:t>Eligibility and Prohibited Decisions</w:t>
            </w:r>
            <w:r w:rsidR="00BC7819">
              <w:rPr>
                <w:noProof/>
                <w:webHidden/>
              </w:rPr>
              <w:tab/>
            </w:r>
            <w:r>
              <w:rPr>
                <w:noProof/>
                <w:webHidden/>
              </w:rPr>
              <w:fldChar w:fldCharType="begin"/>
            </w:r>
            <w:r w:rsidR="00BC7819">
              <w:rPr>
                <w:noProof/>
                <w:webHidden/>
              </w:rPr>
              <w:instrText xml:space="preserve"> PAGEREF _Toc476572665 \h </w:instrText>
            </w:r>
            <w:r>
              <w:rPr>
                <w:noProof/>
                <w:webHidden/>
              </w:rPr>
            </w:r>
            <w:r>
              <w:rPr>
                <w:noProof/>
                <w:webHidden/>
              </w:rPr>
              <w:fldChar w:fldCharType="separate"/>
            </w:r>
            <w:r w:rsidR="00BA2A38">
              <w:rPr>
                <w:noProof/>
                <w:webHidden/>
              </w:rPr>
              <w:t>5</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66" w:history="1">
            <w:r w:rsidR="00BC7819" w:rsidRPr="007D4340">
              <w:rPr>
                <w:rStyle w:val="Hyperlink"/>
                <w:noProof/>
              </w:rPr>
              <w:t>Record Keeping</w:t>
            </w:r>
            <w:r w:rsidR="00BC7819">
              <w:rPr>
                <w:noProof/>
                <w:webHidden/>
              </w:rPr>
              <w:tab/>
            </w:r>
            <w:r>
              <w:rPr>
                <w:noProof/>
                <w:webHidden/>
              </w:rPr>
              <w:fldChar w:fldCharType="begin"/>
            </w:r>
            <w:r w:rsidR="00BC7819">
              <w:rPr>
                <w:noProof/>
                <w:webHidden/>
              </w:rPr>
              <w:instrText xml:space="preserve"> PAGEREF _Toc476572666 \h </w:instrText>
            </w:r>
            <w:r>
              <w:rPr>
                <w:noProof/>
                <w:webHidden/>
              </w:rPr>
            </w:r>
            <w:r>
              <w:rPr>
                <w:noProof/>
                <w:webHidden/>
              </w:rPr>
              <w:fldChar w:fldCharType="separate"/>
            </w:r>
            <w:r w:rsidR="00BA2A38">
              <w:rPr>
                <w:noProof/>
                <w:webHidden/>
              </w:rPr>
              <w:t>6</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67" w:history="1">
            <w:r w:rsidR="00BC7819" w:rsidRPr="007D4340">
              <w:rPr>
                <w:rStyle w:val="Hyperlink"/>
                <w:noProof/>
              </w:rPr>
              <w:t>6. Guardianship &amp; Financial Administration Orders</w:t>
            </w:r>
            <w:r w:rsidR="00BC7819">
              <w:rPr>
                <w:noProof/>
                <w:webHidden/>
              </w:rPr>
              <w:tab/>
            </w:r>
            <w:r>
              <w:rPr>
                <w:noProof/>
                <w:webHidden/>
              </w:rPr>
              <w:fldChar w:fldCharType="begin"/>
            </w:r>
            <w:r w:rsidR="00BC7819">
              <w:rPr>
                <w:noProof/>
                <w:webHidden/>
              </w:rPr>
              <w:instrText xml:space="preserve"> PAGEREF _Toc476572667 \h </w:instrText>
            </w:r>
            <w:r>
              <w:rPr>
                <w:noProof/>
                <w:webHidden/>
              </w:rPr>
            </w:r>
            <w:r>
              <w:rPr>
                <w:noProof/>
                <w:webHidden/>
              </w:rPr>
              <w:fldChar w:fldCharType="separate"/>
            </w:r>
            <w:r w:rsidR="00BA2A38">
              <w:rPr>
                <w:noProof/>
                <w:webHidden/>
              </w:rPr>
              <w:t>6</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68" w:history="1">
            <w:r w:rsidR="00BC7819" w:rsidRPr="007D4340">
              <w:rPr>
                <w:rStyle w:val="Hyperlink"/>
                <w:noProof/>
              </w:rPr>
              <w:t>8. Family Agreements</w:t>
            </w:r>
            <w:r w:rsidR="00BC7819">
              <w:rPr>
                <w:noProof/>
                <w:webHidden/>
              </w:rPr>
              <w:tab/>
            </w:r>
            <w:r>
              <w:rPr>
                <w:noProof/>
                <w:webHidden/>
              </w:rPr>
              <w:fldChar w:fldCharType="begin"/>
            </w:r>
            <w:r w:rsidR="00BC7819">
              <w:rPr>
                <w:noProof/>
                <w:webHidden/>
              </w:rPr>
              <w:instrText xml:space="preserve"> PAGEREF _Toc476572668 \h </w:instrText>
            </w:r>
            <w:r>
              <w:rPr>
                <w:noProof/>
                <w:webHidden/>
              </w:rPr>
            </w:r>
            <w:r>
              <w:rPr>
                <w:noProof/>
                <w:webHidden/>
              </w:rPr>
              <w:fldChar w:fldCharType="separate"/>
            </w:r>
            <w:r w:rsidR="00BA2A38">
              <w:rPr>
                <w:noProof/>
                <w:webHidden/>
              </w:rPr>
              <w:t>6</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69" w:history="1">
            <w:r w:rsidR="00BC7819" w:rsidRPr="007D4340">
              <w:rPr>
                <w:rStyle w:val="Hyperlink"/>
                <w:noProof/>
              </w:rPr>
              <w:t>Alternative Dispute Resolution Options: Part of an Integrated Solution</w:t>
            </w:r>
            <w:r w:rsidR="00BC7819">
              <w:rPr>
                <w:noProof/>
                <w:webHidden/>
              </w:rPr>
              <w:tab/>
            </w:r>
            <w:r>
              <w:rPr>
                <w:noProof/>
                <w:webHidden/>
              </w:rPr>
              <w:fldChar w:fldCharType="begin"/>
            </w:r>
            <w:r w:rsidR="00BC7819">
              <w:rPr>
                <w:noProof/>
                <w:webHidden/>
              </w:rPr>
              <w:instrText xml:space="preserve"> PAGEREF _Toc476572669 \h </w:instrText>
            </w:r>
            <w:r>
              <w:rPr>
                <w:noProof/>
                <w:webHidden/>
              </w:rPr>
            </w:r>
            <w:r>
              <w:rPr>
                <w:noProof/>
                <w:webHidden/>
              </w:rPr>
              <w:fldChar w:fldCharType="separate"/>
            </w:r>
            <w:r w:rsidR="00BA2A38">
              <w:rPr>
                <w:noProof/>
                <w:webHidden/>
              </w:rPr>
              <w:t>7</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70" w:history="1">
            <w:r w:rsidR="00BC7819" w:rsidRPr="007D4340">
              <w:rPr>
                <w:rStyle w:val="Hyperlink"/>
                <w:noProof/>
              </w:rPr>
              <w:t>Barriers to Accessing Legal Processes</w:t>
            </w:r>
            <w:r w:rsidR="00BC7819">
              <w:rPr>
                <w:noProof/>
                <w:webHidden/>
              </w:rPr>
              <w:tab/>
            </w:r>
            <w:r>
              <w:rPr>
                <w:noProof/>
                <w:webHidden/>
              </w:rPr>
              <w:fldChar w:fldCharType="begin"/>
            </w:r>
            <w:r w:rsidR="00BC7819">
              <w:rPr>
                <w:noProof/>
                <w:webHidden/>
              </w:rPr>
              <w:instrText xml:space="preserve"> PAGEREF _Toc476572670 \h </w:instrText>
            </w:r>
            <w:r>
              <w:rPr>
                <w:noProof/>
                <w:webHidden/>
              </w:rPr>
            </w:r>
            <w:r>
              <w:rPr>
                <w:noProof/>
                <w:webHidden/>
              </w:rPr>
              <w:fldChar w:fldCharType="separate"/>
            </w:r>
            <w:r w:rsidR="00BA2A38">
              <w:rPr>
                <w:noProof/>
                <w:webHidden/>
              </w:rPr>
              <w:t>7</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71" w:history="1">
            <w:r w:rsidR="00BC7819" w:rsidRPr="007D4340">
              <w:rPr>
                <w:rStyle w:val="Hyperlink"/>
                <w:noProof/>
              </w:rPr>
              <w:t>Maintenance of Family Relationships</w:t>
            </w:r>
            <w:r w:rsidR="00BC7819">
              <w:rPr>
                <w:noProof/>
                <w:webHidden/>
              </w:rPr>
              <w:tab/>
            </w:r>
            <w:r>
              <w:rPr>
                <w:noProof/>
                <w:webHidden/>
              </w:rPr>
              <w:fldChar w:fldCharType="begin"/>
            </w:r>
            <w:r w:rsidR="00BC7819">
              <w:rPr>
                <w:noProof/>
                <w:webHidden/>
              </w:rPr>
              <w:instrText xml:space="preserve"> PAGEREF _Toc476572671 \h </w:instrText>
            </w:r>
            <w:r>
              <w:rPr>
                <w:noProof/>
                <w:webHidden/>
              </w:rPr>
            </w:r>
            <w:r>
              <w:rPr>
                <w:noProof/>
                <w:webHidden/>
              </w:rPr>
              <w:fldChar w:fldCharType="separate"/>
            </w:r>
            <w:r w:rsidR="00BA2A38">
              <w:rPr>
                <w:noProof/>
                <w:webHidden/>
              </w:rPr>
              <w:t>7</w:t>
            </w:r>
            <w:r>
              <w:rPr>
                <w:noProof/>
                <w:webHidden/>
              </w:rPr>
              <w:fldChar w:fldCharType="end"/>
            </w:r>
          </w:hyperlink>
        </w:p>
        <w:p w:rsidR="00BC7819" w:rsidRDefault="000D647C">
          <w:pPr>
            <w:pStyle w:val="TOC2"/>
            <w:tabs>
              <w:tab w:val="right" w:leader="dot" w:pos="9016"/>
            </w:tabs>
            <w:rPr>
              <w:rFonts w:eastAsiaTheme="minorEastAsia"/>
              <w:noProof/>
              <w:sz w:val="22"/>
              <w:lang w:eastAsia="en-AU"/>
            </w:rPr>
          </w:pPr>
          <w:hyperlink w:anchor="_Toc476572672" w:history="1">
            <w:r w:rsidR="00BC7819" w:rsidRPr="007D4340">
              <w:rPr>
                <w:rStyle w:val="Hyperlink"/>
                <w:noProof/>
              </w:rPr>
              <w:t>Participation and Voice of Older Persons</w:t>
            </w:r>
            <w:r w:rsidR="00BC7819">
              <w:rPr>
                <w:noProof/>
                <w:webHidden/>
              </w:rPr>
              <w:tab/>
            </w:r>
            <w:r>
              <w:rPr>
                <w:noProof/>
                <w:webHidden/>
              </w:rPr>
              <w:fldChar w:fldCharType="begin"/>
            </w:r>
            <w:r w:rsidR="00BC7819">
              <w:rPr>
                <w:noProof/>
                <w:webHidden/>
              </w:rPr>
              <w:instrText xml:space="preserve"> PAGEREF _Toc476572672 \h </w:instrText>
            </w:r>
            <w:r>
              <w:rPr>
                <w:noProof/>
                <w:webHidden/>
              </w:rPr>
            </w:r>
            <w:r>
              <w:rPr>
                <w:noProof/>
                <w:webHidden/>
              </w:rPr>
              <w:fldChar w:fldCharType="separate"/>
            </w:r>
            <w:r w:rsidR="00BA2A38">
              <w:rPr>
                <w:noProof/>
                <w:webHidden/>
              </w:rPr>
              <w:t>8</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73" w:history="1">
            <w:r w:rsidR="00BC7819" w:rsidRPr="007D4340">
              <w:rPr>
                <w:rStyle w:val="Hyperlink"/>
                <w:noProof/>
              </w:rPr>
              <w:t>Conclusion</w:t>
            </w:r>
            <w:r w:rsidR="00BC7819">
              <w:rPr>
                <w:noProof/>
                <w:webHidden/>
              </w:rPr>
              <w:tab/>
            </w:r>
            <w:r>
              <w:rPr>
                <w:noProof/>
                <w:webHidden/>
              </w:rPr>
              <w:fldChar w:fldCharType="begin"/>
            </w:r>
            <w:r w:rsidR="00BC7819">
              <w:rPr>
                <w:noProof/>
                <w:webHidden/>
              </w:rPr>
              <w:instrText xml:space="preserve"> PAGEREF _Toc476572673 \h </w:instrText>
            </w:r>
            <w:r>
              <w:rPr>
                <w:noProof/>
                <w:webHidden/>
              </w:rPr>
            </w:r>
            <w:r>
              <w:rPr>
                <w:noProof/>
                <w:webHidden/>
              </w:rPr>
              <w:fldChar w:fldCharType="separate"/>
            </w:r>
            <w:r w:rsidR="00BA2A38">
              <w:rPr>
                <w:noProof/>
                <w:webHidden/>
              </w:rPr>
              <w:t>8</w:t>
            </w:r>
            <w:r>
              <w:rPr>
                <w:noProof/>
                <w:webHidden/>
              </w:rPr>
              <w:fldChar w:fldCharType="end"/>
            </w:r>
          </w:hyperlink>
        </w:p>
        <w:p w:rsidR="00BC7819" w:rsidRDefault="000D647C">
          <w:pPr>
            <w:pStyle w:val="TOC1"/>
            <w:tabs>
              <w:tab w:val="right" w:leader="dot" w:pos="9016"/>
            </w:tabs>
            <w:rPr>
              <w:rFonts w:eastAsiaTheme="minorEastAsia"/>
              <w:noProof/>
              <w:sz w:val="22"/>
              <w:lang w:eastAsia="en-AU"/>
            </w:rPr>
          </w:pPr>
          <w:hyperlink w:anchor="_Toc476572674" w:history="1">
            <w:r w:rsidR="00BC7819" w:rsidRPr="007D4340">
              <w:rPr>
                <w:rStyle w:val="Hyperlink"/>
                <w:noProof/>
              </w:rPr>
              <w:t>References</w:t>
            </w:r>
            <w:r w:rsidR="00BC7819">
              <w:rPr>
                <w:noProof/>
                <w:webHidden/>
              </w:rPr>
              <w:tab/>
            </w:r>
            <w:r>
              <w:rPr>
                <w:noProof/>
                <w:webHidden/>
              </w:rPr>
              <w:fldChar w:fldCharType="begin"/>
            </w:r>
            <w:r w:rsidR="00BC7819">
              <w:rPr>
                <w:noProof/>
                <w:webHidden/>
              </w:rPr>
              <w:instrText xml:space="preserve"> PAGEREF _Toc476572674 \h </w:instrText>
            </w:r>
            <w:r>
              <w:rPr>
                <w:noProof/>
                <w:webHidden/>
              </w:rPr>
            </w:r>
            <w:r>
              <w:rPr>
                <w:noProof/>
                <w:webHidden/>
              </w:rPr>
              <w:fldChar w:fldCharType="separate"/>
            </w:r>
            <w:r w:rsidR="00BA2A38">
              <w:rPr>
                <w:noProof/>
                <w:webHidden/>
              </w:rPr>
              <w:t>8</w:t>
            </w:r>
            <w:r>
              <w:rPr>
                <w:noProof/>
                <w:webHidden/>
              </w:rPr>
              <w:fldChar w:fldCharType="end"/>
            </w:r>
          </w:hyperlink>
        </w:p>
        <w:p w:rsidR="00D93C35" w:rsidRDefault="000D647C" w:rsidP="00AD2AFE">
          <w:r>
            <w:rPr>
              <w:b/>
              <w:bCs/>
              <w:noProof/>
            </w:rPr>
            <w:fldChar w:fldCharType="end"/>
          </w:r>
        </w:p>
      </w:sdtContent>
    </w:sdt>
    <w:p w:rsidR="00E920A9" w:rsidRDefault="00E920A9" w:rsidP="00AD2AFE">
      <w:pPr>
        <w:rPr>
          <w:lang w:val="en-US"/>
        </w:rPr>
        <w:sectPr w:rsidR="00E920A9">
          <w:pgSz w:w="11906" w:h="16838"/>
          <w:pgMar w:top="1440" w:right="1440" w:bottom="1440" w:left="1440" w:header="708" w:footer="708" w:gutter="0"/>
          <w:cols w:space="708"/>
          <w:docGrid w:linePitch="360"/>
        </w:sectPr>
      </w:pPr>
    </w:p>
    <w:p w:rsidR="00E50C3C" w:rsidRDefault="00E50C3C" w:rsidP="00AD2AFE">
      <w:pPr>
        <w:pStyle w:val="Heading1"/>
        <w:spacing w:before="120" w:after="200"/>
        <w:rPr>
          <w:lang w:val="en-US"/>
        </w:rPr>
      </w:pPr>
      <w:bookmarkStart w:id="1" w:name="_Toc476572658"/>
      <w:r w:rsidRPr="003204CF">
        <w:rPr>
          <w:lang w:val="en-US"/>
        </w:rPr>
        <w:lastRenderedPageBreak/>
        <w:t>Relationships Australia Victoria</w:t>
      </w:r>
      <w:bookmarkEnd w:id="1"/>
    </w:p>
    <w:p w:rsidR="003204CF" w:rsidRPr="004234D4" w:rsidRDefault="004234D4" w:rsidP="00AD2AFE">
      <w:pPr>
        <w:rPr>
          <w:szCs w:val="24"/>
          <w:lang w:val="en-US"/>
        </w:rPr>
      </w:pPr>
      <w:r w:rsidRPr="004234D4">
        <w:rPr>
          <w:szCs w:val="24"/>
          <w:lang w:val="en-US"/>
        </w:rPr>
        <w:t>Relation</w:t>
      </w:r>
      <w:r>
        <w:rPr>
          <w:szCs w:val="24"/>
          <w:lang w:val="en-US"/>
        </w:rPr>
        <w:t xml:space="preserve">ships Australia Victoria (RAV) </w:t>
      </w:r>
      <w:r w:rsidRPr="004234D4">
        <w:rPr>
          <w:szCs w:val="24"/>
          <w:lang w:val="en-US"/>
        </w:rPr>
        <w:t xml:space="preserve">is </w:t>
      </w:r>
      <w:r w:rsidR="00622527">
        <w:rPr>
          <w:szCs w:val="24"/>
          <w:lang w:val="en-US"/>
        </w:rPr>
        <w:t xml:space="preserve">a leading, long-term </w:t>
      </w:r>
      <w:r w:rsidRPr="004234D4">
        <w:rPr>
          <w:szCs w:val="24"/>
          <w:lang w:val="en-US"/>
        </w:rPr>
        <w:t>provider of relationshi</w:t>
      </w:r>
      <w:r w:rsidR="00E20A18">
        <w:rPr>
          <w:szCs w:val="24"/>
          <w:lang w:val="en-US"/>
        </w:rPr>
        <w:t>p and family support services throughout</w:t>
      </w:r>
      <w:r w:rsidRPr="004234D4">
        <w:rPr>
          <w:szCs w:val="24"/>
          <w:lang w:val="en-US"/>
        </w:rPr>
        <w:t xml:space="preserve"> Victoria. RAV offers a diverse range of core therapeutic services including individual, couple,</w:t>
      </w:r>
      <w:r w:rsidR="009116FA">
        <w:rPr>
          <w:szCs w:val="24"/>
          <w:lang w:val="en-US"/>
        </w:rPr>
        <w:t xml:space="preserve"> parent and family </w:t>
      </w:r>
      <w:proofErr w:type="spellStart"/>
      <w:r w:rsidR="009116FA">
        <w:rPr>
          <w:szCs w:val="24"/>
          <w:lang w:val="en-US"/>
        </w:rPr>
        <w:t>counselling</w:t>
      </w:r>
      <w:proofErr w:type="spellEnd"/>
      <w:r w:rsidR="009116FA">
        <w:rPr>
          <w:szCs w:val="24"/>
          <w:lang w:val="en-US"/>
        </w:rPr>
        <w:t xml:space="preserve">, </w:t>
      </w:r>
      <w:r w:rsidRPr="004234D4">
        <w:rPr>
          <w:szCs w:val="24"/>
          <w:lang w:val="en-US"/>
        </w:rPr>
        <w:t>dispute resolution services,</w:t>
      </w:r>
      <w:r w:rsidR="00291C3B">
        <w:rPr>
          <w:szCs w:val="24"/>
          <w:lang w:val="en-US"/>
        </w:rPr>
        <w:t xml:space="preserve"> including </w:t>
      </w:r>
      <w:r w:rsidR="000B4F0B">
        <w:rPr>
          <w:rFonts w:cs="Arial"/>
          <w:szCs w:val="24"/>
        </w:rPr>
        <w:t>family dispute resolution and elder m</w:t>
      </w:r>
      <w:r w:rsidR="000B4F0B" w:rsidRPr="004201BD">
        <w:rPr>
          <w:rFonts w:cs="Arial"/>
          <w:szCs w:val="24"/>
        </w:rPr>
        <w:t>ediation</w:t>
      </w:r>
      <w:r w:rsidR="000B4F0B">
        <w:rPr>
          <w:rFonts w:cs="Arial"/>
          <w:szCs w:val="24"/>
        </w:rPr>
        <w:t xml:space="preserve">. </w:t>
      </w:r>
      <w:r w:rsidR="00291C3B">
        <w:rPr>
          <w:szCs w:val="24"/>
          <w:lang w:val="en-US"/>
        </w:rPr>
        <w:t xml:space="preserve">RAV </w:t>
      </w:r>
      <w:proofErr w:type="gramStart"/>
      <w:r w:rsidR="00291C3B">
        <w:rPr>
          <w:szCs w:val="24"/>
          <w:lang w:val="en-US"/>
        </w:rPr>
        <w:t xml:space="preserve">also </w:t>
      </w:r>
      <w:r w:rsidR="00E20A18">
        <w:rPr>
          <w:szCs w:val="24"/>
          <w:lang w:val="en-US"/>
        </w:rPr>
        <w:t xml:space="preserve"> </w:t>
      </w:r>
      <w:r w:rsidR="00710120">
        <w:rPr>
          <w:szCs w:val="24"/>
          <w:lang w:val="en-US"/>
        </w:rPr>
        <w:t>contributes</w:t>
      </w:r>
      <w:proofErr w:type="gramEnd"/>
      <w:r w:rsidR="00710120">
        <w:rPr>
          <w:szCs w:val="24"/>
          <w:lang w:val="en-US"/>
        </w:rPr>
        <w:t xml:space="preserve"> </w:t>
      </w:r>
      <w:r w:rsidRPr="004234D4">
        <w:rPr>
          <w:szCs w:val="24"/>
          <w:lang w:val="en-US"/>
        </w:rPr>
        <w:t>to community building capacity thro</w:t>
      </w:r>
      <w:r w:rsidR="002B4A33">
        <w:rPr>
          <w:szCs w:val="24"/>
          <w:lang w:val="en-US"/>
        </w:rPr>
        <w:t>ugh training and education.  RAV encompasses</w:t>
      </w:r>
      <w:r w:rsidRPr="004234D4">
        <w:rPr>
          <w:szCs w:val="24"/>
          <w:lang w:val="en-US"/>
        </w:rPr>
        <w:t xml:space="preserve"> 13 </w:t>
      </w:r>
      <w:proofErr w:type="spellStart"/>
      <w:r w:rsidRPr="004234D4">
        <w:rPr>
          <w:szCs w:val="24"/>
          <w:lang w:val="en-US"/>
        </w:rPr>
        <w:t>centres</w:t>
      </w:r>
      <w:proofErr w:type="spellEnd"/>
      <w:r w:rsidRPr="004234D4">
        <w:rPr>
          <w:szCs w:val="24"/>
          <w:lang w:val="en-US"/>
        </w:rPr>
        <w:t xml:space="preserve"> across Victoria, additional</w:t>
      </w:r>
      <w:r w:rsidR="00E73624">
        <w:rPr>
          <w:szCs w:val="24"/>
          <w:lang w:val="en-US"/>
        </w:rPr>
        <w:t xml:space="preserve"> outreach sites and a telephone </w:t>
      </w:r>
      <w:proofErr w:type="spellStart"/>
      <w:r w:rsidR="002B4A33">
        <w:rPr>
          <w:szCs w:val="24"/>
          <w:lang w:val="en-US"/>
        </w:rPr>
        <w:t>counselling</w:t>
      </w:r>
      <w:proofErr w:type="spellEnd"/>
      <w:r w:rsidR="002B4A33">
        <w:rPr>
          <w:szCs w:val="24"/>
          <w:lang w:val="en-US"/>
        </w:rPr>
        <w:t xml:space="preserve"> service.</w:t>
      </w:r>
      <w:r w:rsidRPr="004234D4">
        <w:rPr>
          <w:szCs w:val="24"/>
          <w:lang w:val="en-US"/>
        </w:rPr>
        <w:t xml:space="preserve"> RAV currently employs 255 staff, delivering programs to over 24,000 p</w:t>
      </w:r>
      <w:r w:rsidR="002B4A33">
        <w:rPr>
          <w:szCs w:val="24"/>
          <w:lang w:val="en-US"/>
        </w:rPr>
        <w:t>eople annually,</w:t>
      </w:r>
      <w:r w:rsidRPr="004234D4">
        <w:rPr>
          <w:szCs w:val="24"/>
          <w:lang w:val="en-US"/>
        </w:rPr>
        <w:t xml:space="preserve"> </w:t>
      </w:r>
      <w:r w:rsidR="002B4A33">
        <w:rPr>
          <w:szCs w:val="24"/>
          <w:lang w:val="en-US"/>
        </w:rPr>
        <w:t xml:space="preserve">including </w:t>
      </w:r>
      <w:r w:rsidR="00F44692">
        <w:rPr>
          <w:szCs w:val="24"/>
          <w:lang w:val="en-US"/>
        </w:rPr>
        <w:t>more than</w:t>
      </w:r>
      <w:r w:rsidRPr="004234D4">
        <w:rPr>
          <w:szCs w:val="24"/>
          <w:lang w:val="en-US"/>
        </w:rPr>
        <w:t xml:space="preserve"> 1400 old</w:t>
      </w:r>
      <w:r w:rsidR="002B4A33">
        <w:rPr>
          <w:szCs w:val="24"/>
          <w:lang w:val="en-US"/>
        </w:rPr>
        <w:t>er Australians per year</w:t>
      </w:r>
      <w:r w:rsidRPr="004234D4">
        <w:rPr>
          <w:szCs w:val="24"/>
          <w:lang w:val="en-US"/>
        </w:rPr>
        <w:t>.</w:t>
      </w:r>
    </w:p>
    <w:p w:rsidR="00E50C3C" w:rsidRDefault="003204CF" w:rsidP="00AD2AFE">
      <w:pPr>
        <w:pStyle w:val="Heading1"/>
        <w:spacing w:before="120" w:after="200"/>
      </w:pPr>
      <w:bookmarkStart w:id="2" w:name="_Toc476572659"/>
      <w:r>
        <w:t xml:space="preserve">Elder Relationship </w:t>
      </w:r>
      <w:r w:rsidR="00070380">
        <w:t xml:space="preserve">and Mediation </w:t>
      </w:r>
      <w:r>
        <w:t>Services</w:t>
      </w:r>
      <w:bookmarkEnd w:id="2"/>
    </w:p>
    <w:p w:rsidR="00070380" w:rsidRDefault="00E73624" w:rsidP="00AD2AFE">
      <w:pPr>
        <w:rPr>
          <w:szCs w:val="24"/>
        </w:rPr>
      </w:pPr>
      <w:r w:rsidRPr="00E73624">
        <w:rPr>
          <w:szCs w:val="24"/>
        </w:rPr>
        <w:t>Our Elder Relationships Service program provides counselling and mediation for a range of iss</w:t>
      </w:r>
      <w:r w:rsidR="006921C0">
        <w:rPr>
          <w:szCs w:val="24"/>
        </w:rPr>
        <w:t>ue</w:t>
      </w:r>
      <w:r w:rsidR="00FC3E9C">
        <w:rPr>
          <w:szCs w:val="24"/>
        </w:rPr>
        <w:t>s affecting older Australians.  These include</w:t>
      </w:r>
      <w:r w:rsidR="00816608">
        <w:rPr>
          <w:szCs w:val="24"/>
        </w:rPr>
        <w:t xml:space="preserve"> substituted </w:t>
      </w:r>
      <w:r w:rsidR="00070380" w:rsidRPr="00E73624">
        <w:rPr>
          <w:szCs w:val="24"/>
        </w:rPr>
        <w:t>decision-making, wills and estat</w:t>
      </w:r>
      <w:r w:rsidR="00273182">
        <w:rPr>
          <w:szCs w:val="24"/>
        </w:rPr>
        <w:t>es,</w:t>
      </w:r>
      <w:r w:rsidR="00816608">
        <w:rPr>
          <w:szCs w:val="24"/>
        </w:rPr>
        <w:t xml:space="preserve"> living arrangements</w:t>
      </w:r>
      <w:r w:rsidR="00273182">
        <w:rPr>
          <w:szCs w:val="24"/>
        </w:rPr>
        <w:t>, financial management,</w:t>
      </w:r>
      <w:r w:rsidR="00070380" w:rsidRPr="00E73624">
        <w:rPr>
          <w:szCs w:val="24"/>
        </w:rPr>
        <w:t xml:space="preserve"> unresolved fam</w:t>
      </w:r>
      <w:r w:rsidR="00273182">
        <w:rPr>
          <w:szCs w:val="24"/>
        </w:rPr>
        <w:t>ily conflict,</w:t>
      </w:r>
      <w:r w:rsidR="00816608">
        <w:rPr>
          <w:szCs w:val="24"/>
        </w:rPr>
        <w:t xml:space="preserve"> </w:t>
      </w:r>
      <w:r w:rsidR="00273182">
        <w:rPr>
          <w:szCs w:val="24"/>
        </w:rPr>
        <w:t xml:space="preserve">and managing </w:t>
      </w:r>
      <w:r w:rsidR="00070380" w:rsidRPr="00E73624">
        <w:rPr>
          <w:szCs w:val="24"/>
        </w:rPr>
        <w:t>disputes between families and aged care providers.</w:t>
      </w:r>
      <w:r w:rsidR="00B824B9" w:rsidRPr="00B824B9">
        <w:rPr>
          <w:szCs w:val="24"/>
        </w:rPr>
        <w:t xml:space="preserve"> </w:t>
      </w:r>
      <w:r w:rsidR="00B824B9" w:rsidRPr="00273182">
        <w:rPr>
          <w:szCs w:val="24"/>
        </w:rPr>
        <w:t xml:space="preserve">Screening for </w:t>
      </w:r>
      <w:r w:rsidR="00B824B9">
        <w:rPr>
          <w:szCs w:val="24"/>
        </w:rPr>
        <w:t xml:space="preserve">and responding to </w:t>
      </w:r>
      <w:r w:rsidR="00B824B9" w:rsidRPr="00273182">
        <w:rPr>
          <w:szCs w:val="24"/>
        </w:rPr>
        <w:t>Elder Abuse is an essential aspect of service delivery in</w:t>
      </w:r>
      <w:r w:rsidR="00B824B9">
        <w:rPr>
          <w:szCs w:val="24"/>
        </w:rPr>
        <w:t xml:space="preserve"> this area.</w:t>
      </w:r>
    </w:p>
    <w:p w:rsidR="00E73624" w:rsidRDefault="00E73624" w:rsidP="00AD2AFE">
      <w:pPr>
        <w:rPr>
          <w:szCs w:val="24"/>
        </w:rPr>
      </w:pPr>
      <w:r w:rsidRPr="00E73624">
        <w:rPr>
          <w:szCs w:val="24"/>
        </w:rPr>
        <w:t xml:space="preserve">In 2015-2016, </w:t>
      </w:r>
      <w:r w:rsidR="004C30E2">
        <w:rPr>
          <w:szCs w:val="24"/>
        </w:rPr>
        <w:t xml:space="preserve">RAV provided 211 counselling cases within this program, </w:t>
      </w:r>
      <w:r w:rsidRPr="00E73624">
        <w:rPr>
          <w:szCs w:val="24"/>
        </w:rPr>
        <w:t>213 older adul</w:t>
      </w:r>
      <w:r w:rsidR="004C30E2">
        <w:rPr>
          <w:szCs w:val="24"/>
        </w:rPr>
        <w:t>ts were involved in mediation, and eight</w:t>
      </w:r>
      <w:r w:rsidRPr="00E73624">
        <w:rPr>
          <w:szCs w:val="24"/>
        </w:rPr>
        <w:t xml:space="preserve"> clients over 65 received counselling under our specialised fami</w:t>
      </w:r>
      <w:r w:rsidR="00710120">
        <w:rPr>
          <w:szCs w:val="24"/>
        </w:rPr>
        <w:t xml:space="preserve">ly violence service. </w:t>
      </w:r>
    </w:p>
    <w:p w:rsidR="007366D8" w:rsidRPr="00E73624" w:rsidRDefault="007366D8" w:rsidP="00AD2AFE">
      <w:pPr>
        <w:rPr>
          <w:szCs w:val="24"/>
        </w:rPr>
      </w:pPr>
      <w:r w:rsidRPr="004201BD">
        <w:rPr>
          <w:rFonts w:cs="Arial"/>
          <w:szCs w:val="24"/>
        </w:rPr>
        <w:t>Last year RAV participa</w:t>
      </w:r>
      <w:r>
        <w:rPr>
          <w:rFonts w:cs="Arial"/>
          <w:szCs w:val="24"/>
        </w:rPr>
        <w:t xml:space="preserve">ted in a national Elder Services </w:t>
      </w:r>
      <w:r w:rsidRPr="004201BD">
        <w:rPr>
          <w:rFonts w:cs="Arial"/>
          <w:szCs w:val="24"/>
        </w:rPr>
        <w:t xml:space="preserve">pilot with other Relationships Australia organisations in other states and territories, which is currently being evaluated.  </w:t>
      </w:r>
    </w:p>
    <w:p w:rsidR="004706FC" w:rsidRDefault="004C30E2" w:rsidP="00AD2AFE">
      <w:pPr>
        <w:pStyle w:val="Heading1"/>
        <w:spacing w:before="120" w:after="200"/>
      </w:pPr>
      <w:bookmarkStart w:id="3" w:name="_Toc476572660"/>
      <w:r>
        <w:t>Our Response to the Discussion Paper</w:t>
      </w:r>
      <w:bookmarkEnd w:id="3"/>
    </w:p>
    <w:p w:rsidR="00235F65" w:rsidRPr="00235F65" w:rsidRDefault="00235F65" w:rsidP="00235F65">
      <w:pPr>
        <w:rPr>
          <w:rFonts w:asciiTheme="majorHAnsi" w:hAnsiTheme="majorHAnsi"/>
          <w:color w:val="4F81BD" w:themeColor="accent1"/>
          <w:szCs w:val="24"/>
        </w:rPr>
      </w:pPr>
      <w:r w:rsidRPr="00235F65">
        <w:rPr>
          <w:rFonts w:asciiTheme="majorHAnsi" w:hAnsiTheme="majorHAnsi"/>
          <w:color w:val="4F81BD" w:themeColor="accent1"/>
          <w:sz w:val="28"/>
          <w:szCs w:val="28"/>
        </w:rPr>
        <w:t>Introduction</w:t>
      </w:r>
    </w:p>
    <w:p w:rsidR="00A42446" w:rsidRDefault="004234D4" w:rsidP="00AD2AFE">
      <w:pPr>
        <w:rPr>
          <w:szCs w:val="24"/>
          <w:lang w:val="en-US"/>
        </w:rPr>
      </w:pPr>
      <w:r>
        <w:rPr>
          <w:szCs w:val="24"/>
          <w:lang w:val="en-US"/>
        </w:rPr>
        <w:t>RAV</w:t>
      </w:r>
      <w:r w:rsidR="00623772">
        <w:rPr>
          <w:szCs w:val="24"/>
          <w:lang w:val="en-US"/>
        </w:rPr>
        <w:t xml:space="preserve"> </w:t>
      </w:r>
      <w:r w:rsidR="009B01A9">
        <w:rPr>
          <w:szCs w:val="24"/>
          <w:lang w:val="en-US"/>
        </w:rPr>
        <w:t>welcome</w:t>
      </w:r>
      <w:r w:rsidR="00F42367">
        <w:rPr>
          <w:szCs w:val="24"/>
          <w:lang w:val="en-US"/>
        </w:rPr>
        <w:t>s</w:t>
      </w:r>
      <w:r w:rsidR="009B01A9">
        <w:rPr>
          <w:szCs w:val="24"/>
          <w:lang w:val="en-US"/>
        </w:rPr>
        <w:t xml:space="preserve"> the </w:t>
      </w:r>
      <w:r w:rsidR="00623772" w:rsidRPr="00134FCB">
        <w:rPr>
          <w:szCs w:val="24"/>
          <w:lang w:val="en-US"/>
        </w:rPr>
        <w:t>Australia</w:t>
      </w:r>
      <w:r w:rsidR="00623772">
        <w:rPr>
          <w:szCs w:val="24"/>
          <w:lang w:val="en-US"/>
        </w:rPr>
        <w:t xml:space="preserve">n Law Reform Commission’s (ALRC) </w:t>
      </w:r>
      <w:r w:rsidR="009B01A9">
        <w:rPr>
          <w:szCs w:val="24"/>
          <w:lang w:val="en-US"/>
        </w:rPr>
        <w:t>d</w:t>
      </w:r>
      <w:r w:rsidR="0093473D">
        <w:rPr>
          <w:szCs w:val="24"/>
          <w:lang w:val="en-US"/>
        </w:rPr>
        <w:t xml:space="preserve">iscussion paper </w:t>
      </w:r>
      <w:r w:rsidR="00573025">
        <w:rPr>
          <w:szCs w:val="24"/>
          <w:lang w:val="en-US"/>
        </w:rPr>
        <w:t xml:space="preserve">on Elder Abuse.  </w:t>
      </w:r>
      <w:r w:rsidR="00623772">
        <w:rPr>
          <w:szCs w:val="24"/>
          <w:lang w:val="en-US"/>
        </w:rPr>
        <w:t xml:space="preserve">RAV </w:t>
      </w:r>
      <w:r w:rsidR="008362F5">
        <w:rPr>
          <w:szCs w:val="24"/>
          <w:lang w:val="en-US"/>
        </w:rPr>
        <w:t>would like to add it</w:t>
      </w:r>
      <w:r w:rsidR="00BA5635">
        <w:rPr>
          <w:szCs w:val="24"/>
          <w:lang w:val="en-US"/>
        </w:rPr>
        <w:t>s support to</w:t>
      </w:r>
      <w:r w:rsidR="00781A2F">
        <w:rPr>
          <w:szCs w:val="24"/>
          <w:lang w:val="en-US"/>
        </w:rPr>
        <w:t xml:space="preserve"> the ALRC’s </w:t>
      </w:r>
      <w:r w:rsidR="00CA2AD9" w:rsidRPr="00134FCB">
        <w:rPr>
          <w:szCs w:val="24"/>
          <w:lang w:val="en-US"/>
        </w:rPr>
        <w:t xml:space="preserve">focus on improving </w:t>
      </w:r>
      <w:r w:rsidR="0093473D">
        <w:rPr>
          <w:szCs w:val="24"/>
          <w:lang w:val="en-US"/>
        </w:rPr>
        <w:t xml:space="preserve">legal </w:t>
      </w:r>
      <w:r w:rsidR="00F539AD">
        <w:rPr>
          <w:szCs w:val="24"/>
          <w:lang w:val="en-US"/>
        </w:rPr>
        <w:t>safeguards to</w:t>
      </w:r>
      <w:r w:rsidR="00623772">
        <w:rPr>
          <w:szCs w:val="24"/>
          <w:lang w:val="en-US"/>
        </w:rPr>
        <w:t xml:space="preserve"> further protect </w:t>
      </w:r>
      <w:r w:rsidR="00BE58E7">
        <w:rPr>
          <w:szCs w:val="24"/>
          <w:lang w:val="en-US"/>
        </w:rPr>
        <w:t>older Australians from abuse</w:t>
      </w:r>
      <w:r w:rsidR="00630BAA">
        <w:rPr>
          <w:szCs w:val="24"/>
          <w:lang w:val="en-US"/>
        </w:rPr>
        <w:t>, particularly financial abuse.</w:t>
      </w:r>
      <w:r w:rsidR="004C780B">
        <w:rPr>
          <w:szCs w:val="24"/>
          <w:lang w:val="en-US"/>
        </w:rPr>
        <w:t xml:space="preserve"> </w:t>
      </w:r>
      <w:r w:rsidR="00573025">
        <w:rPr>
          <w:szCs w:val="24"/>
          <w:lang w:val="en-US"/>
        </w:rPr>
        <w:t xml:space="preserve"> </w:t>
      </w:r>
      <w:r w:rsidR="007647A8">
        <w:rPr>
          <w:szCs w:val="24"/>
          <w:lang w:val="en-US"/>
        </w:rPr>
        <w:t>In our experience there is often confusion and conflict about Powers of Attorney’s (both enduring and</w:t>
      </w:r>
      <w:r w:rsidR="00D949D1">
        <w:rPr>
          <w:szCs w:val="24"/>
          <w:lang w:val="en-US"/>
        </w:rPr>
        <w:t xml:space="preserve"> other</w:t>
      </w:r>
      <w:r w:rsidR="00573025">
        <w:rPr>
          <w:szCs w:val="24"/>
          <w:lang w:val="en-US"/>
        </w:rPr>
        <w:t xml:space="preserve">), and concerns </w:t>
      </w:r>
      <w:r w:rsidR="007647A8">
        <w:rPr>
          <w:szCs w:val="24"/>
          <w:lang w:val="en-US"/>
        </w:rPr>
        <w:t>ab</w:t>
      </w:r>
      <w:r w:rsidR="00D949D1">
        <w:rPr>
          <w:szCs w:val="24"/>
          <w:lang w:val="en-US"/>
        </w:rPr>
        <w:t>o</w:t>
      </w:r>
      <w:r w:rsidR="007647A8">
        <w:rPr>
          <w:szCs w:val="24"/>
          <w:lang w:val="en-US"/>
        </w:rPr>
        <w:t xml:space="preserve">ut </w:t>
      </w:r>
      <w:r w:rsidR="00573025">
        <w:rPr>
          <w:szCs w:val="24"/>
          <w:lang w:val="en-US"/>
        </w:rPr>
        <w:t xml:space="preserve">both </w:t>
      </w:r>
      <w:r w:rsidR="007647A8">
        <w:rPr>
          <w:szCs w:val="24"/>
          <w:lang w:val="en-US"/>
        </w:rPr>
        <w:t>their</w:t>
      </w:r>
      <w:r w:rsidR="00D949D1">
        <w:rPr>
          <w:szCs w:val="24"/>
          <w:lang w:val="en-US"/>
        </w:rPr>
        <w:t xml:space="preserve"> creation and </w:t>
      </w:r>
      <w:r w:rsidR="007647A8">
        <w:rPr>
          <w:szCs w:val="24"/>
          <w:lang w:val="en-US"/>
        </w:rPr>
        <w:t>use</w:t>
      </w:r>
      <w:r w:rsidR="00D949D1">
        <w:rPr>
          <w:szCs w:val="24"/>
          <w:lang w:val="en-US"/>
        </w:rPr>
        <w:t>/abuse</w:t>
      </w:r>
      <w:r w:rsidR="00573025">
        <w:rPr>
          <w:szCs w:val="24"/>
          <w:lang w:val="en-US"/>
        </w:rPr>
        <w:t xml:space="preserve">.  The </w:t>
      </w:r>
      <w:r w:rsidR="00395FDC">
        <w:rPr>
          <w:szCs w:val="24"/>
          <w:lang w:val="en-US"/>
        </w:rPr>
        <w:t>ALRC’s proposals to</w:t>
      </w:r>
      <w:r w:rsidR="00AD1C36">
        <w:rPr>
          <w:szCs w:val="24"/>
          <w:lang w:val="en-US"/>
        </w:rPr>
        <w:t xml:space="preserve"> </w:t>
      </w:r>
      <w:r w:rsidR="00573025">
        <w:rPr>
          <w:szCs w:val="24"/>
          <w:lang w:val="en-US"/>
        </w:rPr>
        <w:t>provide clarit</w:t>
      </w:r>
      <w:r w:rsidR="007647A8">
        <w:rPr>
          <w:szCs w:val="24"/>
          <w:lang w:val="en-US"/>
        </w:rPr>
        <w:t>y and edu</w:t>
      </w:r>
      <w:r w:rsidR="00573025">
        <w:rPr>
          <w:szCs w:val="24"/>
          <w:lang w:val="en-US"/>
        </w:rPr>
        <w:t>cation</w:t>
      </w:r>
      <w:r w:rsidR="00D949D1">
        <w:rPr>
          <w:szCs w:val="24"/>
          <w:lang w:val="en-US"/>
        </w:rPr>
        <w:t xml:space="preserve"> about the responsibility</w:t>
      </w:r>
      <w:r w:rsidR="008F265A">
        <w:rPr>
          <w:szCs w:val="24"/>
          <w:lang w:val="en-US"/>
        </w:rPr>
        <w:t xml:space="preserve"> of attorneys and guardians</w:t>
      </w:r>
      <w:r w:rsidR="008C3D1B">
        <w:rPr>
          <w:szCs w:val="24"/>
          <w:lang w:val="en-US"/>
        </w:rPr>
        <w:t>,</w:t>
      </w:r>
      <w:r w:rsidR="00215116">
        <w:rPr>
          <w:szCs w:val="24"/>
          <w:lang w:val="en-US"/>
        </w:rPr>
        <w:t xml:space="preserve"> </w:t>
      </w:r>
      <w:r w:rsidR="002F2533">
        <w:rPr>
          <w:szCs w:val="24"/>
          <w:lang w:val="en-US"/>
        </w:rPr>
        <w:t xml:space="preserve">as well as </w:t>
      </w:r>
      <w:r w:rsidR="00215116">
        <w:rPr>
          <w:szCs w:val="24"/>
          <w:lang w:val="en-US"/>
        </w:rPr>
        <w:t xml:space="preserve">the </w:t>
      </w:r>
      <w:r w:rsidR="00D949D1">
        <w:rPr>
          <w:szCs w:val="24"/>
          <w:lang w:val="en-US"/>
        </w:rPr>
        <w:t>scope and</w:t>
      </w:r>
      <w:r w:rsidR="008F265A">
        <w:rPr>
          <w:szCs w:val="24"/>
          <w:lang w:val="en-US"/>
        </w:rPr>
        <w:t xml:space="preserve"> content of these instruments</w:t>
      </w:r>
      <w:r w:rsidR="00E85B0D">
        <w:rPr>
          <w:szCs w:val="24"/>
          <w:lang w:val="en-US"/>
        </w:rPr>
        <w:t>,</w:t>
      </w:r>
      <w:r w:rsidR="008F265A">
        <w:rPr>
          <w:szCs w:val="24"/>
          <w:lang w:val="en-US"/>
        </w:rPr>
        <w:t xml:space="preserve"> are</w:t>
      </w:r>
      <w:r w:rsidR="00D949D1">
        <w:rPr>
          <w:szCs w:val="24"/>
          <w:lang w:val="en-US"/>
        </w:rPr>
        <w:t xml:space="preserve"> welcomed</w:t>
      </w:r>
      <w:r w:rsidR="008F265A">
        <w:rPr>
          <w:szCs w:val="24"/>
          <w:lang w:val="en-US"/>
        </w:rPr>
        <w:t xml:space="preserve"> as </w:t>
      </w:r>
      <w:r w:rsidR="00D949D1">
        <w:rPr>
          <w:szCs w:val="24"/>
          <w:lang w:val="en-US"/>
        </w:rPr>
        <w:t>pr</w:t>
      </w:r>
      <w:r w:rsidR="00395FDC">
        <w:rPr>
          <w:szCs w:val="24"/>
          <w:lang w:val="en-US"/>
        </w:rPr>
        <w:t>otective factors.</w:t>
      </w:r>
      <w:r w:rsidR="00573025">
        <w:rPr>
          <w:szCs w:val="24"/>
          <w:lang w:val="en-US"/>
        </w:rPr>
        <w:t xml:space="preserve"> </w:t>
      </w:r>
      <w:r w:rsidR="00C90E6D">
        <w:rPr>
          <w:szCs w:val="24"/>
          <w:lang w:val="en-US"/>
        </w:rPr>
        <w:t xml:space="preserve"> Further proposals that increase</w:t>
      </w:r>
      <w:r w:rsidR="00395FDC">
        <w:rPr>
          <w:szCs w:val="24"/>
          <w:lang w:val="en-US"/>
        </w:rPr>
        <w:t xml:space="preserve"> </w:t>
      </w:r>
      <w:r w:rsidR="00C90E6D">
        <w:rPr>
          <w:szCs w:val="24"/>
          <w:lang w:val="en-US"/>
        </w:rPr>
        <w:t>the scope of court</w:t>
      </w:r>
      <w:r w:rsidR="00644F7F">
        <w:rPr>
          <w:szCs w:val="24"/>
          <w:lang w:val="en-US"/>
        </w:rPr>
        <w:t xml:space="preserve"> and </w:t>
      </w:r>
      <w:r w:rsidR="00C90E6D">
        <w:rPr>
          <w:szCs w:val="24"/>
          <w:lang w:val="en-US"/>
        </w:rPr>
        <w:t>tribunal’s</w:t>
      </w:r>
      <w:r w:rsidR="007647A8">
        <w:rPr>
          <w:szCs w:val="24"/>
          <w:lang w:val="en-US"/>
        </w:rPr>
        <w:t xml:space="preserve"> </w:t>
      </w:r>
      <w:r w:rsidR="00D949D1">
        <w:rPr>
          <w:szCs w:val="24"/>
          <w:lang w:val="en-US"/>
        </w:rPr>
        <w:t>jurisdiction</w:t>
      </w:r>
      <w:r w:rsidR="008B16F9">
        <w:rPr>
          <w:szCs w:val="24"/>
          <w:lang w:val="en-US"/>
        </w:rPr>
        <w:t>, along with</w:t>
      </w:r>
      <w:r w:rsidR="00D949D1">
        <w:rPr>
          <w:szCs w:val="24"/>
          <w:lang w:val="en-US"/>
        </w:rPr>
        <w:t xml:space="preserve"> remedi</w:t>
      </w:r>
      <w:r w:rsidR="002F2533">
        <w:rPr>
          <w:szCs w:val="24"/>
          <w:lang w:val="en-US"/>
        </w:rPr>
        <w:t xml:space="preserve">es to address </w:t>
      </w:r>
      <w:r w:rsidR="0035564C">
        <w:rPr>
          <w:szCs w:val="24"/>
          <w:lang w:val="en-US"/>
        </w:rPr>
        <w:t>losses caused by non-compliance of attorneys and</w:t>
      </w:r>
      <w:r w:rsidR="00176F8C">
        <w:rPr>
          <w:szCs w:val="24"/>
          <w:lang w:val="en-US"/>
        </w:rPr>
        <w:t xml:space="preserve"> guardians</w:t>
      </w:r>
      <w:r w:rsidR="00C90E6D">
        <w:rPr>
          <w:szCs w:val="24"/>
          <w:lang w:val="en-US"/>
        </w:rPr>
        <w:t>,</w:t>
      </w:r>
      <w:r w:rsidR="005D59E2">
        <w:rPr>
          <w:szCs w:val="24"/>
          <w:lang w:val="en-US"/>
        </w:rPr>
        <w:t xml:space="preserve"> </w:t>
      </w:r>
      <w:r w:rsidR="008B16F9">
        <w:rPr>
          <w:szCs w:val="24"/>
          <w:lang w:val="en-US"/>
        </w:rPr>
        <w:t>are</w:t>
      </w:r>
      <w:r w:rsidR="00D949D1">
        <w:rPr>
          <w:szCs w:val="24"/>
          <w:lang w:val="en-US"/>
        </w:rPr>
        <w:t xml:space="preserve"> </w:t>
      </w:r>
      <w:r w:rsidR="00C90E6D">
        <w:rPr>
          <w:szCs w:val="24"/>
          <w:lang w:val="en-US"/>
        </w:rPr>
        <w:t xml:space="preserve">also </w:t>
      </w:r>
      <w:r w:rsidR="00D949D1">
        <w:rPr>
          <w:szCs w:val="24"/>
          <w:lang w:val="en-US"/>
        </w:rPr>
        <w:t>useful</w:t>
      </w:r>
      <w:r w:rsidR="008C3D1B">
        <w:rPr>
          <w:szCs w:val="24"/>
          <w:lang w:val="en-US"/>
        </w:rPr>
        <w:t>.</w:t>
      </w:r>
    </w:p>
    <w:p w:rsidR="004C661F" w:rsidRDefault="00111EF1" w:rsidP="00AD2AFE">
      <w:pPr>
        <w:rPr>
          <w:szCs w:val="24"/>
          <w:lang w:val="en-US"/>
        </w:rPr>
      </w:pPr>
      <w:r>
        <w:rPr>
          <w:szCs w:val="24"/>
          <w:lang w:val="en-US"/>
        </w:rPr>
        <w:t xml:space="preserve">RAV’s experience in providing </w:t>
      </w:r>
      <w:proofErr w:type="spellStart"/>
      <w:r>
        <w:rPr>
          <w:szCs w:val="24"/>
          <w:lang w:val="en-US"/>
        </w:rPr>
        <w:t>counsel</w:t>
      </w:r>
      <w:r w:rsidR="008B16F9">
        <w:rPr>
          <w:szCs w:val="24"/>
          <w:lang w:val="en-US"/>
        </w:rPr>
        <w:t>l</w:t>
      </w:r>
      <w:r>
        <w:rPr>
          <w:szCs w:val="24"/>
          <w:lang w:val="en-US"/>
        </w:rPr>
        <w:t>ing</w:t>
      </w:r>
      <w:proofErr w:type="spellEnd"/>
      <w:r>
        <w:rPr>
          <w:szCs w:val="24"/>
          <w:lang w:val="en-US"/>
        </w:rPr>
        <w:t xml:space="preserve"> and mediation services to </w:t>
      </w:r>
      <w:r w:rsidR="008B3339">
        <w:rPr>
          <w:szCs w:val="24"/>
          <w:lang w:val="en-US"/>
        </w:rPr>
        <w:t>older adults and their families has also clarified</w:t>
      </w:r>
      <w:r>
        <w:rPr>
          <w:szCs w:val="24"/>
          <w:lang w:val="en-US"/>
        </w:rPr>
        <w:t xml:space="preserve"> that alongside or as part of this </w:t>
      </w:r>
      <w:r w:rsidR="00176F8C">
        <w:rPr>
          <w:szCs w:val="24"/>
          <w:lang w:val="en-US"/>
        </w:rPr>
        <w:t xml:space="preserve">strengthened </w:t>
      </w:r>
      <w:r>
        <w:rPr>
          <w:szCs w:val="24"/>
          <w:lang w:val="en-US"/>
        </w:rPr>
        <w:t>legal framework</w:t>
      </w:r>
      <w:r w:rsidR="008B3339">
        <w:rPr>
          <w:szCs w:val="24"/>
          <w:lang w:val="en-US"/>
        </w:rPr>
        <w:t>,</w:t>
      </w:r>
      <w:r>
        <w:rPr>
          <w:szCs w:val="24"/>
          <w:lang w:val="en-US"/>
        </w:rPr>
        <w:t xml:space="preserve"> there is a need for alternative processes such as mediation, conc</w:t>
      </w:r>
      <w:r w:rsidR="00B46725">
        <w:rPr>
          <w:szCs w:val="24"/>
          <w:lang w:val="en-US"/>
        </w:rPr>
        <w:t>iliation</w:t>
      </w:r>
      <w:r w:rsidR="0053280F">
        <w:rPr>
          <w:szCs w:val="24"/>
          <w:lang w:val="en-US"/>
        </w:rPr>
        <w:t>,</w:t>
      </w:r>
      <w:r w:rsidR="00B46725">
        <w:rPr>
          <w:szCs w:val="24"/>
          <w:lang w:val="en-US"/>
        </w:rPr>
        <w:t xml:space="preserve"> and restorative models</w:t>
      </w:r>
      <w:r>
        <w:rPr>
          <w:szCs w:val="24"/>
          <w:lang w:val="en-US"/>
        </w:rPr>
        <w:t xml:space="preserve"> </w:t>
      </w:r>
      <w:r w:rsidR="00B46725">
        <w:rPr>
          <w:szCs w:val="24"/>
          <w:lang w:val="en-US"/>
        </w:rPr>
        <w:t>for ad</w:t>
      </w:r>
      <w:r w:rsidR="008B3339">
        <w:rPr>
          <w:szCs w:val="24"/>
          <w:lang w:val="en-US"/>
        </w:rPr>
        <w:t>dressing the disputes arising</w:t>
      </w:r>
      <w:r w:rsidR="00B46725">
        <w:rPr>
          <w:szCs w:val="24"/>
          <w:lang w:val="en-US"/>
        </w:rPr>
        <w:t xml:space="preserve"> between </w:t>
      </w:r>
      <w:r w:rsidR="0053280F">
        <w:rPr>
          <w:szCs w:val="24"/>
          <w:lang w:val="en-US"/>
        </w:rPr>
        <w:t xml:space="preserve">the </w:t>
      </w:r>
      <w:r w:rsidR="00B46725">
        <w:rPr>
          <w:szCs w:val="24"/>
          <w:lang w:val="en-US"/>
        </w:rPr>
        <w:t>older person and</w:t>
      </w:r>
      <w:r w:rsidR="00B46725" w:rsidRPr="00B46725">
        <w:rPr>
          <w:szCs w:val="24"/>
          <w:lang w:val="en-US"/>
        </w:rPr>
        <w:t xml:space="preserve"> </w:t>
      </w:r>
      <w:r w:rsidR="004C661F">
        <w:rPr>
          <w:szCs w:val="24"/>
          <w:lang w:val="en-US"/>
        </w:rPr>
        <w:t>their families</w:t>
      </w:r>
      <w:r w:rsidR="008B3339">
        <w:rPr>
          <w:szCs w:val="24"/>
          <w:lang w:val="en-US"/>
        </w:rPr>
        <w:t>,</w:t>
      </w:r>
      <w:r w:rsidR="004C661F">
        <w:rPr>
          <w:szCs w:val="24"/>
          <w:lang w:val="en-US"/>
        </w:rPr>
        <w:t xml:space="preserve"> or </w:t>
      </w:r>
      <w:r w:rsidR="004C661F">
        <w:rPr>
          <w:szCs w:val="24"/>
          <w:lang w:val="en-US"/>
        </w:rPr>
        <w:lastRenderedPageBreak/>
        <w:t>between family members</w:t>
      </w:r>
      <w:r w:rsidR="00B46725">
        <w:rPr>
          <w:szCs w:val="24"/>
          <w:lang w:val="en-US"/>
        </w:rPr>
        <w:t xml:space="preserve"> </w:t>
      </w:r>
      <w:r w:rsidR="0037434F">
        <w:rPr>
          <w:szCs w:val="24"/>
          <w:lang w:val="en-US"/>
        </w:rPr>
        <w:t>caring for the older person.</w:t>
      </w:r>
      <w:r w:rsidR="008B3339">
        <w:rPr>
          <w:szCs w:val="24"/>
          <w:lang w:val="en-US"/>
        </w:rPr>
        <w:t xml:space="preserve">  </w:t>
      </w:r>
      <w:r>
        <w:rPr>
          <w:szCs w:val="24"/>
          <w:lang w:val="en-US"/>
        </w:rPr>
        <w:t xml:space="preserve">A range of processes, both formal and less formal are necessary to </w:t>
      </w:r>
      <w:r w:rsidR="00215116">
        <w:rPr>
          <w:szCs w:val="24"/>
          <w:lang w:val="en-US"/>
        </w:rPr>
        <w:t xml:space="preserve">respond </w:t>
      </w:r>
      <w:r w:rsidR="008B3339">
        <w:rPr>
          <w:szCs w:val="24"/>
          <w:lang w:val="en-US"/>
        </w:rPr>
        <w:t xml:space="preserve">to </w:t>
      </w:r>
      <w:r>
        <w:rPr>
          <w:szCs w:val="24"/>
          <w:lang w:val="en-US"/>
        </w:rPr>
        <w:t>the varied and complex nature of elder abuse</w:t>
      </w:r>
      <w:r w:rsidR="008B3339">
        <w:rPr>
          <w:szCs w:val="24"/>
          <w:lang w:val="en-US"/>
        </w:rPr>
        <w:t>,</w:t>
      </w:r>
      <w:r>
        <w:rPr>
          <w:szCs w:val="24"/>
          <w:lang w:val="en-US"/>
        </w:rPr>
        <w:t xml:space="preserve"> to both protect and maintain family relationships </w:t>
      </w:r>
      <w:r w:rsidR="0053280F">
        <w:rPr>
          <w:szCs w:val="24"/>
          <w:lang w:val="en-US"/>
        </w:rPr>
        <w:t>(often the</w:t>
      </w:r>
      <w:r w:rsidR="00B46725">
        <w:rPr>
          <w:szCs w:val="24"/>
          <w:lang w:val="en-US"/>
        </w:rPr>
        <w:t xml:space="preserve"> mai</w:t>
      </w:r>
      <w:r w:rsidR="0053280F">
        <w:rPr>
          <w:szCs w:val="24"/>
          <w:lang w:val="en-US"/>
        </w:rPr>
        <w:t>n priority for the older person</w:t>
      </w:r>
      <w:r w:rsidR="00B46725">
        <w:rPr>
          <w:szCs w:val="24"/>
          <w:lang w:val="en-US"/>
        </w:rPr>
        <w:t>)</w:t>
      </w:r>
      <w:r w:rsidR="0053280F">
        <w:rPr>
          <w:szCs w:val="24"/>
          <w:lang w:val="en-US"/>
        </w:rPr>
        <w:t>,</w:t>
      </w:r>
      <w:r w:rsidR="0037434F">
        <w:rPr>
          <w:szCs w:val="24"/>
          <w:lang w:val="en-US"/>
        </w:rPr>
        <w:t xml:space="preserve"> </w:t>
      </w:r>
      <w:r>
        <w:rPr>
          <w:szCs w:val="24"/>
          <w:lang w:val="en-US"/>
        </w:rPr>
        <w:t xml:space="preserve">and because of reluctance </w:t>
      </w:r>
      <w:r w:rsidR="00B46725">
        <w:rPr>
          <w:szCs w:val="24"/>
          <w:lang w:val="en-US"/>
        </w:rPr>
        <w:t xml:space="preserve">or incapacity </w:t>
      </w:r>
      <w:r>
        <w:rPr>
          <w:szCs w:val="24"/>
          <w:lang w:val="en-US"/>
        </w:rPr>
        <w:t>to access</w:t>
      </w:r>
      <w:r w:rsidR="00B46725">
        <w:rPr>
          <w:szCs w:val="24"/>
          <w:lang w:val="en-US"/>
        </w:rPr>
        <w:t xml:space="preserve"> legal </w:t>
      </w:r>
      <w:r>
        <w:rPr>
          <w:szCs w:val="24"/>
          <w:lang w:val="en-US"/>
        </w:rPr>
        <w:t xml:space="preserve"> processes.</w:t>
      </w:r>
    </w:p>
    <w:p w:rsidR="00F03FD1" w:rsidRDefault="00B46725" w:rsidP="00AD2AFE">
      <w:pPr>
        <w:rPr>
          <w:szCs w:val="24"/>
          <w:lang w:val="en-US"/>
        </w:rPr>
      </w:pPr>
      <w:r>
        <w:rPr>
          <w:szCs w:val="24"/>
          <w:lang w:val="en-US"/>
        </w:rPr>
        <w:t>RAV</w:t>
      </w:r>
      <w:r w:rsidR="00242085">
        <w:rPr>
          <w:szCs w:val="24"/>
          <w:lang w:val="en-US"/>
        </w:rPr>
        <w:t xml:space="preserve"> see</w:t>
      </w:r>
      <w:r>
        <w:rPr>
          <w:szCs w:val="24"/>
          <w:lang w:val="en-US"/>
        </w:rPr>
        <w:t>s</w:t>
      </w:r>
      <w:r w:rsidR="005E6B36">
        <w:rPr>
          <w:szCs w:val="24"/>
          <w:lang w:val="en-US"/>
        </w:rPr>
        <w:t xml:space="preserve"> these alternative responses</w:t>
      </w:r>
      <w:r w:rsidR="00242085">
        <w:rPr>
          <w:szCs w:val="24"/>
          <w:lang w:val="en-US"/>
        </w:rPr>
        <w:t xml:space="preserve"> sitting alongside and augmenting both the substantive law and the legal system, as it does </w:t>
      </w:r>
      <w:r w:rsidR="0093473D">
        <w:rPr>
          <w:szCs w:val="24"/>
          <w:lang w:val="en-US"/>
        </w:rPr>
        <w:t xml:space="preserve">in </w:t>
      </w:r>
      <w:r w:rsidR="00242085">
        <w:rPr>
          <w:szCs w:val="24"/>
          <w:lang w:val="en-US"/>
        </w:rPr>
        <w:t>othe</w:t>
      </w:r>
      <w:r w:rsidR="0093473D">
        <w:rPr>
          <w:szCs w:val="24"/>
          <w:lang w:val="en-US"/>
        </w:rPr>
        <w:t>r jurisdictions such as Family L</w:t>
      </w:r>
      <w:r w:rsidR="00242085">
        <w:rPr>
          <w:szCs w:val="24"/>
          <w:lang w:val="en-US"/>
        </w:rPr>
        <w:t xml:space="preserve">aw. </w:t>
      </w:r>
    </w:p>
    <w:p w:rsidR="005D0B3F" w:rsidRDefault="00966519" w:rsidP="00AD2AFE">
      <w:pPr>
        <w:pStyle w:val="Heading1"/>
        <w:spacing w:before="120" w:after="200"/>
      </w:pPr>
      <w:bookmarkStart w:id="4" w:name="_Toc476572661"/>
      <w:r>
        <w:t xml:space="preserve">5. </w:t>
      </w:r>
      <w:r w:rsidR="005D0B3F" w:rsidRPr="000C4C5B">
        <w:t>Enduring Powers of Attorney &amp; Guardianship</w:t>
      </w:r>
      <w:bookmarkEnd w:id="4"/>
    </w:p>
    <w:p w:rsidR="0037434F" w:rsidRDefault="0037434F" w:rsidP="00AD2AFE">
      <w:pPr>
        <w:rPr>
          <w:szCs w:val="24"/>
          <w:lang w:val="en-US"/>
        </w:rPr>
      </w:pPr>
      <w:r>
        <w:rPr>
          <w:szCs w:val="24"/>
          <w:lang w:val="en-US"/>
        </w:rPr>
        <w:t>In particular</w:t>
      </w:r>
      <w:r w:rsidR="005E6B36">
        <w:rPr>
          <w:szCs w:val="24"/>
          <w:lang w:val="en-US"/>
        </w:rPr>
        <w:t>,</w:t>
      </w:r>
      <w:r>
        <w:rPr>
          <w:szCs w:val="24"/>
          <w:lang w:val="en-US"/>
        </w:rPr>
        <w:t xml:space="preserve"> RAV supports in</w:t>
      </w:r>
      <w:r w:rsidRPr="00134FCB">
        <w:rPr>
          <w:szCs w:val="24"/>
          <w:lang w:val="en-US"/>
        </w:rPr>
        <w:t xml:space="preserve"> </w:t>
      </w:r>
      <w:r>
        <w:rPr>
          <w:szCs w:val="24"/>
          <w:lang w:val="en-US"/>
        </w:rPr>
        <w:t xml:space="preserve">principle the creation of an online register of enduring documents for </w:t>
      </w:r>
      <w:r w:rsidRPr="00134FCB">
        <w:rPr>
          <w:szCs w:val="24"/>
          <w:lang w:val="en-US"/>
        </w:rPr>
        <w:t xml:space="preserve">Enduring Powers </w:t>
      </w:r>
      <w:r w:rsidRPr="008C3D1B">
        <w:rPr>
          <w:szCs w:val="24"/>
          <w:lang w:val="en-US"/>
        </w:rPr>
        <w:t xml:space="preserve">of Attorney &amp; Guardianship.  </w:t>
      </w:r>
      <w:r w:rsidRPr="00134FCB">
        <w:rPr>
          <w:szCs w:val="24"/>
          <w:lang w:val="en-US"/>
        </w:rPr>
        <w:t>RA</w:t>
      </w:r>
      <w:r>
        <w:rPr>
          <w:szCs w:val="24"/>
          <w:lang w:val="en-US"/>
        </w:rPr>
        <w:t>V</w:t>
      </w:r>
      <w:r w:rsidRPr="00134FCB">
        <w:rPr>
          <w:szCs w:val="24"/>
          <w:lang w:val="en-US"/>
        </w:rPr>
        <w:t xml:space="preserve"> also supports the proposal for enhanced witnessing requirements and increased re</w:t>
      </w:r>
      <w:r w:rsidR="00F63F40">
        <w:rPr>
          <w:szCs w:val="24"/>
          <w:lang w:val="en-US"/>
        </w:rPr>
        <w:t>sponsibilities, including record keeping</w:t>
      </w:r>
      <w:r>
        <w:rPr>
          <w:szCs w:val="24"/>
          <w:lang w:val="en-US"/>
        </w:rPr>
        <w:t xml:space="preserve"> for enduring attorneys and guardians</w:t>
      </w:r>
      <w:r w:rsidR="005E6B36">
        <w:rPr>
          <w:szCs w:val="24"/>
          <w:lang w:val="en-US"/>
        </w:rPr>
        <w:t>,</w:t>
      </w:r>
      <w:r>
        <w:rPr>
          <w:szCs w:val="24"/>
          <w:lang w:val="en-US"/>
        </w:rPr>
        <w:t xml:space="preserve"> as well as identifying key</w:t>
      </w:r>
      <w:r w:rsidRPr="00134FCB">
        <w:rPr>
          <w:szCs w:val="24"/>
          <w:lang w:val="en-US"/>
        </w:rPr>
        <w:t xml:space="preserve"> transactions that cannot be co</w:t>
      </w:r>
      <w:r>
        <w:rPr>
          <w:szCs w:val="24"/>
          <w:lang w:val="en-US"/>
        </w:rPr>
        <w:t xml:space="preserve">mpleted by an enduring attorney or </w:t>
      </w:r>
      <w:r w:rsidRPr="00134FCB">
        <w:rPr>
          <w:szCs w:val="24"/>
          <w:lang w:val="en-US"/>
        </w:rPr>
        <w:t>guardia</w:t>
      </w:r>
      <w:r>
        <w:rPr>
          <w:szCs w:val="24"/>
          <w:lang w:val="en-US"/>
        </w:rPr>
        <w:t xml:space="preserve">n.  </w:t>
      </w:r>
      <w:r w:rsidR="00F63F40">
        <w:rPr>
          <w:szCs w:val="24"/>
          <w:lang w:val="en-US"/>
        </w:rPr>
        <w:t xml:space="preserve">We discuss our </w:t>
      </w:r>
      <w:r w:rsidR="0029172B">
        <w:rPr>
          <w:szCs w:val="24"/>
          <w:lang w:val="en-US"/>
        </w:rPr>
        <w:t xml:space="preserve">views </w:t>
      </w:r>
      <w:r w:rsidR="00F63F40">
        <w:rPr>
          <w:szCs w:val="24"/>
          <w:lang w:val="en-US"/>
        </w:rPr>
        <w:t>in more detail below.</w:t>
      </w:r>
    </w:p>
    <w:p w:rsidR="005F4853" w:rsidRDefault="008B6B01" w:rsidP="00AD2AFE">
      <w:pPr>
        <w:pStyle w:val="Heading2"/>
        <w:spacing w:before="120" w:after="200"/>
      </w:pPr>
      <w:bookmarkStart w:id="5" w:name="_Toc476572662"/>
      <w:r w:rsidRPr="000D5132">
        <w:t>Registration of Enduring D</w:t>
      </w:r>
      <w:r w:rsidR="008941A1" w:rsidRPr="000D5132">
        <w:t>ocuments</w:t>
      </w:r>
      <w:bookmarkEnd w:id="5"/>
      <w:r w:rsidR="005F4853" w:rsidRPr="000D5132">
        <w:t xml:space="preserve"> </w:t>
      </w:r>
    </w:p>
    <w:p w:rsidR="008941A1" w:rsidRPr="008B6B01" w:rsidRDefault="00AF1B1F" w:rsidP="00AD2AFE">
      <w:pPr>
        <w:rPr>
          <w:i/>
          <w:szCs w:val="24"/>
        </w:rPr>
      </w:pPr>
      <w:r>
        <w:rPr>
          <w:i/>
          <w:szCs w:val="24"/>
        </w:rPr>
        <w:t>5-</w:t>
      </w:r>
      <w:r w:rsidR="008941A1" w:rsidRPr="008B6B01">
        <w:rPr>
          <w:i/>
          <w:szCs w:val="24"/>
        </w:rPr>
        <w:t>1</w:t>
      </w:r>
      <w:r w:rsidR="008941A1" w:rsidRPr="008B6B01">
        <w:rPr>
          <w:i/>
          <w:szCs w:val="24"/>
        </w:rPr>
        <w:tab/>
        <w:t>A national online register of enduring documents and court and tribunal orders for the appointment of guardians and financial admini</w:t>
      </w:r>
      <w:r w:rsidR="008B6B01" w:rsidRPr="008B6B01">
        <w:rPr>
          <w:i/>
          <w:szCs w:val="24"/>
        </w:rPr>
        <w:t>strators should be established.</w:t>
      </w:r>
    </w:p>
    <w:p w:rsidR="008B6B01" w:rsidRDefault="00BA0ED6" w:rsidP="00AD2AFE">
      <w:pPr>
        <w:rPr>
          <w:szCs w:val="24"/>
        </w:rPr>
      </w:pPr>
      <w:r>
        <w:rPr>
          <w:szCs w:val="24"/>
        </w:rPr>
        <w:t>RAV supports establishing a</w:t>
      </w:r>
      <w:r w:rsidR="00E01A26">
        <w:rPr>
          <w:szCs w:val="24"/>
        </w:rPr>
        <w:t xml:space="preserve"> national register </w:t>
      </w:r>
      <w:r w:rsidR="00A4732E">
        <w:rPr>
          <w:szCs w:val="24"/>
        </w:rPr>
        <w:t xml:space="preserve">of enduring documents and court </w:t>
      </w:r>
      <w:r w:rsidR="00644F7F">
        <w:rPr>
          <w:szCs w:val="24"/>
        </w:rPr>
        <w:t xml:space="preserve">and </w:t>
      </w:r>
      <w:r w:rsidR="00A4732E">
        <w:rPr>
          <w:szCs w:val="24"/>
        </w:rPr>
        <w:t xml:space="preserve">tribunal orders </w:t>
      </w:r>
      <w:r>
        <w:rPr>
          <w:szCs w:val="24"/>
        </w:rPr>
        <w:t xml:space="preserve">as it </w:t>
      </w:r>
      <w:r w:rsidR="00284FE1">
        <w:rPr>
          <w:szCs w:val="24"/>
        </w:rPr>
        <w:t xml:space="preserve">offers a recognised framework for monitoring </w:t>
      </w:r>
      <w:r w:rsidR="00C87856">
        <w:rPr>
          <w:szCs w:val="24"/>
        </w:rPr>
        <w:t xml:space="preserve">the extensive powers these documents confer.  </w:t>
      </w:r>
      <w:r w:rsidR="005952E1">
        <w:rPr>
          <w:szCs w:val="24"/>
        </w:rPr>
        <w:t xml:space="preserve">It will </w:t>
      </w:r>
      <w:r w:rsidR="00A71325">
        <w:rPr>
          <w:szCs w:val="24"/>
        </w:rPr>
        <w:t xml:space="preserve">provide much needed </w:t>
      </w:r>
      <w:r w:rsidR="005952E1">
        <w:rPr>
          <w:szCs w:val="24"/>
        </w:rPr>
        <w:t>certainty and transparency about wh</w:t>
      </w:r>
      <w:r w:rsidR="002C005A">
        <w:rPr>
          <w:szCs w:val="24"/>
        </w:rPr>
        <w:t>o has decision making authority, in what circumstances it can be exercised</w:t>
      </w:r>
      <w:r w:rsidR="008B307E">
        <w:rPr>
          <w:szCs w:val="24"/>
        </w:rPr>
        <w:t xml:space="preserve">, </w:t>
      </w:r>
      <w:r w:rsidR="002C005A">
        <w:rPr>
          <w:szCs w:val="24"/>
        </w:rPr>
        <w:t xml:space="preserve">and </w:t>
      </w:r>
      <w:r w:rsidR="00D6365A">
        <w:rPr>
          <w:szCs w:val="24"/>
        </w:rPr>
        <w:t>the scope and nature of this autho</w:t>
      </w:r>
      <w:r w:rsidR="00FC445B">
        <w:rPr>
          <w:szCs w:val="24"/>
        </w:rPr>
        <w:t>rity.</w:t>
      </w:r>
      <w:r w:rsidR="002C005A">
        <w:rPr>
          <w:szCs w:val="24"/>
        </w:rPr>
        <w:t xml:space="preserve"> </w:t>
      </w:r>
    </w:p>
    <w:p w:rsidR="00465C4C" w:rsidRDefault="00A71325" w:rsidP="00AD2AFE">
      <w:pPr>
        <w:rPr>
          <w:szCs w:val="24"/>
        </w:rPr>
      </w:pPr>
      <w:r>
        <w:rPr>
          <w:szCs w:val="24"/>
        </w:rPr>
        <w:t xml:space="preserve">We are concerned that </w:t>
      </w:r>
      <w:r w:rsidR="00465C4C">
        <w:rPr>
          <w:szCs w:val="24"/>
        </w:rPr>
        <w:t>a national approach, though desirable will take a long time to implement as it will require</w:t>
      </w:r>
      <w:r w:rsidR="00FC3D8F">
        <w:rPr>
          <w:szCs w:val="24"/>
        </w:rPr>
        <w:t xml:space="preserve"> agreement between </w:t>
      </w:r>
      <w:r w:rsidR="00465C4C">
        <w:rPr>
          <w:szCs w:val="24"/>
        </w:rPr>
        <w:t>all the states.</w:t>
      </w:r>
    </w:p>
    <w:p w:rsidR="008941A1" w:rsidRPr="00DF0993" w:rsidRDefault="00623C50" w:rsidP="00AD2AFE">
      <w:pPr>
        <w:rPr>
          <w:i/>
          <w:color w:val="FF0000"/>
          <w:szCs w:val="24"/>
        </w:rPr>
      </w:pPr>
      <w:r>
        <w:rPr>
          <w:szCs w:val="24"/>
        </w:rPr>
        <w:t xml:space="preserve"> </w:t>
      </w:r>
      <w:r w:rsidR="00AF1B1F">
        <w:rPr>
          <w:i/>
          <w:szCs w:val="24"/>
        </w:rPr>
        <w:t>5-</w:t>
      </w:r>
      <w:r w:rsidR="008941A1" w:rsidRPr="00DF0993">
        <w:rPr>
          <w:i/>
          <w:szCs w:val="24"/>
        </w:rPr>
        <w:t>2</w:t>
      </w:r>
      <w:r w:rsidR="008941A1" w:rsidRPr="00DF0993">
        <w:rPr>
          <w:i/>
          <w:szCs w:val="24"/>
        </w:rPr>
        <w:tab/>
        <w:t xml:space="preserve">The making or revocation of an enduring document should not be valid until registered.  Subsequent documents should automatically revoke the previous document of the same type. </w:t>
      </w:r>
    </w:p>
    <w:p w:rsidR="00BA0ED6" w:rsidRDefault="00BA0ED6" w:rsidP="00AD2AFE">
      <w:pPr>
        <w:rPr>
          <w:szCs w:val="24"/>
        </w:rPr>
      </w:pPr>
      <w:r>
        <w:rPr>
          <w:szCs w:val="24"/>
        </w:rPr>
        <w:t xml:space="preserve">RAV agrees that enduring documents should not be valid until registered as this </w:t>
      </w:r>
      <w:r w:rsidR="009A6B0C">
        <w:rPr>
          <w:szCs w:val="24"/>
        </w:rPr>
        <w:t>rei</w:t>
      </w:r>
      <w:r>
        <w:rPr>
          <w:szCs w:val="24"/>
        </w:rPr>
        <w:t xml:space="preserve">nforces the authority </w:t>
      </w:r>
      <w:r w:rsidR="009A6B0C">
        <w:rPr>
          <w:szCs w:val="24"/>
        </w:rPr>
        <w:t xml:space="preserve">and practicality </w:t>
      </w:r>
      <w:r>
        <w:rPr>
          <w:szCs w:val="24"/>
        </w:rPr>
        <w:t>of the register</w:t>
      </w:r>
      <w:r w:rsidR="009A6B0C">
        <w:rPr>
          <w:szCs w:val="24"/>
        </w:rPr>
        <w:t>.</w:t>
      </w:r>
      <w:r w:rsidR="00DF0993">
        <w:rPr>
          <w:szCs w:val="24"/>
        </w:rPr>
        <w:t xml:space="preserve">  As long as the process of register</w:t>
      </w:r>
      <w:r w:rsidR="009A6B0C">
        <w:rPr>
          <w:szCs w:val="24"/>
        </w:rPr>
        <w:t>ing new documents is overseen by the appropriate authorities/witnesses, subsequent documents should automatically revoke previous documents of the same type.</w:t>
      </w:r>
    </w:p>
    <w:p w:rsidR="006C2C39" w:rsidRPr="000D5132" w:rsidRDefault="006C2C39" w:rsidP="00AD2AFE">
      <w:pPr>
        <w:pStyle w:val="Heading2"/>
        <w:spacing w:before="120" w:after="200"/>
      </w:pPr>
      <w:bookmarkStart w:id="6" w:name="_Toc476572663"/>
      <w:r w:rsidRPr="000D5132">
        <w:t>Enhanced Witnessing</w:t>
      </w:r>
      <w:bookmarkEnd w:id="6"/>
    </w:p>
    <w:p w:rsidR="006C2C39" w:rsidRPr="001654D0" w:rsidRDefault="00AF1B1F" w:rsidP="00AD2AFE">
      <w:pPr>
        <w:rPr>
          <w:i/>
        </w:rPr>
      </w:pPr>
      <w:r>
        <w:rPr>
          <w:i/>
        </w:rPr>
        <w:t>5-</w:t>
      </w:r>
      <w:r w:rsidR="006C2C39" w:rsidRPr="001654D0">
        <w:rPr>
          <w:i/>
        </w:rPr>
        <w:t>4</w:t>
      </w:r>
      <w:r w:rsidR="006C2C39" w:rsidRPr="001654D0">
        <w:rPr>
          <w:i/>
        </w:rPr>
        <w:tab/>
        <w:t>Enduring documents should b</w:t>
      </w:r>
      <w:r w:rsidR="001654D0" w:rsidRPr="001654D0">
        <w:rPr>
          <w:i/>
        </w:rPr>
        <w:t xml:space="preserve">e witnessed by two independent </w:t>
      </w:r>
      <w:r w:rsidR="006C2C39" w:rsidRPr="001654D0">
        <w:rPr>
          <w:i/>
        </w:rPr>
        <w:t>‘SEPARATE’ witnesses, one o</w:t>
      </w:r>
      <w:r w:rsidR="007F56DB" w:rsidRPr="001654D0">
        <w:rPr>
          <w:i/>
        </w:rPr>
        <w:t xml:space="preserve">f whom must be </w:t>
      </w:r>
      <w:r w:rsidR="006C2C39" w:rsidRPr="001654D0">
        <w:rPr>
          <w:i/>
        </w:rPr>
        <w:t>a</w:t>
      </w:r>
      <w:r w:rsidR="001654D0">
        <w:rPr>
          <w:i/>
        </w:rPr>
        <w:t xml:space="preserve">s per a statutory declaration, </w:t>
      </w:r>
      <w:r w:rsidR="001654D0" w:rsidRPr="001654D0">
        <w:rPr>
          <w:i/>
        </w:rPr>
        <w:t>e.</w:t>
      </w:r>
      <w:r w:rsidR="001654D0">
        <w:rPr>
          <w:i/>
        </w:rPr>
        <w:t xml:space="preserve">g. </w:t>
      </w:r>
      <w:r w:rsidR="001654D0" w:rsidRPr="001654D0">
        <w:rPr>
          <w:i/>
        </w:rPr>
        <w:t>l</w:t>
      </w:r>
      <w:r w:rsidR="006C2C39" w:rsidRPr="001654D0">
        <w:rPr>
          <w:i/>
        </w:rPr>
        <w:t>awyer, G</w:t>
      </w:r>
      <w:r w:rsidR="007F56DB" w:rsidRPr="001654D0">
        <w:rPr>
          <w:i/>
        </w:rPr>
        <w:t>P, JP, police officer.</w:t>
      </w:r>
    </w:p>
    <w:p w:rsidR="006F49B2" w:rsidRDefault="006F49B2" w:rsidP="00AD2AFE">
      <w:r>
        <w:lastRenderedPageBreak/>
        <w:t>RAV agrees that enduring documents should be witnessed by two independent witnesses, with one being appropriately qualified</w:t>
      </w:r>
      <w:r w:rsidR="007F56DB">
        <w:t>. Firstly, this</w:t>
      </w:r>
      <w:r w:rsidR="000713CB">
        <w:t xml:space="preserve"> gives more assurance </w:t>
      </w:r>
      <w:r>
        <w:t>that an older person is not being co</w:t>
      </w:r>
      <w:r w:rsidR="007F56DB">
        <w:t>erced into the agreement, and secondly provides reassurance</w:t>
      </w:r>
      <w:r>
        <w:t xml:space="preserve"> for other family members who may be concerned about the legitimacy of the </w:t>
      </w:r>
      <w:r w:rsidR="007F56DB">
        <w:t>document.</w:t>
      </w:r>
      <w:r w:rsidR="00D06248">
        <w:t xml:space="preserve"> </w:t>
      </w:r>
    </w:p>
    <w:p w:rsidR="00A71325" w:rsidRDefault="00F70E4E" w:rsidP="00AD2AFE">
      <w:r>
        <w:t xml:space="preserve">This protection could </w:t>
      </w:r>
      <w:r w:rsidR="00A71325">
        <w:t>also usefully be extended to more general Powers of Attorney which are</w:t>
      </w:r>
      <w:r>
        <w:t xml:space="preserve"> </w:t>
      </w:r>
      <w:r w:rsidR="00A71325">
        <w:t>a common source of dispute and conf</w:t>
      </w:r>
      <w:r w:rsidR="00DD30AC">
        <w:t>usion amongst our older clients and their families.</w:t>
      </w:r>
    </w:p>
    <w:p w:rsidR="005314FB" w:rsidRDefault="004E5773" w:rsidP="00AD2AFE">
      <w:pPr>
        <w:pStyle w:val="Heading2"/>
        <w:spacing w:before="120" w:after="200"/>
      </w:pPr>
      <w:bookmarkStart w:id="7" w:name="_Toc476572664"/>
      <w:r>
        <w:t>Compensation</w:t>
      </w:r>
      <w:bookmarkEnd w:id="7"/>
    </w:p>
    <w:p w:rsidR="001649B0" w:rsidRDefault="00AF1B1F" w:rsidP="00AD2AFE">
      <w:r w:rsidRPr="004E5773">
        <w:rPr>
          <w:i/>
        </w:rPr>
        <w:t>5-</w:t>
      </w:r>
      <w:r w:rsidR="00A43E8E" w:rsidRPr="004E5773">
        <w:rPr>
          <w:i/>
        </w:rPr>
        <w:t>5</w:t>
      </w:r>
      <w:r w:rsidR="00A43E8E">
        <w:t xml:space="preserve">   </w:t>
      </w:r>
      <w:r w:rsidR="00AD1C36">
        <w:tab/>
      </w:r>
      <w:r w:rsidR="00A43E8E" w:rsidRPr="001649B0">
        <w:rPr>
          <w:i/>
        </w:rPr>
        <w:t>State and territory tribunals should be vested with the power to order that enduring attorneys and enduring guardians or court and tribunal appointed</w:t>
      </w:r>
      <w:r w:rsidR="00A43E8E">
        <w:rPr>
          <w:i/>
        </w:rPr>
        <w:t xml:space="preserve"> guardians and financial administrators</w:t>
      </w:r>
      <w:r w:rsidR="00A43E8E" w:rsidRPr="001649B0">
        <w:rPr>
          <w:i/>
        </w:rPr>
        <w:t xml:space="preserve"> pay compensation where the </w:t>
      </w:r>
      <w:r w:rsidR="00A43E8E">
        <w:rPr>
          <w:i/>
        </w:rPr>
        <w:t>l</w:t>
      </w:r>
      <w:r w:rsidR="00A43E8E" w:rsidRPr="001649B0">
        <w:rPr>
          <w:i/>
        </w:rPr>
        <w:t xml:space="preserve">oss was caused by that </w:t>
      </w:r>
      <w:r w:rsidR="00A43E8E">
        <w:rPr>
          <w:i/>
        </w:rPr>
        <w:t>p</w:t>
      </w:r>
      <w:r w:rsidR="00A43E8E" w:rsidRPr="001649B0">
        <w:rPr>
          <w:i/>
        </w:rPr>
        <w:t>er</w:t>
      </w:r>
      <w:r w:rsidR="00A43E8E">
        <w:rPr>
          <w:i/>
        </w:rPr>
        <w:t>s</w:t>
      </w:r>
      <w:r w:rsidR="00A43E8E" w:rsidRPr="001649B0">
        <w:rPr>
          <w:i/>
        </w:rPr>
        <w:t xml:space="preserve">ons’ failure to </w:t>
      </w:r>
      <w:r w:rsidR="00A43E8E">
        <w:rPr>
          <w:i/>
        </w:rPr>
        <w:t xml:space="preserve">comply with their </w:t>
      </w:r>
      <w:r w:rsidR="00A43E8E" w:rsidRPr="001649B0">
        <w:rPr>
          <w:i/>
        </w:rPr>
        <w:t>obligations under</w:t>
      </w:r>
      <w:r w:rsidR="00A43E8E">
        <w:rPr>
          <w:i/>
        </w:rPr>
        <w:t xml:space="preserve"> </w:t>
      </w:r>
      <w:r w:rsidR="00A43E8E" w:rsidRPr="001649B0">
        <w:rPr>
          <w:i/>
        </w:rPr>
        <w:t>the re</w:t>
      </w:r>
      <w:r w:rsidR="00A43E8E">
        <w:rPr>
          <w:i/>
        </w:rPr>
        <w:t>le</w:t>
      </w:r>
      <w:r w:rsidR="00A43E8E" w:rsidRPr="001649B0">
        <w:rPr>
          <w:i/>
        </w:rPr>
        <w:t>vant Act</w:t>
      </w:r>
      <w:r w:rsidR="00A43E8E">
        <w:t>.</w:t>
      </w:r>
    </w:p>
    <w:p w:rsidR="00C75AE9" w:rsidRDefault="00A43E8E" w:rsidP="00AD2AFE">
      <w:r>
        <w:t xml:space="preserve">RAV supports </w:t>
      </w:r>
      <w:r w:rsidR="00BD49A2">
        <w:t>this increase in jurisdiction and remedies available to the courts to</w:t>
      </w:r>
      <w:r w:rsidR="004552EB">
        <w:t xml:space="preserve"> redress these types of losses. Financial compensation is by far the most useful remedy to</w:t>
      </w:r>
      <w:r w:rsidR="005314FB">
        <w:t xml:space="preserve"> </w:t>
      </w:r>
      <w:r w:rsidR="004552EB">
        <w:t>t</w:t>
      </w:r>
      <w:r w:rsidR="005314FB">
        <w:t>ho</w:t>
      </w:r>
      <w:r w:rsidR="000C7736">
        <w:t xml:space="preserve">se impacted </w:t>
      </w:r>
      <w:r w:rsidR="004552EB">
        <w:t xml:space="preserve">not </w:t>
      </w:r>
      <w:r w:rsidR="00BA30DC">
        <w:t>only by</w:t>
      </w:r>
      <w:r w:rsidR="004552EB">
        <w:t xml:space="preserve"> fraud, but by negligence or inappropriate use of assets.</w:t>
      </w:r>
    </w:p>
    <w:p w:rsidR="00A43E8E" w:rsidRDefault="004552EB" w:rsidP="00AD2AFE">
      <w:r>
        <w:t xml:space="preserve">The conflict of </w:t>
      </w:r>
      <w:r w:rsidR="000E2C60">
        <w:t>inter</w:t>
      </w:r>
      <w:r w:rsidR="009F3802">
        <w:t>e</w:t>
      </w:r>
      <w:r w:rsidR="000E2C60">
        <w:t>st provis</w:t>
      </w:r>
      <w:r w:rsidR="009F3802">
        <w:t>i</w:t>
      </w:r>
      <w:r w:rsidR="000E2C60">
        <w:t xml:space="preserve">ons </w:t>
      </w:r>
      <w:r w:rsidR="00C75AE9">
        <w:t xml:space="preserve">in </w:t>
      </w:r>
      <w:r w:rsidR="00C75AE9" w:rsidRPr="00C75AE9">
        <w:rPr>
          <w:i/>
        </w:rPr>
        <w:t>Recommendation 5-6</w:t>
      </w:r>
      <w:r w:rsidR="00C75AE9">
        <w:t xml:space="preserve"> </w:t>
      </w:r>
      <w:r w:rsidR="000E2C60" w:rsidRPr="00C75AE9">
        <w:t>are</w:t>
      </w:r>
      <w:r w:rsidR="00C75AE9">
        <w:t xml:space="preserve"> </w:t>
      </w:r>
      <w:r w:rsidR="000E2C60">
        <w:t>also useful</w:t>
      </w:r>
      <w:r w:rsidR="00FE45B8">
        <w:t>. However</w:t>
      </w:r>
      <w:r w:rsidR="000C7736">
        <w:t>,</w:t>
      </w:r>
      <w:r w:rsidR="00FE45B8">
        <w:t xml:space="preserve"> many would need education about this concept, particularly in the family arena</w:t>
      </w:r>
      <w:r w:rsidR="00C75AE9">
        <w:t xml:space="preserve">s where these issues regularly </w:t>
      </w:r>
      <w:r w:rsidR="00FE45B8">
        <w:t>play out.</w:t>
      </w:r>
    </w:p>
    <w:p w:rsidR="00FC0BFE" w:rsidRDefault="00FC0BFE" w:rsidP="00AD2AFE">
      <w:pPr>
        <w:pStyle w:val="Heading2"/>
        <w:spacing w:before="120" w:after="200"/>
      </w:pPr>
      <w:bookmarkStart w:id="8" w:name="_Toc476572665"/>
      <w:r>
        <w:t>Eligibility and Prohibited D</w:t>
      </w:r>
      <w:r w:rsidRPr="00FC0BFE">
        <w:t>ecisions</w:t>
      </w:r>
      <w:bookmarkEnd w:id="8"/>
    </w:p>
    <w:p w:rsidR="00107E30" w:rsidRPr="00A147C3" w:rsidRDefault="00AF1B1F" w:rsidP="00AD2AFE">
      <w:pPr>
        <w:rPr>
          <w:i/>
          <w:szCs w:val="24"/>
        </w:rPr>
      </w:pPr>
      <w:r>
        <w:rPr>
          <w:i/>
          <w:szCs w:val="24"/>
        </w:rPr>
        <w:t>5-</w:t>
      </w:r>
      <w:r w:rsidR="00107E30" w:rsidRPr="00A147C3">
        <w:rPr>
          <w:i/>
          <w:szCs w:val="24"/>
        </w:rPr>
        <w:t>7</w:t>
      </w:r>
      <w:r w:rsidR="00107E30" w:rsidRPr="00A147C3">
        <w:rPr>
          <w:i/>
          <w:szCs w:val="24"/>
        </w:rPr>
        <w:tab/>
        <w:t xml:space="preserve">A </w:t>
      </w:r>
      <w:proofErr w:type="gramStart"/>
      <w:r w:rsidR="00107E30" w:rsidRPr="00A147C3">
        <w:rPr>
          <w:i/>
          <w:szCs w:val="24"/>
        </w:rPr>
        <w:t>person</w:t>
      </w:r>
      <w:proofErr w:type="gramEnd"/>
      <w:r w:rsidR="00107E30" w:rsidRPr="00A147C3">
        <w:rPr>
          <w:i/>
          <w:szCs w:val="24"/>
        </w:rPr>
        <w:t xml:space="preserve"> should be ineligible to be an enduring attorney if the person is:</w:t>
      </w:r>
    </w:p>
    <w:p w:rsidR="00107E30" w:rsidRPr="00A147C3" w:rsidRDefault="00107E30" w:rsidP="00AD2AFE">
      <w:pPr>
        <w:ind w:left="720" w:hanging="720"/>
        <w:rPr>
          <w:i/>
          <w:szCs w:val="24"/>
        </w:rPr>
      </w:pPr>
      <w:r w:rsidRPr="00A147C3">
        <w:rPr>
          <w:i/>
          <w:szCs w:val="24"/>
        </w:rPr>
        <w:tab/>
      </w:r>
      <w:proofErr w:type="gramStart"/>
      <w:r w:rsidRPr="00A147C3">
        <w:rPr>
          <w:i/>
          <w:szCs w:val="24"/>
        </w:rPr>
        <w:t>a</w:t>
      </w:r>
      <w:proofErr w:type="gramEnd"/>
      <w:r w:rsidRPr="00A147C3">
        <w:rPr>
          <w:i/>
          <w:szCs w:val="24"/>
        </w:rPr>
        <w:t>.</w:t>
      </w:r>
      <w:r w:rsidRPr="00A147C3">
        <w:rPr>
          <w:i/>
          <w:szCs w:val="24"/>
        </w:rPr>
        <w:tab/>
        <w:t>is an undischarged bankrupt</w:t>
      </w:r>
    </w:p>
    <w:p w:rsidR="00107E30" w:rsidRPr="00A147C3" w:rsidRDefault="00107E30" w:rsidP="00AD2AFE">
      <w:pPr>
        <w:ind w:left="720" w:hanging="720"/>
        <w:rPr>
          <w:i/>
          <w:szCs w:val="24"/>
        </w:rPr>
      </w:pPr>
      <w:r w:rsidRPr="00A147C3">
        <w:rPr>
          <w:i/>
          <w:szCs w:val="24"/>
        </w:rPr>
        <w:tab/>
      </w:r>
      <w:proofErr w:type="gramStart"/>
      <w:r w:rsidRPr="00A147C3">
        <w:rPr>
          <w:i/>
          <w:szCs w:val="24"/>
        </w:rPr>
        <w:t>b</w:t>
      </w:r>
      <w:proofErr w:type="gramEnd"/>
      <w:r w:rsidRPr="00A147C3">
        <w:rPr>
          <w:i/>
          <w:szCs w:val="24"/>
        </w:rPr>
        <w:t>.</w:t>
      </w:r>
      <w:r w:rsidRPr="00A147C3">
        <w:rPr>
          <w:i/>
          <w:szCs w:val="24"/>
        </w:rPr>
        <w:tab/>
        <w:t>is prohibited from acting as a director under the Corporations Act 2001</w:t>
      </w:r>
    </w:p>
    <w:p w:rsidR="00107E30" w:rsidRPr="00A147C3" w:rsidRDefault="00107E30" w:rsidP="00AD2AFE">
      <w:pPr>
        <w:ind w:left="720" w:hanging="720"/>
        <w:rPr>
          <w:i/>
          <w:szCs w:val="24"/>
        </w:rPr>
      </w:pPr>
      <w:r w:rsidRPr="00A147C3">
        <w:rPr>
          <w:i/>
          <w:szCs w:val="24"/>
        </w:rPr>
        <w:tab/>
      </w:r>
      <w:proofErr w:type="gramStart"/>
      <w:r w:rsidRPr="00A147C3">
        <w:rPr>
          <w:i/>
          <w:szCs w:val="24"/>
        </w:rPr>
        <w:t>c</w:t>
      </w:r>
      <w:proofErr w:type="gramEnd"/>
      <w:r w:rsidRPr="00A147C3">
        <w:rPr>
          <w:i/>
          <w:szCs w:val="24"/>
        </w:rPr>
        <w:t>.</w:t>
      </w:r>
      <w:r w:rsidRPr="00A147C3">
        <w:rPr>
          <w:i/>
          <w:szCs w:val="24"/>
        </w:rPr>
        <w:tab/>
        <w:t>has been convicted of an offence involving fraud or dishonesty, or</w:t>
      </w:r>
    </w:p>
    <w:p w:rsidR="00107E30" w:rsidRPr="00A147C3" w:rsidRDefault="00107E30" w:rsidP="00AD2AFE">
      <w:pPr>
        <w:ind w:left="1440" w:hanging="720"/>
        <w:rPr>
          <w:i/>
          <w:szCs w:val="24"/>
        </w:rPr>
      </w:pPr>
      <w:proofErr w:type="gramStart"/>
      <w:r w:rsidRPr="00A147C3">
        <w:rPr>
          <w:i/>
          <w:szCs w:val="24"/>
        </w:rPr>
        <w:t>d</w:t>
      </w:r>
      <w:proofErr w:type="gramEnd"/>
      <w:r w:rsidRPr="00A147C3">
        <w:rPr>
          <w:i/>
          <w:szCs w:val="24"/>
        </w:rPr>
        <w:t>.</w:t>
      </w:r>
      <w:r w:rsidRPr="00A147C3">
        <w:rPr>
          <w:i/>
          <w:szCs w:val="24"/>
        </w:rPr>
        <w:tab/>
        <w:t>is, or has been, a care worker, health provider or accommodation provider for the principal</w:t>
      </w:r>
    </w:p>
    <w:p w:rsidR="00107E30" w:rsidRPr="00A456BC" w:rsidRDefault="00A456BC" w:rsidP="00AD2AFE">
      <w:pPr>
        <w:rPr>
          <w:szCs w:val="24"/>
        </w:rPr>
      </w:pPr>
      <w:r>
        <w:rPr>
          <w:szCs w:val="24"/>
        </w:rPr>
        <w:t>RAV agrees that monitoring eligibility reflec</w:t>
      </w:r>
      <w:r w:rsidR="00A147C3">
        <w:rPr>
          <w:szCs w:val="24"/>
        </w:rPr>
        <w:t xml:space="preserve">ts the importance </w:t>
      </w:r>
      <w:r w:rsidR="005C7EE0">
        <w:rPr>
          <w:szCs w:val="24"/>
        </w:rPr>
        <w:t>and financial responsibilities undertaken in</w:t>
      </w:r>
      <w:r w:rsidR="00A147C3">
        <w:rPr>
          <w:szCs w:val="24"/>
        </w:rPr>
        <w:t xml:space="preserve"> the role of</w:t>
      </w:r>
      <w:r>
        <w:rPr>
          <w:szCs w:val="24"/>
        </w:rPr>
        <w:t xml:space="preserve"> an enduring attorney.  </w:t>
      </w:r>
    </w:p>
    <w:p w:rsidR="00107E30" w:rsidRPr="005C7EE0" w:rsidRDefault="00AF1B1F" w:rsidP="00AD2AFE">
      <w:pPr>
        <w:ind w:left="720" w:hanging="720"/>
        <w:rPr>
          <w:i/>
          <w:szCs w:val="24"/>
        </w:rPr>
      </w:pPr>
      <w:r>
        <w:rPr>
          <w:i/>
          <w:szCs w:val="24"/>
        </w:rPr>
        <w:t>5-</w:t>
      </w:r>
      <w:r w:rsidR="00107E30" w:rsidRPr="005C7EE0">
        <w:rPr>
          <w:i/>
          <w:szCs w:val="24"/>
        </w:rPr>
        <w:t>8</w:t>
      </w:r>
      <w:r w:rsidR="00107E30" w:rsidRPr="005C7EE0">
        <w:rPr>
          <w:i/>
          <w:szCs w:val="24"/>
        </w:rPr>
        <w:tab/>
        <w:t>Legislation governing enduring documents should explicitly list transactions that cannot be completed by an enduring attorney/guardian including:</w:t>
      </w:r>
    </w:p>
    <w:p w:rsidR="00107E30" w:rsidRPr="005C7EE0" w:rsidRDefault="00107E30" w:rsidP="00AD2AFE">
      <w:pPr>
        <w:ind w:left="720"/>
        <w:rPr>
          <w:i/>
          <w:szCs w:val="24"/>
        </w:rPr>
      </w:pPr>
      <w:proofErr w:type="gramStart"/>
      <w:r w:rsidRPr="005C7EE0">
        <w:rPr>
          <w:i/>
          <w:szCs w:val="24"/>
        </w:rPr>
        <w:t>a</w:t>
      </w:r>
      <w:proofErr w:type="gramEnd"/>
      <w:r w:rsidRPr="005C7EE0">
        <w:rPr>
          <w:i/>
          <w:szCs w:val="24"/>
        </w:rPr>
        <w:t>.</w:t>
      </w:r>
      <w:r w:rsidRPr="005C7EE0">
        <w:rPr>
          <w:i/>
          <w:szCs w:val="24"/>
        </w:rPr>
        <w:tab/>
        <w:t>making or revoking the principal’s will</w:t>
      </w:r>
    </w:p>
    <w:p w:rsidR="00107E30" w:rsidRPr="005C7EE0" w:rsidRDefault="00107E30" w:rsidP="00AD2AFE">
      <w:pPr>
        <w:ind w:left="720"/>
        <w:rPr>
          <w:i/>
          <w:szCs w:val="24"/>
        </w:rPr>
      </w:pPr>
      <w:proofErr w:type="gramStart"/>
      <w:r w:rsidRPr="005C7EE0">
        <w:rPr>
          <w:i/>
          <w:szCs w:val="24"/>
        </w:rPr>
        <w:t>b</w:t>
      </w:r>
      <w:proofErr w:type="gramEnd"/>
      <w:r w:rsidRPr="005C7EE0">
        <w:rPr>
          <w:i/>
          <w:szCs w:val="24"/>
        </w:rPr>
        <w:t>.</w:t>
      </w:r>
      <w:r w:rsidRPr="005C7EE0">
        <w:rPr>
          <w:i/>
          <w:szCs w:val="24"/>
        </w:rPr>
        <w:tab/>
        <w:t>making or revoking enduring documents</w:t>
      </w:r>
    </w:p>
    <w:p w:rsidR="00107E30" w:rsidRPr="005C7EE0" w:rsidRDefault="00107E30" w:rsidP="00AD2AFE">
      <w:pPr>
        <w:ind w:left="720"/>
        <w:rPr>
          <w:i/>
          <w:szCs w:val="24"/>
        </w:rPr>
      </w:pPr>
      <w:proofErr w:type="gramStart"/>
      <w:r w:rsidRPr="005C7EE0">
        <w:rPr>
          <w:i/>
          <w:szCs w:val="24"/>
        </w:rPr>
        <w:t>c</w:t>
      </w:r>
      <w:proofErr w:type="gramEnd"/>
      <w:r w:rsidRPr="005C7EE0">
        <w:rPr>
          <w:i/>
          <w:szCs w:val="24"/>
        </w:rPr>
        <w:t>.</w:t>
      </w:r>
      <w:r w:rsidRPr="005C7EE0">
        <w:rPr>
          <w:i/>
          <w:szCs w:val="24"/>
        </w:rPr>
        <w:tab/>
        <w:t>voting in elections</w:t>
      </w:r>
    </w:p>
    <w:p w:rsidR="00107E30" w:rsidRPr="005C7EE0" w:rsidRDefault="00107E30" w:rsidP="00AD2AFE">
      <w:pPr>
        <w:ind w:left="720"/>
        <w:rPr>
          <w:i/>
          <w:szCs w:val="24"/>
        </w:rPr>
      </w:pPr>
      <w:proofErr w:type="gramStart"/>
      <w:r w:rsidRPr="005C7EE0">
        <w:rPr>
          <w:i/>
          <w:szCs w:val="24"/>
        </w:rPr>
        <w:lastRenderedPageBreak/>
        <w:t>d</w:t>
      </w:r>
      <w:proofErr w:type="gramEnd"/>
      <w:r w:rsidRPr="005C7EE0">
        <w:rPr>
          <w:i/>
          <w:szCs w:val="24"/>
        </w:rPr>
        <w:t>.</w:t>
      </w:r>
      <w:r w:rsidRPr="005C7EE0">
        <w:rPr>
          <w:i/>
          <w:szCs w:val="24"/>
        </w:rPr>
        <w:tab/>
        <w:t>consenting to adoption, marriage, divorce or entering into a sexual relationship</w:t>
      </w:r>
    </w:p>
    <w:p w:rsidR="0084218B" w:rsidRDefault="005C7EE0" w:rsidP="00AD2AFE">
      <w:r w:rsidRPr="005C7EE0">
        <w:t>RAV has found that the parameters of a Power of Attorney’s responsibilities are one of the main issues rai</w:t>
      </w:r>
      <w:r w:rsidR="006E13D9">
        <w:t>sed in Elder Mediation</w:t>
      </w:r>
      <w:r w:rsidR="007A2532">
        <w:t>.  RAV also hears concerns</w:t>
      </w:r>
      <w:r w:rsidR="00A96CEB">
        <w:t xml:space="preserve"> from</w:t>
      </w:r>
      <w:r w:rsidR="00F70E4E">
        <w:t xml:space="preserve"> </w:t>
      </w:r>
      <w:r w:rsidR="007A2532">
        <w:t xml:space="preserve">the older person’s family members </w:t>
      </w:r>
      <w:r w:rsidR="00A96CEB">
        <w:t xml:space="preserve">that </w:t>
      </w:r>
      <w:r w:rsidR="0028204E">
        <w:t>a will</w:t>
      </w:r>
      <w:r w:rsidR="00A96CEB">
        <w:t xml:space="preserve"> </w:t>
      </w:r>
      <w:r w:rsidR="007A2532">
        <w:t xml:space="preserve">may </w:t>
      </w:r>
      <w:r w:rsidR="000B235F">
        <w:t xml:space="preserve">have been altered </w:t>
      </w:r>
      <w:r w:rsidR="009F7E98">
        <w:t>unlawfully</w:t>
      </w:r>
      <w:r w:rsidR="00F70E4E">
        <w:t>.</w:t>
      </w:r>
    </w:p>
    <w:p w:rsidR="0084218B" w:rsidRDefault="000105A2" w:rsidP="00AD2AFE">
      <w:pPr>
        <w:pStyle w:val="Heading2"/>
        <w:spacing w:before="120" w:after="200"/>
      </w:pPr>
      <w:bookmarkStart w:id="9" w:name="_Toc476572666"/>
      <w:r>
        <w:t>Record Keeping</w:t>
      </w:r>
      <w:bookmarkEnd w:id="9"/>
      <w:r w:rsidR="0084218B" w:rsidRPr="0084218B">
        <w:t xml:space="preserve"> </w:t>
      </w:r>
    </w:p>
    <w:p w:rsidR="006C2C39" w:rsidRPr="000105A2" w:rsidRDefault="00AF1B1F" w:rsidP="00AD2AFE">
      <w:pPr>
        <w:rPr>
          <w:i/>
        </w:rPr>
      </w:pPr>
      <w:r>
        <w:rPr>
          <w:i/>
        </w:rPr>
        <w:t>5-</w:t>
      </w:r>
      <w:r w:rsidR="000105A2" w:rsidRPr="000105A2">
        <w:rPr>
          <w:i/>
        </w:rPr>
        <w:t>9</w:t>
      </w:r>
      <w:r w:rsidR="000105A2" w:rsidRPr="000105A2">
        <w:rPr>
          <w:i/>
        </w:rPr>
        <w:tab/>
        <w:t>Enduring attorneys and enduring guardians should be required to keep records. Enduring attorneys should keep their own property separate from the property of the principal.</w:t>
      </w:r>
    </w:p>
    <w:p w:rsidR="003C63B3" w:rsidRDefault="007D0F4A" w:rsidP="00AD2AFE">
      <w:pPr>
        <w:rPr>
          <w:szCs w:val="24"/>
          <w:lang w:val="en-US"/>
        </w:rPr>
      </w:pPr>
      <w:r>
        <w:rPr>
          <w:szCs w:val="24"/>
          <w:lang w:val="en-US"/>
        </w:rPr>
        <w:t>Mandatory f</w:t>
      </w:r>
      <w:r w:rsidR="0000146F">
        <w:rPr>
          <w:szCs w:val="24"/>
          <w:lang w:val="en-US"/>
        </w:rPr>
        <w:t>inancial record keeping is particularly advan</w:t>
      </w:r>
      <w:r w:rsidR="00C32E46">
        <w:rPr>
          <w:szCs w:val="24"/>
          <w:lang w:val="en-US"/>
        </w:rPr>
        <w:t xml:space="preserve">tageous </w:t>
      </w:r>
      <w:r w:rsidR="0028204E">
        <w:rPr>
          <w:szCs w:val="24"/>
          <w:lang w:val="en-US"/>
        </w:rPr>
        <w:t>in situations where</w:t>
      </w:r>
      <w:r w:rsidR="0029172B">
        <w:rPr>
          <w:szCs w:val="24"/>
          <w:lang w:val="en-US"/>
        </w:rPr>
        <w:t xml:space="preserve"> there is conflict and distrust</w:t>
      </w:r>
      <w:r w:rsidR="0028204E">
        <w:rPr>
          <w:szCs w:val="24"/>
          <w:lang w:val="en-US"/>
        </w:rPr>
        <w:t>,</w:t>
      </w:r>
      <w:r w:rsidR="0029172B">
        <w:rPr>
          <w:szCs w:val="24"/>
          <w:lang w:val="en-US"/>
        </w:rPr>
        <w:t xml:space="preserve"> and </w:t>
      </w:r>
      <w:r w:rsidR="0028204E">
        <w:rPr>
          <w:szCs w:val="24"/>
          <w:lang w:val="en-US"/>
        </w:rPr>
        <w:t xml:space="preserve">also </w:t>
      </w:r>
      <w:r w:rsidR="0029172B">
        <w:rPr>
          <w:szCs w:val="24"/>
          <w:lang w:val="en-US"/>
        </w:rPr>
        <w:t xml:space="preserve">as a preventative factor </w:t>
      </w:r>
      <w:r w:rsidR="000318F6">
        <w:rPr>
          <w:szCs w:val="24"/>
          <w:lang w:val="en-US"/>
        </w:rPr>
        <w:t xml:space="preserve">in </w:t>
      </w:r>
      <w:r w:rsidR="00A43E8E">
        <w:rPr>
          <w:szCs w:val="24"/>
          <w:lang w:val="en-US"/>
        </w:rPr>
        <w:t>financial Elder</w:t>
      </w:r>
      <w:r w:rsidR="00C32E46">
        <w:rPr>
          <w:szCs w:val="24"/>
          <w:lang w:val="en-US"/>
        </w:rPr>
        <w:t xml:space="preserve"> Abuse. </w:t>
      </w:r>
      <w:r w:rsidR="0028204E">
        <w:rPr>
          <w:szCs w:val="24"/>
          <w:lang w:val="en-US"/>
        </w:rPr>
        <w:t xml:space="preserve"> </w:t>
      </w:r>
      <w:r w:rsidR="00C32E46">
        <w:rPr>
          <w:szCs w:val="24"/>
          <w:lang w:val="en-US"/>
        </w:rPr>
        <w:t>It</w:t>
      </w:r>
      <w:r w:rsidR="00F91A6D">
        <w:rPr>
          <w:szCs w:val="24"/>
          <w:lang w:val="en-US"/>
        </w:rPr>
        <w:t xml:space="preserve"> provides</w:t>
      </w:r>
      <w:r w:rsidR="0000146F">
        <w:rPr>
          <w:szCs w:val="24"/>
          <w:lang w:val="en-US"/>
        </w:rPr>
        <w:t xml:space="preserve"> </w:t>
      </w:r>
      <w:r w:rsidR="0007607A">
        <w:rPr>
          <w:szCs w:val="24"/>
          <w:lang w:val="en-US"/>
        </w:rPr>
        <w:t>a legitimate me</w:t>
      </w:r>
      <w:r w:rsidR="00FC3D8F">
        <w:rPr>
          <w:szCs w:val="24"/>
          <w:lang w:val="en-US"/>
        </w:rPr>
        <w:t xml:space="preserve">thod of monitoring transactions and creating greater </w:t>
      </w:r>
      <w:r w:rsidR="00F539AD">
        <w:rPr>
          <w:szCs w:val="24"/>
          <w:lang w:val="en-US"/>
        </w:rPr>
        <w:t>accountability</w:t>
      </w:r>
      <w:r w:rsidR="00F91A6D">
        <w:rPr>
          <w:szCs w:val="24"/>
          <w:lang w:val="en-US"/>
        </w:rPr>
        <w:t xml:space="preserve">. </w:t>
      </w:r>
      <w:r w:rsidR="0028204E">
        <w:rPr>
          <w:szCs w:val="24"/>
          <w:lang w:val="en-US"/>
        </w:rPr>
        <w:t xml:space="preserve"> </w:t>
      </w:r>
      <w:r w:rsidR="00F91A6D">
        <w:rPr>
          <w:szCs w:val="24"/>
          <w:lang w:val="en-US"/>
        </w:rPr>
        <w:t>T</w:t>
      </w:r>
      <w:r w:rsidR="00F539AD">
        <w:rPr>
          <w:szCs w:val="24"/>
          <w:lang w:val="en-US"/>
        </w:rPr>
        <w:t>hese</w:t>
      </w:r>
      <w:r w:rsidR="007D4ED5">
        <w:rPr>
          <w:szCs w:val="24"/>
          <w:lang w:val="en-US"/>
        </w:rPr>
        <w:t xml:space="preserve"> amendments would</w:t>
      </w:r>
      <w:r w:rsidR="00EA0FFA" w:rsidRPr="00EA0FFA">
        <w:rPr>
          <w:szCs w:val="24"/>
          <w:lang w:val="en-US"/>
        </w:rPr>
        <w:t xml:space="preserve"> </w:t>
      </w:r>
      <w:r w:rsidR="0007607A">
        <w:rPr>
          <w:szCs w:val="24"/>
          <w:lang w:val="en-US"/>
        </w:rPr>
        <w:t xml:space="preserve">enable authorities to identify breaches and provide proof </w:t>
      </w:r>
      <w:r w:rsidR="003B280E">
        <w:rPr>
          <w:szCs w:val="24"/>
          <w:lang w:val="en-US"/>
        </w:rPr>
        <w:t xml:space="preserve">to obtain </w:t>
      </w:r>
      <w:r w:rsidR="00EA0FFA" w:rsidRPr="00EA0FFA">
        <w:rPr>
          <w:szCs w:val="24"/>
          <w:lang w:val="en-US"/>
        </w:rPr>
        <w:t xml:space="preserve">consequences for those who do not </w:t>
      </w:r>
      <w:r w:rsidR="003B280E">
        <w:rPr>
          <w:szCs w:val="24"/>
          <w:lang w:val="en-US"/>
        </w:rPr>
        <w:t>fulfill</w:t>
      </w:r>
      <w:r w:rsidR="00EA0FFA" w:rsidRPr="00EA0FFA">
        <w:rPr>
          <w:szCs w:val="24"/>
          <w:lang w:val="en-US"/>
        </w:rPr>
        <w:t xml:space="preserve"> their responsibilities.  Increased formality of the process may also reduce the likelihood of these agreements being entered into lightly.</w:t>
      </w:r>
    </w:p>
    <w:p w:rsidR="0029172B" w:rsidRDefault="0029172B" w:rsidP="00AD2AFE">
      <w:pPr>
        <w:rPr>
          <w:szCs w:val="24"/>
          <w:lang w:val="en-US"/>
        </w:rPr>
      </w:pPr>
      <w:r>
        <w:rPr>
          <w:szCs w:val="24"/>
          <w:lang w:val="en-US"/>
        </w:rPr>
        <w:t xml:space="preserve">However, </w:t>
      </w:r>
      <w:r w:rsidR="00832993">
        <w:rPr>
          <w:szCs w:val="24"/>
          <w:lang w:val="en-US"/>
        </w:rPr>
        <w:t>RAV highlights that successfully implementing the processes for monitoring and enforcing this proposal is</w:t>
      </w:r>
      <w:r w:rsidR="007F62B6">
        <w:rPr>
          <w:szCs w:val="24"/>
          <w:lang w:val="en-US"/>
        </w:rPr>
        <w:t xml:space="preserve"> critical</w:t>
      </w:r>
      <w:r w:rsidR="000318F6">
        <w:rPr>
          <w:szCs w:val="24"/>
          <w:lang w:val="en-US"/>
        </w:rPr>
        <w:t xml:space="preserve"> for this to be an effective regulation.</w:t>
      </w:r>
    </w:p>
    <w:p w:rsidR="00AC07C9" w:rsidRDefault="00AC07C9" w:rsidP="00AD2AFE">
      <w:pPr>
        <w:rPr>
          <w:i/>
          <w:szCs w:val="24"/>
          <w:lang w:val="en-US"/>
        </w:rPr>
      </w:pPr>
      <w:r w:rsidRPr="00AC07C9">
        <w:rPr>
          <w:i/>
          <w:szCs w:val="24"/>
          <w:lang w:val="en-US"/>
        </w:rPr>
        <w:t xml:space="preserve">5-13 </w:t>
      </w:r>
      <w:r w:rsidR="00AD1C36">
        <w:rPr>
          <w:i/>
          <w:szCs w:val="24"/>
          <w:lang w:val="en-US"/>
        </w:rPr>
        <w:tab/>
      </w:r>
      <w:r w:rsidRPr="00AC07C9">
        <w:rPr>
          <w:i/>
          <w:szCs w:val="24"/>
          <w:lang w:val="en-US"/>
        </w:rPr>
        <w:t>Representatives sh</w:t>
      </w:r>
      <w:r w:rsidR="002A31C1">
        <w:rPr>
          <w:i/>
          <w:szCs w:val="24"/>
          <w:lang w:val="en-US"/>
        </w:rPr>
        <w:t>ould be required to support and</w:t>
      </w:r>
      <w:r w:rsidRPr="00AC07C9">
        <w:rPr>
          <w:i/>
          <w:szCs w:val="24"/>
          <w:lang w:val="en-US"/>
        </w:rPr>
        <w:t xml:space="preserve"> represent the will, prefe</w:t>
      </w:r>
      <w:r w:rsidR="002A31C1">
        <w:rPr>
          <w:i/>
          <w:szCs w:val="24"/>
          <w:lang w:val="en-US"/>
        </w:rPr>
        <w:t>ren</w:t>
      </w:r>
      <w:r w:rsidRPr="00AC07C9">
        <w:rPr>
          <w:i/>
          <w:szCs w:val="24"/>
          <w:lang w:val="en-US"/>
        </w:rPr>
        <w:t>ces and r</w:t>
      </w:r>
      <w:r w:rsidR="002A31C1">
        <w:rPr>
          <w:i/>
          <w:szCs w:val="24"/>
          <w:lang w:val="en-US"/>
        </w:rPr>
        <w:t>i</w:t>
      </w:r>
      <w:r w:rsidRPr="00AC07C9">
        <w:rPr>
          <w:i/>
          <w:szCs w:val="24"/>
          <w:lang w:val="en-US"/>
        </w:rPr>
        <w:t>ghts of the principal.</w:t>
      </w:r>
    </w:p>
    <w:p w:rsidR="002A31C1" w:rsidRPr="002A31C1" w:rsidRDefault="002A31C1" w:rsidP="00AD2AFE">
      <w:pPr>
        <w:rPr>
          <w:szCs w:val="24"/>
          <w:lang w:val="en-US"/>
        </w:rPr>
      </w:pPr>
      <w:r>
        <w:rPr>
          <w:szCs w:val="24"/>
          <w:lang w:val="en-US"/>
        </w:rPr>
        <w:t>Thi</w:t>
      </w:r>
      <w:r w:rsidR="00CD62F1">
        <w:rPr>
          <w:szCs w:val="24"/>
          <w:lang w:val="en-US"/>
        </w:rPr>
        <w:t>s principle is the corner</w:t>
      </w:r>
      <w:r w:rsidR="00335D60">
        <w:rPr>
          <w:szCs w:val="24"/>
          <w:lang w:val="en-US"/>
        </w:rPr>
        <w:t xml:space="preserve">stone of </w:t>
      </w:r>
      <w:r>
        <w:rPr>
          <w:szCs w:val="24"/>
          <w:lang w:val="en-US"/>
        </w:rPr>
        <w:t>RAV</w:t>
      </w:r>
      <w:r w:rsidR="00CD62F1">
        <w:rPr>
          <w:szCs w:val="24"/>
          <w:lang w:val="en-US"/>
        </w:rPr>
        <w:t>’s approach to</w:t>
      </w:r>
      <w:r>
        <w:rPr>
          <w:szCs w:val="24"/>
          <w:lang w:val="en-US"/>
        </w:rPr>
        <w:t xml:space="preserve"> working with older </w:t>
      </w:r>
      <w:r w:rsidR="00CD62F1">
        <w:rPr>
          <w:szCs w:val="24"/>
          <w:lang w:val="en-US"/>
        </w:rPr>
        <w:t>adults,</w:t>
      </w:r>
      <w:r>
        <w:rPr>
          <w:szCs w:val="24"/>
          <w:lang w:val="en-US"/>
        </w:rPr>
        <w:t xml:space="preserve"> and needs to be </w:t>
      </w:r>
      <w:r w:rsidR="00335D60">
        <w:rPr>
          <w:szCs w:val="24"/>
          <w:lang w:val="en-US"/>
        </w:rPr>
        <w:t xml:space="preserve">highlighted and </w:t>
      </w:r>
      <w:r>
        <w:rPr>
          <w:szCs w:val="24"/>
          <w:lang w:val="en-US"/>
        </w:rPr>
        <w:t xml:space="preserve">reiterated. </w:t>
      </w:r>
      <w:r w:rsidR="00CD62F1">
        <w:rPr>
          <w:szCs w:val="24"/>
          <w:lang w:val="en-US"/>
        </w:rPr>
        <w:t xml:space="preserve"> </w:t>
      </w:r>
      <w:r>
        <w:rPr>
          <w:szCs w:val="24"/>
          <w:lang w:val="en-US"/>
        </w:rPr>
        <w:t xml:space="preserve">In our </w:t>
      </w:r>
      <w:r w:rsidR="0072194A">
        <w:rPr>
          <w:szCs w:val="24"/>
          <w:lang w:val="en-US"/>
        </w:rPr>
        <w:t>experience</w:t>
      </w:r>
      <w:r>
        <w:rPr>
          <w:szCs w:val="24"/>
          <w:lang w:val="en-US"/>
        </w:rPr>
        <w:t xml:space="preserve"> </w:t>
      </w:r>
      <w:r w:rsidR="00335D60">
        <w:rPr>
          <w:szCs w:val="24"/>
          <w:lang w:val="en-US"/>
        </w:rPr>
        <w:t>ageism is prevalent</w:t>
      </w:r>
      <w:r w:rsidR="0062133B">
        <w:rPr>
          <w:szCs w:val="24"/>
          <w:lang w:val="en-US"/>
        </w:rPr>
        <w:t>, with</w:t>
      </w:r>
      <w:r w:rsidR="00335D60">
        <w:rPr>
          <w:szCs w:val="24"/>
          <w:lang w:val="en-US"/>
        </w:rPr>
        <w:t xml:space="preserve"> </w:t>
      </w:r>
      <w:r>
        <w:rPr>
          <w:szCs w:val="24"/>
          <w:lang w:val="en-US"/>
        </w:rPr>
        <w:t xml:space="preserve">family </w:t>
      </w:r>
      <w:r w:rsidR="0072194A">
        <w:rPr>
          <w:szCs w:val="24"/>
          <w:lang w:val="en-US"/>
        </w:rPr>
        <w:t>members</w:t>
      </w:r>
      <w:r>
        <w:rPr>
          <w:szCs w:val="24"/>
          <w:lang w:val="en-US"/>
        </w:rPr>
        <w:t xml:space="preserve"> </w:t>
      </w:r>
      <w:r w:rsidR="0072194A">
        <w:rPr>
          <w:szCs w:val="24"/>
          <w:lang w:val="en-US"/>
        </w:rPr>
        <w:t>and</w:t>
      </w:r>
      <w:r w:rsidR="0062133B">
        <w:rPr>
          <w:szCs w:val="24"/>
          <w:lang w:val="en-US"/>
        </w:rPr>
        <w:t xml:space="preserve"> other stakeholders often </w:t>
      </w:r>
      <w:r w:rsidR="0072194A">
        <w:rPr>
          <w:szCs w:val="24"/>
          <w:lang w:val="en-US"/>
        </w:rPr>
        <w:t>quick to discount an older person</w:t>
      </w:r>
      <w:r w:rsidR="00335D60">
        <w:rPr>
          <w:szCs w:val="24"/>
          <w:lang w:val="en-US"/>
        </w:rPr>
        <w:t>’s viewpoint</w:t>
      </w:r>
      <w:r w:rsidR="00CD62F1">
        <w:rPr>
          <w:szCs w:val="24"/>
          <w:lang w:val="en-US"/>
        </w:rPr>
        <w:t>,</w:t>
      </w:r>
      <w:r w:rsidR="00335D60">
        <w:rPr>
          <w:szCs w:val="24"/>
          <w:lang w:val="en-US"/>
        </w:rPr>
        <w:t xml:space="preserve"> or </w:t>
      </w:r>
      <w:r w:rsidR="00CD62F1">
        <w:rPr>
          <w:szCs w:val="24"/>
          <w:lang w:val="en-US"/>
        </w:rPr>
        <w:t xml:space="preserve">to </w:t>
      </w:r>
      <w:r w:rsidR="00335D60">
        <w:rPr>
          <w:szCs w:val="24"/>
          <w:lang w:val="en-US"/>
        </w:rPr>
        <w:t>not seek it in the first place.</w:t>
      </w:r>
    </w:p>
    <w:p w:rsidR="005D0B3F" w:rsidRPr="00F50402" w:rsidRDefault="00966519" w:rsidP="00AD2AFE">
      <w:pPr>
        <w:pStyle w:val="Heading1"/>
        <w:spacing w:before="120" w:after="200"/>
      </w:pPr>
      <w:bookmarkStart w:id="10" w:name="_Toc476572667"/>
      <w:r>
        <w:t xml:space="preserve">6. </w:t>
      </w:r>
      <w:r w:rsidR="005D0B3F" w:rsidRPr="00F50402">
        <w:t>Guardianship &amp; Financial Administration Orders</w:t>
      </w:r>
      <w:bookmarkEnd w:id="10"/>
    </w:p>
    <w:p w:rsidR="008943AB" w:rsidRPr="00BD76A9" w:rsidRDefault="00AF1B1F" w:rsidP="00AD2AFE">
      <w:pPr>
        <w:rPr>
          <w:i/>
          <w:color w:val="FF0000"/>
          <w:sz w:val="22"/>
        </w:rPr>
      </w:pPr>
      <w:r>
        <w:rPr>
          <w:i/>
          <w:szCs w:val="24"/>
        </w:rPr>
        <w:t>6-</w:t>
      </w:r>
      <w:r w:rsidR="008943AB" w:rsidRPr="00BD76A9">
        <w:rPr>
          <w:i/>
          <w:szCs w:val="24"/>
        </w:rPr>
        <w:t>1</w:t>
      </w:r>
      <w:r w:rsidR="008943AB" w:rsidRPr="00BD76A9">
        <w:rPr>
          <w:i/>
          <w:szCs w:val="24"/>
        </w:rPr>
        <w:tab/>
        <w:t>Newly appointed non-professional guardians and fin</w:t>
      </w:r>
      <w:r w:rsidR="00BD76A9" w:rsidRPr="00BD76A9">
        <w:rPr>
          <w:i/>
          <w:szCs w:val="24"/>
        </w:rPr>
        <w:t xml:space="preserve">ancial administrators should be </w:t>
      </w:r>
      <w:r w:rsidR="008943AB" w:rsidRPr="00BD76A9">
        <w:rPr>
          <w:i/>
          <w:szCs w:val="24"/>
        </w:rPr>
        <w:t>informed of the scope of their roles, responsibilities and obligations.</w:t>
      </w:r>
    </w:p>
    <w:p w:rsidR="00BD76A9" w:rsidRDefault="00BD76A9" w:rsidP="00AD2AFE">
      <w:pPr>
        <w:rPr>
          <w:lang w:val="en-US"/>
        </w:rPr>
      </w:pPr>
      <w:r>
        <w:rPr>
          <w:lang w:val="en-US"/>
        </w:rPr>
        <w:t>R</w:t>
      </w:r>
      <w:r w:rsidR="00CA6AA8">
        <w:rPr>
          <w:lang w:val="en-US"/>
        </w:rPr>
        <w:t xml:space="preserve">AV </w:t>
      </w:r>
      <w:r w:rsidR="00C273DD">
        <w:rPr>
          <w:lang w:val="en-US"/>
        </w:rPr>
        <w:t xml:space="preserve">proposed in </w:t>
      </w:r>
      <w:r w:rsidR="00CA6AA8">
        <w:rPr>
          <w:lang w:val="en-US"/>
        </w:rPr>
        <w:t>a</w:t>
      </w:r>
      <w:r w:rsidR="000318F6">
        <w:rPr>
          <w:lang w:val="en-US"/>
        </w:rPr>
        <w:t xml:space="preserve"> </w:t>
      </w:r>
      <w:r>
        <w:rPr>
          <w:lang w:val="en-US"/>
        </w:rPr>
        <w:t>previous submission</w:t>
      </w:r>
      <w:r w:rsidR="000318F6">
        <w:rPr>
          <w:lang w:val="en-US"/>
        </w:rPr>
        <w:t xml:space="preserve"> to the ALRC’s issues paper on Elder Abuse </w:t>
      </w:r>
      <w:r>
        <w:rPr>
          <w:lang w:val="en-US"/>
        </w:rPr>
        <w:t>that mandatory online e</w:t>
      </w:r>
      <w:r w:rsidR="00CA6AA8">
        <w:rPr>
          <w:lang w:val="en-US"/>
        </w:rPr>
        <w:t>ducation for</w:t>
      </w:r>
      <w:r w:rsidRPr="00BD6A96">
        <w:rPr>
          <w:lang w:val="en-US"/>
        </w:rPr>
        <w:t xml:space="preserve"> those</w:t>
      </w:r>
      <w:r w:rsidRPr="000318F6">
        <w:rPr>
          <w:b/>
          <w:lang w:val="en-US"/>
        </w:rPr>
        <w:t xml:space="preserve"> both</w:t>
      </w:r>
      <w:r w:rsidRPr="00BD6A96">
        <w:rPr>
          <w:lang w:val="en-US"/>
        </w:rPr>
        <w:t xml:space="preserve"> giving and receiving decision making power</w:t>
      </w:r>
      <w:r>
        <w:rPr>
          <w:lang w:val="en-US"/>
        </w:rPr>
        <w:t>s could help</w:t>
      </w:r>
      <w:r w:rsidRPr="00BD6A96">
        <w:rPr>
          <w:lang w:val="en-US"/>
        </w:rPr>
        <w:t xml:space="preserve"> clarify </w:t>
      </w:r>
      <w:r>
        <w:rPr>
          <w:lang w:val="en-US"/>
        </w:rPr>
        <w:t>the roles and responsibilities of en</w:t>
      </w:r>
      <w:r w:rsidR="00CA6AA8">
        <w:rPr>
          <w:lang w:val="en-US"/>
        </w:rPr>
        <w:t>during attorney’s and guardians.  It would also</w:t>
      </w:r>
      <w:r>
        <w:rPr>
          <w:lang w:val="en-US"/>
        </w:rPr>
        <w:t xml:space="preserve"> provide information about responding to breaches, and the risk/ protective factors involved in Elder Abuse cases. </w:t>
      </w:r>
      <w:r w:rsidRPr="00BD6A96">
        <w:rPr>
          <w:lang w:val="en-US"/>
        </w:rPr>
        <w:t xml:space="preserve"> </w:t>
      </w:r>
    </w:p>
    <w:p w:rsidR="005D0B3F" w:rsidRDefault="00966519" w:rsidP="00AD2AFE">
      <w:pPr>
        <w:pStyle w:val="Heading1"/>
        <w:spacing w:before="120" w:after="200"/>
      </w:pPr>
      <w:bookmarkStart w:id="11" w:name="_Toc476572668"/>
      <w:r>
        <w:t xml:space="preserve">8. </w:t>
      </w:r>
      <w:r w:rsidR="005D0B3F" w:rsidRPr="00F30FA7">
        <w:t>Family Agreements</w:t>
      </w:r>
      <w:bookmarkEnd w:id="11"/>
    </w:p>
    <w:p w:rsidR="0017260E" w:rsidRPr="0017260E" w:rsidRDefault="00AF1B1F" w:rsidP="00AD2AFE">
      <w:pPr>
        <w:rPr>
          <w:i/>
          <w:szCs w:val="24"/>
        </w:rPr>
      </w:pPr>
      <w:r>
        <w:rPr>
          <w:i/>
          <w:szCs w:val="24"/>
        </w:rPr>
        <w:t>8-</w:t>
      </w:r>
      <w:r w:rsidR="0017260E" w:rsidRPr="0017260E">
        <w:rPr>
          <w:i/>
          <w:szCs w:val="24"/>
        </w:rPr>
        <w:t>1</w:t>
      </w:r>
      <w:r w:rsidR="0017260E" w:rsidRPr="0017260E">
        <w:rPr>
          <w:i/>
          <w:szCs w:val="24"/>
        </w:rPr>
        <w:tab/>
        <w:t>State and territory tribunals should have jurisdiction to resolve family disputes involving residential property under an ‘assets for care’ arrangement.</w:t>
      </w:r>
    </w:p>
    <w:p w:rsidR="00134FCB" w:rsidRDefault="004E4D06" w:rsidP="00AD2AFE">
      <w:pPr>
        <w:rPr>
          <w:szCs w:val="24"/>
        </w:rPr>
      </w:pPr>
      <w:r>
        <w:rPr>
          <w:szCs w:val="24"/>
        </w:rPr>
        <w:lastRenderedPageBreak/>
        <w:t>RA</w:t>
      </w:r>
      <w:r w:rsidR="00F32CD7">
        <w:rPr>
          <w:szCs w:val="24"/>
        </w:rPr>
        <w:t>V</w:t>
      </w:r>
      <w:r>
        <w:rPr>
          <w:szCs w:val="24"/>
        </w:rPr>
        <w:t xml:space="preserve"> supports an</w:t>
      </w:r>
      <w:r w:rsidR="00134FCB" w:rsidRPr="00134FCB">
        <w:rPr>
          <w:szCs w:val="24"/>
        </w:rPr>
        <w:t xml:space="preserve"> increase </w:t>
      </w:r>
      <w:r w:rsidR="004B1D54">
        <w:rPr>
          <w:szCs w:val="24"/>
        </w:rPr>
        <w:t xml:space="preserve">in the jurisdiction and </w:t>
      </w:r>
      <w:r w:rsidR="00134FCB" w:rsidRPr="00134FCB">
        <w:rPr>
          <w:szCs w:val="24"/>
        </w:rPr>
        <w:t>remedies available in the tribunal system and their ability to address problematic fa</w:t>
      </w:r>
      <w:r w:rsidR="002C033F">
        <w:rPr>
          <w:szCs w:val="24"/>
        </w:rPr>
        <w:t>mily arrangements</w:t>
      </w:r>
      <w:r w:rsidR="00134FCB" w:rsidRPr="00134FCB">
        <w:rPr>
          <w:szCs w:val="24"/>
        </w:rPr>
        <w:t xml:space="preserve">. </w:t>
      </w:r>
      <w:r w:rsidR="00F32CD7">
        <w:rPr>
          <w:szCs w:val="24"/>
        </w:rPr>
        <w:t xml:space="preserve"> </w:t>
      </w:r>
      <w:r w:rsidR="00134FCB" w:rsidRPr="00134FCB">
        <w:rPr>
          <w:szCs w:val="24"/>
        </w:rPr>
        <w:t>For example</w:t>
      </w:r>
      <w:r w:rsidR="00F32CD7">
        <w:rPr>
          <w:szCs w:val="24"/>
        </w:rPr>
        <w:t>,</w:t>
      </w:r>
      <w:r w:rsidR="00134FCB" w:rsidRPr="00134FCB">
        <w:rPr>
          <w:szCs w:val="24"/>
        </w:rPr>
        <w:t xml:space="preserve"> in Victoria VCAT is the single governing body responsible for responding to families who wish to make a complaint or enquire about current Powers of Attorney and their responsibilities.</w:t>
      </w:r>
      <w:r w:rsidR="00E24144">
        <w:rPr>
          <w:szCs w:val="24"/>
        </w:rPr>
        <w:t xml:space="preserve"> </w:t>
      </w:r>
    </w:p>
    <w:p w:rsidR="00E24144" w:rsidRPr="00134FCB" w:rsidRDefault="0069613A" w:rsidP="00AD2AFE">
      <w:pPr>
        <w:rPr>
          <w:szCs w:val="24"/>
        </w:rPr>
      </w:pPr>
      <w:r>
        <w:rPr>
          <w:szCs w:val="24"/>
        </w:rPr>
        <w:t>A</w:t>
      </w:r>
      <w:r w:rsidR="00196030">
        <w:rPr>
          <w:szCs w:val="24"/>
        </w:rPr>
        <w:t xml:space="preserve">dditional measures to </w:t>
      </w:r>
      <w:r w:rsidR="00831B61">
        <w:rPr>
          <w:szCs w:val="24"/>
        </w:rPr>
        <w:t>encourage the documentation and informed ne</w:t>
      </w:r>
      <w:r w:rsidR="00196030">
        <w:rPr>
          <w:szCs w:val="24"/>
        </w:rPr>
        <w:t xml:space="preserve">gotiation of family agreements </w:t>
      </w:r>
      <w:r w:rsidR="00831B61">
        <w:rPr>
          <w:szCs w:val="24"/>
        </w:rPr>
        <w:t xml:space="preserve">are required to </w:t>
      </w:r>
      <w:r w:rsidR="00BE7914">
        <w:rPr>
          <w:szCs w:val="24"/>
        </w:rPr>
        <w:t>afford better prot</w:t>
      </w:r>
      <w:r w:rsidR="0027243A">
        <w:rPr>
          <w:szCs w:val="24"/>
        </w:rPr>
        <w:t>ection for</w:t>
      </w:r>
      <w:r w:rsidR="00831B61">
        <w:rPr>
          <w:szCs w:val="24"/>
        </w:rPr>
        <w:t xml:space="preserve"> older persons</w:t>
      </w:r>
      <w:r>
        <w:rPr>
          <w:szCs w:val="24"/>
        </w:rPr>
        <w:t>,</w:t>
      </w:r>
      <w:r w:rsidR="00831B61">
        <w:rPr>
          <w:szCs w:val="24"/>
        </w:rPr>
        <w:t xml:space="preserve"> and help families think through </w:t>
      </w:r>
      <w:r w:rsidR="00737306">
        <w:rPr>
          <w:szCs w:val="24"/>
        </w:rPr>
        <w:t>the many</w:t>
      </w:r>
      <w:r w:rsidR="00196030">
        <w:rPr>
          <w:szCs w:val="24"/>
        </w:rPr>
        <w:t xml:space="preserve"> issues involved, particularly what</w:t>
      </w:r>
      <w:r w:rsidR="00BE7914">
        <w:rPr>
          <w:szCs w:val="24"/>
        </w:rPr>
        <w:t xml:space="preserve"> will happen if the </w:t>
      </w:r>
      <w:r w:rsidR="00737306">
        <w:rPr>
          <w:szCs w:val="24"/>
        </w:rPr>
        <w:t>arrangement breaks</w:t>
      </w:r>
      <w:r>
        <w:rPr>
          <w:szCs w:val="24"/>
        </w:rPr>
        <w:t xml:space="preserve"> down.  </w:t>
      </w:r>
      <w:r w:rsidR="00196030">
        <w:rPr>
          <w:szCs w:val="24"/>
        </w:rPr>
        <w:t>This is a useful place for facilitated conversations between family members</w:t>
      </w:r>
      <w:r>
        <w:rPr>
          <w:szCs w:val="24"/>
        </w:rPr>
        <w:t>,</w:t>
      </w:r>
      <w:r w:rsidR="00196030">
        <w:rPr>
          <w:szCs w:val="24"/>
        </w:rPr>
        <w:t xml:space="preserve"> and is an important way to prevent and mitigate Elder Abuse.</w:t>
      </w:r>
    </w:p>
    <w:p w:rsidR="00E01A26" w:rsidRDefault="00E01A26" w:rsidP="00AD2AFE">
      <w:pPr>
        <w:pStyle w:val="Heading1"/>
        <w:spacing w:before="120" w:after="200"/>
      </w:pPr>
      <w:bookmarkStart w:id="12" w:name="_Toc476572669"/>
      <w:r>
        <w:t xml:space="preserve">Alternative </w:t>
      </w:r>
      <w:r w:rsidR="00F539AD">
        <w:t xml:space="preserve">Dispute Resolution </w:t>
      </w:r>
      <w:r>
        <w:t>Options</w:t>
      </w:r>
      <w:r w:rsidR="006F08F1">
        <w:t xml:space="preserve">: Part of an </w:t>
      </w:r>
      <w:r w:rsidR="004260FE">
        <w:t>Integrated Solution</w:t>
      </w:r>
      <w:bookmarkEnd w:id="12"/>
    </w:p>
    <w:p w:rsidR="006F08F1" w:rsidRPr="00666313" w:rsidRDefault="00BA30DC" w:rsidP="00AD2AFE">
      <w:pPr>
        <w:pStyle w:val="Heading2"/>
        <w:spacing w:before="120" w:after="200"/>
      </w:pPr>
      <w:bookmarkStart w:id="13" w:name="_Toc476572670"/>
      <w:r w:rsidRPr="00666313">
        <w:t xml:space="preserve">Barriers to </w:t>
      </w:r>
      <w:r w:rsidR="0039121D" w:rsidRPr="00666313">
        <w:t xml:space="preserve">Accessing </w:t>
      </w:r>
      <w:r w:rsidRPr="00666313">
        <w:t>Legal Processes</w:t>
      </w:r>
      <w:bookmarkEnd w:id="13"/>
    </w:p>
    <w:p w:rsidR="00E01A26" w:rsidRDefault="00E01A26" w:rsidP="00AD2AFE">
      <w:r w:rsidRPr="002C033F">
        <w:t>RA</w:t>
      </w:r>
      <w:r w:rsidR="006F08F1">
        <w:t>V</w:t>
      </w:r>
      <w:r w:rsidRPr="002C033F">
        <w:t xml:space="preserve"> would like to highlight the research, along with our own experience</w:t>
      </w:r>
      <w:r w:rsidR="00334503">
        <w:t>,</w:t>
      </w:r>
      <w:r w:rsidRPr="002C033F">
        <w:t xml:space="preserve"> that many older </w:t>
      </w:r>
      <w:r w:rsidR="00334503">
        <w:t>adults</w:t>
      </w:r>
      <w:r w:rsidRPr="002C033F">
        <w:t xml:space="preserve"> and families affected</w:t>
      </w:r>
      <w:r w:rsidR="00715694">
        <w:t>, or at risk of being affected</w:t>
      </w:r>
      <w:r w:rsidR="00A43E8E">
        <w:t xml:space="preserve"> </w:t>
      </w:r>
      <w:r w:rsidR="00A43E8E" w:rsidRPr="002C033F">
        <w:t>by</w:t>
      </w:r>
      <w:r w:rsidRPr="002C033F">
        <w:t xml:space="preserve"> Elder Abuse</w:t>
      </w:r>
      <w:r w:rsidR="00334503">
        <w:t>,</w:t>
      </w:r>
      <w:r w:rsidRPr="002C033F">
        <w:t xml:space="preserve"> are reluctant to use formal processes to find solutions, except as a last resort in more extreme cases.  We believe that the work we have undertaken in providing families with alternative dispute resolu</w:t>
      </w:r>
      <w:r w:rsidR="00DE5BB8">
        <w:t xml:space="preserve">tion strongly indicates the need for such processes to compliment </w:t>
      </w:r>
      <w:r w:rsidR="0069038A">
        <w:t>improved</w:t>
      </w:r>
      <w:r w:rsidRPr="002C033F">
        <w:t xml:space="preserve"> le</w:t>
      </w:r>
      <w:r w:rsidR="00D0127A">
        <w:t>gal frameworks and warrants more consideration by</w:t>
      </w:r>
      <w:r w:rsidRPr="002C033F">
        <w:t xml:space="preserve"> the ALRC</w:t>
      </w:r>
      <w:r>
        <w:t>.</w:t>
      </w:r>
    </w:p>
    <w:p w:rsidR="00E01A26" w:rsidRPr="00505F6F" w:rsidRDefault="00E01A26" w:rsidP="00AD2AFE">
      <w:r w:rsidRPr="00505F6F">
        <w:t>The Law and Justice Foundation of New South Wales stated that barriers for older people in accessing legal services includes “a lack of awareness of their legal rights, a lack of confidence in enforcing those rights, a reluctance to take legal action, and a perception that the law is disempowering and cannot solve their problems”, along with “the high cost of legal services”.</w:t>
      </w:r>
    </w:p>
    <w:p w:rsidR="00BA30DC" w:rsidRDefault="00E01A26" w:rsidP="00AD2AFE">
      <w:r w:rsidRPr="00505F6F">
        <w:t>Similar results were found in other countries with older victims unwilling to report abuse due to fear of not being believed, fear of the criminal justice system and the possible consequences for themselves and the abusers (often adult children), Mark Brnovich, Arizona Attorney General</w:t>
      </w:r>
      <w:r>
        <w:t>.</w:t>
      </w:r>
    </w:p>
    <w:p w:rsidR="0039121D" w:rsidRDefault="0039121D" w:rsidP="00AD2AFE">
      <w:pPr>
        <w:pStyle w:val="Heading2"/>
        <w:spacing w:before="120" w:after="200"/>
      </w:pPr>
      <w:bookmarkStart w:id="14" w:name="_Toc476572671"/>
      <w:r w:rsidRPr="00666313">
        <w:t>Maintenance of Family Relationships</w:t>
      </w:r>
      <w:bookmarkEnd w:id="14"/>
    </w:p>
    <w:p w:rsidR="00414E89" w:rsidRPr="00B01FD0" w:rsidRDefault="009975B8" w:rsidP="00AD2AFE">
      <w:pPr>
        <w:rPr>
          <w:lang w:val="en-US"/>
        </w:rPr>
      </w:pPr>
      <w:r>
        <w:rPr>
          <w:lang w:val="en-US"/>
        </w:rPr>
        <w:t>As stated i</w:t>
      </w:r>
      <w:r w:rsidR="00414E89" w:rsidRPr="00715694">
        <w:rPr>
          <w:lang w:val="en-US"/>
        </w:rPr>
        <w:t xml:space="preserve">n our submission to the </w:t>
      </w:r>
      <w:r w:rsidR="00A43E8E" w:rsidRPr="00715694">
        <w:rPr>
          <w:lang w:val="en-US"/>
        </w:rPr>
        <w:t>A</w:t>
      </w:r>
      <w:r>
        <w:rPr>
          <w:lang w:val="en-US"/>
        </w:rPr>
        <w:t>LRC’s Issue</w:t>
      </w:r>
      <w:r w:rsidR="00414E89" w:rsidRPr="00715694">
        <w:rPr>
          <w:lang w:val="en-US"/>
        </w:rPr>
        <w:t xml:space="preserve"> </w:t>
      </w:r>
      <w:r w:rsidR="00A43E8E" w:rsidRPr="00715694">
        <w:rPr>
          <w:lang w:val="en-US"/>
        </w:rPr>
        <w:t>paper, “</w:t>
      </w:r>
      <w:r w:rsidR="00414E89" w:rsidRPr="00B01FD0">
        <w:rPr>
          <w:lang w:val="en-US"/>
        </w:rPr>
        <w:t>While additional legal safeguards may be put in place, clients presenting at our services are unlikely to access civil or criminal remedies as they do not wish to further damage their family relationships.  These situations suggest a role for restorative processes that achieve positive outcomes for older victims, including healing, and preserving or improve family relationships that need to endure past the abuse.”</w:t>
      </w:r>
      <w:r w:rsidR="00414E89">
        <w:rPr>
          <w:lang w:val="en-US"/>
        </w:rPr>
        <w:t xml:space="preserve"> </w:t>
      </w:r>
    </w:p>
    <w:p w:rsidR="00E01A26" w:rsidRDefault="00E01A26" w:rsidP="00AD2AFE">
      <w:r>
        <w:t>RA</w:t>
      </w:r>
      <w:r w:rsidR="00414E89">
        <w:t>V</w:t>
      </w:r>
      <w:r>
        <w:t xml:space="preserve"> suggests a </w:t>
      </w:r>
      <w:r w:rsidRPr="002C033F">
        <w:t xml:space="preserve">wide range of responses/solutions are urgently required to deal with </w:t>
      </w:r>
      <w:r>
        <w:t>Elder Abuse, due to the complex, sensitive</w:t>
      </w:r>
      <w:r w:rsidR="009975B8">
        <w:t>,</w:t>
      </w:r>
      <w:r>
        <w:t xml:space="preserve"> and </w:t>
      </w:r>
      <w:r w:rsidRPr="002C033F">
        <w:t>varied nature of the problem</w:t>
      </w:r>
      <w:r>
        <w:t>.</w:t>
      </w:r>
      <w:r w:rsidR="00F539AD">
        <w:t xml:space="preserve"> </w:t>
      </w:r>
      <w:r w:rsidR="009975B8">
        <w:t xml:space="preserve"> </w:t>
      </w:r>
      <w:r w:rsidR="00BC267F">
        <w:t xml:space="preserve">These have been </w:t>
      </w:r>
      <w:r w:rsidR="00414E89">
        <w:t>outlined</w:t>
      </w:r>
      <w:r w:rsidR="00BC267F">
        <w:t xml:space="preserve"> </w:t>
      </w:r>
      <w:r w:rsidR="00F539AD">
        <w:t>in our</w:t>
      </w:r>
      <w:r w:rsidR="00BC267F">
        <w:t xml:space="preserve"> prior submission </w:t>
      </w:r>
      <w:r w:rsidR="00BE7914">
        <w:t>to the ALRC issues paper.</w:t>
      </w:r>
    </w:p>
    <w:p w:rsidR="00BE7914" w:rsidRDefault="00BE7914" w:rsidP="00AD2AFE">
      <w:r w:rsidRPr="002C033F">
        <w:lastRenderedPageBreak/>
        <w:t>From our experience gained during the twelve month Elder Mediation program, R</w:t>
      </w:r>
      <w:r w:rsidR="00594566">
        <w:t>AV</w:t>
      </w:r>
      <w:r w:rsidRPr="002C033F">
        <w:t xml:space="preserve"> foun</w:t>
      </w:r>
      <w:r>
        <w:t>d that the party who</w:t>
      </w:r>
      <w:r w:rsidR="009975B8">
        <w:t>se</w:t>
      </w:r>
      <w:r>
        <w:t xml:space="preserve"> conduct was in question (often the sibling living with or caring for the older person)</w:t>
      </w:r>
      <w:r w:rsidRPr="002C033F">
        <w:t xml:space="preserve"> is often unwilling to attend </w:t>
      </w:r>
      <w:r>
        <w:t xml:space="preserve">a voluntary process. </w:t>
      </w:r>
      <w:r w:rsidR="00594566">
        <w:t xml:space="preserve"> As in Family Law, </w:t>
      </w:r>
      <w:r>
        <w:t>com</w:t>
      </w:r>
      <w:r w:rsidR="00594566">
        <w:t>pulsory pre-application or pre-</w:t>
      </w:r>
      <w:r>
        <w:t>hearing mediation or conciliation processes may be useful in addition to more voluntary options.</w:t>
      </w:r>
    </w:p>
    <w:p w:rsidR="0039121D" w:rsidRDefault="0039121D" w:rsidP="00AD2AFE">
      <w:pPr>
        <w:pStyle w:val="Heading2"/>
        <w:spacing w:before="120" w:after="200"/>
      </w:pPr>
      <w:bookmarkStart w:id="15" w:name="_Toc476572672"/>
      <w:r>
        <w:t>Participation and Voice of Older Persons</w:t>
      </w:r>
      <w:bookmarkEnd w:id="15"/>
    </w:p>
    <w:p w:rsidR="004260FE" w:rsidRDefault="004260FE" w:rsidP="00AD2AFE">
      <w:r>
        <w:t>Another key benefit of Alternative Dispute Resolution processes and facilitated conversation</w:t>
      </w:r>
      <w:r w:rsidR="006C3072">
        <w:t>s are</w:t>
      </w:r>
      <w:r>
        <w:t xml:space="preserve"> their </w:t>
      </w:r>
      <w:r w:rsidR="006C3072">
        <w:t xml:space="preserve">flexibility and </w:t>
      </w:r>
      <w:r>
        <w:t xml:space="preserve">capacity to give the older person a voice. </w:t>
      </w:r>
      <w:r w:rsidR="00AC39C7">
        <w:t xml:space="preserve"> </w:t>
      </w:r>
      <w:r>
        <w:t>Pr</w:t>
      </w:r>
      <w:r w:rsidR="006C3072">
        <w:t xml:space="preserve">ocesses can be adapted to support and enable the </w:t>
      </w:r>
      <w:r>
        <w:t xml:space="preserve">older person to participate in a meaningful way. Some examples </w:t>
      </w:r>
      <w:r w:rsidR="006C3072">
        <w:t>a</w:t>
      </w:r>
      <w:r>
        <w:t xml:space="preserve">re shorter sessions, breaks, </w:t>
      </w:r>
      <w:r w:rsidR="00AC39C7">
        <w:t xml:space="preserve">a </w:t>
      </w:r>
      <w:r>
        <w:t>support person, separate time,</w:t>
      </w:r>
      <w:r w:rsidR="00AC39C7">
        <w:t xml:space="preserve"> </w:t>
      </w:r>
      <w:r>
        <w:t>having the meeting at a time of day most conducive to partici</w:t>
      </w:r>
      <w:r w:rsidR="006C3072">
        <w:t>pation</w:t>
      </w:r>
      <w:r w:rsidR="00AC39C7">
        <w:t>,</w:t>
      </w:r>
      <w:r w:rsidR="006C3072">
        <w:t xml:space="preserve"> and an accessible physical environment.</w:t>
      </w:r>
    </w:p>
    <w:p w:rsidR="003C63B3" w:rsidRDefault="004706FC" w:rsidP="00AD2AFE">
      <w:pPr>
        <w:pStyle w:val="Heading1"/>
        <w:spacing w:before="120" w:after="200"/>
      </w:pPr>
      <w:bookmarkStart w:id="16" w:name="_Toc476572673"/>
      <w:r>
        <w:t>Conclusion</w:t>
      </w:r>
      <w:bookmarkEnd w:id="16"/>
    </w:p>
    <w:p w:rsidR="00BE7914" w:rsidRPr="00737306" w:rsidRDefault="007D5A54" w:rsidP="00AD2AFE">
      <w:pPr>
        <w:rPr>
          <w:szCs w:val="24"/>
        </w:rPr>
      </w:pPr>
      <w:r w:rsidRPr="00737306">
        <w:rPr>
          <w:szCs w:val="24"/>
        </w:rPr>
        <w:t>Proposals th</w:t>
      </w:r>
      <w:r w:rsidR="00737306">
        <w:rPr>
          <w:szCs w:val="24"/>
        </w:rPr>
        <w:t>a</w:t>
      </w:r>
      <w:r w:rsidRPr="00737306">
        <w:rPr>
          <w:szCs w:val="24"/>
        </w:rPr>
        <w:t>t strengthen the regulatory fram</w:t>
      </w:r>
      <w:r w:rsidR="00737306">
        <w:rPr>
          <w:szCs w:val="24"/>
        </w:rPr>
        <w:t>ew</w:t>
      </w:r>
      <w:r w:rsidRPr="00737306">
        <w:rPr>
          <w:szCs w:val="24"/>
        </w:rPr>
        <w:t>o</w:t>
      </w:r>
      <w:r w:rsidR="00737306">
        <w:rPr>
          <w:szCs w:val="24"/>
        </w:rPr>
        <w:t xml:space="preserve">rk for enduring Powers of Attorneys </w:t>
      </w:r>
      <w:r w:rsidR="00737306" w:rsidRPr="00737306">
        <w:rPr>
          <w:szCs w:val="24"/>
        </w:rPr>
        <w:t>and</w:t>
      </w:r>
      <w:r w:rsidRPr="00737306">
        <w:rPr>
          <w:szCs w:val="24"/>
        </w:rPr>
        <w:t xml:space="preserve"> court </w:t>
      </w:r>
      <w:r w:rsidR="004A339C">
        <w:rPr>
          <w:szCs w:val="24"/>
        </w:rPr>
        <w:t>appointed</w:t>
      </w:r>
      <w:r w:rsidRPr="00737306">
        <w:rPr>
          <w:szCs w:val="24"/>
        </w:rPr>
        <w:t xml:space="preserve"> </w:t>
      </w:r>
      <w:r w:rsidR="00737306">
        <w:rPr>
          <w:szCs w:val="24"/>
        </w:rPr>
        <w:t>guardians</w:t>
      </w:r>
      <w:r w:rsidRPr="00737306">
        <w:rPr>
          <w:szCs w:val="24"/>
        </w:rPr>
        <w:t xml:space="preserve"> and </w:t>
      </w:r>
      <w:r w:rsidR="00737306" w:rsidRPr="00737306">
        <w:rPr>
          <w:szCs w:val="24"/>
        </w:rPr>
        <w:t>administrators</w:t>
      </w:r>
      <w:r w:rsidR="000F6B96">
        <w:rPr>
          <w:szCs w:val="24"/>
        </w:rPr>
        <w:t xml:space="preserve"> are</w:t>
      </w:r>
      <w:r w:rsidRPr="00737306">
        <w:rPr>
          <w:szCs w:val="24"/>
        </w:rPr>
        <w:t xml:space="preserve"> an important</w:t>
      </w:r>
      <w:r w:rsidR="004A339C">
        <w:rPr>
          <w:szCs w:val="24"/>
        </w:rPr>
        <w:t xml:space="preserve"> step in </w:t>
      </w:r>
      <w:r w:rsidR="00737306" w:rsidRPr="00737306">
        <w:rPr>
          <w:szCs w:val="24"/>
        </w:rPr>
        <w:t>protecting</w:t>
      </w:r>
      <w:r w:rsidRPr="00737306">
        <w:rPr>
          <w:szCs w:val="24"/>
        </w:rPr>
        <w:t xml:space="preserve"> older </w:t>
      </w:r>
      <w:r w:rsidR="00737306" w:rsidRPr="00737306">
        <w:rPr>
          <w:szCs w:val="24"/>
        </w:rPr>
        <w:t>people</w:t>
      </w:r>
      <w:r w:rsidR="004A339C">
        <w:rPr>
          <w:szCs w:val="24"/>
        </w:rPr>
        <w:t xml:space="preserve"> fro</w:t>
      </w:r>
      <w:r w:rsidRPr="00737306">
        <w:rPr>
          <w:szCs w:val="24"/>
        </w:rPr>
        <w:t xml:space="preserve">m </w:t>
      </w:r>
      <w:r w:rsidR="00737306" w:rsidRPr="00737306">
        <w:rPr>
          <w:szCs w:val="24"/>
        </w:rPr>
        <w:t>Elder</w:t>
      </w:r>
      <w:r w:rsidR="00314DA7">
        <w:rPr>
          <w:szCs w:val="24"/>
        </w:rPr>
        <w:t xml:space="preserve"> Abuse, particularly financial abuse. </w:t>
      </w:r>
      <w:r w:rsidRPr="00737306">
        <w:rPr>
          <w:szCs w:val="24"/>
        </w:rPr>
        <w:t xml:space="preserve"> </w:t>
      </w:r>
      <w:r w:rsidR="004A339C">
        <w:rPr>
          <w:szCs w:val="24"/>
        </w:rPr>
        <w:t>As are</w:t>
      </w:r>
      <w:r w:rsidR="00737306" w:rsidRPr="00737306">
        <w:rPr>
          <w:szCs w:val="24"/>
        </w:rPr>
        <w:t xml:space="preserve"> the </w:t>
      </w:r>
      <w:r w:rsidR="00737306">
        <w:rPr>
          <w:szCs w:val="24"/>
        </w:rPr>
        <w:t>proposed change to</w:t>
      </w:r>
      <w:r w:rsidR="00737306" w:rsidRPr="00737306">
        <w:rPr>
          <w:szCs w:val="24"/>
        </w:rPr>
        <w:t xml:space="preserve"> the </w:t>
      </w:r>
      <w:r w:rsidR="00737306">
        <w:rPr>
          <w:szCs w:val="24"/>
        </w:rPr>
        <w:t>jurisdiction</w:t>
      </w:r>
      <w:r w:rsidR="00737306" w:rsidRPr="00737306">
        <w:rPr>
          <w:szCs w:val="24"/>
        </w:rPr>
        <w:t xml:space="preserve"> </w:t>
      </w:r>
      <w:r w:rsidR="00737306">
        <w:rPr>
          <w:szCs w:val="24"/>
        </w:rPr>
        <w:t xml:space="preserve">and remedies </w:t>
      </w:r>
      <w:r w:rsidR="00737306" w:rsidRPr="00737306">
        <w:rPr>
          <w:szCs w:val="24"/>
        </w:rPr>
        <w:t xml:space="preserve">available to courts </w:t>
      </w:r>
      <w:r w:rsidR="00737306">
        <w:rPr>
          <w:szCs w:val="24"/>
        </w:rPr>
        <w:t>a</w:t>
      </w:r>
      <w:r w:rsidR="00737306" w:rsidRPr="00737306">
        <w:rPr>
          <w:szCs w:val="24"/>
        </w:rPr>
        <w:t>nd tribu</w:t>
      </w:r>
      <w:r w:rsidR="00737306">
        <w:rPr>
          <w:szCs w:val="24"/>
        </w:rPr>
        <w:t>na</w:t>
      </w:r>
      <w:r w:rsidR="004A339C">
        <w:rPr>
          <w:szCs w:val="24"/>
        </w:rPr>
        <w:t xml:space="preserve">ls to </w:t>
      </w:r>
      <w:r w:rsidR="002C4A23">
        <w:rPr>
          <w:szCs w:val="24"/>
        </w:rPr>
        <w:t xml:space="preserve">both </w:t>
      </w:r>
      <w:r w:rsidR="00737306" w:rsidRPr="00737306">
        <w:rPr>
          <w:szCs w:val="24"/>
        </w:rPr>
        <w:t>enforce the obligation</w:t>
      </w:r>
      <w:r w:rsidR="004A339C">
        <w:rPr>
          <w:szCs w:val="24"/>
        </w:rPr>
        <w:t>s</w:t>
      </w:r>
      <w:r w:rsidR="00737306" w:rsidRPr="00737306">
        <w:rPr>
          <w:szCs w:val="24"/>
        </w:rPr>
        <w:t xml:space="preserve"> of such </w:t>
      </w:r>
      <w:r w:rsidR="00737306">
        <w:rPr>
          <w:szCs w:val="24"/>
        </w:rPr>
        <w:t>representatives</w:t>
      </w:r>
      <w:r w:rsidR="00737306" w:rsidRPr="00737306">
        <w:rPr>
          <w:szCs w:val="24"/>
        </w:rPr>
        <w:t xml:space="preserve"> and afford compensation where there </w:t>
      </w:r>
      <w:r w:rsidR="004A339C">
        <w:rPr>
          <w:szCs w:val="24"/>
        </w:rPr>
        <w:t>a</w:t>
      </w:r>
      <w:r w:rsidR="00737306" w:rsidRPr="00737306">
        <w:rPr>
          <w:szCs w:val="24"/>
        </w:rPr>
        <w:t>re breaches</w:t>
      </w:r>
      <w:r w:rsidR="004A339C">
        <w:rPr>
          <w:szCs w:val="24"/>
        </w:rPr>
        <w:t xml:space="preserve">. </w:t>
      </w:r>
      <w:r w:rsidR="00BB7213">
        <w:rPr>
          <w:szCs w:val="24"/>
        </w:rPr>
        <w:t xml:space="preserve"> </w:t>
      </w:r>
      <w:r w:rsidR="004A339C">
        <w:rPr>
          <w:szCs w:val="24"/>
        </w:rPr>
        <w:t xml:space="preserve">This is also very pertinent in </w:t>
      </w:r>
      <w:r w:rsidR="00737306" w:rsidRPr="00737306">
        <w:rPr>
          <w:szCs w:val="24"/>
        </w:rPr>
        <w:t>the area of family agreements.</w:t>
      </w:r>
    </w:p>
    <w:p w:rsidR="008F4162" w:rsidRPr="002F2B3A" w:rsidRDefault="00737306" w:rsidP="00AD2AFE">
      <w:pPr>
        <w:rPr>
          <w:szCs w:val="24"/>
        </w:rPr>
      </w:pPr>
      <w:r>
        <w:rPr>
          <w:szCs w:val="24"/>
        </w:rPr>
        <w:t xml:space="preserve">However, </w:t>
      </w:r>
      <w:r w:rsidR="00314DA7">
        <w:rPr>
          <w:szCs w:val="24"/>
        </w:rPr>
        <w:t xml:space="preserve">it is our submission to the ALRC </w:t>
      </w:r>
      <w:r w:rsidR="006F08F1">
        <w:rPr>
          <w:szCs w:val="24"/>
        </w:rPr>
        <w:t xml:space="preserve">that </w:t>
      </w:r>
      <w:r>
        <w:rPr>
          <w:szCs w:val="24"/>
        </w:rPr>
        <w:t>other dispute resolution</w:t>
      </w:r>
      <w:r w:rsidRPr="00737306">
        <w:rPr>
          <w:szCs w:val="24"/>
        </w:rPr>
        <w:t xml:space="preserve"> </w:t>
      </w:r>
      <w:r w:rsidR="006F08F1">
        <w:rPr>
          <w:szCs w:val="24"/>
        </w:rPr>
        <w:t xml:space="preserve">and facilitative </w:t>
      </w:r>
      <w:r w:rsidRPr="00737306">
        <w:rPr>
          <w:szCs w:val="24"/>
        </w:rPr>
        <w:t>proces</w:t>
      </w:r>
      <w:r>
        <w:rPr>
          <w:szCs w:val="24"/>
        </w:rPr>
        <w:t>s</w:t>
      </w:r>
      <w:r w:rsidR="002C4A23">
        <w:rPr>
          <w:szCs w:val="24"/>
        </w:rPr>
        <w:t>es have</w:t>
      </w:r>
      <w:r w:rsidRPr="00737306">
        <w:rPr>
          <w:szCs w:val="24"/>
        </w:rPr>
        <w:t xml:space="preserve"> </w:t>
      </w:r>
      <w:r w:rsidR="00314DA7">
        <w:rPr>
          <w:szCs w:val="24"/>
        </w:rPr>
        <w:t>a</w:t>
      </w:r>
      <w:r w:rsidR="002C4A23">
        <w:rPr>
          <w:szCs w:val="24"/>
        </w:rPr>
        <w:t xml:space="preserve"> </w:t>
      </w:r>
      <w:r w:rsidR="00314DA7">
        <w:rPr>
          <w:szCs w:val="24"/>
        </w:rPr>
        <w:t xml:space="preserve">vital </w:t>
      </w:r>
      <w:r w:rsidRPr="00737306">
        <w:rPr>
          <w:szCs w:val="24"/>
        </w:rPr>
        <w:t xml:space="preserve">role </w:t>
      </w:r>
      <w:r w:rsidR="002C4A23">
        <w:rPr>
          <w:szCs w:val="24"/>
        </w:rPr>
        <w:t xml:space="preserve">to play </w:t>
      </w:r>
      <w:r w:rsidRPr="00737306">
        <w:rPr>
          <w:szCs w:val="24"/>
        </w:rPr>
        <w:t>in underp</w:t>
      </w:r>
      <w:r>
        <w:rPr>
          <w:szCs w:val="24"/>
        </w:rPr>
        <w:t>inning and supporting this system by pro</w:t>
      </w:r>
      <w:r w:rsidRPr="00737306">
        <w:rPr>
          <w:szCs w:val="24"/>
        </w:rPr>
        <w:t>v</w:t>
      </w:r>
      <w:r>
        <w:rPr>
          <w:szCs w:val="24"/>
        </w:rPr>
        <w:t>i</w:t>
      </w:r>
      <w:r w:rsidRPr="00737306">
        <w:rPr>
          <w:szCs w:val="24"/>
        </w:rPr>
        <w:t>ding</w:t>
      </w:r>
      <w:r>
        <w:rPr>
          <w:szCs w:val="24"/>
        </w:rPr>
        <w:t xml:space="preserve"> more accessible and appropriate processes for both resolving </w:t>
      </w:r>
      <w:r w:rsidRPr="00737306">
        <w:rPr>
          <w:szCs w:val="24"/>
        </w:rPr>
        <w:t>dispute</w:t>
      </w:r>
      <w:r w:rsidR="002C4A23">
        <w:rPr>
          <w:szCs w:val="24"/>
        </w:rPr>
        <w:t>s</w:t>
      </w:r>
      <w:r w:rsidRPr="00737306">
        <w:rPr>
          <w:szCs w:val="24"/>
        </w:rPr>
        <w:t xml:space="preserve"> </w:t>
      </w:r>
      <w:r>
        <w:rPr>
          <w:szCs w:val="24"/>
        </w:rPr>
        <w:t>and</w:t>
      </w:r>
      <w:r w:rsidRPr="00737306">
        <w:rPr>
          <w:szCs w:val="24"/>
        </w:rPr>
        <w:t xml:space="preserve"> making </w:t>
      </w:r>
      <w:r>
        <w:rPr>
          <w:szCs w:val="24"/>
        </w:rPr>
        <w:t>appropriate</w:t>
      </w:r>
      <w:r w:rsidRPr="00737306">
        <w:rPr>
          <w:szCs w:val="24"/>
        </w:rPr>
        <w:t xml:space="preserve"> plans in the first instance.</w:t>
      </w:r>
      <w:r w:rsidR="000E540C">
        <w:rPr>
          <w:szCs w:val="24"/>
        </w:rPr>
        <w:t xml:space="preserve"> </w:t>
      </w:r>
      <w:r w:rsidR="00BB7213">
        <w:rPr>
          <w:szCs w:val="24"/>
        </w:rPr>
        <w:t xml:space="preserve"> </w:t>
      </w:r>
      <w:r w:rsidR="000E540C">
        <w:rPr>
          <w:szCs w:val="24"/>
        </w:rPr>
        <w:t xml:space="preserve">They are also </w:t>
      </w:r>
      <w:r w:rsidR="00BB7213">
        <w:rPr>
          <w:szCs w:val="24"/>
        </w:rPr>
        <w:t xml:space="preserve">flexible processes that </w:t>
      </w:r>
      <w:r w:rsidR="00374719">
        <w:rPr>
          <w:szCs w:val="24"/>
        </w:rPr>
        <w:t xml:space="preserve">enable and </w:t>
      </w:r>
      <w:r w:rsidR="00BB7213">
        <w:rPr>
          <w:szCs w:val="24"/>
        </w:rPr>
        <w:t>support an</w:t>
      </w:r>
      <w:r w:rsidR="000E540C">
        <w:rPr>
          <w:szCs w:val="24"/>
        </w:rPr>
        <w:t xml:space="preserve"> older person</w:t>
      </w:r>
      <w:r w:rsidR="00374719">
        <w:rPr>
          <w:szCs w:val="24"/>
        </w:rPr>
        <w:t>’s agency</w:t>
      </w:r>
      <w:r w:rsidR="00BB7213">
        <w:rPr>
          <w:szCs w:val="24"/>
        </w:rPr>
        <w:t xml:space="preserve"> and </w:t>
      </w:r>
      <w:r w:rsidR="00374719">
        <w:rPr>
          <w:szCs w:val="24"/>
        </w:rPr>
        <w:t>participation in the decisions impacting t</w:t>
      </w:r>
      <w:r w:rsidR="002F2B3A">
        <w:rPr>
          <w:szCs w:val="24"/>
        </w:rPr>
        <w:t xml:space="preserve">heir lives in a variety of ways. </w:t>
      </w:r>
      <w:r w:rsidRPr="00737306">
        <w:rPr>
          <w:szCs w:val="24"/>
        </w:rPr>
        <w:t>Further</w:t>
      </w:r>
      <w:r w:rsidR="008F4162" w:rsidRPr="00737306">
        <w:rPr>
          <w:szCs w:val="24"/>
        </w:rPr>
        <w:t xml:space="preserve"> </w:t>
      </w:r>
      <w:r w:rsidRPr="00737306">
        <w:rPr>
          <w:szCs w:val="24"/>
        </w:rPr>
        <w:t>education</w:t>
      </w:r>
      <w:r w:rsidR="008F4162" w:rsidRPr="00737306">
        <w:rPr>
          <w:szCs w:val="24"/>
        </w:rPr>
        <w:t xml:space="preserve"> for both those </w:t>
      </w:r>
      <w:r w:rsidRPr="00737306">
        <w:rPr>
          <w:szCs w:val="24"/>
        </w:rPr>
        <w:t>assigning</w:t>
      </w:r>
      <w:r w:rsidR="008F4162" w:rsidRPr="00737306">
        <w:rPr>
          <w:szCs w:val="24"/>
        </w:rPr>
        <w:t xml:space="preserve"> </w:t>
      </w:r>
      <w:r w:rsidRPr="00737306">
        <w:rPr>
          <w:szCs w:val="24"/>
        </w:rPr>
        <w:t>and</w:t>
      </w:r>
      <w:r w:rsidR="008F4162" w:rsidRPr="00737306">
        <w:rPr>
          <w:szCs w:val="24"/>
        </w:rPr>
        <w:t xml:space="preserve"> </w:t>
      </w:r>
      <w:r w:rsidRPr="00737306">
        <w:rPr>
          <w:szCs w:val="24"/>
        </w:rPr>
        <w:t>receiving</w:t>
      </w:r>
      <w:r w:rsidR="008F4162" w:rsidRPr="00737306">
        <w:rPr>
          <w:szCs w:val="24"/>
        </w:rPr>
        <w:t xml:space="preserve"> </w:t>
      </w:r>
      <w:r>
        <w:rPr>
          <w:szCs w:val="24"/>
        </w:rPr>
        <w:t xml:space="preserve">financial </w:t>
      </w:r>
      <w:r w:rsidRPr="00737306">
        <w:rPr>
          <w:szCs w:val="24"/>
        </w:rPr>
        <w:t>and</w:t>
      </w:r>
      <w:r w:rsidR="008F4162" w:rsidRPr="00737306">
        <w:rPr>
          <w:szCs w:val="24"/>
        </w:rPr>
        <w:t xml:space="preserve"> </w:t>
      </w:r>
      <w:r w:rsidRPr="00737306">
        <w:rPr>
          <w:szCs w:val="24"/>
        </w:rPr>
        <w:t>medical</w:t>
      </w:r>
      <w:r w:rsidR="008F4162" w:rsidRPr="00737306">
        <w:rPr>
          <w:szCs w:val="24"/>
        </w:rPr>
        <w:t xml:space="preserve"> powers is vitally</w:t>
      </w:r>
      <w:r w:rsidR="008F4162">
        <w:rPr>
          <w:b/>
          <w:sz w:val="28"/>
          <w:szCs w:val="28"/>
        </w:rPr>
        <w:t xml:space="preserve"> </w:t>
      </w:r>
      <w:r w:rsidRPr="00737306">
        <w:rPr>
          <w:szCs w:val="24"/>
        </w:rPr>
        <w:t xml:space="preserve">important in the </w:t>
      </w:r>
      <w:r>
        <w:rPr>
          <w:szCs w:val="24"/>
        </w:rPr>
        <w:t xml:space="preserve">making </w:t>
      </w:r>
      <w:r w:rsidRPr="00737306">
        <w:rPr>
          <w:szCs w:val="24"/>
        </w:rPr>
        <w:t>of informed decisions</w:t>
      </w:r>
      <w:r w:rsidR="00323858">
        <w:rPr>
          <w:szCs w:val="24"/>
        </w:rPr>
        <w:t>,</w:t>
      </w:r>
      <w:r w:rsidRPr="00737306">
        <w:rPr>
          <w:szCs w:val="24"/>
        </w:rPr>
        <w:t xml:space="preserve"> and </w:t>
      </w:r>
      <w:r w:rsidR="00323858">
        <w:rPr>
          <w:szCs w:val="24"/>
        </w:rPr>
        <w:t xml:space="preserve">ultimately </w:t>
      </w:r>
      <w:r w:rsidR="006C12FB">
        <w:rPr>
          <w:szCs w:val="24"/>
        </w:rPr>
        <w:t xml:space="preserve">in </w:t>
      </w:r>
      <w:r w:rsidR="00323858">
        <w:rPr>
          <w:szCs w:val="24"/>
        </w:rPr>
        <w:t>Elder A</w:t>
      </w:r>
      <w:r w:rsidRPr="00737306">
        <w:rPr>
          <w:szCs w:val="24"/>
        </w:rPr>
        <w:t>buse prevention</w:t>
      </w:r>
      <w:r>
        <w:rPr>
          <w:b/>
          <w:sz w:val="28"/>
          <w:szCs w:val="28"/>
        </w:rPr>
        <w:t>.</w:t>
      </w:r>
    </w:p>
    <w:p w:rsidR="002F2B3A" w:rsidRDefault="003C63B3" w:rsidP="002F2B3A">
      <w:pPr>
        <w:pStyle w:val="Heading1"/>
        <w:spacing w:before="120" w:after="200"/>
      </w:pPr>
      <w:bookmarkStart w:id="17" w:name="_Toc476572674"/>
      <w:r>
        <w:t>References</w:t>
      </w:r>
      <w:bookmarkEnd w:id="17"/>
    </w:p>
    <w:p w:rsidR="002F2B3A" w:rsidRPr="002F2B3A" w:rsidRDefault="003C63B3" w:rsidP="002F2B3A">
      <w:pPr>
        <w:pStyle w:val="Heading1"/>
        <w:spacing w:before="120" w:after="200"/>
        <w:rPr>
          <w:sz w:val="24"/>
          <w:szCs w:val="24"/>
        </w:rPr>
      </w:pPr>
      <w:proofErr w:type="spellStart"/>
      <w:r w:rsidRPr="002F2B3A">
        <w:rPr>
          <w:b w:val="0"/>
          <w:color w:val="000000" w:themeColor="text1"/>
          <w:sz w:val="24"/>
          <w:szCs w:val="24"/>
          <w:lang w:val="en-US"/>
        </w:rPr>
        <w:t>Brnovich</w:t>
      </w:r>
      <w:proofErr w:type="spellEnd"/>
      <w:r w:rsidRPr="002F2B3A">
        <w:rPr>
          <w:b w:val="0"/>
          <w:color w:val="000000" w:themeColor="text1"/>
          <w:sz w:val="24"/>
          <w:szCs w:val="24"/>
          <w:lang w:val="en-US"/>
        </w:rPr>
        <w:t xml:space="preserve">, </w:t>
      </w:r>
      <w:r w:rsidR="00FC0BFE" w:rsidRPr="002F2B3A">
        <w:rPr>
          <w:b w:val="0"/>
          <w:color w:val="000000" w:themeColor="text1"/>
          <w:sz w:val="24"/>
          <w:szCs w:val="24"/>
          <w:lang w:val="en-US"/>
        </w:rPr>
        <w:t xml:space="preserve">M. </w:t>
      </w:r>
      <w:r w:rsidRPr="002F2B3A">
        <w:rPr>
          <w:b w:val="0"/>
          <w:color w:val="000000" w:themeColor="text1"/>
          <w:sz w:val="24"/>
          <w:szCs w:val="24"/>
          <w:lang w:val="en-US"/>
        </w:rPr>
        <w:t>Arizona Attorney General</w:t>
      </w:r>
      <w:r w:rsidR="00FC0BFE" w:rsidRPr="002F2B3A">
        <w:rPr>
          <w:b w:val="0"/>
          <w:color w:val="000000" w:themeColor="text1"/>
          <w:sz w:val="24"/>
          <w:szCs w:val="24"/>
          <w:lang w:val="en-US"/>
        </w:rPr>
        <w:t>. Retrieved from</w:t>
      </w:r>
      <w:r w:rsidR="00763A0C" w:rsidRPr="002F2B3A">
        <w:rPr>
          <w:color w:val="000000" w:themeColor="text1"/>
          <w:sz w:val="24"/>
          <w:szCs w:val="24"/>
          <w:lang w:val="en-US"/>
        </w:rPr>
        <w:t xml:space="preserve"> </w:t>
      </w:r>
      <w:hyperlink r:id="rId11" w:anchor="2" w:history="1">
        <w:r w:rsidRPr="002F2B3A">
          <w:rPr>
            <w:rStyle w:val="Hyperlink"/>
            <w:sz w:val="24"/>
            <w:szCs w:val="24"/>
            <w:lang w:val="en-US"/>
          </w:rPr>
          <w:t>https://www.azag.gov/seniors/elder-abuse-information-and-training-guide#2</w:t>
        </w:r>
      </w:hyperlink>
    </w:p>
    <w:p w:rsidR="003C63B3" w:rsidRDefault="003C63B3" w:rsidP="00763A0C">
      <w:pPr>
        <w:rPr>
          <w:lang w:val="en-US"/>
        </w:rPr>
      </w:pPr>
      <w:proofErr w:type="gramStart"/>
      <w:r w:rsidRPr="00BF7BBE">
        <w:rPr>
          <w:lang w:val="en-US"/>
        </w:rPr>
        <w:t>Law and Justice Foundation of New South Wales</w:t>
      </w:r>
      <w:r>
        <w:rPr>
          <w:lang w:val="en-US"/>
        </w:rPr>
        <w:t xml:space="preserve"> (2011)</w:t>
      </w:r>
      <w:r w:rsidR="00FC0BFE">
        <w:rPr>
          <w:lang w:val="en-US"/>
        </w:rPr>
        <w:t>.</w:t>
      </w:r>
      <w:proofErr w:type="gramEnd"/>
      <w:r w:rsidR="00FC0BFE">
        <w:rPr>
          <w:lang w:val="en-US"/>
        </w:rPr>
        <w:t xml:space="preserve"> Retrieved from</w:t>
      </w:r>
      <w:r w:rsidR="00763A0C">
        <w:rPr>
          <w:lang w:val="en-US"/>
        </w:rPr>
        <w:t xml:space="preserve"> </w:t>
      </w:r>
      <w:hyperlink r:id="rId12" w:history="1">
        <w:r w:rsidRPr="00CC3636">
          <w:rPr>
            <w:rStyle w:val="Hyperlink"/>
            <w:lang w:val="en-US"/>
          </w:rPr>
          <w:t>http://www.lawfoundation.net.au/report/older</w:t>
        </w:r>
      </w:hyperlink>
    </w:p>
    <w:sectPr w:rsidR="003C63B3" w:rsidSect="000D647C">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3A" w:rsidRDefault="002F2B3A" w:rsidP="00D93C35">
      <w:pPr>
        <w:spacing w:before="0" w:after="0" w:line="240" w:lineRule="auto"/>
      </w:pPr>
      <w:r>
        <w:separator/>
      </w:r>
    </w:p>
  </w:endnote>
  <w:endnote w:type="continuationSeparator" w:id="0">
    <w:p w:rsidR="002F2B3A" w:rsidRDefault="002F2B3A" w:rsidP="00D93C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3A" w:rsidRDefault="002F2B3A">
    <w:pPr>
      <w:pStyle w:val="Footer"/>
      <w:pBdr>
        <w:top w:val="single" w:sz="4" w:space="1" w:color="D9D9D9" w:themeColor="background1" w:themeShade="D9"/>
      </w:pBdr>
      <w:jc w:val="right"/>
    </w:pPr>
  </w:p>
  <w:p w:rsidR="002F2B3A" w:rsidRDefault="002F2B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552181"/>
      <w:docPartObj>
        <w:docPartGallery w:val="Page Numbers (Bottom of Page)"/>
        <w:docPartUnique/>
      </w:docPartObj>
    </w:sdtPr>
    <w:sdtEndPr>
      <w:rPr>
        <w:color w:val="808080" w:themeColor="background1" w:themeShade="80"/>
        <w:spacing w:val="60"/>
      </w:rPr>
    </w:sdtEndPr>
    <w:sdtContent>
      <w:p w:rsidR="002F2B3A" w:rsidRDefault="000D647C">
        <w:pPr>
          <w:pStyle w:val="Footer"/>
          <w:pBdr>
            <w:top w:val="single" w:sz="4" w:space="1" w:color="D9D9D9" w:themeColor="background1" w:themeShade="D9"/>
          </w:pBdr>
          <w:jc w:val="right"/>
        </w:pPr>
        <w:r>
          <w:fldChar w:fldCharType="begin"/>
        </w:r>
        <w:r w:rsidR="002F2B3A">
          <w:instrText xml:space="preserve"> PAGE   \* MERGEFORMAT </w:instrText>
        </w:r>
        <w:r>
          <w:fldChar w:fldCharType="separate"/>
        </w:r>
        <w:r w:rsidR="008B39B7">
          <w:rPr>
            <w:noProof/>
          </w:rPr>
          <w:t>3</w:t>
        </w:r>
        <w:r>
          <w:rPr>
            <w:noProof/>
          </w:rPr>
          <w:fldChar w:fldCharType="end"/>
        </w:r>
        <w:r w:rsidR="002F2B3A">
          <w:t xml:space="preserve"> | </w:t>
        </w:r>
        <w:r w:rsidR="002F2B3A">
          <w:rPr>
            <w:color w:val="808080" w:themeColor="background1" w:themeShade="80"/>
            <w:spacing w:val="60"/>
          </w:rPr>
          <w:t>Page</w:t>
        </w:r>
      </w:p>
    </w:sdtContent>
  </w:sdt>
  <w:p w:rsidR="002F2B3A" w:rsidRDefault="002F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3A" w:rsidRDefault="002F2B3A" w:rsidP="00D93C35">
      <w:pPr>
        <w:spacing w:before="0" w:after="0" w:line="240" w:lineRule="auto"/>
      </w:pPr>
      <w:r>
        <w:separator/>
      </w:r>
    </w:p>
  </w:footnote>
  <w:footnote w:type="continuationSeparator" w:id="0">
    <w:p w:rsidR="002F2B3A" w:rsidRDefault="002F2B3A" w:rsidP="00D93C3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B0C"/>
    <w:multiLevelType w:val="hybridMultilevel"/>
    <w:tmpl w:val="D896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B69B7"/>
    <w:multiLevelType w:val="hybridMultilevel"/>
    <w:tmpl w:val="FB36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B13E7"/>
    <w:multiLevelType w:val="hybridMultilevel"/>
    <w:tmpl w:val="C2802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B6674E"/>
    <w:multiLevelType w:val="hybridMultilevel"/>
    <w:tmpl w:val="F1D629B2"/>
    <w:lvl w:ilvl="0" w:tplc="C5ACF17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40148E1"/>
    <w:multiLevelType w:val="hybridMultilevel"/>
    <w:tmpl w:val="44C81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7715C1"/>
    <w:multiLevelType w:val="hybridMultilevel"/>
    <w:tmpl w:val="9AFE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8778CB"/>
    <w:multiLevelType w:val="hybridMultilevel"/>
    <w:tmpl w:val="07CC5C48"/>
    <w:lvl w:ilvl="0" w:tplc="C5ACF1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6E71F4D"/>
    <w:multiLevelType w:val="hybridMultilevel"/>
    <w:tmpl w:val="E320E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92E7902"/>
    <w:multiLevelType w:val="hybridMultilevel"/>
    <w:tmpl w:val="3F5E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1"/>
  </w:num>
  <w:num w:numId="6">
    <w:abstractNumId w:val="5"/>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5E4EC9"/>
    <w:rsid w:val="0000146F"/>
    <w:rsid w:val="000105A2"/>
    <w:rsid w:val="000318F6"/>
    <w:rsid w:val="000505E6"/>
    <w:rsid w:val="00057F82"/>
    <w:rsid w:val="00070380"/>
    <w:rsid w:val="000713CB"/>
    <w:rsid w:val="0007607A"/>
    <w:rsid w:val="000B235F"/>
    <w:rsid w:val="000B4F0B"/>
    <w:rsid w:val="000C3B46"/>
    <w:rsid w:val="000C50A3"/>
    <w:rsid w:val="000C7736"/>
    <w:rsid w:val="000D5132"/>
    <w:rsid w:val="000D647C"/>
    <w:rsid w:val="000E2C60"/>
    <w:rsid w:val="000E540C"/>
    <w:rsid w:val="000F6B96"/>
    <w:rsid w:val="00100C2E"/>
    <w:rsid w:val="00107E30"/>
    <w:rsid w:val="0011085F"/>
    <w:rsid w:val="00111EF1"/>
    <w:rsid w:val="00134FCB"/>
    <w:rsid w:val="001649B0"/>
    <w:rsid w:val="001654D0"/>
    <w:rsid w:val="0017260E"/>
    <w:rsid w:val="00176F8C"/>
    <w:rsid w:val="00192B94"/>
    <w:rsid w:val="00196030"/>
    <w:rsid w:val="001B7B63"/>
    <w:rsid w:val="001C0ED1"/>
    <w:rsid w:val="00215116"/>
    <w:rsid w:val="00235F65"/>
    <w:rsid w:val="00242085"/>
    <w:rsid w:val="00264E18"/>
    <w:rsid w:val="0027243A"/>
    <w:rsid w:val="00273182"/>
    <w:rsid w:val="0028204E"/>
    <w:rsid w:val="002832BF"/>
    <w:rsid w:val="00283633"/>
    <w:rsid w:val="00284FE1"/>
    <w:rsid w:val="0029172B"/>
    <w:rsid w:val="00291C3B"/>
    <w:rsid w:val="002A31C1"/>
    <w:rsid w:val="002B190D"/>
    <w:rsid w:val="002B2E4E"/>
    <w:rsid w:val="002B4A33"/>
    <w:rsid w:val="002C005A"/>
    <w:rsid w:val="002C033F"/>
    <w:rsid w:val="002C4A23"/>
    <w:rsid w:val="002F2533"/>
    <w:rsid w:val="002F2B3A"/>
    <w:rsid w:val="00314DA7"/>
    <w:rsid w:val="003166E6"/>
    <w:rsid w:val="003204CF"/>
    <w:rsid w:val="00323858"/>
    <w:rsid w:val="003305ED"/>
    <w:rsid w:val="00333566"/>
    <w:rsid w:val="00334503"/>
    <w:rsid w:val="00335D60"/>
    <w:rsid w:val="00336E9A"/>
    <w:rsid w:val="003507C0"/>
    <w:rsid w:val="0035564C"/>
    <w:rsid w:val="00356FEA"/>
    <w:rsid w:val="00360810"/>
    <w:rsid w:val="0037434F"/>
    <w:rsid w:val="00374719"/>
    <w:rsid w:val="00375A27"/>
    <w:rsid w:val="00381412"/>
    <w:rsid w:val="00385CC2"/>
    <w:rsid w:val="0039121D"/>
    <w:rsid w:val="00395FDC"/>
    <w:rsid w:val="003B280E"/>
    <w:rsid w:val="003C63B3"/>
    <w:rsid w:val="00405A11"/>
    <w:rsid w:val="00414E89"/>
    <w:rsid w:val="00416ABC"/>
    <w:rsid w:val="004234D4"/>
    <w:rsid w:val="004260FE"/>
    <w:rsid w:val="004552EB"/>
    <w:rsid w:val="00465C4C"/>
    <w:rsid w:val="004706FC"/>
    <w:rsid w:val="004A339C"/>
    <w:rsid w:val="004B1D54"/>
    <w:rsid w:val="004C30E2"/>
    <w:rsid w:val="004C661F"/>
    <w:rsid w:val="004C780B"/>
    <w:rsid w:val="004D2C06"/>
    <w:rsid w:val="004D6436"/>
    <w:rsid w:val="004D7CA1"/>
    <w:rsid w:val="004E4D06"/>
    <w:rsid w:val="004E5773"/>
    <w:rsid w:val="00502551"/>
    <w:rsid w:val="00505F6F"/>
    <w:rsid w:val="005314FB"/>
    <w:rsid w:val="0053280F"/>
    <w:rsid w:val="00547E2C"/>
    <w:rsid w:val="0055506A"/>
    <w:rsid w:val="00566A6A"/>
    <w:rsid w:val="00573025"/>
    <w:rsid w:val="00594566"/>
    <w:rsid w:val="005952E1"/>
    <w:rsid w:val="005C35E9"/>
    <w:rsid w:val="005C7EE0"/>
    <w:rsid w:val="005D0B3F"/>
    <w:rsid w:val="005D59E2"/>
    <w:rsid w:val="005E4EC9"/>
    <w:rsid w:val="005E50FF"/>
    <w:rsid w:val="005E6B36"/>
    <w:rsid w:val="005F4853"/>
    <w:rsid w:val="00605E56"/>
    <w:rsid w:val="0062133B"/>
    <w:rsid w:val="00622527"/>
    <w:rsid w:val="00623772"/>
    <w:rsid w:val="00623C50"/>
    <w:rsid w:val="00627235"/>
    <w:rsid w:val="00630BAA"/>
    <w:rsid w:val="00644F7F"/>
    <w:rsid w:val="00660345"/>
    <w:rsid w:val="00664FF9"/>
    <w:rsid w:val="00666313"/>
    <w:rsid w:val="006824FE"/>
    <w:rsid w:val="0069038A"/>
    <w:rsid w:val="006921C0"/>
    <w:rsid w:val="0069613A"/>
    <w:rsid w:val="006C12FB"/>
    <w:rsid w:val="006C2C39"/>
    <w:rsid w:val="006C3072"/>
    <w:rsid w:val="006E13D9"/>
    <w:rsid w:val="006F08F1"/>
    <w:rsid w:val="006F49B2"/>
    <w:rsid w:val="00702C60"/>
    <w:rsid w:val="00710120"/>
    <w:rsid w:val="00715694"/>
    <w:rsid w:val="0072194A"/>
    <w:rsid w:val="007366D8"/>
    <w:rsid w:val="00737306"/>
    <w:rsid w:val="00763A0C"/>
    <w:rsid w:val="007647A8"/>
    <w:rsid w:val="00781A2F"/>
    <w:rsid w:val="007824EC"/>
    <w:rsid w:val="007A2532"/>
    <w:rsid w:val="007C5DA5"/>
    <w:rsid w:val="007D0F4A"/>
    <w:rsid w:val="007D4ED5"/>
    <w:rsid w:val="007D5A54"/>
    <w:rsid w:val="007E3495"/>
    <w:rsid w:val="007F56DB"/>
    <w:rsid w:val="007F62B6"/>
    <w:rsid w:val="008111DF"/>
    <w:rsid w:val="00816608"/>
    <w:rsid w:val="00831B61"/>
    <w:rsid w:val="00832993"/>
    <w:rsid w:val="008362F5"/>
    <w:rsid w:val="0084218B"/>
    <w:rsid w:val="00884083"/>
    <w:rsid w:val="008941A1"/>
    <w:rsid w:val="008943AB"/>
    <w:rsid w:val="00894B37"/>
    <w:rsid w:val="008B16F9"/>
    <w:rsid w:val="008B307E"/>
    <w:rsid w:val="008B3339"/>
    <w:rsid w:val="008B39B7"/>
    <w:rsid w:val="008B6B01"/>
    <w:rsid w:val="008B7C66"/>
    <w:rsid w:val="008C3D1B"/>
    <w:rsid w:val="008E170C"/>
    <w:rsid w:val="008E2740"/>
    <w:rsid w:val="008E7907"/>
    <w:rsid w:val="008F265A"/>
    <w:rsid w:val="008F4162"/>
    <w:rsid w:val="008F448E"/>
    <w:rsid w:val="00911645"/>
    <w:rsid w:val="009116FA"/>
    <w:rsid w:val="0093473D"/>
    <w:rsid w:val="009376D7"/>
    <w:rsid w:val="00937958"/>
    <w:rsid w:val="00950C87"/>
    <w:rsid w:val="0095524A"/>
    <w:rsid w:val="00966519"/>
    <w:rsid w:val="0097095A"/>
    <w:rsid w:val="009769E3"/>
    <w:rsid w:val="009975B8"/>
    <w:rsid w:val="009A6B0C"/>
    <w:rsid w:val="009B01A9"/>
    <w:rsid w:val="009C5CCF"/>
    <w:rsid w:val="009F0AD8"/>
    <w:rsid w:val="009F1A40"/>
    <w:rsid w:val="009F3802"/>
    <w:rsid w:val="009F7E98"/>
    <w:rsid w:val="00A02DF7"/>
    <w:rsid w:val="00A147C3"/>
    <w:rsid w:val="00A42446"/>
    <w:rsid w:val="00A43E8E"/>
    <w:rsid w:val="00A456BC"/>
    <w:rsid w:val="00A4732E"/>
    <w:rsid w:val="00A501F9"/>
    <w:rsid w:val="00A66278"/>
    <w:rsid w:val="00A71325"/>
    <w:rsid w:val="00A82965"/>
    <w:rsid w:val="00A96CEB"/>
    <w:rsid w:val="00AC07C9"/>
    <w:rsid w:val="00AC39C7"/>
    <w:rsid w:val="00AD1C36"/>
    <w:rsid w:val="00AD2AFE"/>
    <w:rsid w:val="00AE0CA8"/>
    <w:rsid w:val="00AF1B1F"/>
    <w:rsid w:val="00B01FD0"/>
    <w:rsid w:val="00B15E73"/>
    <w:rsid w:val="00B406CF"/>
    <w:rsid w:val="00B40B57"/>
    <w:rsid w:val="00B46725"/>
    <w:rsid w:val="00B824B9"/>
    <w:rsid w:val="00BA0ED6"/>
    <w:rsid w:val="00BA2A38"/>
    <w:rsid w:val="00BA30DC"/>
    <w:rsid w:val="00BA5635"/>
    <w:rsid w:val="00BB7213"/>
    <w:rsid w:val="00BC267F"/>
    <w:rsid w:val="00BC73A3"/>
    <w:rsid w:val="00BC7819"/>
    <w:rsid w:val="00BD49A2"/>
    <w:rsid w:val="00BD76A9"/>
    <w:rsid w:val="00BE58E7"/>
    <w:rsid w:val="00BE7914"/>
    <w:rsid w:val="00BF4292"/>
    <w:rsid w:val="00BF5B6E"/>
    <w:rsid w:val="00BF7BBE"/>
    <w:rsid w:val="00C273DD"/>
    <w:rsid w:val="00C32E46"/>
    <w:rsid w:val="00C35D2F"/>
    <w:rsid w:val="00C512AA"/>
    <w:rsid w:val="00C75AE9"/>
    <w:rsid w:val="00C87856"/>
    <w:rsid w:val="00C90E6D"/>
    <w:rsid w:val="00CA2AD9"/>
    <w:rsid w:val="00CA6AA8"/>
    <w:rsid w:val="00CC3213"/>
    <w:rsid w:val="00CD62F1"/>
    <w:rsid w:val="00D0127A"/>
    <w:rsid w:val="00D06248"/>
    <w:rsid w:val="00D062AB"/>
    <w:rsid w:val="00D47EE5"/>
    <w:rsid w:val="00D54D8C"/>
    <w:rsid w:val="00D6365A"/>
    <w:rsid w:val="00D851FC"/>
    <w:rsid w:val="00D93C35"/>
    <w:rsid w:val="00D949D1"/>
    <w:rsid w:val="00DB6A26"/>
    <w:rsid w:val="00DC6090"/>
    <w:rsid w:val="00DD30AC"/>
    <w:rsid w:val="00DE0489"/>
    <w:rsid w:val="00DE5BB8"/>
    <w:rsid w:val="00DF0993"/>
    <w:rsid w:val="00DF4ADA"/>
    <w:rsid w:val="00E01A26"/>
    <w:rsid w:val="00E20A18"/>
    <w:rsid w:val="00E24144"/>
    <w:rsid w:val="00E44122"/>
    <w:rsid w:val="00E451AE"/>
    <w:rsid w:val="00E501C9"/>
    <w:rsid w:val="00E50C3C"/>
    <w:rsid w:val="00E564E5"/>
    <w:rsid w:val="00E66E4A"/>
    <w:rsid w:val="00E73624"/>
    <w:rsid w:val="00E85B0D"/>
    <w:rsid w:val="00E920A9"/>
    <w:rsid w:val="00EA0FFA"/>
    <w:rsid w:val="00EA1988"/>
    <w:rsid w:val="00ED6EA9"/>
    <w:rsid w:val="00EF6FA6"/>
    <w:rsid w:val="00F03FD1"/>
    <w:rsid w:val="00F32CD7"/>
    <w:rsid w:val="00F42367"/>
    <w:rsid w:val="00F44692"/>
    <w:rsid w:val="00F539AD"/>
    <w:rsid w:val="00F63F40"/>
    <w:rsid w:val="00F70E4E"/>
    <w:rsid w:val="00F84B64"/>
    <w:rsid w:val="00F91A6D"/>
    <w:rsid w:val="00F94674"/>
    <w:rsid w:val="00F94B1E"/>
    <w:rsid w:val="00FC0BFE"/>
    <w:rsid w:val="00FC3D8F"/>
    <w:rsid w:val="00FC3E9C"/>
    <w:rsid w:val="00FC445B"/>
    <w:rsid w:val="00FE1A75"/>
    <w:rsid w:val="00FE45B8"/>
    <w:rsid w:val="00FF62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6F"/>
    <w:pPr>
      <w:spacing w:before="120"/>
    </w:pPr>
    <w:rPr>
      <w:sz w:val="24"/>
    </w:rPr>
  </w:style>
  <w:style w:type="paragraph" w:styleId="Heading1">
    <w:name w:val="heading 1"/>
    <w:basedOn w:val="Normal"/>
    <w:next w:val="Normal"/>
    <w:link w:val="Heading1Char"/>
    <w:uiPriority w:val="9"/>
    <w:qFormat/>
    <w:rsid w:val="00D54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47E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9"/>
    <w:pPr>
      <w:ind w:left="720"/>
      <w:contextualSpacing/>
    </w:pPr>
  </w:style>
  <w:style w:type="character" w:customStyle="1" w:styleId="Heading6Char">
    <w:name w:val="Heading 6 Char"/>
    <w:basedOn w:val="DefaultParagraphFont"/>
    <w:link w:val="Heading6"/>
    <w:uiPriority w:val="9"/>
    <w:semiHidden/>
    <w:rsid w:val="00547E2C"/>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F7BBE"/>
    <w:rPr>
      <w:color w:val="0000FF" w:themeColor="hyperlink"/>
      <w:u w:val="single"/>
    </w:rPr>
  </w:style>
  <w:style w:type="paragraph" w:styleId="BalloonText">
    <w:name w:val="Balloon Text"/>
    <w:basedOn w:val="Normal"/>
    <w:link w:val="BalloonTextChar"/>
    <w:uiPriority w:val="99"/>
    <w:semiHidden/>
    <w:unhideWhenUsed/>
    <w:rsid w:val="00DB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26"/>
    <w:rPr>
      <w:rFonts w:ascii="Tahoma" w:hAnsi="Tahoma" w:cs="Tahoma"/>
      <w:sz w:val="16"/>
      <w:szCs w:val="16"/>
    </w:rPr>
  </w:style>
  <w:style w:type="character" w:customStyle="1" w:styleId="Heading1Char">
    <w:name w:val="Heading 1 Char"/>
    <w:basedOn w:val="DefaultParagraphFont"/>
    <w:link w:val="Heading1"/>
    <w:uiPriority w:val="9"/>
    <w:rsid w:val="00D54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D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3C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93C35"/>
    <w:rPr>
      <w:sz w:val="24"/>
    </w:rPr>
  </w:style>
  <w:style w:type="paragraph" w:styleId="Footer">
    <w:name w:val="footer"/>
    <w:basedOn w:val="Normal"/>
    <w:link w:val="FooterChar"/>
    <w:uiPriority w:val="99"/>
    <w:unhideWhenUsed/>
    <w:rsid w:val="00D93C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93C35"/>
    <w:rPr>
      <w:sz w:val="24"/>
    </w:rPr>
  </w:style>
  <w:style w:type="paragraph" w:styleId="TOCHeading">
    <w:name w:val="TOC Heading"/>
    <w:basedOn w:val="Heading1"/>
    <w:next w:val="Normal"/>
    <w:uiPriority w:val="39"/>
    <w:semiHidden/>
    <w:unhideWhenUsed/>
    <w:qFormat/>
    <w:rsid w:val="00D93C35"/>
    <w:pPr>
      <w:outlineLvl w:val="9"/>
    </w:pPr>
    <w:rPr>
      <w:lang w:val="en-US" w:eastAsia="ja-JP"/>
    </w:rPr>
  </w:style>
  <w:style w:type="paragraph" w:styleId="TOC1">
    <w:name w:val="toc 1"/>
    <w:basedOn w:val="Normal"/>
    <w:next w:val="Normal"/>
    <w:autoRedefine/>
    <w:uiPriority w:val="39"/>
    <w:unhideWhenUsed/>
    <w:rsid w:val="00D93C35"/>
    <w:pPr>
      <w:spacing w:after="100"/>
    </w:pPr>
  </w:style>
  <w:style w:type="paragraph" w:styleId="TOC2">
    <w:name w:val="toc 2"/>
    <w:basedOn w:val="Normal"/>
    <w:next w:val="Normal"/>
    <w:autoRedefine/>
    <w:uiPriority w:val="39"/>
    <w:unhideWhenUsed/>
    <w:rsid w:val="00D93C3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6F"/>
    <w:pPr>
      <w:spacing w:before="120"/>
    </w:pPr>
    <w:rPr>
      <w:sz w:val="24"/>
    </w:rPr>
  </w:style>
  <w:style w:type="paragraph" w:styleId="Heading1">
    <w:name w:val="heading 1"/>
    <w:basedOn w:val="Normal"/>
    <w:next w:val="Normal"/>
    <w:link w:val="Heading1Char"/>
    <w:uiPriority w:val="9"/>
    <w:qFormat/>
    <w:rsid w:val="00D54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4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547E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9"/>
    <w:pPr>
      <w:ind w:left="720"/>
      <w:contextualSpacing/>
    </w:pPr>
  </w:style>
  <w:style w:type="character" w:customStyle="1" w:styleId="Heading6Char">
    <w:name w:val="Heading 6 Char"/>
    <w:basedOn w:val="DefaultParagraphFont"/>
    <w:link w:val="Heading6"/>
    <w:uiPriority w:val="9"/>
    <w:semiHidden/>
    <w:rsid w:val="00547E2C"/>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F7BBE"/>
    <w:rPr>
      <w:color w:val="0000FF" w:themeColor="hyperlink"/>
      <w:u w:val="single"/>
    </w:rPr>
  </w:style>
  <w:style w:type="paragraph" w:styleId="BalloonText">
    <w:name w:val="Balloon Text"/>
    <w:basedOn w:val="Normal"/>
    <w:link w:val="BalloonTextChar"/>
    <w:uiPriority w:val="99"/>
    <w:semiHidden/>
    <w:unhideWhenUsed/>
    <w:rsid w:val="00DB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26"/>
    <w:rPr>
      <w:rFonts w:ascii="Tahoma" w:hAnsi="Tahoma" w:cs="Tahoma"/>
      <w:sz w:val="16"/>
      <w:szCs w:val="16"/>
    </w:rPr>
  </w:style>
  <w:style w:type="character" w:customStyle="1" w:styleId="Heading1Char">
    <w:name w:val="Heading 1 Char"/>
    <w:basedOn w:val="DefaultParagraphFont"/>
    <w:link w:val="Heading1"/>
    <w:uiPriority w:val="9"/>
    <w:rsid w:val="00D54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4D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93C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93C35"/>
    <w:rPr>
      <w:sz w:val="24"/>
    </w:rPr>
  </w:style>
  <w:style w:type="paragraph" w:styleId="Footer">
    <w:name w:val="footer"/>
    <w:basedOn w:val="Normal"/>
    <w:link w:val="FooterChar"/>
    <w:uiPriority w:val="99"/>
    <w:unhideWhenUsed/>
    <w:rsid w:val="00D93C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93C35"/>
    <w:rPr>
      <w:sz w:val="24"/>
    </w:rPr>
  </w:style>
  <w:style w:type="paragraph" w:styleId="TOCHeading">
    <w:name w:val="TOC Heading"/>
    <w:basedOn w:val="Heading1"/>
    <w:next w:val="Normal"/>
    <w:uiPriority w:val="39"/>
    <w:semiHidden/>
    <w:unhideWhenUsed/>
    <w:qFormat/>
    <w:rsid w:val="00D93C35"/>
    <w:pPr>
      <w:outlineLvl w:val="9"/>
    </w:pPr>
    <w:rPr>
      <w:lang w:val="en-US" w:eastAsia="ja-JP"/>
    </w:rPr>
  </w:style>
  <w:style w:type="paragraph" w:styleId="TOC1">
    <w:name w:val="toc 1"/>
    <w:basedOn w:val="Normal"/>
    <w:next w:val="Normal"/>
    <w:autoRedefine/>
    <w:uiPriority w:val="39"/>
    <w:unhideWhenUsed/>
    <w:rsid w:val="00D93C35"/>
    <w:pPr>
      <w:spacing w:after="100"/>
    </w:pPr>
  </w:style>
  <w:style w:type="paragraph" w:styleId="TOC2">
    <w:name w:val="toc 2"/>
    <w:basedOn w:val="Normal"/>
    <w:next w:val="Normal"/>
    <w:autoRedefine/>
    <w:uiPriority w:val="39"/>
    <w:unhideWhenUsed/>
    <w:rsid w:val="00D93C35"/>
    <w:pPr>
      <w:spacing w:after="100"/>
      <w:ind w:left="240"/>
    </w:pPr>
  </w:style>
</w:styles>
</file>

<file path=word/webSettings.xml><?xml version="1.0" encoding="utf-8"?>
<w:webSettings xmlns:r="http://schemas.openxmlformats.org/officeDocument/2006/relationships" xmlns:w="http://schemas.openxmlformats.org/wordprocessingml/2006/main">
  <w:divs>
    <w:div w:id="169612383">
      <w:bodyDiv w:val="1"/>
      <w:marLeft w:val="0"/>
      <w:marRight w:val="0"/>
      <w:marTop w:val="0"/>
      <w:marBottom w:val="0"/>
      <w:divBdr>
        <w:top w:val="none" w:sz="0" w:space="0" w:color="auto"/>
        <w:left w:val="none" w:sz="0" w:space="0" w:color="auto"/>
        <w:bottom w:val="none" w:sz="0" w:space="0" w:color="auto"/>
        <w:right w:val="none" w:sz="0" w:space="0" w:color="auto"/>
      </w:divBdr>
      <w:divsChild>
        <w:div w:id="1532301080">
          <w:marLeft w:val="0"/>
          <w:marRight w:val="0"/>
          <w:marTop w:val="0"/>
          <w:marBottom w:val="0"/>
          <w:divBdr>
            <w:top w:val="none" w:sz="0" w:space="0" w:color="auto"/>
            <w:left w:val="none" w:sz="0" w:space="0" w:color="auto"/>
            <w:bottom w:val="none" w:sz="0" w:space="0" w:color="auto"/>
            <w:right w:val="none" w:sz="0" w:space="0" w:color="auto"/>
          </w:divBdr>
        </w:div>
      </w:divsChild>
    </w:div>
    <w:div w:id="847520722">
      <w:bodyDiv w:val="1"/>
      <w:marLeft w:val="0"/>
      <w:marRight w:val="0"/>
      <w:marTop w:val="0"/>
      <w:marBottom w:val="0"/>
      <w:divBdr>
        <w:top w:val="none" w:sz="0" w:space="0" w:color="auto"/>
        <w:left w:val="none" w:sz="0" w:space="0" w:color="auto"/>
        <w:bottom w:val="none" w:sz="0" w:space="0" w:color="auto"/>
        <w:right w:val="none" w:sz="0" w:space="0" w:color="auto"/>
      </w:divBdr>
    </w:div>
    <w:div w:id="12326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rran@rav.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foundation.net.au/report/older"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ag.gov/seniors/elder-abuse-information-and-training-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ullen@rav.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BF31-44C7-46A9-9F1F-77444592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Hunter</dc:creator>
  <cp:lastModifiedBy>marie-claire.muir</cp:lastModifiedBy>
  <cp:revision>2</cp:revision>
  <cp:lastPrinted>2017-03-06T03:09:00Z</cp:lastPrinted>
  <dcterms:created xsi:type="dcterms:W3CDTF">2017-03-12T22:56:00Z</dcterms:created>
  <dcterms:modified xsi:type="dcterms:W3CDTF">2017-03-12T22:56:00Z</dcterms:modified>
</cp:coreProperties>
</file>