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A2" w:rsidRPr="00162B2B" w:rsidRDefault="007844A2" w:rsidP="00162B2B">
      <w:pPr>
        <w:pStyle w:val="Default"/>
        <w:rPr>
          <w:rStyle w:val="A1"/>
          <w:rFonts w:ascii="Arial" w:hAnsi="Arial" w:cs="Arial"/>
          <w:color w:val="auto"/>
          <w:sz w:val="20"/>
          <w:szCs w:val="20"/>
        </w:rPr>
      </w:pPr>
    </w:p>
    <w:p w:rsidR="002549F3" w:rsidRPr="00162B2B" w:rsidRDefault="00A83E1D"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1</w:t>
      </w:r>
      <w:r w:rsidR="002549F3" w:rsidRPr="00162B2B">
        <w:rPr>
          <w:rStyle w:val="A1"/>
          <w:rFonts w:ascii="Arial" w:hAnsi="Arial" w:cs="Arial"/>
          <w:color w:val="auto"/>
          <w:sz w:val="20"/>
          <w:szCs w:val="20"/>
        </w:rPr>
        <w:t xml:space="preserve"> </w:t>
      </w:r>
      <w:r w:rsidRPr="00162B2B">
        <w:rPr>
          <w:rStyle w:val="A1"/>
          <w:rFonts w:ascii="Arial" w:hAnsi="Arial" w:cs="Arial"/>
          <w:color w:val="auto"/>
          <w:sz w:val="20"/>
          <w:szCs w:val="20"/>
        </w:rPr>
        <w:t>March</w:t>
      </w:r>
      <w:r w:rsidR="002549F3" w:rsidRPr="00162B2B">
        <w:rPr>
          <w:rStyle w:val="A1"/>
          <w:rFonts w:ascii="Arial" w:hAnsi="Arial" w:cs="Arial"/>
          <w:color w:val="auto"/>
          <w:sz w:val="20"/>
          <w:szCs w:val="20"/>
        </w:rPr>
        <w:t xml:space="preserve"> 2017</w:t>
      </w:r>
    </w:p>
    <w:p w:rsidR="00162B2B" w:rsidRPr="00162B2B" w:rsidRDefault="00162B2B" w:rsidP="00162B2B">
      <w:pPr>
        <w:pStyle w:val="Default"/>
        <w:rPr>
          <w:rStyle w:val="A1"/>
          <w:rFonts w:ascii="Arial" w:hAnsi="Arial" w:cs="Arial"/>
          <w:color w:val="auto"/>
          <w:sz w:val="20"/>
          <w:szCs w:val="20"/>
        </w:rPr>
      </w:pPr>
    </w:p>
    <w:p w:rsidR="00162B2B" w:rsidRPr="00162B2B" w:rsidRDefault="00162B2B" w:rsidP="00162B2B">
      <w:pPr>
        <w:pStyle w:val="Default"/>
        <w:rPr>
          <w:rStyle w:val="A1"/>
          <w:rFonts w:ascii="Arial" w:hAnsi="Arial" w:cs="Arial"/>
          <w:color w:val="auto"/>
          <w:sz w:val="20"/>
          <w:szCs w:val="20"/>
        </w:rPr>
      </w:pPr>
    </w:p>
    <w:p w:rsidR="001937A8" w:rsidRPr="00162B2B" w:rsidRDefault="001937A8"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Ms Sabina Wynn</w:t>
      </w:r>
    </w:p>
    <w:p w:rsidR="0022742F" w:rsidRPr="00162B2B" w:rsidRDefault="0022742F"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Executive Director</w:t>
      </w:r>
    </w:p>
    <w:p w:rsidR="0022742F" w:rsidRPr="00162B2B" w:rsidRDefault="0022742F"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Australian Law Reform Commission</w:t>
      </w:r>
    </w:p>
    <w:p w:rsidR="0022742F" w:rsidRPr="00162B2B" w:rsidRDefault="0022742F"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GPO Box 3708</w:t>
      </w:r>
    </w:p>
    <w:p w:rsidR="0022742F" w:rsidRPr="00162B2B" w:rsidRDefault="0022742F" w:rsidP="00162B2B">
      <w:pPr>
        <w:pStyle w:val="Default"/>
        <w:rPr>
          <w:rStyle w:val="A1"/>
          <w:rFonts w:ascii="Arial" w:hAnsi="Arial" w:cs="Arial"/>
          <w:color w:val="auto"/>
          <w:sz w:val="20"/>
          <w:szCs w:val="20"/>
        </w:rPr>
      </w:pPr>
      <w:r w:rsidRPr="00162B2B">
        <w:rPr>
          <w:rStyle w:val="A1"/>
          <w:rFonts w:ascii="Arial" w:hAnsi="Arial" w:cs="Arial"/>
          <w:color w:val="auto"/>
          <w:sz w:val="20"/>
          <w:szCs w:val="20"/>
        </w:rPr>
        <w:t>S</w:t>
      </w:r>
      <w:r w:rsidR="00162B2B">
        <w:rPr>
          <w:rStyle w:val="A1"/>
          <w:rFonts w:ascii="Arial" w:hAnsi="Arial" w:cs="Arial"/>
          <w:color w:val="auto"/>
          <w:sz w:val="20"/>
          <w:szCs w:val="20"/>
        </w:rPr>
        <w:t xml:space="preserve">YDNEY </w:t>
      </w:r>
      <w:r w:rsidRPr="00162B2B">
        <w:rPr>
          <w:rStyle w:val="A1"/>
          <w:rFonts w:ascii="Arial" w:hAnsi="Arial" w:cs="Arial"/>
          <w:color w:val="auto"/>
          <w:sz w:val="20"/>
          <w:szCs w:val="20"/>
        </w:rPr>
        <w:t xml:space="preserve"> NSW </w:t>
      </w:r>
      <w:r w:rsidR="00162B2B">
        <w:rPr>
          <w:rStyle w:val="A1"/>
          <w:rFonts w:ascii="Arial" w:hAnsi="Arial" w:cs="Arial"/>
          <w:color w:val="auto"/>
          <w:sz w:val="20"/>
          <w:szCs w:val="20"/>
        </w:rPr>
        <w:t xml:space="preserve"> </w:t>
      </w:r>
      <w:r w:rsidRPr="00162B2B">
        <w:rPr>
          <w:rStyle w:val="A1"/>
          <w:rFonts w:ascii="Arial" w:hAnsi="Arial" w:cs="Arial"/>
          <w:color w:val="auto"/>
          <w:sz w:val="20"/>
          <w:szCs w:val="20"/>
        </w:rPr>
        <w:t>2001</w:t>
      </w:r>
    </w:p>
    <w:p w:rsidR="0022742F" w:rsidRPr="00162B2B" w:rsidRDefault="0022742F" w:rsidP="00162B2B">
      <w:pPr>
        <w:pStyle w:val="Default"/>
        <w:rPr>
          <w:rStyle w:val="A1"/>
          <w:rFonts w:ascii="Arial" w:hAnsi="Arial"/>
          <w:color w:val="auto"/>
          <w:sz w:val="20"/>
          <w:szCs w:val="20"/>
        </w:rPr>
      </w:pPr>
    </w:p>
    <w:p w:rsidR="0010313B" w:rsidRPr="00162B2B" w:rsidRDefault="0010313B" w:rsidP="00162B2B">
      <w:pPr>
        <w:pStyle w:val="Default"/>
        <w:rPr>
          <w:rStyle w:val="A1"/>
          <w:rFonts w:ascii="Arial" w:hAnsi="Arial"/>
          <w:color w:val="auto"/>
          <w:sz w:val="20"/>
          <w:szCs w:val="20"/>
        </w:rPr>
      </w:pPr>
    </w:p>
    <w:p w:rsidR="00007116" w:rsidRPr="00162B2B" w:rsidRDefault="00007116" w:rsidP="006F455D">
      <w:pPr>
        <w:tabs>
          <w:tab w:val="left" w:pos="2709"/>
          <w:tab w:val="left" w:pos="2970"/>
        </w:tabs>
        <w:rPr>
          <w:rFonts w:ascii="Arial" w:hAnsi="Arial" w:cs="Arial"/>
          <w:sz w:val="20"/>
          <w:szCs w:val="20"/>
        </w:rPr>
      </w:pPr>
      <w:r w:rsidRPr="00162B2B">
        <w:rPr>
          <w:rFonts w:ascii="Arial" w:hAnsi="Arial" w:cs="Arial"/>
          <w:sz w:val="20"/>
          <w:szCs w:val="20"/>
        </w:rPr>
        <w:t xml:space="preserve">Dear </w:t>
      </w:r>
      <w:r w:rsidR="001937A8" w:rsidRPr="00162B2B">
        <w:rPr>
          <w:rFonts w:ascii="Arial" w:hAnsi="Arial" w:cs="Arial"/>
          <w:sz w:val="20"/>
          <w:szCs w:val="20"/>
        </w:rPr>
        <w:t>Ms Wynn</w:t>
      </w:r>
    </w:p>
    <w:p w:rsidR="00007116" w:rsidRPr="00162B2B" w:rsidRDefault="00007116" w:rsidP="006F455D">
      <w:pPr>
        <w:tabs>
          <w:tab w:val="left" w:pos="2709"/>
          <w:tab w:val="left" w:pos="2970"/>
        </w:tabs>
        <w:rPr>
          <w:rFonts w:ascii="Arial" w:hAnsi="Arial" w:cs="Arial"/>
          <w:sz w:val="20"/>
          <w:szCs w:val="20"/>
        </w:rPr>
      </w:pPr>
    </w:p>
    <w:p w:rsidR="00007116" w:rsidRPr="00162B2B" w:rsidRDefault="002549F3" w:rsidP="006F455D">
      <w:pPr>
        <w:tabs>
          <w:tab w:val="left" w:pos="2709"/>
          <w:tab w:val="left" w:pos="2970"/>
        </w:tabs>
        <w:rPr>
          <w:rFonts w:ascii="Arial" w:hAnsi="Arial" w:cs="Arial"/>
          <w:b/>
          <w:sz w:val="20"/>
          <w:szCs w:val="20"/>
        </w:rPr>
      </w:pPr>
      <w:r w:rsidRPr="00162B2B">
        <w:rPr>
          <w:rFonts w:ascii="Arial" w:hAnsi="Arial" w:cs="Arial"/>
          <w:b/>
          <w:sz w:val="20"/>
          <w:szCs w:val="20"/>
        </w:rPr>
        <w:t xml:space="preserve">Re: </w:t>
      </w:r>
      <w:r w:rsidR="00162B2B" w:rsidRPr="00162B2B">
        <w:rPr>
          <w:rFonts w:ascii="Arial" w:hAnsi="Arial" w:cs="Arial"/>
          <w:b/>
          <w:sz w:val="20"/>
          <w:szCs w:val="20"/>
        </w:rPr>
        <w:t xml:space="preserve"> </w:t>
      </w:r>
      <w:r w:rsidR="00FE789C" w:rsidRPr="00162B2B">
        <w:rPr>
          <w:rFonts w:ascii="Arial" w:hAnsi="Arial" w:cs="Arial"/>
          <w:b/>
          <w:sz w:val="20"/>
          <w:szCs w:val="20"/>
          <w:u w:val="single"/>
        </w:rPr>
        <w:t>Elder Abuse Discussion Paper</w:t>
      </w:r>
    </w:p>
    <w:p w:rsidR="00DE7A0D" w:rsidRPr="00162B2B" w:rsidRDefault="00DE7A0D" w:rsidP="006F455D">
      <w:pPr>
        <w:tabs>
          <w:tab w:val="left" w:pos="2709"/>
          <w:tab w:val="left" w:pos="2970"/>
        </w:tabs>
        <w:rPr>
          <w:rFonts w:ascii="Arial" w:hAnsi="Arial" w:cs="Arial"/>
          <w:sz w:val="20"/>
          <w:szCs w:val="20"/>
        </w:rPr>
      </w:pPr>
    </w:p>
    <w:p w:rsidR="00682AF0" w:rsidRPr="00162B2B" w:rsidRDefault="00007116" w:rsidP="00162B2B">
      <w:pPr>
        <w:tabs>
          <w:tab w:val="left" w:pos="2709"/>
          <w:tab w:val="left" w:pos="2970"/>
        </w:tabs>
        <w:jc w:val="both"/>
        <w:rPr>
          <w:rFonts w:ascii="Arial" w:hAnsi="Arial" w:cs="Arial"/>
          <w:sz w:val="20"/>
          <w:szCs w:val="20"/>
        </w:rPr>
      </w:pPr>
      <w:r w:rsidRPr="00162B2B">
        <w:rPr>
          <w:rFonts w:ascii="Arial" w:hAnsi="Arial" w:cs="Arial"/>
          <w:sz w:val="20"/>
          <w:szCs w:val="20"/>
        </w:rPr>
        <w:t>I</w:t>
      </w:r>
      <w:r w:rsidR="00FE789C" w:rsidRPr="00162B2B">
        <w:rPr>
          <w:rFonts w:ascii="Arial" w:hAnsi="Arial" w:cs="Arial"/>
          <w:sz w:val="20"/>
          <w:szCs w:val="20"/>
        </w:rPr>
        <w:t>n this short submission I</w:t>
      </w:r>
      <w:r w:rsidRPr="00162B2B">
        <w:rPr>
          <w:rFonts w:ascii="Arial" w:hAnsi="Arial" w:cs="Arial"/>
          <w:sz w:val="20"/>
          <w:szCs w:val="20"/>
        </w:rPr>
        <w:t xml:space="preserve"> would like highlight </w:t>
      </w:r>
      <w:r w:rsidR="0019001B" w:rsidRPr="00162B2B">
        <w:rPr>
          <w:rFonts w:ascii="Arial" w:hAnsi="Arial" w:cs="Arial"/>
          <w:sz w:val="20"/>
          <w:szCs w:val="20"/>
        </w:rPr>
        <w:t>our responses to selected proposals contained in the discussion paper</w:t>
      </w:r>
      <w:r w:rsidRPr="00162B2B">
        <w:rPr>
          <w:rFonts w:ascii="Arial" w:hAnsi="Arial" w:cs="Arial"/>
          <w:sz w:val="20"/>
          <w:szCs w:val="20"/>
        </w:rPr>
        <w:t xml:space="preserve"> </w:t>
      </w:r>
      <w:r w:rsidR="0019001B" w:rsidRPr="00162B2B">
        <w:rPr>
          <w:rFonts w:ascii="Arial" w:hAnsi="Arial" w:cs="Arial"/>
          <w:sz w:val="20"/>
          <w:szCs w:val="20"/>
        </w:rPr>
        <w:t xml:space="preserve">from a </w:t>
      </w:r>
      <w:r w:rsidR="00484365" w:rsidRPr="00162B2B">
        <w:rPr>
          <w:rFonts w:ascii="Arial" w:hAnsi="Arial" w:cs="Arial"/>
          <w:sz w:val="20"/>
          <w:szCs w:val="20"/>
        </w:rPr>
        <w:t xml:space="preserve">carer </w:t>
      </w:r>
      <w:r w:rsidR="00A83E1D" w:rsidRPr="00162B2B">
        <w:rPr>
          <w:rFonts w:ascii="Arial" w:hAnsi="Arial" w:cs="Arial"/>
          <w:sz w:val="20"/>
          <w:szCs w:val="20"/>
        </w:rPr>
        <w:t xml:space="preserve">perspective. </w:t>
      </w:r>
      <w:r w:rsidR="00162B2B">
        <w:rPr>
          <w:rFonts w:ascii="Arial" w:hAnsi="Arial" w:cs="Arial"/>
          <w:sz w:val="20"/>
          <w:szCs w:val="20"/>
        </w:rPr>
        <w:t xml:space="preserve"> </w:t>
      </w:r>
      <w:r w:rsidR="00A83E1D" w:rsidRPr="00162B2B">
        <w:rPr>
          <w:rFonts w:ascii="Arial" w:hAnsi="Arial" w:cs="Arial"/>
          <w:sz w:val="20"/>
          <w:szCs w:val="20"/>
        </w:rPr>
        <w:t>Carers Victoria makes this submission with the understanding t</w:t>
      </w:r>
      <w:r w:rsidR="0019001B" w:rsidRPr="00162B2B">
        <w:rPr>
          <w:rFonts w:ascii="Arial" w:hAnsi="Arial" w:cs="Arial"/>
          <w:sz w:val="20"/>
          <w:szCs w:val="20"/>
        </w:rPr>
        <w:t xml:space="preserve">here will be </w:t>
      </w:r>
      <w:r w:rsidR="00C12AD0" w:rsidRPr="00162B2B">
        <w:rPr>
          <w:rFonts w:ascii="Arial" w:hAnsi="Arial" w:cs="Arial"/>
          <w:sz w:val="20"/>
          <w:szCs w:val="20"/>
        </w:rPr>
        <w:t xml:space="preserve">many </w:t>
      </w:r>
      <w:r w:rsidR="0019001B" w:rsidRPr="00162B2B">
        <w:rPr>
          <w:rFonts w:ascii="Arial" w:hAnsi="Arial" w:cs="Arial"/>
          <w:sz w:val="20"/>
          <w:szCs w:val="20"/>
        </w:rPr>
        <w:t>other individuals and organisations better placed to provide sp</w:t>
      </w:r>
      <w:r w:rsidR="00A83E1D" w:rsidRPr="00162B2B">
        <w:rPr>
          <w:rFonts w:ascii="Arial" w:hAnsi="Arial" w:cs="Arial"/>
          <w:sz w:val="20"/>
          <w:szCs w:val="20"/>
        </w:rPr>
        <w:t>ecific</w:t>
      </w:r>
      <w:r w:rsidR="0019001B" w:rsidRPr="00162B2B">
        <w:rPr>
          <w:rFonts w:ascii="Arial" w:hAnsi="Arial" w:cs="Arial"/>
          <w:sz w:val="20"/>
          <w:szCs w:val="20"/>
        </w:rPr>
        <w:t xml:space="preserve"> responses to many of the 43 proposals. </w:t>
      </w:r>
      <w:r w:rsidR="00162B2B">
        <w:rPr>
          <w:rFonts w:ascii="Arial" w:hAnsi="Arial" w:cs="Arial"/>
          <w:sz w:val="20"/>
          <w:szCs w:val="20"/>
        </w:rPr>
        <w:t xml:space="preserve"> </w:t>
      </w:r>
      <w:r w:rsidR="0019001B" w:rsidRPr="00162B2B">
        <w:rPr>
          <w:rFonts w:ascii="Arial" w:hAnsi="Arial" w:cs="Arial"/>
          <w:sz w:val="20"/>
          <w:szCs w:val="20"/>
        </w:rPr>
        <w:t>Carers Victoria</w:t>
      </w:r>
      <w:r w:rsidR="00A83E1D" w:rsidRPr="00162B2B">
        <w:rPr>
          <w:rFonts w:ascii="Arial" w:hAnsi="Arial" w:cs="Arial"/>
          <w:sz w:val="20"/>
          <w:szCs w:val="20"/>
        </w:rPr>
        <w:t xml:space="preserve">’s submission focuses on </w:t>
      </w:r>
      <w:r w:rsidR="0019001B" w:rsidRPr="00162B2B">
        <w:rPr>
          <w:rFonts w:ascii="Arial" w:hAnsi="Arial" w:cs="Arial"/>
          <w:sz w:val="20"/>
          <w:szCs w:val="20"/>
        </w:rPr>
        <w:t>its position on those proposals which are considered most pertinent to people in care relationships.</w:t>
      </w:r>
    </w:p>
    <w:p w:rsidR="00682AF0" w:rsidRPr="00162B2B" w:rsidRDefault="00682AF0" w:rsidP="00162B2B">
      <w:pPr>
        <w:tabs>
          <w:tab w:val="left" w:pos="2709"/>
          <w:tab w:val="left" w:pos="2970"/>
        </w:tabs>
        <w:jc w:val="both"/>
        <w:rPr>
          <w:rFonts w:ascii="Arial" w:hAnsi="Arial" w:cs="Arial"/>
          <w:sz w:val="20"/>
          <w:szCs w:val="20"/>
        </w:rPr>
      </w:pPr>
    </w:p>
    <w:p w:rsidR="0056003F" w:rsidRPr="00162B2B" w:rsidRDefault="0056003F"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 xml:space="preserve">Care relationships </w:t>
      </w:r>
    </w:p>
    <w:p w:rsidR="00007116" w:rsidRPr="00162B2B" w:rsidRDefault="00682AF0" w:rsidP="00162B2B">
      <w:pPr>
        <w:tabs>
          <w:tab w:val="left" w:pos="2709"/>
          <w:tab w:val="left" w:pos="2970"/>
        </w:tabs>
        <w:spacing w:after="40"/>
        <w:jc w:val="both"/>
        <w:rPr>
          <w:rFonts w:ascii="Arial" w:hAnsi="Arial" w:cs="Arial"/>
          <w:sz w:val="20"/>
          <w:szCs w:val="20"/>
        </w:rPr>
      </w:pPr>
      <w:r w:rsidRPr="00162B2B">
        <w:rPr>
          <w:rFonts w:ascii="Arial" w:hAnsi="Arial" w:cs="Arial"/>
          <w:sz w:val="20"/>
          <w:szCs w:val="20"/>
        </w:rPr>
        <w:t>Care relationships are multifaceted and dynamic.  Carers advocate for the health, safety, wellbeing, dignity and inclusion of the person they share a care relationship with.</w:t>
      </w:r>
      <w:r w:rsidR="00162B2B">
        <w:rPr>
          <w:rFonts w:ascii="Arial" w:hAnsi="Arial" w:cs="Arial"/>
          <w:sz w:val="20"/>
          <w:szCs w:val="20"/>
        </w:rPr>
        <w:t xml:space="preserve"> </w:t>
      </w:r>
      <w:r w:rsidR="00B72383" w:rsidRPr="00162B2B">
        <w:rPr>
          <w:sz w:val="20"/>
          <w:szCs w:val="20"/>
        </w:rPr>
        <w:t xml:space="preserve"> </w:t>
      </w:r>
      <w:r w:rsidR="00B72383" w:rsidRPr="00162B2B">
        <w:rPr>
          <w:rFonts w:ascii="Arial" w:hAnsi="Arial" w:cs="Arial"/>
          <w:sz w:val="20"/>
          <w:szCs w:val="20"/>
        </w:rPr>
        <w:t>There are 239,100 primary carers in Victoria:</w:t>
      </w:r>
    </w:p>
    <w:p w:rsidR="008F168A" w:rsidRPr="00162B2B" w:rsidRDefault="00B72383" w:rsidP="008F168A">
      <w:pPr>
        <w:pStyle w:val="ListParagraph"/>
        <w:numPr>
          <w:ilvl w:val="0"/>
          <w:numId w:val="3"/>
        </w:numPr>
        <w:rPr>
          <w:rFonts w:ascii="Arial" w:hAnsi="Arial" w:cs="Arial"/>
          <w:sz w:val="20"/>
          <w:szCs w:val="20"/>
        </w:rPr>
      </w:pPr>
      <w:r w:rsidRPr="00162B2B">
        <w:rPr>
          <w:rFonts w:ascii="Arial" w:hAnsi="Arial" w:cs="Arial"/>
          <w:sz w:val="20"/>
          <w:szCs w:val="20"/>
        </w:rPr>
        <w:t>41</w:t>
      </w:r>
      <w:r w:rsidR="00A83E1D" w:rsidRPr="00162B2B">
        <w:rPr>
          <w:rFonts w:ascii="Arial" w:hAnsi="Arial" w:cs="Arial"/>
          <w:sz w:val="20"/>
          <w:szCs w:val="20"/>
        </w:rPr>
        <w:t xml:space="preserve"> percent</w:t>
      </w:r>
      <w:r w:rsidRPr="00162B2B">
        <w:rPr>
          <w:rFonts w:ascii="Arial" w:hAnsi="Arial" w:cs="Arial"/>
          <w:sz w:val="20"/>
          <w:szCs w:val="20"/>
        </w:rPr>
        <w:t xml:space="preserve"> care for their partner; </w:t>
      </w:r>
    </w:p>
    <w:p w:rsidR="008F168A" w:rsidRPr="00162B2B" w:rsidRDefault="00A83E1D" w:rsidP="008F168A">
      <w:pPr>
        <w:pStyle w:val="ListParagraph"/>
        <w:numPr>
          <w:ilvl w:val="0"/>
          <w:numId w:val="3"/>
        </w:numPr>
        <w:rPr>
          <w:rFonts w:ascii="Arial" w:hAnsi="Arial" w:cs="Arial"/>
          <w:sz w:val="20"/>
          <w:szCs w:val="20"/>
        </w:rPr>
      </w:pPr>
      <w:r w:rsidRPr="00162B2B">
        <w:rPr>
          <w:rFonts w:ascii="Arial" w:hAnsi="Arial" w:cs="Arial"/>
          <w:sz w:val="20"/>
          <w:szCs w:val="20"/>
        </w:rPr>
        <w:t xml:space="preserve">29 percent </w:t>
      </w:r>
      <w:r w:rsidR="00B72383" w:rsidRPr="00162B2B">
        <w:rPr>
          <w:rFonts w:ascii="Arial" w:hAnsi="Arial" w:cs="Arial"/>
          <w:sz w:val="20"/>
          <w:szCs w:val="20"/>
        </w:rPr>
        <w:t xml:space="preserve">care for their child (including adult children); </w:t>
      </w:r>
    </w:p>
    <w:p w:rsidR="008F168A" w:rsidRPr="00162B2B" w:rsidRDefault="00A83E1D" w:rsidP="008F168A">
      <w:pPr>
        <w:pStyle w:val="ListParagraph"/>
        <w:numPr>
          <w:ilvl w:val="0"/>
          <w:numId w:val="3"/>
        </w:numPr>
        <w:rPr>
          <w:rFonts w:ascii="Arial" w:hAnsi="Arial" w:cs="Arial"/>
          <w:sz w:val="20"/>
          <w:szCs w:val="20"/>
        </w:rPr>
      </w:pPr>
      <w:r w:rsidRPr="00162B2B">
        <w:rPr>
          <w:rFonts w:ascii="Arial" w:hAnsi="Arial" w:cs="Arial"/>
          <w:sz w:val="20"/>
          <w:szCs w:val="20"/>
        </w:rPr>
        <w:t>21 percent</w:t>
      </w:r>
      <w:r w:rsidR="00B72383" w:rsidRPr="00162B2B">
        <w:rPr>
          <w:rFonts w:ascii="Arial" w:hAnsi="Arial" w:cs="Arial"/>
          <w:sz w:val="20"/>
          <w:szCs w:val="20"/>
        </w:rPr>
        <w:t xml:space="preserve"> care for their parent; and </w:t>
      </w:r>
    </w:p>
    <w:p w:rsidR="0019001B" w:rsidRPr="00162B2B" w:rsidRDefault="00B72383" w:rsidP="008F168A">
      <w:pPr>
        <w:pStyle w:val="ListParagraph"/>
        <w:numPr>
          <w:ilvl w:val="0"/>
          <w:numId w:val="3"/>
        </w:numPr>
        <w:rPr>
          <w:rFonts w:ascii="Arial" w:hAnsi="Arial" w:cs="Arial"/>
          <w:sz w:val="20"/>
          <w:szCs w:val="20"/>
        </w:rPr>
      </w:pPr>
      <w:r w:rsidRPr="00162B2B">
        <w:rPr>
          <w:rFonts w:ascii="Arial" w:hAnsi="Arial" w:cs="Arial"/>
          <w:sz w:val="20"/>
          <w:szCs w:val="20"/>
        </w:rPr>
        <w:t>9</w:t>
      </w:r>
      <w:r w:rsidR="00A83E1D" w:rsidRPr="00162B2B">
        <w:rPr>
          <w:rFonts w:ascii="Arial" w:hAnsi="Arial" w:cs="Arial"/>
          <w:sz w:val="20"/>
          <w:szCs w:val="20"/>
        </w:rPr>
        <w:t xml:space="preserve"> percent</w:t>
      </w:r>
      <w:r w:rsidRPr="00162B2B">
        <w:rPr>
          <w:rFonts w:ascii="Arial" w:hAnsi="Arial" w:cs="Arial"/>
          <w:sz w:val="20"/>
          <w:szCs w:val="20"/>
        </w:rPr>
        <w:t xml:space="preserve"> care for another relative or friend</w:t>
      </w:r>
    </w:p>
    <w:p w:rsidR="0019001B" w:rsidRDefault="0019001B" w:rsidP="0019001B">
      <w:pPr>
        <w:pStyle w:val="ListParagraph"/>
        <w:numPr>
          <w:ilvl w:val="0"/>
          <w:numId w:val="3"/>
        </w:numPr>
        <w:rPr>
          <w:rFonts w:ascii="Arial" w:hAnsi="Arial" w:cs="Arial"/>
          <w:sz w:val="22"/>
          <w:szCs w:val="22"/>
        </w:rPr>
      </w:pPr>
      <w:r w:rsidRPr="00162B2B">
        <w:rPr>
          <w:rFonts w:ascii="Arial" w:hAnsi="Arial" w:cs="Arial"/>
          <w:sz w:val="20"/>
          <w:szCs w:val="20"/>
        </w:rPr>
        <w:t>37</w:t>
      </w:r>
      <w:r w:rsidR="00A83E1D" w:rsidRPr="00162B2B">
        <w:rPr>
          <w:rFonts w:ascii="Arial" w:hAnsi="Arial" w:cs="Arial"/>
          <w:sz w:val="20"/>
          <w:szCs w:val="20"/>
        </w:rPr>
        <w:t xml:space="preserve"> percent</w:t>
      </w:r>
      <w:r w:rsidRPr="00162B2B">
        <w:rPr>
          <w:rFonts w:ascii="Arial" w:hAnsi="Arial" w:cs="Arial"/>
          <w:sz w:val="20"/>
          <w:szCs w:val="20"/>
        </w:rPr>
        <w:t xml:space="preserve"> report having a disability themselves.</w:t>
      </w:r>
      <w:r>
        <w:rPr>
          <w:rStyle w:val="EndnoteReference"/>
          <w:rFonts w:ascii="Arial" w:hAnsi="Arial" w:cs="Arial"/>
          <w:sz w:val="22"/>
          <w:szCs w:val="22"/>
        </w:rPr>
        <w:endnoteReference w:id="1"/>
      </w:r>
    </w:p>
    <w:p w:rsidR="0019001B" w:rsidRPr="00162B2B" w:rsidRDefault="0019001B" w:rsidP="00162B2B">
      <w:pPr>
        <w:rPr>
          <w:rFonts w:ascii="Arial" w:hAnsi="Arial" w:cs="Arial"/>
          <w:sz w:val="20"/>
          <w:szCs w:val="20"/>
        </w:rPr>
      </w:pPr>
    </w:p>
    <w:p w:rsidR="008D2A0C" w:rsidRPr="00162B2B" w:rsidRDefault="008D2A0C"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The importance of care</w:t>
      </w:r>
      <w:r w:rsidR="00CB1787" w:rsidRPr="00162B2B">
        <w:rPr>
          <w:rFonts w:ascii="Arial" w:hAnsi="Arial" w:cs="Arial"/>
          <w:b/>
          <w:sz w:val="20"/>
          <w:szCs w:val="20"/>
        </w:rPr>
        <w:t xml:space="preserve"> relationships</w:t>
      </w:r>
    </w:p>
    <w:p w:rsidR="008D2A0C" w:rsidRPr="00162B2B" w:rsidRDefault="00CB1787" w:rsidP="00162B2B">
      <w:pPr>
        <w:tabs>
          <w:tab w:val="left" w:pos="2709"/>
          <w:tab w:val="left" w:pos="2970"/>
        </w:tabs>
        <w:jc w:val="both"/>
        <w:rPr>
          <w:rFonts w:ascii="Arial" w:hAnsi="Arial" w:cs="Arial"/>
          <w:sz w:val="20"/>
          <w:szCs w:val="20"/>
        </w:rPr>
      </w:pPr>
      <w:r w:rsidRPr="00162B2B">
        <w:rPr>
          <w:rFonts w:ascii="Arial" w:hAnsi="Arial" w:cs="Arial"/>
          <w:sz w:val="20"/>
          <w:szCs w:val="20"/>
        </w:rPr>
        <w:t>As identified in the discussion paper, care relationships</w:t>
      </w:r>
      <w:r w:rsidR="00C12AD0" w:rsidRPr="00162B2B">
        <w:rPr>
          <w:rFonts w:ascii="Arial" w:hAnsi="Arial" w:cs="Arial"/>
          <w:sz w:val="20"/>
          <w:szCs w:val="20"/>
        </w:rPr>
        <w:t xml:space="preserve"> are </w:t>
      </w:r>
      <w:r w:rsidR="00AD690D" w:rsidRPr="00162B2B">
        <w:rPr>
          <w:rFonts w:ascii="Arial" w:hAnsi="Arial" w:cs="Arial"/>
          <w:sz w:val="20"/>
          <w:szCs w:val="20"/>
        </w:rPr>
        <w:t xml:space="preserve">a </w:t>
      </w:r>
      <w:r w:rsidR="00C12AD0" w:rsidRPr="00162B2B">
        <w:rPr>
          <w:rFonts w:ascii="Arial" w:hAnsi="Arial" w:cs="Arial"/>
          <w:sz w:val="20"/>
          <w:szCs w:val="20"/>
        </w:rPr>
        <w:t xml:space="preserve">key factor in </w:t>
      </w:r>
      <w:r w:rsidR="00AD690D" w:rsidRPr="00162B2B">
        <w:rPr>
          <w:rFonts w:ascii="Arial" w:hAnsi="Arial" w:cs="Arial"/>
          <w:sz w:val="20"/>
          <w:szCs w:val="20"/>
        </w:rPr>
        <w:t>ma</w:t>
      </w:r>
      <w:r w:rsidR="00A83E1D" w:rsidRPr="00162B2B">
        <w:rPr>
          <w:rFonts w:ascii="Arial" w:hAnsi="Arial" w:cs="Arial"/>
          <w:sz w:val="20"/>
          <w:szCs w:val="20"/>
        </w:rPr>
        <w:t>intaining older people at home withi</w:t>
      </w:r>
      <w:r w:rsidR="00AD690D" w:rsidRPr="00162B2B">
        <w:rPr>
          <w:rFonts w:ascii="Arial" w:hAnsi="Arial" w:cs="Arial"/>
          <w:sz w:val="20"/>
          <w:szCs w:val="20"/>
        </w:rPr>
        <w:t xml:space="preserve">n their communities and </w:t>
      </w:r>
      <w:r w:rsidR="00C12AD0" w:rsidRPr="00162B2B">
        <w:rPr>
          <w:rFonts w:ascii="Arial" w:hAnsi="Arial" w:cs="Arial"/>
          <w:sz w:val="20"/>
          <w:szCs w:val="20"/>
        </w:rPr>
        <w:t>preventing premature entry to residential aged care</w:t>
      </w:r>
      <w:r w:rsidRPr="00162B2B">
        <w:rPr>
          <w:rFonts w:ascii="Arial" w:hAnsi="Arial" w:cs="Arial"/>
          <w:sz w:val="20"/>
          <w:szCs w:val="20"/>
        </w:rPr>
        <w:t xml:space="preserve">. </w:t>
      </w:r>
      <w:r w:rsidR="00162B2B">
        <w:rPr>
          <w:rFonts w:ascii="Arial" w:hAnsi="Arial" w:cs="Arial"/>
          <w:sz w:val="20"/>
          <w:szCs w:val="20"/>
        </w:rPr>
        <w:t xml:space="preserve"> </w:t>
      </w:r>
      <w:r w:rsidRPr="00162B2B">
        <w:rPr>
          <w:rFonts w:ascii="Arial" w:hAnsi="Arial" w:cs="Arial"/>
          <w:sz w:val="20"/>
          <w:szCs w:val="20"/>
        </w:rPr>
        <w:t>Given the significance of care relationships in people’s lives, it is disappointing to see the discussion paper take</w:t>
      </w:r>
      <w:r w:rsidR="00A83E1D" w:rsidRPr="00162B2B">
        <w:rPr>
          <w:rFonts w:ascii="Arial" w:hAnsi="Arial" w:cs="Arial"/>
          <w:sz w:val="20"/>
          <w:szCs w:val="20"/>
        </w:rPr>
        <w:t>s</w:t>
      </w:r>
      <w:r w:rsidRPr="00162B2B">
        <w:rPr>
          <w:rFonts w:ascii="Arial" w:hAnsi="Arial" w:cs="Arial"/>
          <w:sz w:val="20"/>
          <w:szCs w:val="20"/>
        </w:rPr>
        <w:t xml:space="preserve"> </w:t>
      </w:r>
      <w:r w:rsidR="00AD690D" w:rsidRPr="00162B2B">
        <w:rPr>
          <w:rFonts w:ascii="Arial" w:hAnsi="Arial" w:cs="Arial"/>
          <w:sz w:val="20"/>
          <w:szCs w:val="20"/>
        </w:rPr>
        <w:t>a very</w:t>
      </w:r>
      <w:r w:rsidRPr="00162B2B">
        <w:rPr>
          <w:rFonts w:ascii="Arial" w:hAnsi="Arial" w:cs="Arial"/>
          <w:sz w:val="20"/>
          <w:szCs w:val="20"/>
        </w:rPr>
        <w:t xml:space="preserve"> instrumental view </w:t>
      </w:r>
      <w:r w:rsidR="00642D44" w:rsidRPr="00162B2B">
        <w:rPr>
          <w:rFonts w:ascii="Arial" w:hAnsi="Arial" w:cs="Arial"/>
          <w:sz w:val="20"/>
          <w:szCs w:val="20"/>
        </w:rPr>
        <w:t>of carers and</w:t>
      </w:r>
      <w:r w:rsidR="00C12AD0" w:rsidRPr="00162B2B">
        <w:rPr>
          <w:rFonts w:ascii="Arial" w:hAnsi="Arial" w:cs="Arial"/>
          <w:sz w:val="20"/>
          <w:szCs w:val="20"/>
        </w:rPr>
        <w:t xml:space="preserve"> </w:t>
      </w:r>
      <w:r w:rsidRPr="00162B2B">
        <w:rPr>
          <w:rFonts w:ascii="Arial" w:hAnsi="Arial" w:cs="Arial"/>
          <w:sz w:val="20"/>
          <w:szCs w:val="20"/>
        </w:rPr>
        <w:t xml:space="preserve">the </w:t>
      </w:r>
      <w:r w:rsidR="00A80B9A" w:rsidRPr="00162B2B">
        <w:rPr>
          <w:rFonts w:ascii="Arial" w:hAnsi="Arial" w:cs="Arial"/>
          <w:sz w:val="20"/>
          <w:szCs w:val="20"/>
        </w:rPr>
        <w:t xml:space="preserve">personalised </w:t>
      </w:r>
      <w:r w:rsidRPr="00162B2B">
        <w:rPr>
          <w:rFonts w:ascii="Arial" w:hAnsi="Arial" w:cs="Arial"/>
          <w:sz w:val="20"/>
          <w:szCs w:val="20"/>
        </w:rPr>
        <w:t>care provided by family and friends.</w:t>
      </w:r>
    </w:p>
    <w:p w:rsidR="00E222A0" w:rsidRPr="00162B2B" w:rsidRDefault="00E222A0" w:rsidP="00162B2B">
      <w:pPr>
        <w:tabs>
          <w:tab w:val="left" w:pos="2709"/>
          <w:tab w:val="left" w:pos="2970"/>
        </w:tabs>
        <w:jc w:val="both"/>
        <w:rPr>
          <w:rFonts w:ascii="Arial" w:hAnsi="Arial" w:cs="Arial"/>
          <w:sz w:val="20"/>
          <w:szCs w:val="20"/>
        </w:rPr>
      </w:pPr>
    </w:p>
    <w:p w:rsidR="00E222A0" w:rsidRPr="00162B2B" w:rsidRDefault="002A2B56" w:rsidP="00162B2B">
      <w:pPr>
        <w:tabs>
          <w:tab w:val="left" w:pos="2709"/>
          <w:tab w:val="left" w:pos="2970"/>
        </w:tabs>
        <w:jc w:val="both"/>
        <w:rPr>
          <w:rFonts w:ascii="Arial" w:hAnsi="Arial" w:cs="Arial"/>
          <w:sz w:val="20"/>
          <w:szCs w:val="20"/>
        </w:rPr>
      </w:pPr>
      <w:r w:rsidRPr="00162B2B">
        <w:rPr>
          <w:rFonts w:ascii="Arial" w:hAnsi="Arial" w:cs="Arial"/>
          <w:sz w:val="20"/>
          <w:szCs w:val="20"/>
        </w:rPr>
        <w:t>The</w:t>
      </w:r>
      <w:r w:rsidR="00E222A0" w:rsidRPr="00162B2B">
        <w:rPr>
          <w:rFonts w:ascii="Arial" w:hAnsi="Arial" w:cs="Arial"/>
          <w:sz w:val="20"/>
          <w:szCs w:val="20"/>
        </w:rPr>
        <w:t xml:space="preserve"> Australian Carer Recognition Act</w:t>
      </w:r>
      <w:r w:rsidR="00C47EEE" w:rsidRPr="00162B2B">
        <w:rPr>
          <w:rFonts w:ascii="Arial" w:hAnsi="Arial" w:cs="Arial"/>
          <w:sz w:val="20"/>
          <w:szCs w:val="20"/>
        </w:rPr>
        <w:t xml:space="preserve"> 2010 </w:t>
      </w:r>
      <w:r w:rsidRPr="00162B2B">
        <w:rPr>
          <w:rFonts w:ascii="Arial" w:hAnsi="Arial" w:cs="Arial"/>
          <w:sz w:val="20"/>
          <w:szCs w:val="20"/>
        </w:rPr>
        <w:t xml:space="preserve">defines </w:t>
      </w:r>
      <w:r w:rsidR="00E222A0" w:rsidRPr="00162B2B">
        <w:rPr>
          <w:rFonts w:ascii="Arial" w:hAnsi="Arial" w:cs="Arial"/>
          <w:sz w:val="20"/>
          <w:szCs w:val="20"/>
        </w:rPr>
        <w:t xml:space="preserve">a carer as a person who provides personal care, support and assistance to a person who has care needs because they have a disability; a medical condition (including a terminal or chronic illness); a mental illness; or is frail and aged. </w:t>
      </w:r>
      <w:r w:rsidR="00162B2B">
        <w:rPr>
          <w:rFonts w:ascii="Arial" w:hAnsi="Arial" w:cs="Arial"/>
          <w:sz w:val="20"/>
          <w:szCs w:val="20"/>
        </w:rPr>
        <w:t xml:space="preserve"> </w:t>
      </w:r>
      <w:r w:rsidR="00E222A0" w:rsidRPr="00162B2B">
        <w:rPr>
          <w:rFonts w:ascii="Arial" w:hAnsi="Arial" w:cs="Arial"/>
          <w:sz w:val="20"/>
          <w:szCs w:val="20"/>
        </w:rPr>
        <w:t>The Act further specifies that this excludes people providing paid care or care as a volunteer or student and that the mere fact of being</w:t>
      </w:r>
      <w:r w:rsidR="00A83E1D" w:rsidRPr="00162B2B">
        <w:rPr>
          <w:rFonts w:ascii="Arial" w:hAnsi="Arial" w:cs="Arial"/>
          <w:sz w:val="20"/>
          <w:szCs w:val="20"/>
        </w:rPr>
        <w:t xml:space="preserve"> a relative of or residing with</w:t>
      </w:r>
      <w:r w:rsidR="00E222A0" w:rsidRPr="00162B2B">
        <w:rPr>
          <w:rFonts w:ascii="Arial" w:hAnsi="Arial" w:cs="Arial"/>
          <w:sz w:val="20"/>
          <w:szCs w:val="20"/>
        </w:rPr>
        <w:t xml:space="preserve"> a person who needs care does not mean a person may be considered to be a carer.</w:t>
      </w:r>
    </w:p>
    <w:p w:rsidR="00CB1787" w:rsidRPr="00162B2B" w:rsidRDefault="00CB1787" w:rsidP="00162B2B">
      <w:pPr>
        <w:tabs>
          <w:tab w:val="left" w:pos="2709"/>
          <w:tab w:val="left" w:pos="2970"/>
        </w:tabs>
        <w:jc w:val="both"/>
        <w:rPr>
          <w:rFonts w:ascii="Arial" w:hAnsi="Arial" w:cs="Arial"/>
          <w:sz w:val="20"/>
          <w:szCs w:val="20"/>
        </w:rPr>
      </w:pPr>
    </w:p>
    <w:p w:rsidR="00C12AD0" w:rsidRPr="00162B2B" w:rsidRDefault="00CB1787" w:rsidP="00162B2B">
      <w:pPr>
        <w:pStyle w:val="ListParagraph"/>
        <w:tabs>
          <w:tab w:val="left" w:pos="2709"/>
          <w:tab w:val="left" w:pos="2970"/>
        </w:tabs>
        <w:ind w:left="0"/>
        <w:jc w:val="both"/>
        <w:rPr>
          <w:rFonts w:ascii="Arial" w:hAnsi="Arial" w:cs="Arial"/>
          <w:sz w:val="20"/>
          <w:szCs w:val="20"/>
        </w:rPr>
      </w:pPr>
      <w:r w:rsidRPr="00162B2B">
        <w:rPr>
          <w:rFonts w:ascii="Arial" w:hAnsi="Arial" w:cs="Arial"/>
          <w:sz w:val="20"/>
          <w:szCs w:val="20"/>
        </w:rPr>
        <w:t xml:space="preserve">This is consistent </w:t>
      </w:r>
      <w:r w:rsidR="009B51E6" w:rsidRPr="00162B2B">
        <w:rPr>
          <w:rFonts w:ascii="Arial" w:hAnsi="Arial" w:cs="Arial"/>
          <w:sz w:val="20"/>
          <w:szCs w:val="20"/>
        </w:rPr>
        <w:t xml:space="preserve">with </w:t>
      </w:r>
      <w:r w:rsidR="00C12AD0" w:rsidRPr="00162B2B">
        <w:rPr>
          <w:rFonts w:ascii="Arial" w:hAnsi="Arial" w:cs="Arial"/>
          <w:sz w:val="20"/>
          <w:szCs w:val="20"/>
        </w:rPr>
        <w:t>a similar definition enshrined in the Victorian Carer Recognition Act 2012.</w:t>
      </w:r>
      <w:r w:rsidR="005304B3" w:rsidRPr="00162B2B">
        <w:rPr>
          <w:rFonts w:ascii="Arial" w:hAnsi="Arial" w:cs="Arial"/>
          <w:sz w:val="20"/>
          <w:szCs w:val="20"/>
        </w:rPr>
        <w:t xml:space="preserve"> </w:t>
      </w:r>
      <w:r w:rsidR="00162B2B">
        <w:rPr>
          <w:rFonts w:ascii="Arial" w:hAnsi="Arial" w:cs="Arial"/>
          <w:sz w:val="20"/>
          <w:szCs w:val="20"/>
        </w:rPr>
        <w:t xml:space="preserve"> </w:t>
      </w:r>
      <w:r w:rsidR="005304B3" w:rsidRPr="00162B2B">
        <w:rPr>
          <w:rFonts w:ascii="Arial" w:hAnsi="Arial" w:cs="Arial"/>
          <w:sz w:val="20"/>
          <w:szCs w:val="20"/>
        </w:rPr>
        <w:t xml:space="preserve">The Victorian Act also includes a set of principles about the significance of care relationships, and specifies obligations for </w:t>
      </w:r>
      <w:r w:rsidR="00A83E1D" w:rsidRPr="00162B2B">
        <w:rPr>
          <w:rFonts w:ascii="Arial" w:hAnsi="Arial" w:cs="Arial"/>
          <w:sz w:val="20"/>
          <w:szCs w:val="20"/>
        </w:rPr>
        <w:t>S</w:t>
      </w:r>
      <w:r w:rsidR="005304B3" w:rsidRPr="00162B2B">
        <w:rPr>
          <w:rFonts w:ascii="Arial" w:hAnsi="Arial" w:cs="Arial"/>
          <w:sz w:val="20"/>
          <w:szCs w:val="20"/>
        </w:rPr>
        <w:t>tate government agencies, local councils, and other organisations interact</w:t>
      </w:r>
      <w:r w:rsidR="00A83E1D" w:rsidRPr="00162B2B">
        <w:rPr>
          <w:rFonts w:ascii="Arial" w:hAnsi="Arial" w:cs="Arial"/>
          <w:sz w:val="20"/>
          <w:szCs w:val="20"/>
        </w:rPr>
        <w:t>ing</w:t>
      </w:r>
      <w:r w:rsidR="005304B3" w:rsidRPr="00162B2B">
        <w:rPr>
          <w:rFonts w:ascii="Arial" w:hAnsi="Arial" w:cs="Arial"/>
          <w:sz w:val="20"/>
          <w:szCs w:val="20"/>
        </w:rPr>
        <w:t xml:space="preserve"> with people in care relationships.</w:t>
      </w:r>
    </w:p>
    <w:p w:rsidR="0010313B" w:rsidRPr="00162B2B" w:rsidRDefault="0010313B" w:rsidP="00C12AD0">
      <w:pPr>
        <w:pStyle w:val="ListParagraph"/>
        <w:tabs>
          <w:tab w:val="left" w:pos="2709"/>
          <w:tab w:val="left" w:pos="2970"/>
        </w:tabs>
        <w:ind w:left="0"/>
        <w:rPr>
          <w:rFonts w:ascii="Arial" w:hAnsi="Arial" w:cs="Arial"/>
          <w:sz w:val="20"/>
          <w:szCs w:val="20"/>
        </w:rPr>
      </w:pPr>
    </w:p>
    <w:p w:rsidR="00CB1787" w:rsidRPr="00162B2B" w:rsidRDefault="00CB1787"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Recommendation</w:t>
      </w:r>
      <w:r w:rsidR="00A8475C" w:rsidRPr="00162B2B">
        <w:rPr>
          <w:rFonts w:ascii="Arial" w:hAnsi="Arial" w:cs="Arial"/>
          <w:b/>
          <w:sz w:val="20"/>
          <w:szCs w:val="20"/>
        </w:rPr>
        <w:t xml:space="preserve"> One</w:t>
      </w:r>
      <w:r w:rsidR="00162B2B">
        <w:rPr>
          <w:rFonts w:ascii="Arial" w:hAnsi="Arial" w:cs="Arial"/>
          <w:b/>
          <w:sz w:val="20"/>
          <w:szCs w:val="20"/>
        </w:rPr>
        <w:t>:</w:t>
      </w:r>
    </w:p>
    <w:p w:rsidR="00202693" w:rsidRPr="00162B2B" w:rsidRDefault="00CB1787" w:rsidP="00162B2B">
      <w:pPr>
        <w:tabs>
          <w:tab w:val="left" w:pos="2709"/>
          <w:tab w:val="left" w:pos="2970"/>
        </w:tabs>
        <w:jc w:val="both"/>
        <w:rPr>
          <w:rFonts w:ascii="Arial" w:hAnsi="Arial" w:cs="Arial"/>
          <w:sz w:val="20"/>
          <w:szCs w:val="20"/>
        </w:rPr>
      </w:pPr>
      <w:r w:rsidRPr="00162B2B">
        <w:rPr>
          <w:rFonts w:ascii="Arial" w:hAnsi="Arial" w:cs="Arial"/>
          <w:i/>
          <w:sz w:val="20"/>
          <w:szCs w:val="20"/>
        </w:rPr>
        <w:t xml:space="preserve">Carers Victoria recommends avoidance of the terms “non-professional”, “unprofessional” or “informal” in relation to care provided by family and friends. </w:t>
      </w:r>
      <w:r w:rsidR="00162B2B">
        <w:rPr>
          <w:rFonts w:ascii="Arial" w:hAnsi="Arial" w:cs="Arial"/>
          <w:i/>
          <w:sz w:val="20"/>
          <w:szCs w:val="20"/>
        </w:rPr>
        <w:t xml:space="preserve"> </w:t>
      </w:r>
      <w:r w:rsidRPr="00162B2B">
        <w:rPr>
          <w:rFonts w:ascii="Arial" w:hAnsi="Arial" w:cs="Arial"/>
          <w:i/>
          <w:sz w:val="20"/>
          <w:szCs w:val="20"/>
        </w:rPr>
        <w:t>Carers Victoria recommends use of the term</w:t>
      </w:r>
      <w:r w:rsidR="00A8475C" w:rsidRPr="00162B2B">
        <w:rPr>
          <w:rFonts w:ascii="Arial" w:hAnsi="Arial" w:cs="Arial"/>
          <w:i/>
          <w:sz w:val="20"/>
          <w:szCs w:val="20"/>
        </w:rPr>
        <w:t>s</w:t>
      </w:r>
      <w:r w:rsidRPr="00162B2B">
        <w:rPr>
          <w:rFonts w:ascii="Arial" w:hAnsi="Arial" w:cs="Arial"/>
          <w:i/>
          <w:sz w:val="20"/>
          <w:szCs w:val="20"/>
        </w:rPr>
        <w:t xml:space="preserve"> “paid care workers” and </w:t>
      </w:r>
      <w:r w:rsidR="00C12AD0" w:rsidRPr="00162B2B">
        <w:rPr>
          <w:rFonts w:ascii="Arial" w:hAnsi="Arial" w:cs="Arial"/>
          <w:i/>
          <w:sz w:val="20"/>
          <w:szCs w:val="20"/>
        </w:rPr>
        <w:t>“</w:t>
      </w:r>
      <w:r w:rsidRPr="00162B2B">
        <w:rPr>
          <w:rFonts w:ascii="Arial" w:hAnsi="Arial" w:cs="Arial"/>
          <w:i/>
          <w:sz w:val="20"/>
          <w:szCs w:val="20"/>
        </w:rPr>
        <w:t>family and friend carers</w:t>
      </w:r>
      <w:r w:rsidR="00C12AD0" w:rsidRPr="00162B2B">
        <w:rPr>
          <w:rFonts w:ascii="Arial" w:hAnsi="Arial" w:cs="Arial"/>
          <w:i/>
          <w:sz w:val="20"/>
          <w:szCs w:val="20"/>
        </w:rPr>
        <w:t>”</w:t>
      </w:r>
      <w:r w:rsidRPr="00162B2B">
        <w:rPr>
          <w:rFonts w:ascii="Arial" w:hAnsi="Arial" w:cs="Arial"/>
          <w:i/>
          <w:sz w:val="20"/>
          <w:szCs w:val="20"/>
        </w:rPr>
        <w:t>, where it is necessary to di</w:t>
      </w:r>
      <w:r w:rsidR="00124008" w:rsidRPr="00162B2B">
        <w:rPr>
          <w:rFonts w:ascii="Arial" w:hAnsi="Arial" w:cs="Arial"/>
          <w:i/>
          <w:sz w:val="20"/>
          <w:szCs w:val="20"/>
        </w:rPr>
        <w:t>fferentiate</w:t>
      </w:r>
      <w:r w:rsidRPr="00162B2B">
        <w:rPr>
          <w:rFonts w:ascii="Arial" w:hAnsi="Arial" w:cs="Arial"/>
          <w:i/>
          <w:sz w:val="20"/>
          <w:szCs w:val="20"/>
        </w:rPr>
        <w:t xml:space="preserve"> between paid and unpaid care roles</w:t>
      </w:r>
      <w:r w:rsidR="00C12AD0" w:rsidRPr="00162B2B">
        <w:rPr>
          <w:rFonts w:ascii="Arial" w:hAnsi="Arial" w:cs="Arial"/>
          <w:i/>
          <w:sz w:val="20"/>
          <w:szCs w:val="20"/>
        </w:rPr>
        <w:t>.</w:t>
      </w:r>
    </w:p>
    <w:p w:rsidR="00371BAE" w:rsidRDefault="00371BAE" w:rsidP="00162B2B">
      <w:pPr>
        <w:tabs>
          <w:tab w:val="left" w:pos="2709"/>
          <w:tab w:val="left" w:pos="2970"/>
        </w:tabs>
        <w:jc w:val="both"/>
        <w:rPr>
          <w:rFonts w:ascii="Arial" w:hAnsi="Arial" w:cs="Arial"/>
          <w:sz w:val="20"/>
          <w:szCs w:val="20"/>
        </w:rPr>
        <w:sectPr w:rsidR="00371BAE" w:rsidSect="008B762A">
          <w:footerReference w:type="default" r:id="rId8"/>
          <w:headerReference w:type="first" r:id="rId9"/>
          <w:footerReference w:type="first" r:id="rId10"/>
          <w:endnotePr>
            <w:numFmt w:val="decimal"/>
          </w:endnotePr>
          <w:pgSz w:w="11900" w:h="16840"/>
          <w:pgMar w:top="2381" w:right="1418" w:bottom="425" w:left="1418" w:header="709" w:footer="709" w:gutter="0"/>
          <w:cols w:space="708"/>
          <w:titlePg/>
        </w:sectPr>
      </w:pPr>
    </w:p>
    <w:p w:rsidR="0046363E" w:rsidRPr="00162B2B" w:rsidRDefault="00124008" w:rsidP="00162B2B">
      <w:pPr>
        <w:tabs>
          <w:tab w:val="left" w:pos="2709"/>
          <w:tab w:val="left" w:pos="2970"/>
        </w:tabs>
        <w:jc w:val="both"/>
        <w:rPr>
          <w:rFonts w:ascii="Arial" w:hAnsi="Arial" w:cs="Arial"/>
          <w:sz w:val="20"/>
          <w:szCs w:val="20"/>
        </w:rPr>
      </w:pPr>
      <w:r w:rsidRPr="00162B2B">
        <w:rPr>
          <w:rFonts w:ascii="Arial" w:hAnsi="Arial" w:cs="Arial"/>
          <w:iCs/>
          <w:sz w:val="20"/>
          <w:szCs w:val="20"/>
          <w:lang w:val="en-AU" w:eastAsia="ja-JP"/>
        </w:rPr>
        <w:lastRenderedPageBreak/>
        <w:t>Currently t</w:t>
      </w:r>
      <w:r w:rsidR="0046363E" w:rsidRPr="00162B2B">
        <w:rPr>
          <w:rFonts w:ascii="Arial" w:hAnsi="Arial" w:cs="Arial"/>
          <w:iCs/>
          <w:sz w:val="20"/>
          <w:szCs w:val="20"/>
          <w:lang w:val="en-AU" w:eastAsia="ja-JP"/>
        </w:rPr>
        <w:t xml:space="preserve">here is very little data on the prevalence of abuse in care relationships as most data does not differentiate between elder abuse arising in the context of family relationships and abuse where a person has care needs related to ageing. </w:t>
      </w:r>
      <w:r w:rsidR="00162B2B">
        <w:rPr>
          <w:rFonts w:ascii="Arial" w:hAnsi="Arial" w:cs="Arial"/>
          <w:iCs/>
          <w:sz w:val="20"/>
          <w:szCs w:val="20"/>
          <w:lang w:val="en-AU" w:eastAsia="ja-JP"/>
        </w:rPr>
        <w:t xml:space="preserve"> </w:t>
      </w:r>
      <w:r w:rsidRPr="00162B2B">
        <w:rPr>
          <w:rFonts w:ascii="Arial" w:hAnsi="Arial" w:cs="Arial"/>
          <w:iCs/>
          <w:sz w:val="20"/>
          <w:szCs w:val="20"/>
          <w:lang w:val="en-AU" w:eastAsia="ja-JP"/>
        </w:rPr>
        <w:t>However, th</w:t>
      </w:r>
      <w:r w:rsidR="0046363E" w:rsidRPr="00162B2B">
        <w:rPr>
          <w:rFonts w:ascii="Arial" w:hAnsi="Arial" w:cs="Arial"/>
          <w:iCs/>
          <w:sz w:val="20"/>
          <w:szCs w:val="20"/>
          <w:lang w:val="en-AU" w:eastAsia="ja-JP"/>
        </w:rPr>
        <w:t>e evidence does show:</w:t>
      </w:r>
    </w:p>
    <w:p w:rsidR="0046363E" w:rsidRPr="00162B2B" w:rsidRDefault="0046363E" w:rsidP="0046363E">
      <w:pPr>
        <w:tabs>
          <w:tab w:val="left" w:pos="2709"/>
          <w:tab w:val="left" w:pos="2970"/>
        </w:tabs>
        <w:rPr>
          <w:rFonts w:ascii="Arial" w:hAnsi="Arial" w:cs="Arial"/>
          <w:iCs/>
          <w:sz w:val="20"/>
          <w:szCs w:val="20"/>
          <w:lang w:val="en-AU" w:eastAsia="ja-JP"/>
        </w:rPr>
      </w:pPr>
    </w:p>
    <w:p w:rsidR="0046363E" w:rsidRPr="00E9785F" w:rsidRDefault="0046363E" w:rsidP="0046363E">
      <w:pPr>
        <w:pStyle w:val="ListParagraph"/>
        <w:numPr>
          <w:ilvl w:val="0"/>
          <w:numId w:val="7"/>
        </w:numPr>
        <w:tabs>
          <w:tab w:val="left" w:pos="2709"/>
          <w:tab w:val="left" w:pos="2970"/>
        </w:tabs>
        <w:rPr>
          <w:rFonts w:ascii="HelveticaNeue-LightCondObl" w:hAnsi="HelveticaNeue-LightCondObl" w:cs="HelveticaNeue-LightCondObl"/>
          <w:iCs/>
          <w:sz w:val="22"/>
          <w:szCs w:val="22"/>
          <w:lang w:val="en-AU" w:eastAsia="ja-JP"/>
        </w:rPr>
      </w:pPr>
      <w:r w:rsidRPr="00162B2B">
        <w:rPr>
          <w:rFonts w:ascii="Arial" w:hAnsi="Arial" w:cs="Arial"/>
          <w:iCs/>
          <w:sz w:val="20"/>
          <w:szCs w:val="20"/>
          <w:lang w:val="en-AU" w:eastAsia="ja-JP"/>
        </w:rPr>
        <w:t xml:space="preserve">Carer stress is not the primary cause of elder abuse. </w:t>
      </w:r>
      <w:r w:rsidR="00162B2B">
        <w:rPr>
          <w:rFonts w:ascii="Arial" w:hAnsi="Arial" w:cs="Arial"/>
          <w:iCs/>
          <w:sz w:val="20"/>
          <w:szCs w:val="20"/>
          <w:lang w:val="en-AU" w:eastAsia="ja-JP"/>
        </w:rPr>
        <w:t xml:space="preserve"> </w:t>
      </w:r>
      <w:r w:rsidRPr="00162B2B">
        <w:rPr>
          <w:rFonts w:ascii="Arial" w:hAnsi="Arial" w:cs="Arial"/>
          <w:iCs/>
          <w:sz w:val="20"/>
          <w:szCs w:val="20"/>
          <w:lang w:val="en-AU" w:eastAsia="ja-JP"/>
        </w:rPr>
        <w:t>While the majority of carers experience stress, the majority of them do not perpetrate abuse</w:t>
      </w:r>
      <w:r>
        <w:rPr>
          <w:rStyle w:val="EndnoteReference"/>
          <w:rFonts w:ascii="HelveticaNeue-LightCondObl" w:hAnsi="HelveticaNeue-LightCondObl" w:cs="HelveticaNeue-LightCondObl"/>
          <w:iCs/>
          <w:sz w:val="22"/>
          <w:szCs w:val="22"/>
          <w:lang w:val="en-AU" w:eastAsia="ja-JP"/>
        </w:rPr>
        <w:endnoteReference w:id="2"/>
      </w:r>
      <w:r w:rsidR="00124008">
        <w:rPr>
          <w:rFonts w:ascii="HelveticaNeue-LightCondObl" w:hAnsi="HelveticaNeue-LightCondObl" w:cs="HelveticaNeue-LightCondObl"/>
          <w:iCs/>
          <w:sz w:val="22"/>
          <w:szCs w:val="22"/>
          <w:lang w:val="en-AU" w:eastAsia="ja-JP"/>
        </w:rPr>
        <w:t>.</w:t>
      </w:r>
      <w:r w:rsidRPr="00E9785F">
        <w:rPr>
          <w:rFonts w:ascii="HelveticaNeue-LightCondObl" w:hAnsi="HelveticaNeue-LightCondObl" w:cs="HelveticaNeue-LightCondObl"/>
          <w:iCs/>
          <w:sz w:val="22"/>
          <w:szCs w:val="22"/>
          <w:lang w:val="en-AU" w:eastAsia="ja-JP"/>
        </w:rPr>
        <w:t xml:space="preserve"> </w:t>
      </w:r>
    </w:p>
    <w:p w:rsidR="0046363E" w:rsidRPr="0066554B" w:rsidRDefault="0046363E" w:rsidP="0046363E">
      <w:pPr>
        <w:pStyle w:val="ListParagraph"/>
        <w:numPr>
          <w:ilvl w:val="0"/>
          <w:numId w:val="7"/>
        </w:numPr>
        <w:tabs>
          <w:tab w:val="left" w:pos="2709"/>
          <w:tab w:val="left" w:pos="2970"/>
        </w:tabs>
        <w:rPr>
          <w:rFonts w:ascii="HelveticaNeue-LightCondObl" w:hAnsi="HelveticaNeue-LightCondObl" w:cs="HelveticaNeue-LightCondObl"/>
          <w:iCs/>
          <w:sz w:val="22"/>
          <w:szCs w:val="22"/>
          <w:lang w:val="en-AU" w:eastAsia="ja-JP"/>
        </w:rPr>
      </w:pPr>
      <w:r w:rsidRPr="00162B2B">
        <w:rPr>
          <w:rFonts w:ascii="Arial" w:hAnsi="Arial" w:cs="Arial"/>
          <w:iCs/>
          <w:sz w:val="20"/>
          <w:szCs w:val="20"/>
          <w:lang w:val="en-AU" w:eastAsia="ja-JP"/>
        </w:rPr>
        <w:t xml:space="preserve">Some carers have their own physical and mental health conditions </w:t>
      </w:r>
      <w:r w:rsidR="00124008" w:rsidRPr="00162B2B">
        <w:rPr>
          <w:rFonts w:ascii="Arial" w:hAnsi="Arial" w:cs="Arial"/>
          <w:iCs/>
          <w:sz w:val="20"/>
          <w:szCs w:val="20"/>
          <w:lang w:val="en-AU" w:eastAsia="ja-JP"/>
        </w:rPr>
        <w:t xml:space="preserve">which result </w:t>
      </w:r>
      <w:r w:rsidR="006974E2" w:rsidRPr="00162B2B">
        <w:rPr>
          <w:rFonts w:ascii="Arial" w:hAnsi="Arial" w:cs="Arial"/>
          <w:iCs/>
          <w:sz w:val="20"/>
          <w:szCs w:val="20"/>
          <w:lang w:val="en-AU" w:eastAsia="ja-JP"/>
        </w:rPr>
        <w:t>in their</w:t>
      </w:r>
      <w:r w:rsidRPr="00162B2B">
        <w:rPr>
          <w:rFonts w:ascii="Arial" w:hAnsi="Arial" w:cs="Arial"/>
          <w:iCs/>
          <w:sz w:val="20"/>
          <w:szCs w:val="20"/>
          <w:lang w:val="en-AU" w:eastAsia="ja-JP"/>
        </w:rPr>
        <w:t xml:space="preserve"> cap</w:t>
      </w:r>
      <w:r w:rsidR="00124008" w:rsidRPr="00162B2B">
        <w:rPr>
          <w:rFonts w:ascii="Arial" w:hAnsi="Arial" w:cs="Arial"/>
          <w:iCs/>
          <w:sz w:val="20"/>
          <w:szCs w:val="20"/>
          <w:lang w:val="en-AU" w:eastAsia="ja-JP"/>
        </w:rPr>
        <w:t>acity to provide adequate care being</w:t>
      </w:r>
      <w:r w:rsidRPr="00162B2B">
        <w:rPr>
          <w:rFonts w:ascii="Arial" w:hAnsi="Arial" w:cs="Arial"/>
          <w:iCs/>
          <w:sz w:val="20"/>
          <w:szCs w:val="20"/>
          <w:lang w:val="en-AU" w:eastAsia="ja-JP"/>
        </w:rPr>
        <w:t xml:space="preserve"> impaired</w:t>
      </w:r>
      <w:r>
        <w:rPr>
          <w:rStyle w:val="EndnoteReference"/>
          <w:rFonts w:ascii="HelveticaNeue-LightCondObl" w:hAnsi="HelveticaNeue-LightCondObl" w:cs="HelveticaNeue-LightCondObl"/>
          <w:iCs/>
          <w:sz w:val="22"/>
          <w:szCs w:val="22"/>
          <w:lang w:val="en-AU" w:eastAsia="ja-JP"/>
        </w:rPr>
        <w:endnoteReference w:id="3"/>
      </w:r>
      <w:r w:rsidR="00124008">
        <w:rPr>
          <w:rFonts w:ascii="HelveticaNeue-LightCondObl" w:hAnsi="HelveticaNeue-LightCondObl" w:cs="HelveticaNeue-LightCondObl"/>
          <w:iCs/>
          <w:sz w:val="22"/>
          <w:szCs w:val="22"/>
          <w:lang w:val="en-AU" w:eastAsia="ja-JP"/>
        </w:rPr>
        <w:t>.</w:t>
      </w:r>
    </w:p>
    <w:p w:rsidR="0046363E" w:rsidRPr="009F465D" w:rsidRDefault="0046363E" w:rsidP="0046363E">
      <w:pPr>
        <w:pStyle w:val="ListParagraph"/>
        <w:numPr>
          <w:ilvl w:val="0"/>
          <w:numId w:val="7"/>
        </w:numPr>
        <w:tabs>
          <w:tab w:val="left" w:pos="2709"/>
          <w:tab w:val="left" w:pos="2970"/>
        </w:tabs>
        <w:rPr>
          <w:rFonts w:ascii="HelveticaNeue-LightCondObl" w:hAnsi="HelveticaNeue-LightCondObl" w:cs="HelveticaNeue-LightCondObl"/>
          <w:iCs/>
          <w:sz w:val="22"/>
          <w:szCs w:val="22"/>
          <w:lang w:val="en-AU" w:eastAsia="ja-JP"/>
        </w:rPr>
      </w:pPr>
      <w:r w:rsidRPr="00162B2B">
        <w:rPr>
          <w:rFonts w:ascii="Arial" w:hAnsi="Arial" w:cs="Arial"/>
          <w:iCs/>
          <w:sz w:val="20"/>
          <w:szCs w:val="20"/>
          <w:lang w:val="en-AU" w:eastAsia="ja-JP"/>
        </w:rPr>
        <w:t xml:space="preserve">Some elder abuse is due to intergenerational cycles of abuse and intimate partner violence </w:t>
      </w:r>
      <w:r w:rsidR="006974E2" w:rsidRPr="00162B2B">
        <w:rPr>
          <w:rFonts w:ascii="Arial" w:hAnsi="Arial" w:cs="Arial"/>
          <w:iCs/>
          <w:sz w:val="20"/>
          <w:szCs w:val="20"/>
          <w:lang w:val="en-AU" w:eastAsia="ja-JP"/>
        </w:rPr>
        <w:t>experienced over many years</w:t>
      </w:r>
      <w:r w:rsidRPr="00162B2B">
        <w:rPr>
          <w:rFonts w:ascii="Arial" w:hAnsi="Arial" w:cs="Arial"/>
          <w:iCs/>
          <w:sz w:val="20"/>
          <w:szCs w:val="20"/>
          <w:lang w:val="en-AU" w:eastAsia="ja-JP"/>
        </w:rPr>
        <w:t>.</w:t>
      </w:r>
      <w:r w:rsidR="00162B2B">
        <w:rPr>
          <w:rFonts w:ascii="Arial" w:hAnsi="Arial" w:cs="Arial"/>
          <w:iCs/>
          <w:sz w:val="20"/>
          <w:szCs w:val="20"/>
          <w:lang w:val="en-AU" w:eastAsia="ja-JP"/>
        </w:rPr>
        <w:t xml:space="preserve"> </w:t>
      </w:r>
      <w:r w:rsidRPr="00162B2B">
        <w:rPr>
          <w:rFonts w:ascii="Arial" w:hAnsi="Arial" w:cs="Arial"/>
          <w:iCs/>
          <w:sz w:val="20"/>
          <w:szCs w:val="20"/>
          <w:lang w:val="en-AU" w:eastAsia="ja-JP"/>
        </w:rPr>
        <w:t xml:space="preserve"> Older women are significantly more likely to experience mistreatment than older men</w:t>
      </w:r>
      <w:r>
        <w:rPr>
          <w:rStyle w:val="EndnoteReference"/>
          <w:rFonts w:ascii="HelveticaNeue-LightCondObl" w:hAnsi="HelveticaNeue-LightCondObl" w:cs="HelveticaNeue-LightCondObl"/>
          <w:iCs/>
          <w:sz w:val="22"/>
          <w:szCs w:val="22"/>
          <w:lang w:val="en-AU" w:eastAsia="ja-JP"/>
        </w:rPr>
        <w:endnoteReference w:id="4"/>
      </w:r>
      <w:r w:rsidRPr="009F465D">
        <w:rPr>
          <w:rFonts w:ascii="HelveticaNeue-LightCondObl" w:hAnsi="HelveticaNeue-LightCondObl" w:cs="HelveticaNeue-LightCondObl"/>
          <w:iCs/>
          <w:sz w:val="22"/>
          <w:szCs w:val="22"/>
          <w:lang w:val="en-AU" w:eastAsia="ja-JP"/>
        </w:rPr>
        <w:t xml:space="preserve"> </w:t>
      </w:r>
      <w:r>
        <w:rPr>
          <w:rStyle w:val="EndnoteReference"/>
          <w:rFonts w:ascii="HelveticaNeue-LightCondObl" w:hAnsi="HelveticaNeue-LightCondObl" w:cs="HelveticaNeue-LightCondObl"/>
          <w:iCs/>
          <w:sz w:val="22"/>
          <w:szCs w:val="22"/>
          <w:lang w:val="en-AU" w:eastAsia="ja-JP"/>
        </w:rPr>
        <w:endnoteReference w:id="5"/>
      </w:r>
      <w:r w:rsidR="006974E2">
        <w:rPr>
          <w:rFonts w:ascii="HelveticaNeue-LightCondObl" w:hAnsi="HelveticaNeue-LightCondObl" w:cs="HelveticaNeue-LightCondObl"/>
          <w:iCs/>
          <w:sz w:val="22"/>
          <w:szCs w:val="22"/>
          <w:lang w:val="en-AU" w:eastAsia="ja-JP"/>
        </w:rPr>
        <w:t>.</w:t>
      </w:r>
    </w:p>
    <w:p w:rsidR="0046363E" w:rsidRPr="00162B2B" w:rsidRDefault="0046363E" w:rsidP="0046363E">
      <w:pPr>
        <w:pStyle w:val="ListParagraph"/>
        <w:numPr>
          <w:ilvl w:val="0"/>
          <w:numId w:val="7"/>
        </w:numPr>
        <w:tabs>
          <w:tab w:val="left" w:pos="2709"/>
          <w:tab w:val="left" w:pos="2970"/>
        </w:tabs>
        <w:rPr>
          <w:rFonts w:ascii="Arial" w:hAnsi="Arial" w:cs="Arial"/>
          <w:iCs/>
          <w:sz w:val="20"/>
          <w:szCs w:val="20"/>
          <w:lang w:val="en-AU" w:eastAsia="ja-JP"/>
        </w:rPr>
      </w:pPr>
      <w:r w:rsidRPr="00162B2B">
        <w:rPr>
          <w:rFonts w:ascii="Arial" w:hAnsi="Arial" w:cs="Arial"/>
          <w:iCs/>
          <w:sz w:val="20"/>
          <w:szCs w:val="20"/>
          <w:lang w:val="en-AU" w:eastAsia="ja-JP"/>
        </w:rPr>
        <w:t>A victim/perpetrator dichotomy is at odds with the complex family and social circumstances in which elder abuse takes place</w:t>
      </w:r>
      <w:r w:rsidR="006974E2" w:rsidRPr="00162B2B">
        <w:rPr>
          <w:rFonts w:ascii="Arial" w:hAnsi="Arial" w:cs="Arial"/>
          <w:iCs/>
          <w:sz w:val="20"/>
          <w:szCs w:val="20"/>
          <w:lang w:val="en-AU" w:eastAsia="ja-JP"/>
        </w:rPr>
        <w:t xml:space="preserve">. </w:t>
      </w:r>
      <w:r w:rsidR="00162B2B">
        <w:rPr>
          <w:rFonts w:ascii="Arial" w:hAnsi="Arial" w:cs="Arial"/>
          <w:iCs/>
          <w:sz w:val="20"/>
          <w:szCs w:val="20"/>
          <w:lang w:val="en-AU" w:eastAsia="ja-JP"/>
        </w:rPr>
        <w:t xml:space="preserve"> </w:t>
      </w:r>
      <w:r w:rsidR="006974E2" w:rsidRPr="00162B2B">
        <w:rPr>
          <w:rFonts w:ascii="Arial" w:hAnsi="Arial" w:cs="Arial"/>
          <w:iCs/>
          <w:sz w:val="20"/>
          <w:szCs w:val="20"/>
          <w:lang w:val="en-AU" w:eastAsia="ja-JP"/>
        </w:rPr>
        <w:t>F</w:t>
      </w:r>
      <w:r w:rsidRPr="00162B2B">
        <w:rPr>
          <w:rFonts w:ascii="Arial" w:hAnsi="Arial" w:cs="Arial"/>
          <w:iCs/>
          <w:sz w:val="20"/>
          <w:szCs w:val="20"/>
          <w:lang w:val="en-AU" w:eastAsia="ja-JP"/>
        </w:rPr>
        <w:t>or example</w:t>
      </w:r>
      <w:r w:rsidR="006974E2" w:rsidRPr="00162B2B">
        <w:rPr>
          <w:rFonts w:ascii="Arial" w:hAnsi="Arial" w:cs="Arial"/>
          <w:iCs/>
          <w:sz w:val="20"/>
          <w:szCs w:val="20"/>
          <w:lang w:val="en-AU" w:eastAsia="ja-JP"/>
        </w:rPr>
        <w:t>,</w:t>
      </w:r>
      <w:r w:rsidRPr="00162B2B">
        <w:rPr>
          <w:rFonts w:ascii="Arial" w:hAnsi="Arial" w:cs="Arial"/>
          <w:iCs/>
          <w:sz w:val="20"/>
          <w:szCs w:val="20"/>
          <w:lang w:val="en-AU" w:eastAsia="ja-JP"/>
        </w:rPr>
        <w:t xml:space="preserve"> roles can be reversed where </w:t>
      </w:r>
      <w:r w:rsidR="00BA279C" w:rsidRPr="00162B2B">
        <w:rPr>
          <w:rFonts w:ascii="Arial" w:hAnsi="Arial" w:cs="Arial"/>
          <w:iCs/>
          <w:sz w:val="20"/>
          <w:szCs w:val="20"/>
          <w:lang w:val="en-AU" w:eastAsia="ja-JP"/>
        </w:rPr>
        <w:t>a</w:t>
      </w:r>
      <w:r w:rsidRPr="00162B2B">
        <w:rPr>
          <w:rFonts w:ascii="Arial" w:hAnsi="Arial" w:cs="Arial"/>
          <w:iCs/>
          <w:sz w:val="20"/>
          <w:szCs w:val="20"/>
          <w:lang w:val="en-AU" w:eastAsia="ja-JP"/>
        </w:rPr>
        <w:t xml:space="preserve"> former perpetrator experiences abuse at the hand of the former victim</w:t>
      </w:r>
      <w:r w:rsidRPr="00162B2B">
        <w:rPr>
          <w:rStyle w:val="EndnoteReference"/>
          <w:rFonts w:ascii="Arial" w:hAnsi="Arial" w:cs="Arial"/>
          <w:iCs/>
          <w:sz w:val="20"/>
          <w:szCs w:val="20"/>
          <w:lang w:val="en-AU" w:eastAsia="ja-JP"/>
        </w:rPr>
        <w:endnoteReference w:id="6"/>
      </w:r>
      <w:r w:rsidR="006974E2" w:rsidRPr="00162B2B">
        <w:rPr>
          <w:rFonts w:ascii="Arial" w:hAnsi="Arial" w:cs="Arial"/>
          <w:iCs/>
          <w:sz w:val="20"/>
          <w:szCs w:val="20"/>
          <w:lang w:val="en-AU" w:eastAsia="ja-JP"/>
        </w:rPr>
        <w:t>.</w:t>
      </w:r>
    </w:p>
    <w:p w:rsidR="0046363E" w:rsidRDefault="0046363E" w:rsidP="0046363E">
      <w:pPr>
        <w:pStyle w:val="ListParagraph"/>
        <w:numPr>
          <w:ilvl w:val="0"/>
          <w:numId w:val="7"/>
        </w:numPr>
        <w:tabs>
          <w:tab w:val="left" w:pos="2709"/>
          <w:tab w:val="left" w:pos="2970"/>
        </w:tabs>
        <w:rPr>
          <w:rFonts w:ascii="HelveticaNeue-LightCondObl" w:hAnsi="HelveticaNeue-LightCondObl" w:cs="HelveticaNeue-LightCondObl"/>
          <w:iCs/>
          <w:sz w:val="22"/>
          <w:szCs w:val="22"/>
          <w:lang w:val="en-AU" w:eastAsia="ja-JP"/>
        </w:rPr>
      </w:pPr>
      <w:r w:rsidRPr="00162B2B">
        <w:rPr>
          <w:rFonts w:ascii="Arial" w:hAnsi="Arial" w:cs="Arial"/>
          <w:iCs/>
          <w:sz w:val="20"/>
          <w:szCs w:val="20"/>
          <w:lang w:val="en-AU" w:eastAsia="ja-JP"/>
        </w:rPr>
        <w:t>Older carers frequently experience abuse from people receiving care who have a severe mental or cognitive impairment</w:t>
      </w:r>
      <w:r>
        <w:rPr>
          <w:rStyle w:val="EndnoteReference"/>
          <w:rFonts w:ascii="HelveticaNeue-LightCondObl" w:hAnsi="HelveticaNeue-LightCondObl" w:cs="HelveticaNeue-LightCondObl"/>
          <w:iCs/>
          <w:sz w:val="22"/>
          <w:szCs w:val="22"/>
          <w:lang w:val="en-AU" w:eastAsia="ja-JP"/>
        </w:rPr>
        <w:endnoteReference w:id="7"/>
      </w:r>
      <w:r w:rsidRPr="009F465D">
        <w:rPr>
          <w:rFonts w:ascii="HelveticaNeue-LightCondObl" w:hAnsi="HelveticaNeue-LightCondObl" w:cs="HelveticaNeue-LightCondObl"/>
          <w:iCs/>
          <w:sz w:val="22"/>
          <w:szCs w:val="22"/>
          <w:lang w:val="en-AU" w:eastAsia="ja-JP"/>
        </w:rPr>
        <w:t xml:space="preserve"> </w:t>
      </w:r>
      <w:r>
        <w:rPr>
          <w:rStyle w:val="EndnoteReference"/>
          <w:rFonts w:ascii="HelveticaNeue-LightCondObl" w:hAnsi="HelveticaNeue-LightCondObl" w:cs="HelveticaNeue-LightCondObl"/>
          <w:iCs/>
          <w:sz w:val="22"/>
          <w:szCs w:val="22"/>
          <w:lang w:val="en-AU" w:eastAsia="ja-JP"/>
        </w:rPr>
        <w:endnoteReference w:id="8"/>
      </w:r>
      <w:r>
        <w:rPr>
          <w:rFonts w:ascii="HelveticaNeue-LightCondObl" w:hAnsi="HelveticaNeue-LightCondObl" w:cs="HelveticaNeue-LightCondObl"/>
          <w:iCs/>
          <w:sz w:val="22"/>
          <w:szCs w:val="22"/>
          <w:lang w:val="en-AU" w:eastAsia="ja-JP"/>
        </w:rPr>
        <w:t xml:space="preserve"> </w:t>
      </w:r>
      <w:r>
        <w:rPr>
          <w:rStyle w:val="EndnoteReference"/>
          <w:rFonts w:ascii="HelveticaNeue-LightCondObl" w:hAnsi="HelveticaNeue-LightCondObl" w:cs="HelveticaNeue-LightCondObl"/>
          <w:iCs/>
          <w:sz w:val="22"/>
          <w:szCs w:val="22"/>
          <w:lang w:val="en-AU" w:eastAsia="ja-JP"/>
        </w:rPr>
        <w:endnoteReference w:id="9"/>
      </w:r>
      <w:r w:rsidR="006974E2">
        <w:rPr>
          <w:rFonts w:ascii="HelveticaNeue-LightCondObl" w:hAnsi="HelveticaNeue-LightCondObl" w:cs="HelveticaNeue-LightCondObl"/>
          <w:iCs/>
          <w:sz w:val="22"/>
          <w:szCs w:val="22"/>
          <w:lang w:val="en-AU" w:eastAsia="ja-JP"/>
        </w:rPr>
        <w:t>.</w:t>
      </w:r>
    </w:p>
    <w:p w:rsidR="0046363E" w:rsidRPr="0067003E" w:rsidRDefault="0046363E" w:rsidP="0046363E">
      <w:pPr>
        <w:pStyle w:val="ListParagraph"/>
        <w:numPr>
          <w:ilvl w:val="0"/>
          <w:numId w:val="7"/>
        </w:numPr>
        <w:tabs>
          <w:tab w:val="left" w:pos="2709"/>
          <w:tab w:val="left" w:pos="2970"/>
        </w:tabs>
        <w:rPr>
          <w:rFonts w:ascii="HelveticaNeue-LightCondObl" w:hAnsi="HelveticaNeue-LightCondObl" w:cs="HelveticaNeue-LightCondObl"/>
          <w:iCs/>
          <w:sz w:val="22"/>
          <w:szCs w:val="22"/>
          <w:lang w:val="en-AU" w:eastAsia="ja-JP"/>
        </w:rPr>
      </w:pPr>
      <w:r w:rsidRPr="00162B2B">
        <w:rPr>
          <w:rFonts w:ascii="Arial" w:hAnsi="Arial" w:cs="Arial"/>
          <w:iCs/>
          <w:sz w:val="20"/>
          <w:szCs w:val="20"/>
          <w:lang w:val="en-AU" w:eastAsia="ja-JP"/>
        </w:rPr>
        <w:t>Older people prioritise family preservation and harm reduction over more intrusive interventions</w:t>
      </w:r>
      <w:r>
        <w:rPr>
          <w:rStyle w:val="EndnoteReference"/>
          <w:rFonts w:ascii="HelveticaNeue-LightCondObl" w:hAnsi="HelveticaNeue-LightCondObl" w:cs="HelveticaNeue-LightCondObl"/>
          <w:iCs/>
          <w:sz w:val="22"/>
          <w:szCs w:val="22"/>
          <w:lang w:val="en-AU" w:eastAsia="ja-JP"/>
        </w:rPr>
        <w:endnoteReference w:id="10"/>
      </w:r>
      <w:r w:rsidR="006974E2">
        <w:rPr>
          <w:rFonts w:ascii="HelveticaNeue-LightCondObl" w:hAnsi="HelveticaNeue-LightCondObl" w:cs="HelveticaNeue-LightCondObl"/>
          <w:iCs/>
          <w:sz w:val="22"/>
          <w:szCs w:val="22"/>
          <w:lang w:val="en-AU" w:eastAsia="ja-JP"/>
        </w:rPr>
        <w:t>.</w:t>
      </w:r>
    </w:p>
    <w:p w:rsidR="0046363E" w:rsidRPr="00162B2B" w:rsidRDefault="0046363E" w:rsidP="00AF51C3">
      <w:pPr>
        <w:tabs>
          <w:tab w:val="left" w:pos="2709"/>
          <w:tab w:val="left" w:pos="2970"/>
        </w:tabs>
        <w:rPr>
          <w:rFonts w:ascii="Arial" w:hAnsi="Arial" w:cs="Arial"/>
          <w:sz w:val="20"/>
          <w:szCs w:val="20"/>
        </w:rPr>
      </w:pPr>
    </w:p>
    <w:p w:rsidR="00B56324" w:rsidRPr="00162B2B" w:rsidRDefault="00831450"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 xml:space="preserve">Section 2: </w:t>
      </w:r>
      <w:r w:rsidR="00B56324" w:rsidRPr="00162B2B">
        <w:rPr>
          <w:rFonts w:ascii="Arial" w:hAnsi="Arial" w:cs="Arial"/>
          <w:b/>
          <w:sz w:val="20"/>
          <w:szCs w:val="20"/>
        </w:rPr>
        <w:t xml:space="preserve">A National Plan </w:t>
      </w:r>
      <w:r w:rsidRPr="00162B2B">
        <w:rPr>
          <w:rFonts w:ascii="Arial" w:hAnsi="Arial" w:cs="Arial"/>
          <w:b/>
          <w:sz w:val="20"/>
          <w:szCs w:val="20"/>
        </w:rPr>
        <w:t>and prevalence study</w:t>
      </w:r>
    </w:p>
    <w:p w:rsidR="007771FB" w:rsidRPr="00162B2B" w:rsidRDefault="00A66349" w:rsidP="00162B2B">
      <w:pPr>
        <w:tabs>
          <w:tab w:val="left" w:pos="2709"/>
          <w:tab w:val="left" w:pos="2970"/>
        </w:tabs>
        <w:jc w:val="both"/>
        <w:rPr>
          <w:rFonts w:ascii="Arial" w:hAnsi="Arial" w:cs="Arial"/>
          <w:iCs/>
          <w:sz w:val="20"/>
          <w:szCs w:val="20"/>
          <w:lang w:val="en-AU" w:eastAsia="ja-JP"/>
        </w:rPr>
      </w:pPr>
      <w:r w:rsidRPr="00162B2B">
        <w:rPr>
          <w:rFonts w:ascii="Arial" w:hAnsi="Arial" w:cs="Arial"/>
          <w:iCs/>
          <w:sz w:val="20"/>
          <w:szCs w:val="20"/>
          <w:lang w:val="en-AU" w:eastAsia="ja-JP"/>
        </w:rPr>
        <w:t xml:space="preserve">Although Carers Victoria supports the need for a national prevalence study, this </w:t>
      </w:r>
      <w:r w:rsidR="00D26839" w:rsidRPr="00162B2B">
        <w:rPr>
          <w:rFonts w:ascii="Arial" w:hAnsi="Arial" w:cs="Arial"/>
          <w:iCs/>
          <w:sz w:val="20"/>
          <w:szCs w:val="20"/>
          <w:lang w:val="en-AU" w:eastAsia="ja-JP"/>
        </w:rPr>
        <w:t xml:space="preserve">must </w:t>
      </w:r>
      <w:r w:rsidRPr="00162B2B">
        <w:rPr>
          <w:rFonts w:ascii="Arial" w:hAnsi="Arial" w:cs="Arial"/>
          <w:iCs/>
          <w:sz w:val="20"/>
          <w:szCs w:val="20"/>
          <w:lang w:val="en-AU" w:eastAsia="ja-JP"/>
        </w:rPr>
        <w:t xml:space="preserve">not occur in the absence of addressing the definitional issues raised in </w:t>
      </w:r>
      <w:r w:rsidR="00D26839" w:rsidRPr="00162B2B">
        <w:rPr>
          <w:rFonts w:ascii="Arial" w:hAnsi="Arial" w:cs="Arial"/>
          <w:iCs/>
          <w:sz w:val="20"/>
          <w:szCs w:val="20"/>
          <w:lang w:val="en-AU" w:eastAsia="ja-JP"/>
        </w:rPr>
        <w:t xml:space="preserve">the </w:t>
      </w:r>
      <w:r w:rsidR="00A8475C" w:rsidRPr="00162B2B">
        <w:rPr>
          <w:rFonts w:ascii="Arial" w:hAnsi="Arial" w:cs="Arial"/>
          <w:iCs/>
          <w:sz w:val="20"/>
          <w:szCs w:val="20"/>
          <w:lang w:val="en-AU" w:eastAsia="ja-JP"/>
        </w:rPr>
        <w:t xml:space="preserve">introduction to </w:t>
      </w:r>
      <w:r w:rsidRPr="00162B2B">
        <w:rPr>
          <w:rFonts w:ascii="Arial" w:hAnsi="Arial" w:cs="Arial"/>
          <w:iCs/>
          <w:sz w:val="20"/>
          <w:szCs w:val="20"/>
          <w:lang w:val="en-AU" w:eastAsia="ja-JP"/>
        </w:rPr>
        <w:t>the discussion paper</w:t>
      </w:r>
      <w:r w:rsidR="00202693" w:rsidRPr="00162B2B">
        <w:rPr>
          <w:rFonts w:ascii="Arial" w:hAnsi="Arial" w:cs="Arial"/>
          <w:iCs/>
          <w:sz w:val="20"/>
          <w:szCs w:val="20"/>
          <w:lang w:val="en-AU" w:eastAsia="ja-JP"/>
        </w:rPr>
        <w:t xml:space="preserve">. </w:t>
      </w:r>
      <w:r w:rsidR="00162B2B">
        <w:rPr>
          <w:rFonts w:ascii="Arial" w:hAnsi="Arial" w:cs="Arial"/>
          <w:iCs/>
          <w:sz w:val="20"/>
          <w:szCs w:val="20"/>
          <w:lang w:val="en-AU" w:eastAsia="ja-JP"/>
        </w:rPr>
        <w:t xml:space="preserve"> </w:t>
      </w:r>
      <w:r w:rsidR="00202693" w:rsidRPr="00162B2B">
        <w:rPr>
          <w:rFonts w:ascii="Arial" w:hAnsi="Arial" w:cs="Arial"/>
          <w:iCs/>
          <w:sz w:val="20"/>
          <w:szCs w:val="20"/>
          <w:lang w:val="en-AU" w:eastAsia="ja-JP"/>
        </w:rPr>
        <w:t xml:space="preserve">A necessary precursor </w:t>
      </w:r>
      <w:r w:rsidR="0045660B" w:rsidRPr="00162B2B">
        <w:rPr>
          <w:rFonts w:ascii="Arial" w:hAnsi="Arial" w:cs="Arial"/>
          <w:iCs/>
          <w:sz w:val="20"/>
          <w:szCs w:val="20"/>
          <w:lang w:val="en-AU" w:eastAsia="ja-JP"/>
        </w:rPr>
        <w:t xml:space="preserve">to a prevalence study </w:t>
      </w:r>
      <w:r w:rsidR="00202693" w:rsidRPr="00162B2B">
        <w:rPr>
          <w:rFonts w:ascii="Arial" w:hAnsi="Arial" w:cs="Arial"/>
          <w:iCs/>
          <w:sz w:val="20"/>
          <w:szCs w:val="20"/>
          <w:lang w:val="en-AU" w:eastAsia="ja-JP"/>
        </w:rPr>
        <w:t xml:space="preserve">is </w:t>
      </w:r>
      <w:r w:rsidRPr="00162B2B">
        <w:rPr>
          <w:rFonts w:ascii="Arial" w:hAnsi="Arial" w:cs="Arial"/>
          <w:iCs/>
          <w:sz w:val="20"/>
          <w:szCs w:val="20"/>
          <w:lang w:val="en-AU" w:eastAsia="ja-JP"/>
        </w:rPr>
        <w:t>the development of a robust national</w:t>
      </w:r>
      <w:r w:rsidR="00325B5A" w:rsidRPr="00162B2B">
        <w:rPr>
          <w:rFonts w:ascii="Arial" w:hAnsi="Arial" w:cs="Arial"/>
          <w:iCs/>
          <w:sz w:val="20"/>
          <w:szCs w:val="20"/>
          <w:lang w:val="en-AU" w:eastAsia="ja-JP"/>
        </w:rPr>
        <w:t xml:space="preserve"> framework and</w:t>
      </w:r>
      <w:r w:rsidRPr="00162B2B">
        <w:rPr>
          <w:rFonts w:ascii="Arial" w:hAnsi="Arial" w:cs="Arial"/>
          <w:iCs/>
          <w:sz w:val="20"/>
          <w:szCs w:val="20"/>
          <w:lang w:val="en-AU" w:eastAsia="ja-JP"/>
        </w:rPr>
        <w:t xml:space="preserve"> plan</w:t>
      </w:r>
      <w:r w:rsidR="00325B5A" w:rsidRPr="00162B2B">
        <w:rPr>
          <w:rFonts w:ascii="Arial" w:hAnsi="Arial" w:cs="Arial"/>
          <w:iCs/>
          <w:sz w:val="20"/>
          <w:szCs w:val="20"/>
          <w:lang w:val="en-AU" w:eastAsia="ja-JP"/>
        </w:rPr>
        <w:t xml:space="preserve"> that reflects </w:t>
      </w:r>
      <w:r w:rsidR="006945E1" w:rsidRPr="00162B2B">
        <w:rPr>
          <w:rFonts w:ascii="Arial" w:hAnsi="Arial" w:cs="Arial"/>
          <w:iCs/>
          <w:sz w:val="20"/>
          <w:szCs w:val="20"/>
          <w:lang w:val="en-AU" w:eastAsia="ja-JP"/>
        </w:rPr>
        <w:t xml:space="preserve">the </w:t>
      </w:r>
      <w:r w:rsidR="001D6124" w:rsidRPr="00162B2B">
        <w:rPr>
          <w:rFonts w:ascii="Arial" w:hAnsi="Arial" w:cs="Arial"/>
          <w:iCs/>
          <w:sz w:val="20"/>
          <w:szCs w:val="20"/>
          <w:lang w:val="en-AU" w:eastAsia="ja-JP"/>
        </w:rPr>
        <w:t xml:space="preserve">human rights and other </w:t>
      </w:r>
      <w:r w:rsidR="006945E1" w:rsidRPr="00162B2B">
        <w:rPr>
          <w:rFonts w:ascii="Arial" w:hAnsi="Arial" w:cs="Arial"/>
          <w:iCs/>
          <w:sz w:val="20"/>
          <w:szCs w:val="20"/>
          <w:lang w:val="en-AU" w:eastAsia="ja-JP"/>
        </w:rPr>
        <w:t xml:space="preserve">principles </w:t>
      </w:r>
      <w:r w:rsidR="00D26839" w:rsidRPr="00162B2B">
        <w:rPr>
          <w:rFonts w:ascii="Arial" w:hAnsi="Arial" w:cs="Arial"/>
          <w:iCs/>
          <w:sz w:val="20"/>
          <w:szCs w:val="20"/>
          <w:lang w:val="en-AU" w:eastAsia="ja-JP"/>
        </w:rPr>
        <w:t>outlined</w:t>
      </w:r>
      <w:r w:rsidR="006945E1" w:rsidRPr="00162B2B">
        <w:rPr>
          <w:rFonts w:ascii="Arial" w:hAnsi="Arial" w:cs="Arial"/>
          <w:iCs/>
          <w:sz w:val="20"/>
          <w:szCs w:val="20"/>
          <w:lang w:val="en-AU" w:eastAsia="ja-JP"/>
        </w:rPr>
        <w:t xml:space="preserve"> in the introduction</w:t>
      </w:r>
      <w:r w:rsidR="00D26839" w:rsidRPr="00162B2B">
        <w:rPr>
          <w:rFonts w:ascii="Arial" w:hAnsi="Arial" w:cs="Arial"/>
          <w:iCs/>
          <w:sz w:val="20"/>
          <w:szCs w:val="20"/>
          <w:lang w:val="en-AU" w:eastAsia="ja-JP"/>
        </w:rPr>
        <w:t>, along with</w:t>
      </w:r>
      <w:r w:rsidR="006945E1" w:rsidRPr="00162B2B">
        <w:rPr>
          <w:rFonts w:ascii="Arial" w:hAnsi="Arial" w:cs="Arial"/>
          <w:iCs/>
          <w:sz w:val="20"/>
          <w:szCs w:val="20"/>
          <w:lang w:val="en-AU" w:eastAsia="ja-JP"/>
        </w:rPr>
        <w:t xml:space="preserve"> the growing body of </w:t>
      </w:r>
      <w:r w:rsidR="00325B5A" w:rsidRPr="00162B2B">
        <w:rPr>
          <w:rFonts w:ascii="Arial" w:hAnsi="Arial" w:cs="Arial"/>
          <w:iCs/>
          <w:sz w:val="20"/>
          <w:szCs w:val="20"/>
          <w:lang w:val="en-AU" w:eastAsia="ja-JP"/>
        </w:rPr>
        <w:t xml:space="preserve">evidence from overseas.  For example, </w:t>
      </w:r>
      <w:r w:rsidR="0053516A" w:rsidRPr="00162B2B">
        <w:rPr>
          <w:rFonts w:ascii="Arial" w:hAnsi="Arial" w:cs="Arial"/>
          <w:iCs/>
          <w:sz w:val="20"/>
          <w:szCs w:val="20"/>
          <w:lang w:val="en-AU" w:eastAsia="ja-JP"/>
        </w:rPr>
        <w:t xml:space="preserve">evidence from a large pilot study in Canada on defining and measuring elder abuse and neglect, </w:t>
      </w:r>
      <w:r w:rsidR="00325B5A" w:rsidRPr="00162B2B">
        <w:rPr>
          <w:rFonts w:ascii="Arial" w:hAnsi="Arial" w:cs="Arial"/>
          <w:iCs/>
          <w:sz w:val="20"/>
          <w:szCs w:val="20"/>
          <w:lang w:val="en-AU" w:eastAsia="ja-JP"/>
        </w:rPr>
        <w:t xml:space="preserve">as </w:t>
      </w:r>
      <w:r w:rsidR="0053516A" w:rsidRPr="00162B2B">
        <w:rPr>
          <w:rFonts w:ascii="Arial" w:hAnsi="Arial" w:cs="Arial"/>
          <w:iCs/>
          <w:sz w:val="20"/>
          <w:szCs w:val="20"/>
          <w:lang w:val="en-AU" w:eastAsia="ja-JP"/>
        </w:rPr>
        <w:t xml:space="preserve">a precursor to </w:t>
      </w:r>
      <w:r w:rsidR="0045660B" w:rsidRPr="00162B2B">
        <w:rPr>
          <w:rFonts w:ascii="Arial" w:hAnsi="Arial" w:cs="Arial"/>
          <w:iCs/>
          <w:sz w:val="20"/>
          <w:szCs w:val="20"/>
          <w:lang w:val="en-AU" w:eastAsia="ja-JP"/>
        </w:rPr>
        <w:t>the first</w:t>
      </w:r>
      <w:r w:rsidR="0053516A" w:rsidRPr="00162B2B">
        <w:rPr>
          <w:rFonts w:ascii="Arial" w:hAnsi="Arial" w:cs="Arial"/>
          <w:iCs/>
          <w:sz w:val="20"/>
          <w:szCs w:val="20"/>
          <w:lang w:val="en-AU" w:eastAsia="ja-JP"/>
        </w:rPr>
        <w:t xml:space="preserve"> national prevalence study</w:t>
      </w:r>
      <w:r w:rsidR="00325B5A" w:rsidRPr="00162B2B">
        <w:rPr>
          <w:rFonts w:ascii="Arial" w:hAnsi="Arial" w:cs="Arial"/>
          <w:iCs/>
          <w:sz w:val="20"/>
          <w:szCs w:val="20"/>
          <w:lang w:val="en-AU" w:eastAsia="ja-JP"/>
        </w:rPr>
        <w:t>, found</w:t>
      </w:r>
      <w:r w:rsidR="0053516A" w:rsidRPr="00162B2B">
        <w:rPr>
          <w:rFonts w:ascii="Arial" w:hAnsi="Arial" w:cs="Arial"/>
          <w:iCs/>
          <w:sz w:val="20"/>
          <w:szCs w:val="20"/>
          <w:lang w:val="en-AU" w:eastAsia="ja-JP"/>
        </w:rPr>
        <w:t xml:space="preserve"> a childhood history of abuse had a deciding influence on later mistreatment, over and above what happens later in life.</w:t>
      </w:r>
      <w:r w:rsidR="00325B5A">
        <w:rPr>
          <w:rStyle w:val="EndnoteReference"/>
          <w:rFonts w:ascii="HelveticaNeue-LightCondObl" w:hAnsi="HelveticaNeue-LightCondObl" w:cs="HelveticaNeue-LightCondObl"/>
          <w:iCs/>
          <w:sz w:val="22"/>
          <w:szCs w:val="22"/>
          <w:lang w:val="en-AU" w:eastAsia="ja-JP"/>
        </w:rPr>
        <w:endnoteReference w:id="11"/>
      </w:r>
      <w:r w:rsidR="007771FB">
        <w:rPr>
          <w:rFonts w:ascii="HelveticaNeue-LightCondObl" w:hAnsi="HelveticaNeue-LightCondObl" w:cs="HelveticaNeue-LightCondObl"/>
          <w:iCs/>
          <w:sz w:val="22"/>
          <w:szCs w:val="22"/>
          <w:lang w:val="en-AU" w:eastAsia="ja-JP"/>
        </w:rPr>
        <w:t xml:space="preserve"> </w:t>
      </w:r>
      <w:r w:rsidR="00162B2B">
        <w:rPr>
          <w:rFonts w:ascii="HelveticaNeue-LightCondObl" w:hAnsi="HelveticaNeue-LightCondObl" w:cs="HelveticaNeue-LightCondObl"/>
          <w:iCs/>
          <w:sz w:val="22"/>
          <w:szCs w:val="22"/>
          <w:lang w:val="en-AU" w:eastAsia="ja-JP"/>
        </w:rPr>
        <w:t xml:space="preserve"> </w:t>
      </w:r>
      <w:r w:rsidR="007771FB" w:rsidRPr="00162B2B">
        <w:rPr>
          <w:rFonts w:ascii="Arial" w:hAnsi="Arial" w:cs="Arial"/>
          <w:iCs/>
          <w:sz w:val="20"/>
          <w:szCs w:val="20"/>
          <w:lang w:val="en-AU" w:eastAsia="ja-JP"/>
        </w:rPr>
        <w:t xml:space="preserve">Carers Victoria supports </w:t>
      </w:r>
      <w:r w:rsidR="00EA6DC9" w:rsidRPr="00162B2B">
        <w:rPr>
          <w:rFonts w:ascii="Arial" w:hAnsi="Arial" w:cs="Arial"/>
          <w:iCs/>
          <w:sz w:val="20"/>
          <w:szCs w:val="20"/>
          <w:lang w:val="en-AU" w:eastAsia="ja-JP"/>
        </w:rPr>
        <w:t xml:space="preserve">the National </w:t>
      </w:r>
      <w:r w:rsidR="00202693" w:rsidRPr="00162B2B">
        <w:rPr>
          <w:rFonts w:ascii="Arial" w:hAnsi="Arial" w:cs="Arial"/>
          <w:iCs/>
          <w:sz w:val="20"/>
          <w:szCs w:val="20"/>
          <w:lang w:val="en-AU" w:eastAsia="ja-JP"/>
        </w:rPr>
        <w:t>A</w:t>
      </w:r>
      <w:r w:rsidR="00EA6DC9" w:rsidRPr="00162B2B">
        <w:rPr>
          <w:rFonts w:ascii="Arial" w:hAnsi="Arial" w:cs="Arial"/>
          <w:iCs/>
          <w:sz w:val="20"/>
          <w:szCs w:val="20"/>
          <w:lang w:val="en-AU" w:eastAsia="ja-JP"/>
        </w:rPr>
        <w:t xml:space="preserve">geing Research Institute </w:t>
      </w:r>
      <w:r w:rsidR="00202693" w:rsidRPr="00162B2B">
        <w:rPr>
          <w:rFonts w:ascii="Arial" w:hAnsi="Arial" w:cs="Arial"/>
          <w:iCs/>
          <w:sz w:val="20"/>
          <w:szCs w:val="20"/>
          <w:lang w:val="en-AU" w:eastAsia="ja-JP"/>
        </w:rPr>
        <w:t xml:space="preserve">(NARI) </w:t>
      </w:r>
      <w:r w:rsidR="00EA6DC9" w:rsidRPr="00162B2B">
        <w:rPr>
          <w:rFonts w:ascii="Arial" w:hAnsi="Arial" w:cs="Arial"/>
          <w:iCs/>
          <w:sz w:val="20"/>
          <w:szCs w:val="20"/>
          <w:lang w:val="en-AU" w:eastAsia="ja-JP"/>
        </w:rPr>
        <w:t>and</w:t>
      </w:r>
      <w:r w:rsidR="007771FB" w:rsidRPr="00162B2B">
        <w:rPr>
          <w:rFonts w:ascii="Arial" w:hAnsi="Arial" w:cs="Arial"/>
          <w:iCs/>
          <w:sz w:val="20"/>
          <w:szCs w:val="20"/>
          <w:lang w:val="en-AU" w:eastAsia="ja-JP"/>
        </w:rPr>
        <w:t xml:space="preserve"> Australian Association of Gerontology’s </w:t>
      </w:r>
      <w:r w:rsidR="00202693" w:rsidRPr="00162B2B">
        <w:rPr>
          <w:rFonts w:ascii="Arial" w:hAnsi="Arial" w:cs="Arial"/>
          <w:iCs/>
          <w:sz w:val="20"/>
          <w:szCs w:val="20"/>
          <w:lang w:val="en-AU" w:eastAsia="ja-JP"/>
        </w:rPr>
        <w:t xml:space="preserve">(AAG) </w:t>
      </w:r>
      <w:r w:rsidR="007771FB" w:rsidRPr="00162B2B">
        <w:rPr>
          <w:rFonts w:ascii="Arial" w:hAnsi="Arial" w:cs="Arial"/>
          <w:iCs/>
          <w:sz w:val="20"/>
          <w:szCs w:val="20"/>
          <w:lang w:val="en-AU" w:eastAsia="ja-JP"/>
        </w:rPr>
        <w:t>recommendation</w:t>
      </w:r>
      <w:r w:rsidR="00EA6DC9" w:rsidRPr="00162B2B">
        <w:rPr>
          <w:rFonts w:ascii="Arial" w:hAnsi="Arial" w:cs="Arial"/>
          <w:iCs/>
          <w:sz w:val="20"/>
          <w:szCs w:val="20"/>
          <w:lang w:val="en-AU" w:eastAsia="ja-JP"/>
        </w:rPr>
        <w:t xml:space="preserve">s about </w:t>
      </w:r>
      <w:r w:rsidR="00982A2A" w:rsidRPr="00162B2B">
        <w:rPr>
          <w:rFonts w:ascii="Arial" w:hAnsi="Arial" w:cs="Arial"/>
          <w:iCs/>
          <w:sz w:val="20"/>
          <w:szCs w:val="20"/>
          <w:lang w:val="en-AU" w:eastAsia="ja-JP"/>
        </w:rPr>
        <w:t xml:space="preserve">issues in establishing </w:t>
      </w:r>
      <w:r w:rsidR="00397B0B" w:rsidRPr="00162B2B">
        <w:rPr>
          <w:rFonts w:ascii="Arial" w:hAnsi="Arial" w:cs="Arial"/>
          <w:iCs/>
          <w:sz w:val="20"/>
          <w:szCs w:val="20"/>
          <w:lang w:val="en-AU" w:eastAsia="ja-JP"/>
        </w:rPr>
        <w:t>prevalence;</w:t>
      </w:r>
      <w:r w:rsidR="00982A2A" w:rsidRPr="00162B2B">
        <w:rPr>
          <w:rFonts w:ascii="Arial" w:hAnsi="Arial" w:cs="Arial"/>
          <w:iCs/>
          <w:sz w:val="20"/>
          <w:szCs w:val="20"/>
          <w:lang w:val="en-AU" w:eastAsia="ja-JP"/>
        </w:rPr>
        <w:t xml:space="preserve"> </w:t>
      </w:r>
      <w:r w:rsidR="00EA6DC9" w:rsidRPr="00162B2B">
        <w:rPr>
          <w:rFonts w:ascii="Arial" w:hAnsi="Arial" w:cs="Arial"/>
          <w:iCs/>
          <w:sz w:val="20"/>
          <w:szCs w:val="20"/>
          <w:lang w:val="en-AU" w:eastAsia="ja-JP"/>
        </w:rPr>
        <w:t>in particular</w:t>
      </w:r>
      <w:r w:rsidR="007771FB" w:rsidRPr="00162B2B">
        <w:rPr>
          <w:rFonts w:ascii="Arial" w:hAnsi="Arial" w:cs="Arial"/>
          <w:iCs/>
          <w:sz w:val="20"/>
          <w:szCs w:val="20"/>
          <w:lang w:val="en-AU" w:eastAsia="ja-JP"/>
        </w:rPr>
        <w:t xml:space="preserve"> any prevalence study should seek to collect as much information about perpetrators </w:t>
      </w:r>
      <w:r w:rsidR="00EA6DC9" w:rsidRPr="00162B2B">
        <w:rPr>
          <w:rFonts w:ascii="Arial" w:hAnsi="Arial" w:cs="Arial"/>
          <w:iCs/>
          <w:sz w:val="20"/>
          <w:szCs w:val="20"/>
          <w:lang w:val="en-AU" w:eastAsia="ja-JP"/>
        </w:rPr>
        <w:t xml:space="preserve">or potential perpetrators </w:t>
      </w:r>
      <w:r w:rsidR="007771FB" w:rsidRPr="00162B2B">
        <w:rPr>
          <w:rFonts w:ascii="Arial" w:hAnsi="Arial" w:cs="Arial"/>
          <w:iCs/>
          <w:sz w:val="20"/>
          <w:szCs w:val="20"/>
          <w:lang w:val="en-AU" w:eastAsia="ja-JP"/>
        </w:rPr>
        <w:t>as possible</w:t>
      </w:r>
      <w:r w:rsidR="00202693" w:rsidRPr="00162B2B">
        <w:rPr>
          <w:rFonts w:ascii="Arial" w:hAnsi="Arial" w:cs="Arial"/>
          <w:iCs/>
          <w:sz w:val="20"/>
          <w:szCs w:val="20"/>
          <w:lang w:val="en-AU" w:eastAsia="ja-JP"/>
        </w:rPr>
        <w:t xml:space="preserve">. </w:t>
      </w:r>
      <w:r w:rsidR="00162B2B">
        <w:rPr>
          <w:rFonts w:ascii="Arial" w:hAnsi="Arial" w:cs="Arial"/>
          <w:iCs/>
          <w:sz w:val="20"/>
          <w:szCs w:val="20"/>
          <w:lang w:val="en-AU" w:eastAsia="ja-JP"/>
        </w:rPr>
        <w:t xml:space="preserve"> </w:t>
      </w:r>
      <w:r w:rsidR="00202693" w:rsidRPr="00162B2B">
        <w:rPr>
          <w:rFonts w:ascii="Arial" w:hAnsi="Arial" w:cs="Arial"/>
          <w:iCs/>
          <w:sz w:val="20"/>
          <w:szCs w:val="20"/>
          <w:lang w:val="en-AU" w:eastAsia="ja-JP"/>
        </w:rPr>
        <w:t>This is particularly</w:t>
      </w:r>
      <w:r w:rsidR="007771FB" w:rsidRPr="00162B2B">
        <w:rPr>
          <w:rFonts w:ascii="Arial" w:hAnsi="Arial" w:cs="Arial"/>
          <w:iCs/>
          <w:sz w:val="20"/>
          <w:szCs w:val="20"/>
          <w:lang w:val="en-AU" w:eastAsia="ja-JP"/>
        </w:rPr>
        <w:t xml:space="preserve"> important in differentiating abuse within </w:t>
      </w:r>
      <w:r w:rsidR="0045660B" w:rsidRPr="00162B2B">
        <w:rPr>
          <w:rFonts w:ascii="Arial" w:hAnsi="Arial" w:cs="Arial"/>
          <w:iCs/>
          <w:sz w:val="20"/>
          <w:szCs w:val="20"/>
          <w:lang w:val="en-AU" w:eastAsia="ja-JP"/>
        </w:rPr>
        <w:t>the</w:t>
      </w:r>
      <w:r w:rsidR="007771FB" w:rsidRPr="00162B2B">
        <w:rPr>
          <w:rFonts w:ascii="Arial" w:hAnsi="Arial" w:cs="Arial"/>
          <w:iCs/>
          <w:sz w:val="20"/>
          <w:szCs w:val="20"/>
          <w:lang w:val="en-AU" w:eastAsia="ja-JP"/>
        </w:rPr>
        <w:t xml:space="preserve"> </w:t>
      </w:r>
      <w:r w:rsidR="00831450" w:rsidRPr="00162B2B">
        <w:rPr>
          <w:rFonts w:ascii="Arial" w:hAnsi="Arial" w:cs="Arial"/>
          <w:iCs/>
          <w:sz w:val="20"/>
          <w:szCs w:val="20"/>
          <w:lang w:val="en-AU" w:eastAsia="ja-JP"/>
        </w:rPr>
        <w:t xml:space="preserve">wide </w:t>
      </w:r>
      <w:r w:rsidR="007771FB" w:rsidRPr="00162B2B">
        <w:rPr>
          <w:rFonts w:ascii="Arial" w:hAnsi="Arial" w:cs="Arial"/>
          <w:iCs/>
          <w:sz w:val="20"/>
          <w:szCs w:val="20"/>
          <w:lang w:val="en-AU" w:eastAsia="ja-JP"/>
        </w:rPr>
        <w:t>range of family relationships from abuse within the context of a care relationship.</w:t>
      </w:r>
    </w:p>
    <w:p w:rsidR="00B56324" w:rsidRDefault="00B56324" w:rsidP="00162B2B">
      <w:pPr>
        <w:tabs>
          <w:tab w:val="left" w:pos="2709"/>
          <w:tab w:val="left" w:pos="2970"/>
        </w:tabs>
        <w:jc w:val="both"/>
        <w:rPr>
          <w:rFonts w:ascii="Arial" w:hAnsi="Arial" w:cs="Arial"/>
          <w:iCs/>
          <w:sz w:val="20"/>
          <w:szCs w:val="20"/>
          <w:lang w:val="en-AU" w:eastAsia="ja-JP"/>
        </w:rPr>
      </w:pPr>
    </w:p>
    <w:p w:rsidR="009B51E6" w:rsidRPr="00162B2B" w:rsidRDefault="009B51E6"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Recommendation</w:t>
      </w:r>
      <w:r w:rsidR="00A8475C" w:rsidRPr="00162B2B">
        <w:rPr>
          <w:rFonts w:ascii="Arial" w:hAnsi="Arial" w:cs="Arial"/>
          <w:b/>
          <w:sz w:val="20"/>
          <w:szCs w:val="20"/>
        </w:rPr>
        <w:t xml:space="preserve"> Two</w:t>
      </w:r>
      <w:r w:rsidRPr="00162B2B">
        <w:rPr>
          <w:rFonts w:ascii="Arial" w:hAnsi="Arial" w:cs="Arial"/>
          <w:b/>
          <w:sz w:val="20"/>
          <w:szCs w:val="20"/>
        </w:rPr>
        <w:t>:</w:t>
      </w:r>
    </w:p>
    <w:p w:rsidR="009B51E6" w:rsidRPr="00162B2B" w:rsidRDefault="009B51E6" w:rsidP="00162B2B">
      <w:pPr>
        <w:tabs>
          <w:tab w:val="left" w:pos="2709"/>
          <w:tab w:val="left" w:pos="2970"/>
        </w:tabs>
        <w:jc w:val="both"/>
        <w:rPr>
          <w:rFonts w:ascii="Arial" w:hAnsi="Arial" w:cs="Arial"/>
          <w:b/>
          <w:sz w:val="20"/>
          <w:szCs w:val="20"/>
        </w:rPr>
      </w:pPr>
      <w:r w:rsidRPr="00162B2B">
        <w:rPr>
          <w:rFonts w:ascii="Arial" w:hAnsi="Arial" w:cs="Arial"/>
          <w:i/>
          <w:sz w:val="20"/>
          <w:szCs w:val="20"/>
        </w:rPr>
        <w:t xml:space="preserve">Carers Victoria recommends a national study to define and measure </w:t>
      </w:r>
      <w:r w:rsidR="007771FB" w:rsidRPr="00162B2B">
        <w:rPr>
          <w:rFonts w:ascii="Arial" w:hAnsi="Arial" w:cs="Arial"/>
          <w:i/>
          <w:sz w:val="20"/>
          <w:szCs w:val="20"/>
        </w:rPr>
        <w:t>the experience of abuse</w:t>
      </w:r>
      <w:r w:rsidR="0045660B" w:rsidRPr="00162B2B">
        <w:rPr>
          <w:rFonts w:ascii="Arial" w:hAnsi="Arial" w:cs="Arial"/>
          <w:i/>
          <w:sz w:val="20"/>
          <w:szCs w:val="20"/>
        </w:rPr>
        <w:t xml:space="preserve"> and mistreatment</w:t>
      </w:r>
      <w:r w:rsidR="007771FB" w:rsidRPr="00162B2B">
        <w:rPr>
          <w:rFonts w:ascii="Arial" w:hAnsi="Arial" w:cs="Arial"/>
          <w:i/>
          <w:sz w:val="20"/>
          <w:szCs w:val="20"/>
        </w:rPr>
        <w:t xml:space="preserve"> throughout the life course</w:t>
      </w:r>
      <w:r w:rsidR="00397B0B" w:rsidRPr="00162B2B">
        <w:rPr>
          <w:rFonts w:ascii="Arial" w:hAnsi="Arial" w:cs="Arial"/>
          <w:i/>
          <w:sz w:val="20"/>
          <w:szCs w:val="20"/>
        </w:rPr>
        <w:t>,</w:t>
      </w:r>
      <w:r w:rsidR="007771FB" w:rsidRPr="00162B2B">
        <w:rPr>
          <w:rFonts w:ascii="Arial" w:hAnsi="Arial" w:cs="Arial"/>
          <w:i/>
          <w:sz w:val="20"/>
          <w:szCs w:val="20"/>
        </w:rPr>
        <w:t xml:space="preserve"> and a robust national framework for prevention and response</w:t>
      </w:r>
      <w:r w:rsidR="00397B0B" w:rsidRPr="00162B2B">
        <w:rPr>
          <w:rFonts w:ascii="Arial" w:hAnsi="Arial" w:cs="Arial"/>
          <w:i/>
          <w:sz w:val="20"/>
          <w:szCs w:val="20"/>
        </w:rPr>
        <w:t xml:space="preserve"> be</w:t>
      </w:r>
      <w:r w:rsidR="007771FB" w:rsidRPr="00162B2B">
        <w:rPr>
          <w:rFonts w:ascii="Arial" w:hAnsi="Arial" w:cs="Arial"/>
          <w:i/>
          <w:sz w:val="20"/>
          <w:szCs w:val="20"/>
        </w:rPr>
        <w:t xml:space="preserve"> developed prior to undertaking a national prevalence study</w:t>
      </w:r>
      <w:r w:rsidR="007771FB" w:rsidRPr="00162B2B">
        <w:rPr>
          <w:rFonts w:ascii="Arial" w:hAnsi="Arial" w:cs="Arial"/>
          <w:sz w:val="20"/>
          <w:szCs w:val="20"/>
        </w:rPr>
        <w:t>.</w:t>
      </w:r>
    </w:p>
    <w:p w:rsidR="008D2A0C" w:rsidRPr="00162B2B" w:rsidRDefault="008D2A0C" w:rsidP="00162B2B">
      <w:pPr>
        <w:tabs>
          <w:tab w:val="left" w:pos="2709"/>
          <w:tab w:val="left" w:pos="2970"/>
        </w:tabs>
        <w:jc w:val="both"/>
        <w:rPr>
          <w:rFonts w:ascii="Arial" w:hAnsi="Arial" w:cs="Arial"/>
          <w:iCs/>
          <w:sz w:val="20"/>
          <w:szCs w:val="20"/>
          <w:lang w:val="en-AU" w:eastAsia="ja-JP"/>
        </w:rPr>
      </w:pPr>
    </w:p>
    <w:p w:rsidR="00752AB8" w:rsidRPr="00162B2B" w:rsidRDefault="00752AB8"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t>Section</w:t>
      </w:r>
      <w:r w:rsidR="00A8475C" w:rsidRPr="00162B2B">
        <w:rPr>
          <w:rFonts w:ascii="Arial" w:hAnsi="Arial" w:cs="Arial"/>
          <w:b/>
          <w:sz w:val="20"/>
          <w:szCs w:val="20"/>
        </w:rPr>
        <w:t>s</w:t>
      </w:r>
      <w:r w:rsidRPr="00162B2B">
        <w:rPr>
          <w:rFonts w:ascii="Arial" w:hAnsi="Arial" w:cs="Arial"/>
          <w:b/>
          <w:sz w:val="20"/>
          <w:szCs w:val="20"/>
        </w:rPr>
        <w:t xml:space="preserve"> 5 and 6</w:t>
      </w:r>
      <w:r w:rsidR="001937A8" w:rsidRPr="00162B2B">
        <w:rPr>
          <w:rFonts w:ascii="Arial" w:hAnsi="Arial" w:cs="Arial"/>
          <w:b/>
          <w:sz w:val="20"/>
          <w:szCs w:val="20"/>
        </w:rPr>
        <w:t>:</w:t>
      </w:r>
      <w:r w:rsidRPr="00162B2B">
        <w:rPr>
          <w:rFonts w:ascii="Arial" w:hAnsi="Arial" w:cs="Arial"/>
          <w:b/>
          <w:sz w:val="20"/>
          <w:szCs w:val="20"/>
        </w:rPr>
        <w:t xml:space="preserve"> Enduring Powers of Attorney, Guardianship and Financial Administration Orders</w:t>
      </w:r>
    </w:p>
    <w:p w:rsidR="00752AB8" w:rsidRPr="00162B2B" w:rsidRDefault="00752AB8" w:rsidP="00162B2B">
      <w:pPr>
        <w:tabs>
          <w:tab w:val="left" w:pos="2709"/>
          <w:tab w:val="left" w:pos="2970"/>
        </w:tabs>
        <w:jc w:val="both"/>
        <w:rPr>
          <w:rFonts w:ascii="Arial" w:hAnsi="Arial" w:cs="Arial"/>
          <w:sz w:val="20"/>
          <w:szCs w:val="20"/>
        </w:rPr>
      </w:pPr>
      <w:r w:rsidRPr="00162B2B">
        <w:rPr>
          <w:rFonts w:ascii="Arial" w:hAnsi="Arial" w:cs="Arial"/>
          <w:sz w:val="20"/>
          <w:szCs w:val="20"/>
        </w:rPr>
        <w:t>Carers Victoria supports proposals in relation to</w:t>
      </w:r>
      <w:r w:rsidR="00372B53" w:rsidRPr="00162B2B">
        <w:rPr>
          <w:rFonts w:ascii="Arial" w:hAnsi="Arial" w:cs="Arial"/>
          <w:sz w:val="20"/>
          <w:szCs w:val="20"/>
        </w:rPr>
        <w:t xml:space="preserve"> preventing</w:t>
      </w:r>
      <w:r w:rsidRPr="00162B2B">
        <w:rPr>
          <w:rFonts w:ascii="Arial" w:hAnsi="Arial" w:cs="Arial"/>
          <w:sz w:val="20"/>
          <w:szCs w:val="20"/>
        </w:rPr>
        <w:t xml:space="preserve"> intentional and non-intentional misuse of Powers of Attorney, Guardianship and Financial Administration Orders.  There is a need to </w:t>
      </w:r>
      <w:r w:rsidR="00735E8B" w:rsidRPr="00162B2B">
        <w:rPr>
          <w:rFonts w:ascii="Arial" w:hAnsi="Arial" w:cs="Arial"/>
          <w:sz w:val="20"/>
          <w:szCs w:val="20"/>
        </w:rPr>
        <w:t xml:space="preserve">better </w:t>
      </w:r>
      <w:r w:rsidRPr="00162B2B">
        <w:rPr>
          <w:rFonts w:ascii="Arial" w:hAnsi="Arial" w:cs="Arial"/>
          <w:sz w:val="20"/>
          <w:szCs w:val="20"/>
        </w:rPr>
        <w:t xml:space="preserve">recognise the risks </w:t>
      </w:r>
      <w:r w:rsidR="00735E8B" w:rsidRPr="00162B2B">
        <w:rPr>
          <w:rFonts w:ascii="Arial" w:hAnsi="Arial" w:cs="Arial"/>
          <w:sz w:val="20"/>
          <w:szCs w:val="20"/>
        </w:rPr>
        <w:t xml:space="preserve">for </w:t>
      </w:r>
      <w:r w:rsidR="00F354F8" w:rsidRPr="00162B2B">
        <w:rPr>
          <w:rFonts w:ascii="Arial" w:hAnsi="Arial" w:cs="Arial"/>
          <w:sz w:val="20"/>
          <w:szCs w:val="20"/>
        </w:rPr>
        <w:t>individuals</w:t>
      </w:r>
      <w:r w:rsidR="00735E8B" w:rsidRPr="00162B2B">
        <w:rPr>
          <w:rFonts w:ascii="Arial" w:hAnsi="Arial" w:cs="Arial"/>
          <w:sz w:val="20"/>
          <w:szCs w:val="20"/>
        </w:rPr>
        <w:t xml:space="preserve"> and families </w:t>
      </w:r>
      <w:r w:rsidRPr="00162B2B">
        <w:rPr>
          <w:rFonts w:ascii="Arial" w:hAnsi="Arial" w:cs="Arial"/>
          <w:sz w:val="20"/>
          <w:szCs w:val="20"/>
        </w:rPr>
        <w:t>associated with severe financial stress and lack of financial literacy.  Carers Victoria supports</w:t>
      </w:r>
      <w:r w:rsidR="00735E8B" w:rsidRPr="00162B2B">
        <w:rPr>
          <w:rFonts w:ascii="Arial" w:hAnsi="Arial" w:cs="Arial"/>
          <w:sz w:val="20"/>
          <w:szCs w:val="20"/>
        </w:rPr>
        <w:t xml:space="preserve"> improved access to information, </w:t>
      </w:r>
      <w:r w:rsidRPr="00162B2B">
        <w:rPr>
          <w:rFonts w:ascii="Arial" w:hAnsi="Arial" w:cs="Arial"/>
          <w:sz w:val="20"/>
          <w:szCs w:val="20"/>
        </w:rPr>
        <w:t xml:space="preserve">education </w:t>
      </w:r>
      <w:r w:rsidR="00735E8B" w:rsidRPr="00162B2B">
        <w:rPr>
          <w:rFonts w:ascii="Arial" w:hAnsi="Arial" w:cs="Arial"/>
          <w:sz w:val="20"/>
          <w:szCs w:val="20"/>
        </w:rPr>
        <w:t xml:space="preserve">and support </w:t>
      </w:r>
      <w:r w:rsidRPr="00162B2B">
        <w:rPr>
          <w:rFonts w:ascii="Arial" w:hAnsi="Arial" w:cs="Arial"/>
          <w:sz w:val="20"/>
          <w:szCs w:val="20"/>
        </w:rPr>
        <w:t>for people appointed as an Attorney</w:t>
      </w:r>
      <w:r w:rsidR="00372B53" w:rsidRPr="00162B2B">
        <w:rPr>
          <w:rFonts w:ascii="Arial" w:hAnsi="Arial" w:cs="Arial"/>
          <w:sz w:val="20"/>
          <w:szCs w:val="20"/>
        </w:rPr>
        <w:t>, Guardian or Administrator to</w:t>
      </w:r>
      <w:r w:rsidRPr="00162B2B">
        <w:rPr>
          <w:rFonts w:ascii="Arial" w:hAnsi="Arial" w:cs="Arial"/>
          <w:sz w:val="20"/>
          <w:szCs w:val="20"/>
        </w:rPr>
        <w:t xml:space="preserve"> know what is required of them</w:t>
      </w:r>
      <w:r w:rsidR="00735E8B" w:rsidRPr="00162B2B">
        <w:rPr>
          <w:rFonts w:ascii="Arial" w:hAnsi="Arial" w:cs="Arial"/>
          <w:sz w:val="20"/>
          <w:szCs w:val="20"/>
        </w:rPr>
        <w:t xml:space="preserve"> and to fulfil their </w:t>
      </w:r>
      <w:r w:rsidR="00F354F8" w:rsidRPr="00162B2B">
        <w:rPr>
          <w:rFonts w:ascii="Arial" w:hAnsi="Arial" w:cs="Arial"/>
          <w:sz w:val="20"/>
          <w:szCs w:val="20"/>
        </w:rPr>
        <w:t xml:space="preserve">fiduciary and other </w:t>
      </w:r>
      <w:r w:rsidR="00735E8B" w:rsidRPr="00162B2B">
        <w:rPr>
          <w:rFonts w:ascii="Arial" w:hAnsi="Arial" w:cs="Arial"/>
          <w:sz w:val="20"/>
          <w:szCs w:val="20"/>
        </w:rPr>
        <w:t>duties</w:t>
      </w:r>
      <w:r w:rsidR="00372B53" w:rsidRPr="00162B2B">
        <w:rPr>
          <w:rFonts w:ascii="Arial" w:hAnsi="Arial" w:cs="Arial"/>
          <w:sz w:val="20"/>
          <w:szCs w:val="20"/>
        </w:rPr>
        <w:t xml:space="preserve">. </w:t>
      </w:r>
      <w:r w:rsidR="00162B2B">
        <w:rPr>
          <w:rFonts w:ascii="Arial" w:hAnsi="Arial" w:cs="Arial"/>
          <w:sz w:val="20"/>
          <w:szCs w:val="20"/>
        </w:rPr>
        <w:t xml:space="preserve"> </w:t>
      </w:r>
      <w:r w:rsidR="003B0651" w:rsidRPr="00162B2B">
        <w:rPr>
          <w:rFonts w:ascii="Arial" w:hAnsi="Arial" w:cs="Arial"/>
          <w:sz w:val="20"/>
          <w:szCs w:val="20"/>
        </w:rPr>
        <w:t>It is noted this guidance should extend to dealings with banks and other financial institutions and instruments</w:t>
      </w:r>
      <w:r w:rsidR="00E71EFD" w:rsidRPr="00162B2B">
        <w:rPr>
          <w:rFonts w:ascii="Arial" w:hAnsi="Arial" w:cs="Arial"/>
          <w:sz w:val="20"/>
          <w:szCs w:val="20"/>
        </w:rPr>
        <w:t>.</w:t>
      </w:r>
    </w:p>
    <w:p w:rsidR="00735E8B" w:rsidRPr="00162B2B" w:rsidRDefault="00735E8B" w:rsidP="00162B2B">
      <w:pPr>
        <w:tabs>
          <w:tab w:val="left" w:pos="2709"/>
          <w:tab w:val="left" w:pos="2970"/>
        </w:tabs>
        <w:jc w:val="both"/>
        <w:rPr>
          <w:rFonts w:ascii="Arial" w:hAnsi="Arial" w:cs="Arial"/>
          <w:sz w:val="20"/>
          <w:szCs w:val="20"/>
        </w:rPr>
      </w:pPr>
    </w:p>
    <w:p w:rsidR="001937A8" w:rsidRPr="00162B2B" w:rsidRDefault="001937A8" w:rsidP="00162B2B">
      <w:pPr>
        <w:tabs>
          <w:tab w:val="left" w:pos="2709"/>
          <w:tab w:val="left" w:pos="2970"/>
        </w:tabs>
        <w:spacing w:after="40"/>
        <w:rPr>
          <w:rFonts w:ascii="Arial" w:hAnsi="Arial" w:cs="Arial"/>
          <w:b/>
          <w:sz w:val="20"/>
          <w:szCs w:val="20"/>
        </w:rPr>
      </w:pPr>
      <w:r w:rsidRPr="00162B2B">
        <w:rPr>
          <w:rFonts w:ascii="Arial" w:hAnsi="Arial" w:cs="Arial"/>
          <w:b/>
          <w:sz w:val="20"/>
          <w:szCs w:val="20"/>
        </w:rPr>
        <w:t>Section 8: Family Agreements</w:t>
      </w:r>
    </w:p>
    <w:p w:rsidR="00735E8B" w:rsidRPr="00162B2B" w:rsidRDefault="00735E8B" w:rsidP="00162B2B">
      <w:pPr>
        <w:tabs>
          <w:tab w:val="left" w:pos="2709"/>
          <w:tab w:val="left" w:pos="2970"/>
        </w:tabs>
        <w:jc w:val="both"/>
        <w:rPr>
          <w:rFonts w:ascii="Arial" w:hAnsi="Arial" w:cs="Arial"/>
          <w:sz w:val="20"/>
          <w:szCs w:val="20"/>
        </w:rPr>
      </w:pPr>
      <w:r w:rsidRPr="00162B2B">
        <w:rPr>
          <w:rFonts w:ascii="Arial" w:hAnsi="Arial" w:cs="Arial"/>
          <w:sz w:val="20"/>
          <w:szCs w:val="20"/>
        </w:rPr>
        <w:t xml:space="preserve">Carers Victoria supports the proposal that tribunals consider the care and support provided by parties to each other. </w:t>
      </w:r>
      <w:r w:rsidR="00162B2B">
        <w:rPr>
          <w:rFonts w:ascii="Arial" w:hAnsi="Arial" w:cs="Arial"/>
          <w:sz w:val="20"/>
          <w:szCs w:val="20"/>
        </w:rPr>
        <w:t xml:space="preserve"> </w:t>
      </w:r>
      <w:r w:rsidRPr="00162B2B">
        <w:rPr>
          <w:rFonts w:ascii="Arial" w:hAnsi="Arial" w:cs="Arial"/>
          <w:sz w:val="20"/>
          <w:szCs w:val="20"/>
        </w:rPr>
        <w:t xml:space="preserve">This would help to address the concerns of carers that </w:t>
      </w:r>
      <w:r w:rsidR="001D6124" w:rsidRPr="00162B2B">
        <w:rPr>
          <w:rFonts w:ascii="Arial" w:hAnsi="Arial" w:cs="Arial"/>
          <w:sz w:val="20"/>
          <w:szCs w:val="20"/>
        </w:rPr>
        <w:t>concrete</w:t>
      </w:r>
      <w:r w:rsidRPr="00162B2B">
        <w:rPr>
          <w:rFonts w:ascii="Arial" w:hAnsi="Arial" w:cs="Arial"/>
          <w:sz w:val="20"/>
          <w:szCs w:val="20"/>
        </w:rPr>
        <w:t xml:space="preserve"> assets are more easily established and measured than less </w:t>
      </w:r>
      <w:r w:rsidR="00C411CC" w:rsidRPr="00162B2B">
        <w:rPr>
          <w:rFonts w:ascii="Arial" w:hAnsi="Arial" w:cs="Arial"/>
          <w:sz w:val="20"/>
          <w:szCs w:val="20"/>
        </w:rPr>
        <w:t>tangible</w:t>
      </w:r>
      <w:r w:rsidRPr="00162B2B">
        <w:rPr>
          <w:rFonts w:ascii="Arial" w:hAnsi="Arial" w:cs="Arial"/>
          <w:sz w:val="20"/>
          <w:szCs w:val="20"/>
        </w:rPr>
        <w:t xml:space="preserve"> care</w:t>
      </w:r>
      <w:r w:rsidR="001D6124" w:rsidRPr="00162B2B">
        <w:rPr>
          <w:rFonts w:ascii="Arial" w:hAnsi="Arial" w:cs="Arial"/>
          <w:sz w:val="20"/>
          <w:szCs w:val="20"/>
        </w:rPr>
        <w:t xml:space="preserve"> provision</w:t>
      </w:r>
      <w:r w:rsidRPr="00162B2B">
        <w:rPr>
          <w:rFonts w:ascii="Arial" w:hAnsi="Arial" w:cs="Arial"/>
          <w:sz w:val="20"/>
          <w:szCs w:val="20"/>
        </w:rPr>
        <w:t xml:space="preserve"> in ‘assets for care’ arrangements. </w:t>
      </w:r>
      <w:r w:rsidR="00162B2B">
        <w:rPr>
          <w:rFonts w:ascii="Arial" w:hAnsi="Arial" w:cs="Arial"/>
          <w:sz w:val="20"/>
          <w:szCs w:val="20"/>
        </w:rPr>
        <w:t xml:space="preserve"> </w:t>
      </w:r>
      <w:r w:rsidRPr="00162B2B">
        <w:rPr>
          <w:rFonts w:ascii="Arial" w:hAnsi="Arial" w:cs="Arial"/>
          <w:sz w:val="20"/>
          <w:szCs w:val="20"/>
        </w:rPr>
        <w:t>Law</w:t>
      </w:r>
      <w:r w:rsidR="00E71EFD" w:rsidRPr="00162B2B">
        <w:rPr>
          <w:rFonts w:ascii="Arial" w:hAnsi="Arial" w:cs="Arial"/>
          <w:sz w:val="20"/>
          <w:szCs w:val="20"/>
        </w:rPr>
        <w:t>,</w:t>
      </w:r>
      <w:r w:rsidRPr="00162B2B">
        <w:rPr>
          <w:rFonts w:ascii="Arial" w:hAnsi="Arial" w:cs="Arial"/>
          <w:sz w:val="20"/>
          <w:szCs w:val="20"/>
        </w:rPr>
        <w:t xml:space="preserve"> in relation to family agreements</w:t>
      </w:r>
      <w:r w:rsidR="00E71EFD" w:rsidRPr="00162B2B">
        <w:rPr>
          <w:rFonts w:ascii="Arial" w:hAnsi="Arial" w:cs="Arial"/>
          <w:sz w:val="20"/>
          <w:szCs w:val="20"/>
        </w:rPr>
        <w:t>,</w:t>
      </w:r>
      <w:r w:rsidRPr="00162B2B">
        <w:rPr>
          <w:rFonts w:ascii="Arial" w:hAnsi="Arial" w:cs="Arial"/>
          <w:sz w:val="20"/>
          <w:szCs w:val="20"/>
        </w:rPr>
        <w:t xml:space="preserve"> should focus on both financial contributions towards the purchase of</w:t>
      </w:r>
      <w:r w:rsidR="00C411CC" w:rsidRPr="00162B2B">
        <w:rPr>
          <w:rFonts w:ascii="Arial" w:hAnsi="Arial" w:cs="Arial"/>
          <w:sz w:val="20"/>
          <w:szCs w:val="20"/>
        </w:rPr>
        <w:t xml:space="preserve"> </w:t>
      </w:r>
      <w:r w:rsidRPr="00162B2B">
        <w:rPr>
          <w:rFonts w:ascii="Arial" w:hAnsi="Arial" w:cs="Arial"/>
          <w:sz w:val="20"/>
          <w:szCs w:val="20"/>
        </w:rPr>
        <w:t>property or renovations and on the non-financial contribution of care</w:t>
      </w:r>
      <w:r w:rsidR="00C411CC" w:rsidRPr="00162B2B">
        <w:rPr>
          <w:rFonts w:ascii="Arial" w:hAnsi="Arial" w:cs="Arial"/>
          <w:sz w:val="20"/>
          <w:szCs w:val="20"/>
        </w:rPr>
        <w:t xml:space="preserve"> </w:t>
      </w:r>
      <w:r w:rsidRPr="00162B2B">
        <w:rPr>
          <w:rFonts w:ascii="Arial" w:hAnsi="Arial" w:cs="Arial"/>
          <w:sz w:val="20"/>
          <w:szCs w:val="20"/>
        </w:rPr>
        <w:t>and support provided</w:t>
      </w:r>
      <w:r w:rsidR="00C411CC" w:rsidRPr="00162B2B">
        <w:rPr>
          <w:rFonts w:ascii="Arial" w:hAnsi="Arial" w:cs="Arial"/>
          <w:sz w:val="20"/>
          <w:szCs w:val="20"/>
        </w:rPr>
        <w:t>, including opportunity costs borne by carers such as lost income and employment opportunities.</w:t>
      </w:r>
      <w:r w:rsidR="00831450" w:rsidRPr="00162B2B">
        <w:rPr>
          <w:rFonts w:ascii="Arial" w:hAnsi="Arial" w:cs="Arial"/>
          <w:sz w:val="20"/>
          <w:szCs w:val="20"/>
        </w:rPr>
        <w:t xml:space="preserve"> </w:t>
      </w:r>
      <w:r w:rsidR="007E79FC">
        <w:rPr>
          <w:rFonts w:ascii="Arial" w:hAnsi="Arial" w:cs="Arial"/>
          <w:sz w:val="20"/>
          <w:szCs w:val="20"/>
        </w:rPr>
        <w:t xml:space="preserve"> </w:t>
      </w:r>
      <w:r w:rsidR="00831450" w:rsidRPr="00162B2B">
        <w:rPr>
          <w:rFonts w:ascii="Arial" w:hAnsi="Arial" w:cs="Arial"/>
          <w:sz w:val="20"/>
          <w:szCs w:val="20"/>
        </w:rPr>
        <w:t>Carers Victoria supports a broad definition of family and considers it is more important to recognise the nature of the care relationship at the heart of an ‘assets for care’ arrangement.</w:t>
      </w:r>
    </w:p>
    <w:p w:rsidR="007E79FC" w:rsidRDefault="007E79FC" w:rsidP="00162B2B">
      <w:pPr>
        <w:tabs>
          <w:tab w:val="left" w:pos="2709"/>
          <w:tab w:val="left" w:pos="2970"/>
        </w:tabs>
        <w:jc w:val="both"/>
        <w:rPr>
          <w:rFonts w:ascii="Arial" w:hAnsi="Arial" w:cs="Arial"/>
          <w:b/>
          <w:sz w:val="20"/>
          <w:szCs w:val="20"/>
        </w:rPr>
      </w:pPr>
    </w:p>
    <w:p w:rsidR="00371BAE" w:rsidRDefault="00371BAE" w:rsidP="00162B2B">
      <w:pPr>
        <w:tabs>
          <w:tab w:val="left" w:pos="2709"/>
          <w:tab w:val="left" w:pos="2970"/>
        </w:tabs>
        <w:jc w:val="both"/>
        <w:rPr>
          <w:rFonts w:ascii="Arial" w:hAnsi="Arial" w:cs="Arial"/>
          <w:b/>
          <w:sz w:val="20"/>
          <w:szCs w:val="20"/>
        </w:rPr>
      </w:pPr>
    </w:p>
    <w:p w:rsidR="00371BAE" w:rsidRDefault="00371BAE" w:rsidP="00162B2B">
      <w:pPr>
        <w:tabs>
          <w:tab w:val="left" w:pos="2709"/>
          <w:tab w:val="left" w:pos="2970"/>
        </w:tabs>
        <w:jc w:val="both"/>
        <w:rPr>
          <w:rFonts w:ascii="Arial" w:hAnsi="Arial" w:cs="Arial"/>
          <w:b/>
          <w:sz w:val="20"/>
          <w:szCs w:val="20"/>
        </w:rPr>
      </w:pPr>
    </w:p>
    <w:p w:rsidR="00371BAE" w:rsidRPr="00162B2B" w:rsidRDefault="00371BAE" w:rsidP="00162B2B">
      <w:pPr>
        <w:tabs>
          <w:tab w:val="left" w:pos="2709"/>
          <w:tab w:val="left" w:pos="2970"/>
        </w:tabs>
        <w:jc w:val="both"/>
        <w:rPr>
          <w:rFonts w:ascii="Arial" w:hAnsi="Arial" w:cs="Arial"/>
          <w:b/>
          <w:sz w:val="20"/>
          <w:szCs w:val="20"/>
        </w:rPr>
      </w:pPr>
    </w:p>
    <w:p w:rsidR="00B54A25" w:rsidRPr="00162B2B" w:rsidRDefault="00A8475C"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lastRenderedPageBreak/>
        <w:t xml:space="preserve">Section 10: </w:t>
      </w:r>
      <w:r w:rsidR="00B54A25" w:rsidRPr="00162B2B">
        <w:rPr>
          <w:rFonts w:ascii="Arial" w:hAnsi="Arial" w:cs="Arial"/>
          <w:b/>
          <w:sz w:val="20"/>
          <w:szCs w:val="20"/>
        </w:rPr>
        <w:t>Social Security</w:t>
      </w:r>
    </w:p>
    <w:p w:rsidR="00E71EFD" w:rsidRPr="00162B2B" w:rsidRDefault="00C80EF8" w:rsidP="00162B2B">
      <w:pPr>
        <w:tabs>
          <w:tab w:val="left" w:pos="2709"/>
          <w:tab w:val="left" w:pos="2970"/>
        </w:tabs>
        <w:jc w:val="both"/>
        <w:rPr>
          <w:rFonts w:ascii="Arial" w:hAnsi="Arial" w:cs="Arial"/>
          <w:sz w:val="20"/>
          <w:szCs w:val="20"/>
        </w:rPr>
      </w:pPr>
      <w:r w:rsidRPr="00162B2B">
        <w:rPr>
          <w:rFonts w:ascii="Arial" w:hAnsi="Arial" w:cs="Arial"/>
          <w:sz w:val="20"/>
          <w:szCs w:val="20"/>
        </w:rPr>
        <w:t xml:space="preserve">Carers Victoria supports Welfare Rights Centre’s expression of caution about not creating </w:t>
      </w:r>
      <w:r w:rsidR="00372B53" w:rsidRPr="00162B2B">
        <w:rPr>
          <w:rFonts w:ascii="Arial" w:hAnsi="Arial" w:cs="Arial"/>
          <w:sz w:val="20"/>
          <w:szCs w:val="20"/>
        </w:rPr>
        <w:t>false community perceptions about the incidence of carer abuse</w:t>
      </w:r>
      <w:r w:rsidRPr="00162B2B">
        <w:rPr>
          <w:rFonts w:ascii="Arial" w:hAnsi="Arial" w:cs="Arial"/>
          <w:sz w:val="20"/>
          <w:szCs w:val="20"/>
        </w:rPr>
        <w:t xml:space="preserve">. </w:t>
      </w:r>
      <w:r w:rsidR="007E79FC">
        <w:rPr>
          <w:rFonts w:ascii="Arial" w:hAnsi="Arial" w:cs="Arial"/>
          <w:sz w:val="20"/>
          <w:szCs w:val="20"/>
        </w:rPr>
        <w:t xml:space="preserve"> </w:t>
      </w:r>
      <w:r w:rsidRPr="00162B2B">
        <w:rPr>
          <w:rFonts w:ascii="Arial" w:hAnsi="Arial" w:cs="Arial"/>
          <w:sz w:val="20"/>
          <w:szCs w:val="20"/>
        </w:rPr>
        <w:t xml:space="preserve">It is important any proposals to change Centrelink procedures in relation to nominee arrangements and Carer Payment do not act to create unnecessary barriers and deterrents to a carer acting on behalf of the </w:t>
      </w:r>
      <w:r w:rsidR="006D7648" w:rsidRPr="00162B2B">
        <w:rPr>
          <w:rFonts w:ascii="Arial" w:hAnsi="Arial" w:cs="Arial"/>
          <w:sz w:val="20"/>
          <w:szCs w:val="20"/>
        </w:rPr>
        <w:t>person</w:t>
      </w:r>
      <w:r w:rsidRPr="00162B2B">
        <w:rPr>
          <w:rFonts w:ascii="Arial" w:hAnsi="Arial" w:cs="Arial"/>
          <w:sz w:val="20"/>
          <w:szCs w:val="20"/>
        </w:rPr>
        <w:t xml:space="preserve"> they care for and/or claiming income support they are entitled to. </w:t>
      </w:r>
      <w:r w:rsidR="007E79FC">
        <w:rPr>
          <w:rFonts w:ascii="Arial" w:hAnsi="Arial" w:cs="Arial"/>
          <w:sz w:val="20"/>
          <w:szCs w:val="20"/>
        </w:rPr>
        <w:t xml:space="preserve"> </w:t>
      </w:r>
      <w:r w:rsidR="00EA6DC9" w:rsidRPr="00162B2B">
        <w:rPr>
          <w:rFonts w:ascii="Arial" w:hAnsi="Arial" w:cs="Arial"/>
          <w:sz w:val="20"/>
          <w:szCs w:val="20"/>
        </w:rPr>
        <w:t xml:space="preserve">As identified in the discussion paper, </w:t>
      </w:r>
      <w:r w:rsidR="00A8475C" w:rsidRPr="00162B2B">
        <w:rPr>
          <w:rFonts w:ascii="Arial" w:hAnsi="Arial" w:cs="Arial"/>
          <w:sz w:val="20"/>
          <w:szCs w:val="20"/>
        </w:rPr>
        <w:t>Carer Payment is not payment for care</w:t>
      </w:r>
      <w:r w:rsidR="00EA6DC9" w:rsidRPr="00162B2B">
        <w:rPr>
          <w:rFonts w:ascii="Arial" w:hAnsi="Arial" w:cs="Arial"/>
          <w:sz w:val="20"/>
          <w:szCs w:val="20"/>
        </w:rPr>
        <w:t xml:space="preserve"> but rather income support provided to a person unable to financially support themselves due to their care responsibilities.</w:t>
      </w:r>
    </w:p>
    <w:p w:rsidR="00E71EFD" w:rsidRPr="00162B2B" w:rsidRDefault="00E71EFD" w:rsidP="00162B2B">
      <w:pPr>
        <w:tabs>
          <w:tab w:val="left" w:pos="2709"/>
          <w:tab w:val="left" w:pos="2970"/>
        </w:tabs>
        <w:jc w:val="both"/>
        <w:rPr>
          <w:rFonts w:ascii="Arial" w:hAnsi="Arial" w:cs="Arial"/>
          <w:sz w:val="20"/>
          <w:szCs w:val="20"/>
        </w:rPr>
      </w:pPr>
    </w:p>
    <w:p w:rsidR="006D7648" w:rsidRPr="00162B2B" w:rsidRDefault="00EA6DC9" w:rsidP="00162B2B">
      <w:pPr>
        <w:tabs>
          <w:tab w:val="left" w:pos="2709"/>
          <w:tab w:val="left" w:pos="2970"/>
        </w:tabs>
        <w:jc w:val="both"/>
        <w:rPr>
          <w:rFonts w:ascii="Arial" w:hAnsi="Arial" w:cs="Arial"/>
          <w:sz w:val="20"/>
          <w:szCs w:val="20"/>
        </w:rPr>
      </w:pPr>
      <w:r w:rsidRPr="00162B2B">
        <w:rPr>
          <w:rFonts w:ascii="Arial" w:hAnsi="Arial" w:cs="Arial"/>
          <w:sz w:val="20"/>
          <w:szCs w:val="20"/>
        </w:rPr>
        <w:t xml:space="preserve">Carers Victoria does not support the proposal for Centrelink staff to </w:t>
      </w:r>
      <w:r w:rsidR="006D7648" w:rsidRPr="00162B2B">
        <w:rPr>
          <w:rFonts w:ascii="Arial" w:hAnsi="Arial" w:cs="Arial"/>
          <w:sz w:val="20"/>
          <w:szCs w:val="20"/>
        </w:rPr>
        <w:t>speak with the person ‘under care’ to confirm the person is seeking the arrangement before authorising Carer Payment.</w:t>
      </w:r>
      <w:r w:rsidR="007E79FC">
        <w:rPr>
          <w:rFonts w:ascii="Arial" w:hAnsi="Arial" w:cs="Arial"/>
          <w:sz w:val="20"/>
          <w:szCs w:val="20"/>
        </w:rPr>
        <w:t xml:space="preserve"> </w:t>
      </w:r>
      <w:r w:rsidR="006D7648" w:rsidRPr="00162B2B">
        <w:rPr>
          <w:rFonts w:ascii="Arial" w:hAnsi="Arial" w:cs="Arial"/>
          <w:sz w:val="20"/>
          <w:szCs w:val="20"/>
        </w:rPr>
        <w:t xml:space="preserve"> Given many carers are supporting people with significant communication and cognitive impairments, it would be preferable if the treating health professional who </w:t>
      </w:r>
      <w:r w:rsidR="005049FB" w:rsidRPr="00162B2B">
        <w:rPr>
          <w:rFonts w:ascii="Arial" w:hAnsi="Arial" w:cs="Arial"/>
          <w:sz w:val="20"/>
          <w:szCs w:val="20"/>
        </w:rPr>
        <w:t>helped to complete</w:t>
      </w:r>
      <w:r w:rsidR="006D7648" w:rsidRPr="00162B2B">
        <w:rPr>
          <w:rFonts w:ascii="Arial" w:hAnsi="Arial" w:cs="Arial"/>
          <w:sz w:val="20"/>
          <w:szCs w:val="20"/>
        </w:rPr>
        <w:t xml:space="preserve"> the application for Carer Payment was contacted </w:t>
      </w:r>
      <w:r w:rsidR="007C538C" w:rsidRPr="00162B2B">
        <w:rPr>
          <w:rFonts w:ascii="Arial" w:hAnsi="Arial" w:cs="Arial"/>
          <w:sz w:val="20"/>
          <w:szCs w:val="20"/>
        </w:rPr>
        <w:t xml:space="preserve">to confirm the care relationship. </w:t>
      </w:r>
      <w:r w:rsidR="007E79FC">
        <w:rPr>
          <w:rFonts w:ascii="Arial" w:hAnsi="Arial" w:cs="Arial"/>
          <w:sz w:val="20"/>
          <w:szCs w:val="20"/>
        </w:rPr>
        <w:t xml:space="preserve"> </w:t>
      </w:r>
      <w:r w:rsidR="007C538C" w:rsidRPr="00162B2B">
        <w:rPr>
          <w:rFonts w:ascii="Arial" w:hAnsi="Arial" w:cs="Arial"/>
          <w:sz w:val="20"/>
          <w:szCs w:val="20"/>
        </w:rPr>
        <w:t>This would</w:t>
      </w:r>
      <w:r w:rsidR="006D7648" w:rsidRPr="00162B2B">
        <w:rPr>
          <w:rFonts w:ascii="Arial" w:hAnsi="Arial" w:cs="Arial"/>
          <w:sz w:val="20"/>
          <w:szCs w:val="20"/>
        </w:rPr>
        <w:t xml:space="preserve"> avoid unnecessary distress and possible denial of income support to carers of people who </w:t>
      </w:r>
      <w:r w:rsidR="002B0A4A" w:rsidRPr="00162B2B">
        <w:rPr>
          <w:rFonts w:ascii="Arial" w:hAnsi="Arial" w:cs="Arial"/>
          <w:sz w:val="20"/>
          <w:szCs w:val="20"/>
        </w:rPr>
        <w:t xml:space="preserve">cannot communicate easily or who </w:t>
      </w:r>
      <w:r w:rsidR="006D7648" w:rsidRPr="00162B2B">
        <w:rPr>
          <w:rFonts w:ascii="Arial" w:hAnsi="Arial" w:cs="Arial"/>
          <w:sz w:val="20"/>
          <w:szCs w:val="20"/>
        </w:rPr>
        <w:t>lack insight into their own care needs.</w:t>
      </w:r>
    </w:p>
    <w:p w:rsidR="006D7648" w:rsidRPr="00162B2B" w:rsidRDefault="006D7648" w:rsidP="00162B2B">
      <w:pPr>
        <w:tabs>
          <w:tab w:val="left" w:pos="2709"/>
          <w:tab w:val="left" w:pos="2970"/>
        </w:tabs>
        <w:jc w:val="both"/>
        <w:rPr>
          <w:rFonts w:ascii="Arial" w:hAnsi="Arial" w:cs="Arial"/>
          <w:sz w:val="20"/>
          <w:szCs w:val="20"/>
        </w:rPr>
      </w:pPr>
    </w:p>
    <w:p w:rsidR="006D7648" w:rsidRPr="00162B2B" w:rsidRDefault="006D7648"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t>Recommendation</w:t>
      </w:r>
      <w:r w:rsidR="005049FB" w:rsidRPr="00162B2B">
        <w:rPr>
          <w:rFonts w:ascii="Arial" w:hAnsi="Arial" w:cs="Arial"/>
          <w:b/>
          <w:sz w:val="20"/>
          <w:szCs w:val="20"/>
        </w:rPr>
        <w:t xml:space="preserve"> Three</w:t>
      </w:r>
      <w:r w:rsidR="007E79FC">
        <w:rPr>
          <w:rFonts w:ascii="Arial" w:hAnsi="Arial" w:cs="Arial"/>
          <w:b/>
          <w:sz w:val="20"/>
          <w:szCs w:val="20"/>
        </w:rPr>
        <w:t>:</w:t>
      </w:r>
    </w:p>
    <w:p w:rsidR="00EA6DC9" w:rsidRPr="00162B2B" w:rsidRDefault="006D7648" w:rsidP="00162B2B">
      <w:pPr>
        <w:tabs>
          <w:tab w:val="left" w:pos="2709"/>
          <w:tab w:val="left" w:pos="2970"/>
        </w:tabs>
        <w:jc w:val="both"/>
        <w:rPr>
          <w:rFonts w:ascii="Arial" w:hAnsi="Arial" w:cs="Arial"/>
          <w:i/>
          <w:sz w:val="20"/>
          <w:szCs w:val="20"/>
        </w:rPr>
      </w:pPr>
      <w:r w:rsidRPr="00162B2B">
        <w:rPr>
          <w:rFonts w:ascii="Arial" w:hAnsi="Arial" w:cs="Arial"/>
          <w:i/>
          <w:sz w:val="20"/>
          <w:szCs w:val="20"/>
        </w:rPr>
        <w:t xml:space="preserve">Carers Victoria recommends any </w:t>
      </w:r>
      <w:r w:rsidR="005049FB" w:rsidRPr="00162B2B">
        <w:rPr>
          <w:rFonts w:ascii="Arial" w:hAnsi="Arial" w:cs="Arial"/>
          <w:i/>
          <w:sz w:val="20"/>
          <w:szCs w:val="20"/>
        </w:rPr>
        <w:t xml:space="preserve">proposed </w:t>
      </w:r>
      <w:r w:rsidRPr="00162B2B">
        <w:rPr>
          <w:rFonts w:ascii="Arial" w:hAnsi="Arial" w:cs="Arial"/>
          <w:i/>
          <w:sz w:val="20"/>
          <w:szCs w:val="20"/>
        </w:rPr>
        <w:t>changes to Centrelink procedures are subject to consultation with consumer and carer representatives to ensure their experience is considered and inform any changes, as they are the end users.</w:t>
      </w:r>
    </w:p>
    <w:p w:rsidR="00A8475C" w:rsidRPr="00162B2B" w:rsidRDefault="00A8475C" w:rsidP="00162B2B">
      <w:pPr>
        <w:tabs>
          <w:tab w:val="left" w:pos="2709"/>
          <w:tab w:val="left" w:pos="2970"/>
        </w:tabs>
        <w:jc w:val="both"/>
        <w:rPr>
          <w:rFonts w:ascii="Arial" w:hAnsi="Arial" w:cs="Arial"/>
          <w:sz w:val="20"/>
          <w:szCs w:val="20"/>
        </w:rPr>
      </w:pPr>
    </w:p>
    <w:p w:rsidR="00A8475C" w:rsidRPr="00162B2B" w:rsidRDefault="00A8475C"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t>Section 11: Aged Care</w:t>
      </w:r>
    </w:p>
    <w:p w:rsidR="00A8475C" w:rsidRPr="00162B2B" w:rsidRDefault="00A8475C" w:rsidP="00162B2B">
      <w:pPr>
        <w:tabs>
          <w:tab w:val="left" w:pos="2709"/>
          <w:tab w:val="left" w:pos="2970"/>
        </w:tabs>
        <w:jc w:val="both"/>
        <w:rPr>
          <w:rFonts w:ascii="Arial" w:hAnsi="Arial" w:cs="Arial"/>
          <w:iCs/>
          <w:sz w:val="20"/>
          <w:szCs w:val="20"/>
          <w:lang w:val="en-AU" w:eastAsia="ja-JP"/>
        </w:rPr>
      </w:pPr>
      <w:r w:rsidRPr="00162B2B">
        <w:rPr>
          <w:rFonts w:ascii="Arial" w:hAnsi="Arial" w:cs="Arial"/>
          <w:sz w:val="20"/>
          <w:szCs w:val="20"/>
        </w:rPr>
        <w:t xml:space="preserve">The risk of abuse for vulnerable older residents of aged care facilities is a key concern for Carers Victoria’s members and a contributing factor in reluctance to seek placement for the person receiving care. </w:t>
      </w:r>
      <w:r w:rsidR="007E79FC">
        <w:rPr>
          <w:rFonts w:ascii="Arial" w:hAnsi="Arial" w:cs="Arial"/>
          <w:sz w:val="20"/>
          <w:szCs w:val="20"/>
        </w:rPr>
        <w:t xml:space="preserve"> </w:t>
      </w:r>
      <w:r w:rsidRPr="00162B2B">
        <w:rPr>
          <w:rFonts w:ascii="Arial" w:hAnsi="Arial" w:cs="Arial"/>
          <w:sz w:val="20"/>
          <w:szCs w:val="20"/>
        </w:rPr>
        <w:t>This is especially important where the person receiving care has a communication or cognitive disability.  The advocacy and safeguarding role of carers in these care relationships is therefore critical.  Carers play a vital role in raising concerns and rep</w:t>
      </w:r>
      <w:r w:rsidR="0010313B" w:rsidRPr="00162B2B">
        <w:rPr>
          <w:rFonts w:ascii="Arial" w:hAnsi="Arial" w:cs="Arial"/>
          <w:sz w:val="20"/>
          <w:szCs w:val="20"/>
        </w:rPr>
        <w:t>orting complaints; ho</w:t>
      </w:r>
      <w:r w:rsidRPr="00162B2B">
        <w:rPr>
          <w:rFonts w:ascii="Arial" w:hAnsi="Arial" w:cs="Arial"/>
          <w:sz w:val="20"/>
          <w:szCs w:val="20"/>
        </w:rPr>
        <w:t xml:space="preserve">wever carers are not always supported in this role. </w:t>
      </w:r>
      <w:r w:rsidR="007E79FC">
        <w:rPr>
          <w:rFonts w:ascii="Arial" w:hAnsi="Arial" w:cs="Arial"/>
          <w:sz w:val="20"/>
          <w:szCs w:val="20"/>
        </w:rPr>
        <w:t xml:space="preserve"> </w:t>
      </w:r>
      <w:r w:rsidR="006D7648" w:rsidRPr="00162B2B">
        <w:rPr>
          <w:rFonts w:ascii="Arial" w:hAnsi="Arial" w:cs="Arial"/>
          <w:sz w:val="20"/>
          <w:szCs w:val="20"/>
        </w:rPr>
        <w:t xml:space="preserve">Carers </w:t>
      </w:r>
      <w:r w:rsidR="00371BAE" w:rsidRPr="00162B2B">
        <w:rPr>
          <w:rFonts w:ascii="Arial" w:hAnsi="Arial" w:cs="Arial"/>
          <w:sz w:val="20"/>
          <w:szCs w:val="20"/>
        </w:rPr>
        <w:t>Victoria</w:t>
      </w:r>
      <w:r w:rsidR="006D7648" w:rsidRPr="00162B2B">
        <w:rPr>
          <w:rFonts w:ascii="Arial" w:hAnsi="Arial" w:cs="Arial"/>
          <w:sz w:val="20"/>
          <w:szCs w:val="20"/>
        </w:rPr>
        <w:t xml:space="preserve"> supports proposals to improve reporting of abuse of </w:t>
      </w:r>
      <w:r w:rsidR="005049FB" w:rsidRPr="00162B2B">
        <w:rPr>
          <w:rFonts w:ascii="Arial" w:hAnsi="Arial" w:cs="Arial"/>
          <w:sz w:val="20"/>
          <w:szCs w:val="20"/>
        </w:rPr>
        <w:t xml:space="preserve">residents and recipients of home care and </w:t>
      </w:r>
      <w:r w:rsidR="006D7648" w:rsidRPr="00162B2B">
        <w:rPr>
          <w:rFonts w:ascii="Arial" w:hAnsi="Arial" w:cs="Arial"/>
          <w:sz w:val="20"/>
          <w:szCs w:val="20"/>
        </w:rPr>
        <w:t>to increase formal safeguards</w:t>
      </w:r>
      <w:r w:rsidR="0010313B" w:rsidRPr="00162B2B">
        <w:rPr>
          <w:rFonts w:ascii="Arial" w:hAnsi="Arial" w:cs="Arial"/>
          <w:sz w:val="20"/>
          <w:szCs w:val="20"/>
        </w:rPr>
        <w:t xml:space="preserve">, </w:t>
      </w:r>
      <w:r w:rsidR="005049FB" w:rsidRPr="00162B2B">
        <w:rPr>
          <w:rFonts w:ascii="Arial" w:hAnsi="Arial" w:cs="Arial"/>
          <w:sz w:val="20"/>
          <w:szCs w:val="20"/>
        </w:rPr>
        <w:t>as long as this is accompanied by improved support for family and carers as</w:t>
      </w:r>
      <w:r w:rsidR="006D7648" w:rsidRPr="00162B2B">
        <w:rPr>
          <w:rFonts w:ascii="Arial" w:hAnsi="Arial" w:cs="Arial"/>
          <w:sz w:val="20"/>
          <w:szCs w:val="20"/>
        </w:rPr>
        <w:t xml:space="preserve"> </w:t>
      </w:r>
      <w:r w:rsidR="005049FB" w:rsidRPr="00162B2B">
        <w:rPr>
          <w:rFonts w:ascii="Arial" w:hAnsi="Arial" w:cs="Arial"/>
          <w:sz w:val="20"/>
          <w:szCs w:val="20"/>
        </w:rPr>
        <w:t xml:space="preserve">natural </w:t>
      </w:r>
      <w:r w:rsidR="00F354F8" w:rsidRPr="00162B2B">
        <w:rPr>
          <w:rFonts w:ascii="Arial" w:hAnsi="Arial" w:cs="Arial"/>
          <w:sz w:val="20"/>
          <w:szCs w:val="20"/>
        </w:rPr>
        <w:t>safeguards</w:t>
      </w:r>
      <w:r w:rsidR="005049FB" w:rsidRPr="00162B2B">
        <w:rPr>
          <w:rFonts w:ascii="Arial" w:hAnsi="Arial" w:cs="Arial"/>
          <w:sz w:val="20"/>
          <w:szCs w:val="20"/>
        </w:rPr>
        <w:t>.</w:t>
      </w:r>
    </w:p>
    <w:p w:rsidR="00A8475C" w:rsidRPr="00162B2B" w:rsidRDefault="00A8475C" w:rsidP="00162B2B">
      <w:pPr>
        <w:jc w:val="both"/>
        <w:rPr>
          <w:rFonts w:ascii="Arial" w:hAnsi="Arial" w:cs="Arial"/>
          <w:sz w:val="20"/>
          <w:szCs w:val="20"/>
        </w:rPr>
      </w:pPr>
    </w:p>
    <w:p w:rsidR="006D7648" w:rsidRPr="00162B2B" w:rsidRDefault="006D7648"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t>Recommendation</w:t>
      </w:r>
      <w:r w:rsidR="002B0A4A" w:rsidRPr="00162B2B">
        <w:rPr>
          <w:rFonts w:ascii="Arial" w:hAnsi="Arial" w:cs="Arial"/>
          <w:b/>
          <w:sz w:val="20"/>
          <w:szCs w:val="20"/>
        </w:rPr>
        <w:t xml:space="preserve"> Four</w:t>
      </w:r>
      <w:r w:rsidR="007E79FC">
        <w:rPr>
          <w:rFonts w:ascii="Arial" w:hAnsi="Arial" w:cs="Arial"/>
          <w:b/>
          <w:sz w:val="20"/>
          <w:szCs w:val="20"/>
        </w:rPr>
        <w:t>:</w:t>
      </w:r>
    </w:p>
    <w:p w:rsidR="006D7648" w:rsidRPr="00162B2B" w:rsidRDefault="006D7648" w:rsidP="00162B2B">
      <w:pPr>
        <w:jc w:val="both"/>
        <w:rPr>
          <w:rFonts w:ascii="Arial" w:hAnsi="Arial" w:cs="Arial"/>
          <w:i/>
          <w:sz w:val="20"/>
          <w:szCs w:val="20"/>
        </w:rPr>
      </w:pPr>
      <w:r w:rsidRPr="00162B2B">
        <w:rPr>
          <w:rFonts w:ascii="Arial" w:hAnsi="Arial" w:cs="Arial"/>
          <w:i/>
          <w:sz w:val="20"/>
          <w:szCs w:val="20"/>
        </w:rPr>
        <w:t xml:space="preserve">Carers Victoria recommends carers are </w:t>
      </w:r>
      <w:r w:rsidR="00F354F8" w:rsidRPr="00162B2B">
        <w:rPr>
          <w:rFonts w:ascii="Arial" w:hAnsi="Arial" w:cs="Arial"/>
          <w:i/>
          <w:sz w:val="20"/>
          <w:szCs w:val="20"/>
        </w:rPr>
        <w:t>recognis</w:t>
      </w:r>
      <w:r w:rsidRPr="00162B2B">
        <w:rPr>
          <w:rFonts w:ascii="Arial" w:hAnsi="Arial" w:cs="Arial"/>
          <w:i/>
          <w:sz w:val="20"/>
          <w:szCs w:val="20"/>
        </w:rPr>
        <w:t xml:space="preserve">ed </w:t>
      </w:r>
      <w:r w:rsidR="005049FB" w:rsidRPr="00162B2B">
        <w:rPr>
          <w:rFonts w:ascii="Arial" w:hAnsi="Arial" w:cs="Arial"/>
          <w:i/>
          <w:sz w:val="20"/>
          <w:szCs w:val="20"/>
        </w:rPr>
        <w:t>and sup</w:t>
      </w:r>
      <w:r w:rsidRPr="00162B2B">
        <w:rPr>
          <w:rFonts w:ascii="Arial" w:hAnsi="Arial" w:cs="Arial"/>
          <w:i/>
          <w:sz w:val="20"/>
          <w:szCs w:val="20"/>
        </w:rPr>
        <w:t xml:space="preserve">ported in their role </w:t>
      </w:r>
      <w:r w:rsidR="00F354F8" w:rsidRPr="00162B2B">
        <w:rPr>
          <w:rFonts w:ascii="Arial" w:hAnsi="Arial" w:cs="Arial"/>
          <w:i/>
          <w:sz w:val="20"/>
          <w:szCs w:val="20"/>
        </w:rPr>
        <w:t>as supporters and advocates for people using aged care services under the Aged Care Act 1997.</w:t>
      </w:r>
    </w:p>
    <w:p w:rsidR="00A8475C" w:rsidRPr="00162B2B" w:rsidRDefault="00A8475C" w:rsidP="00162B2B">
      <w:pPr>
        <w:tabs>
          <w:tab w:val="left" w:pos="2709"/>
          <w:tab w:val="left" w:pos="2970"/>
        </w:tabs>
        <w:jc w:val="both"/>
        <w:rPr>
          <w:rFonts w:ascii="Arial" w:hAnsi="Arial" w:cs="Arial"/>
          <w:sz w:val="20"/>
          <w:szCs w:val="20"/>
        </w:rPr>
      </w:pPr>
    </w:p>
    <w:p w:rsidR="00A8475C" w:rsidRPr="00162B2B" w:rsidRDefault="007E79FC" w:rsidP="00162B2B">
      <w:pPr>
        <w:tabs>
          <w:tab w:val="left" w:pos="2709"/>
          <w:tab w:val="left" w:pos="2970"/>
        </w:tabs>
        <w:spacing w:after="40"/>
        <w:jc w:val="both"/>
        <w:rPr>
          <w:rFonts w:ascii="Arial" w:hAnsi="Arial" w:cs="Arial"/>
          <w:b/>
          <w:sz w:val="20"/>
          <w:szCs w:val="20"/>
        </w:rPr>
      </w:pPr>
      <w:r>
        <w:rPr>
          <w:rFonts w:ascii="Arial" w:hAnsi="Arial" w:cs="Arial"/>
          <w:b/>
          <w:sz w:val="20"/>
          <w:szCs w:val="20"/>
        </w:rPr>
        <w:t>Section 12: Other Issues</w:t>
      </w:r>
    </w:p>
    <w:p w:rsidR="002B0A4A" w:rsidRPr="00162B2B" w:rsidRDefault="00A8475C" w:rsidP="00162B2B">
      <w:pPr>
        <w:tabs>
          <w:tab w:val="left" w:pos="2709"/>
          <w:tab w:val="left" w:pos="2970"/>
        </w:tabs>
        <w:jc w:val="both"/>
        <w:rPr>
          <w:rFonts w:ascii="Arial" w:hAnsi="Arial" w:cs="Arial"/>
          <w:sz w:val="20"/>
          <w:szCs w:val="20"/>
        </w:rPr>
      </w:pPr>
      <w:r w:rsidRPr="00162B2B">
        <w:rPr>
          <w:rFonts w:ascii="Arial" w:hAnsi="Arial" w:cs="Arial"/>
          <w:sz w:val="20"/>
          <w:szCs w:val="20"/>
        </w:rPr>
        <w:t xml:space="preserve">Carers Victoria’s view is that health professionals </w:t>
      </w:r>
      <w:r w:rsidR="002B0A4A" w:rsidRPr="00162B2B">
        <w:rPr>
          <w:rFonts w:ascii="Arial" w:hAnsi="Arial" w:cs="Arial"/>
          <w:sz w:val="20"/>
          <w:szCs w:val="20"/>
        </w:rPr>
        <w:t xml:space="preserve">are well placed </w:t>
      </w:r>
      <w:r w:rsidR="0010313B" w:rsidRPr="00162B2B">
        <w:rPr>
          <w:rFonts w:ascii="Arial" w:hAnsi="Arial" w:cs="Arial"/>
          <w:sz w:val="20"/>
          <w:szCs w:val="20"/>
        </w:rPr>
        <w:t>to</w:t>
      </w:r>
      <w:r w:rsidR="002B0A4A" w:rsidRPr="00162B2B">
        <w:rPr>
          <w:rFonts w:ascii="Arial" w:hAnsi="Arial" w:cs="Arial"/>
          <w:sz w:val="20"/>
          <w:szCs w:val="20"/>
        </w:rPr>
        <w:t xml:space="preserve"> </w:t>
      </w:r>
      <w:r w:rsidRPr="00162B2B">
        <w:rPr>
          <w:rFonts w:ascii="Arial" w:hAnsi="Arial" w:cs="Arial"/>
          <w:sz w:val="20"/>
          <w:szCs w:val="20"/>
        </w:rPr>
        <w:t>have a vital role in identifying risk and responding to concerns about elder abuse and mistreatment.</w:t>
      </w:r>
      <w:r w:rsidR="002B0A4A" w:rsidRPr="00162B2B">
        <w:rPr>
          <w:rFonts w:ascii="Arial" w:hAnsi="Arial" w:cs="Arial"/>
          <w:sz w:val="20"/>
          <w:szCs w:val="20"/>
        </w:rPr>
        <w:t xml:space="preserve"> </w:t>
      </w:r>
      <w:r w:rsidR="007E79FC">
        <w:rPr>
          <w:rFonts w:ascii="Arial" w:hAnsi="Arial" w:cs="Arial"/>
          <w:sz w:val="20"/>
          <w:szCs w:val="20"/>
        </w:rPr>
        <w:t xml:space="preserve"> </w:t>
      </w:r>
      <w:r w:rsidR="002B0A4A" w:rsidRPr="00162B2B">
        <w:rPr>
          <w:rFonts w:ascii="Arial" w:hAnsi="Arial" w:cs="Arial"/>
          <w:sz w:val="20"/>
          <w:szCs w:val="20"/>
        </w:rPr>
        <w:t xml:space="preserve">Carers Victoria acknowledges health professionals </w:t>
      </w:r>
      <w:r w:rsidR="004627B9" w:rsidRPr="00162B2B">
        <w:rPr>
          <w:rFonts w:ascii="Arial" w:hAnsi="Arial" w:cs="Arial"/>
          <w:sz w:val="20"/>
          <w:szCs w:val="20"/>
        </w:rPr>
        <w:t xml:space="preserve">often work as part of multidisciplinary teams and health-justice partnerships have a role to play, especially for individuals and families with complex needs. </w:t>
      </w:r>
      <w:r w:rsidR="007E79FC">
        <w:rPr>
          <w:rFonts w:ascii="Arial" w:hAnsi="Arial" w:cs="Arial"/>
          <w:sz w:val="20"/>
          <w:szCs w:val="20"/>
        </w:rPr>
        <w:t xml:space="preserve"> </w:t>
      </w:r>
      <w:r w:rsidR="004627B9" w:rsidRPr="00162B2B">
        <w:rPr>
          <w:rFonts w:ascii="Arial" w:hAnsi="Arial" w:cs="Arial"/>
          <w:sz w:val="20"/>
          <w:szCs w:val="20"/>
        </w:rPr>
        <w:t>However, as identified above, health professionals</w:t>
      </w:r>
      <w:r w:rsidR="00642D44" w:rsidRPr="00162B2B">
        <w:rPr>
          <w:rFonts w:ascii="Arial" w:hAnsi="Arial" w:cs="Arial"/>
          <w:sz w:val="20"/>
          <w:szCs w:val="20"/>
        </w:rPr>
        <w:t>, particularly GPs</w:t>
      </w:r>
      <w:r w:rsidR="0010313B" w:rsidRPr="00162B2B">
        <w:rPr>
          <w:rFonts w:ascii="Arial" w:hAnsi="Arial" w:cs="Arial"/>
          <w:sz w:val="20"/>
          <w:szCs w:val="20"/>
        </w:rPr>
        <w:t>,</w:t>
      </w:r>
      <w:r w:rsidR="004627B9" w:rsidRPr="00162B2B">
        <w:rPr>
          <w:rFonts w:ascii="Arial" w:hAnsi="Arial" w:cs="Arial"/>
          <w:sz w:val="20"/>
          <w:szCs w:val="20"/>
        </w:rPr>
        <w:t xml:space="preserve"> are often called upon to </w:t>
      </w:r>
      <w:r w:rsidR="00642D44" w:rsidRPr="00162B2B">
        <w:rPr>
          <w:rFonts w:ascii="Arial" w:hAnsi="Arial" w:cs="Arial"/>
          <w:sz w:val="20"/>
          <w:szCs w:val="20"/>
        </w:rPr>
        <w:t>assess older people and their c</w:t>
      </w:r>
      <w:r w:rsidR="0010313B" w:rsidRPr="00162B2B">
        <w:rPr>
          <w:rFonts w:ascii="Arial" w:hAnsi="Arial" w:cs="Arial"/>
          <w:sz w:val="20"/>
          <w:szCs w:val="20"/>
        </w:rPr>
        <w:t>arers for a range of government-</w:t>
      </w:r>
      <w:r w:rsidR="00642D44" w:rsidRPr="00162B2B">
        <w:rPr>
          <w:rFonts w:ascii="Arial" w:hAnsi="Arial" w:cs="Arial"/>
          <w:sz w:val="20"/>
          <w:szCs w:val="20"/>
        </w:rPr>
        <w:t xml:space="preserve">funded services and supports. </w:t>
      </w:r>
      <w:r w:rsidR="007E79FC">
        <w:rPr>
          <w:rFonts w:ascii="Arial" w:hAnsi="Arial" w:cs="Arial"/>
          <w:sz w:val="20"/>
          <w:szCs w:val="20"/>
        </w:rPr>
        <w:t xml:space="preserve"> </w:t>
      </w:r>
      <w:r w:rsidR="00642D44" w:rsidRPr="00162B2B">
        <w:rPr>
          <w:rFonts w:ascii="Arial" w:hAnsi="Arial" w:cs="Arial"/>
          <w:sz w:val="20"/>
          <w:szCs w:val="20"/>
        </w:rPr>
        <w:t>GPs are also more likely to have an ongoing relationship with older patients and their families.</w:t>
      </w:r>
    </w:p>
    <w:p w:rsidR="001937A8" w:rsidRPr="00162B2B" w:rsidRDefault="001937A8" w:rsidP="00162B2B">
      <w:pPr>
        <w:tabs>
          <w:tab w:val="left" w:pos="2709"/>
          <w:tab w:val="left" w:pos="2970"/>
        </w:tabs>
        <w:jc w:val="both"/>
        <w:rPr>
          <w:rFonts w:ascii="Arial" w:hAnsi="Arial" w:cs="Arial"/>
          <w:sz w:val="20"/>
          <w:szCs w:val="20"/>
        </w:rPr>
      </w:pPr>
    </w:p>
    <w:p w:rsidR="00A8475C" w:rsidRPr="00162B2B" w:rsidRDefault="00A8475C" w:rsidP="00162B2B">
      <w:pPr>
        <w:tabs>
          <w:tab w:val="left" w:pos="2709"/>
          <w:tab w:val="left" w:pos="2970"/>
        </w:tabs>
        <w:spacing w:after="40"/>
        <w:jc w:val="both"/>
        <w:rPr>
          <w:rFonts w:ascii="Arial" w:hAnsi="Arial" w:cs="Arial"/>
          <w:b/>
          <w:sz w:val="20"/>
          <w:szCs w:val="20"/>
        </w:rPr>
      </w:pPr>
      <w:r w:rsidRPr="00162B2B">
        <w:rPr>
          <w:rFonts w:ascii="Arial" w:hAnsi="Arial" w:cs="Arial"/>
          <w:b/>
          <w:sz w:val="20"/>
          <w:szCs w:val="20"/>
        </w:rPr>
        <w:t>Recommendation</w:t>
      </w:r>
      <w:r w:rsidR="002B0A4A" w:rsidRPr="00162B2B">
        <w:rPr>
          <w:rFonts w:ascii="Arial" w:hAnsi="Arial" w:cs="Arial"/>
          <w:b/>
          <w:sz w:val="20"/>
          <w:szCs w:val="20"/>
        </w:rPr>
        <w:t xml:space="preserve"> Five</w:t>
      </w:r>
      <w:r w:rsidR="007E79FC">
        <w:rPr>
          <w:rFonts w:ascii="Arial" w:hAnsi="Arial" w:cs="Arial"/>
          <w:b/>
          <w:sz w:val="20"/>
          <w:szCs w:val="20"/>
        </w:rPr>
        <w:t>:</w:t>
      </w:r>
    </w:p>
    <w:p w:rsidR="00A8475C" w:rsidRPr="00162B2B" w:rsidRDefault="00A8475C" w:rsidP="00162B2B">
      <w:pPr>
        <w:tabs>
          <w:tab w:val="left" w:pos="2709"/>
          <w:tab w:val="left" w:pos="2970"/>
        </w:tabs>
        <w:jc w:val="both"/>
        <w:rPr>
          <w:rFonts w:ascii="Arial" w:hAnsi="Arial" w:cs="Arial"/>
          <w:i/>
          <w:sz w:val="20"/>
          <w:szCs w:val="20"/>
        </w:rPr>
      </w:pPr>
      <w:r w:rsidRPr="00162B2B">
        <w:rPr>
          <w:rFonts w:ascii="Arial" w:hAnsi="Arial" w:cs="Arial"/>
          <w:i/>
          <w:sz w:val="20"/>
          <w:szCs w:val="20"/>
        </w:rPr>
        <w:t>Carers Victoria recommends MBS Health Assessment Items 701, 703, 705, 707 and 715 conducted with people aged 75 and over should include prompts to assist GPs to assess risk factors for elder abuse.</w:t>
      </w:r>
    </w:p>
    <w:p w:rsidR="001937A8" w:rsidRPr="00162B2B" w:rsidRDefault="001937A8" w:rsidP="00162B2B">
      <w:pPr>
        <w:tabs>
          <w:tab w:val="left" w:pos="2709"/>
          <w:tab w:val="left" w:pos="2970"/>
        </w:tabs>
        <w:jc w:val="both"/>
        <w:rPr>
          <w:rFonts w:ascii="Arial" w:hAnsi="Arial" w:cs="Arial"/>
          <w:sz w:val="20"/>
          <w:szCs w:val="20"/>
        </w:rPr>
      </w:pPr>
    </w:p>
    <w:p w:rsidR="0015405B" w:rsidRPr="00162B2B" w:rsidRDefault="0015405B" w:rsidP="00162B2B">
      <w:pPr>
        <w:tabs>
          <w:tab w:val="left" w:pos="2709"/>
          <w:tab w:val="left" w:pos="2970"/>
        </w:tabs>
        <w:jc w:val="both"/>
        <w:rPr>
          <w:rFonts w:ascii="Arial" w:hAnsi="Arial" w:cs="Arial"/>
          <w:sz w:val="20"/>
          <w:szCs w:val="20"/>
        </w:rPr>
      </w:pPr>
      <w:r w:rsidRPr="00162B2B">
        <w:rPr>
          <w:rFonts w:ascii="Arial" w:hAnsi="Arial" w:cs="Arial"/>
          <w:sz w:val="20"/>
          <w:szCs w:val="20"/>
        </w:rPr>
        <w:t xml:space="preserve">If you would like to discuss this matter further, please contact </w:t>
      </w:r>
      <w:r w:rsidR="00232D27" w:rsidRPr="00162B2B">
        <w:rPr>
          <w:rFonts w:ascii="Arial" w:hAnsi="Arial" w:cs="Arial"/>
          <w:sz w:val="20"/>
          <w:szCs w:val="20"/>
        </w:rPr>
        <w:t xml:space="preserve">Senior </w:t>
      </w:r>
      <w:r w:rsidRPr="00162B2B">
        <w:rPr>
          <w:rFonts w:ascii="Arial" w:hAnsi="Arial" w:cs="Arial"/>
          <w:sz w:val="20"/>
          <w:szCs w:val="20"/>
        </w:rPr>
        <w:t xml:space="preserve">Policy Advisor, </w:t>
      </w:r>
      <w:r w:rsidR="00232D27" w:rsidRPr="00162B2B">
        <w:rPr>
          <w:rFonts w:ascii="Arial" w:hAnsi="Arial" w:cs="Arial"/>
          <w:sz w:val="20"/>
          <w:szCs w:val="20"/>
        </w:rPr>
        <w:t>Anne Muldowney</w:t>
      </w:r>
      <w:r w:rsidRPr="00162B2B">
        <w:rPr>
          <w:rFonts w:ascii="Arial" w:hAnsi="Arial" w:cs="Arial"/>
          <w:sz w:val="20"/>
          <w:szCs w:val="20"/>
        </w:rPr>
        <w:t xml:space="preserve">, on </w:t>
      </w:r>
      <w:r w:rsidR="00232D27" w:rsidRPr="00162B2B">
        <w:rPr>
          <w:rFonts w:ascii="Arial" w:hAnsi="Arial" w:cs="Arial"/>
          <w:sz w:val="20"/>
          <w:szCs w:val="20"/>
        </w:rPr>
        <w:t xml:space="preserve">0447 990 078 </w:t>
      </w:r>
      <w:r w:rsidRPr="00162B2B">
        <w:rPr>
          <w:rFonts w:ascii="Arial" w:hAnsi="Arial" w:cs="Arial"/>
          <w:sz w:val="20"/>
          <w:szCs w:val="20"/>
        </w:rPr>
        <w:t xml:space="preserve">or </w:t>
      </w:r>
      <w:hyperlink r:id="rId11" w:history="1">
        <w:r w:rsidR="00232D27" w:rsidRPr="00162B2B">
          <w:rPr>
            <w:rStyle w:val="Hyperlink"/>
            <w:rFonts w:ascii="Arial" w:hAnsi="Arial" w:cs="Arial"/>
            <w:sz w:val="20"/>
            <w:szCs w:val="20"/>
          </w:rPr>
          <w:t>Anne.Muldowney@carersvictoria.org.au</w:t>
        </w:r>
      </w:hyperlink>
      <w:r w:rsidRPr="00162B2B">
        <w:rPr>
          <w:rFonts w:ascii="Arial" w:hAnsi="Arial" w:cs="Arial"/>
          <w:sz w:val="20"/>
          <w:szCs w:val="20"/>
        </w:rPr>
        <w:t xml:space="preserve"> </w:t>
      </w:r>
    </w:p>
    <w:p w:rsidR="0015405B" w:rsidRPr="00162B2B" w:rsidRDefault="0015405B" w:rsidP="00162B2B">
      <w:pPr>
        <w:tabs>
          <w:tab w:val="left" w:pos="2709"/>
          <w:tab w:val="left" w:pos="2970"/>
        </w:tabs>
        <w:jc w:val="both"/>
        <w:rPr>
          <w:rFonts w:ascii="Arial" w:hAnsi="Arial" w:cs="Arial"/>
          <w:sz w:val="20"/>
          <w:szCs w:val="20"/>
        </w:rPr>
      </w:pPr>
    </w:p>
    <w:p w:rsidR="00162B2B" w:rsidRPr="0008009A" w:rsidRDefault="00162B2B" w:rsidP="00162B2B">
      <w:pPr>
        <w:rPr>
          <w:rFonts w:ascii="Arial" w:hAnsi="Arial" w:cs="Arial"/>
          <w:sz w:val="20"/>
          <w:szCs w:val="20"/>
        </w:rPr>
      </w:pPr>
    </w:p>
    <w:p w:rsidR="00162B2B" w:rsidRPr="0008009A" w:rsidRDefault="00162B2B" w:rsidP="00162B2B">
      <w:pPr>
        <w:jc w:val="both"/>
        <w:rPr>
          <w:rFonts w:ascii="Arial" w:hAnsi="Arial" w:cs="Arial"/>
          <w:sz w:val="20"/>
          <w:szCs w:val="20"/>
        </w:rPr>
      </w:pPr>
      <w:r w:rsidRPr="0008009A">
        <w:rPr>
          <w:rFonts w:ascii="Arial" w:hAnsi="Arial" w:cs="Arial"/>
          <w:sz w:val="20"/>
          <w:szCs w:val="20"/>
        </w:rPr>
        <w:t>Yours sincerely</w:t>
      </w:r>
    </w:p>
    <w:p w:rsidR="00162B2B" w:rsidRDefault="00162B2B" w:rsidP="00162B2B">
      <w:pPr>
        <w:jc w:val="both"/>
        <w:rPr>
          <w:rFonts w:ascii="Arial" w:hAnsi="Arial" w:cs="Arial"/>
          <w:noProof/>
          <w:sz w:val="20"/>
          <w:szCs w:val="20"/>
          <w:lang w:val="en-AU" w:eastAsia="en-AU"/>
        </w:rPr>
      </w:pPr>
    </w:p>
    <w:p w:rsidR="00BF4E3B" w:rsidRPr="0008009A" w:rsidRDefault="00BF4E3B" w:rsidP="00162B2B">
      <w:pPr>
        <w:jc w:val="both"/>
        <w:rPr>
          <w:rFonts w:ascii="Arial" w:hAnsi="Arial" w:cs="Arial"/>
          <w:sz w:val="20"/>
          <w:szCs w:val="20"/>
        </w:rPr>
      </w:pPr>
    </w:p>
    <w:p w:rsidR="00162B2B" w:rsidRPr="0008009A" w:rsidRDefault="00162B2B" w:rsidP="00162B2B">
      <w:pPr>
        <w:jc w:val="both"/>
        <w:rPr>
          <w:rFonts w:ascii="Arial" w:hAnsi="Arial" w:cs="Arial"/>
          <w:sz w:val="20"/>
          <w:szCs w:val="20"/>
        </w:rPr>
      </w:pPr>
      <w:r w:rsidRPr="0008009A">
        <w:rPr>
          <w:rFonts w:ascii="Arial" w:hAnsi="Arial" w:cs="Arial"/>
          <w:sz w:val="20"/>
          <w:szCs w:val="20"/>
        </w:rPr>
        <w:t>Caroline Mulcahy</w:t>
      </w:r>
    </w:p>
    <w:p w:rsidR="00BF4E3B" w:rsidRDefault="00162B2B" w:rsidP="00162B2B">
      <w:pPr>
        <w:rPr>
          <w:rFonts w:ascii="Arial" w:hAnsi="Arial" w:cs="Arial"/>
          <w:b/>
          <w:sz w:val="20"/>
          <w:szCs w:val="20"/>
        </w:rPr>
      </w:pPr>
      <w:r w:rsidRPr="0008009A">
        <w:rPr>
          <w:rFonts w:ascii="Arial" w:hAnsi="Arial" w:cs="Arial"/>
          <w:b/>
          <w:sz w:val="20"/>
          <w:szCs w:val="20"/>
        </w:rPr>
        <w:t>Chief Executive Officer</w:t>
      </w:r>
    </w:p>
    <w:p w:rsidR="00B0070E" w:rsidRDefault="00B0070E" w:rsidP="00162B2B">
      <w:pPr>
        <w:rPr>
          <w:rFonts w:ascii="Arial" w:hAnsi="Arial" w:cs="Arial"/>
          <w:sz w:val="22"/>
          <w:szCs w:val="22"/>
        </w:rPr>
      </w:pPr>
      <w:bookmarkStart w:id="0" w:name="_GoBack"/>
      <w:bookmarkEnd w:id="0"/>
      <w:r>
        <w:rPr>
          <w:rFonts w:ascii="Arial" w:hAnsi="Arial" w:cs="Arial"/>
          <w:sz w:val="22"/>
          <w:szCs w:val="22"/>
        </w:rPr>
        <w:br w:type="page"/>
      </w:r>
    </w:p>
    <w:p w:rsidR="00A1352D" w:rsidRPr="00B60FC0" w:rsidRDefault="00A1352D" w:rsidP="0015405B">
      <w:pPr>
        <w:tabs>
          <w:tab w:val="left" w:pos="2709"/>
          <w:tab w:val="left" w:pos="2970"/>
        </w:tabs>
        <w:rPr>
          <w:rFonts w:ascii="Arial" w:hAnsi="Arial" w:cs="Arial"/>
          <w:sz w:val="22"/>
          <w:szCs w:val="22"/>
        </w:rPr>
      </w:pPr>
    </w:p>
    <w:sectPr w:rsidR="00A1352D" w:rsidRPr="00B60FC0" w:rsidSect="00371BAE">
      <w:headerReference w:type="first" r:id="rId12"/>
      <w:endnotePr>
        <w:numFmt w:val="decimal"/>
      </w:endnotePr>
      <w:pgSz w:w="11900" w:h="16840" w:code="9"/>
      <w:pgMar w:top="1134" w:right="1418" w:bottom="425"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89" w:rsidRDefault="002C2789" w:rsidP="005A3268">
      <w:r>
        <w:separator/>
      </w:r>
    </w:p>
  </w:endnote>
  <w:endnote w:type="continuationSeparator" w:id="0">
    <w:p w:rsidR="002C2789" w:rsidRDefault="002C2789" w:rsidP="005A3268">
      <w:r>
        <w:continuationSeparator/>
      </w:r>
    </w:p>
  </w:endnote>
  <w:endnote w:id="1">
    <w:p w:rsidR="0019001B" w:rsidRPr="00162B2B" w:rsidRDefault="0019001B" w:rsidP="0019001B">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ABS, (2015), Disability, Ageing and Carers, Australia, Victoria, Catalogue # 4430.0</w:t>
      </w:r>
    </w:p>
  </w:endnote>
  <w:endnote w:id="2">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Gainey, R. R., &amp; Payne, B. K. (2006). Caregiver burden, elder abuse and Alzheimer's disease: Testing the relationship. Journal of Health and Human Services Administration, 245-259.</w:t>
      </w:r>
    </w:p>
  </w:endnote>
  <w:endnote w:id="3">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Brandl, B., &amp; Raymond, J. (2012). Policy implications of recognizing that caregiver stress is not the primary cause of elder abuse. Generations, 36(3), 32-39.</w:t>
      </w:r>
    </w:p>
  </w:endnote>
  <w:endnote w:id="4">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Biggs, S., Manthorpe, J., Tinker, A., Doyle, M., &amp; Erens, B. (2009). Mistreatment of older people in the United Kingdom: Findings from the first national prevalence study. Journal of Elder Abuse &amp; Neglect, 21(1), 1-14.</w:t>
      </w:r>
    </w:p>
  </w:endnote>
  <w:endnote w:id="5">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Killick, C., Taylor, B. J., Begley, E., Carter Anand, J., &amp; O’Brien, M. (2015). Older People’s Conceptualization of Abuse: A Systematic Review. Journal of elder abuse &amp; neglect, 27(2), 100-120.</w:t>
      </w:r>
    </w:p>
  </w:endnote>
  <w:endnote w:id="6">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Kosberg, J. I. (1998). The abuse of elderly men. Journal of Elder Abuse &amp; Neglect, 9(3), 69-88.</w:t>
      </w:r>
    </w:p>
  </w:endnote>
  <w:endnote w:id="7">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Ayres, M. M., &amp; Woodtli, A. (2001). Concept analysis: abuse of ageing caregivers by elderly care recipients. Journal of advanced nursing, 35(3), 326-334.</w:t>
      </w:r>
    </w:p>
  </w:endnote>
  <w:endnote w:id="8">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Cooper, C., Selwood, A., Blanchard, M., &amp; Livingston, G. (2010). Abusive behaviour experienced by family carers from people with dementia: The CARD (caring for relatives with dementia) study. Journal of Neurology, Neurosurgery &amp; Psychiatry, 81(6), 592-596.</w:t>
      </w:r>
    </w:p>
  </w:endnote>
  <w:endnote w:id="9">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Vaddadi, K. S., Gilleard, C., &amp; Fryer, H. (2002). Abuse of carers by relatives with severe mental illness. International Journal of Social Psychiatry, 48(2), 149-155.</w:t>
      </w:r>
    </w:p>
  </w:endnote>
  <w:endnote w:id="10">
    <w:p w:rsidR="0046363E" w:rsidRPr="00162B2B" w:rsidRDefault="0046363E" w:rsidP="0046363E">
      <w:pPr>
        <w:pStyle w:val="EndnoteText"/>
        <w:rPr>
          <w:rFonts w:ascii="Arial" w:hAnsi="Arial" w:cs="Arial"/>
          <w:lang w:val="en-AU"/>
        </w:rPr>
      </w:pPr>
      <w:r w:rsidRPr="00162B2B">
        <w:rPr>
          <w:rStyle w:val="EndnoteReference"/>
          <w:rFonts w:ascii="Arial" w:hAnsi="Arial" w:cs="Arial"/>
        </w:rPr>
        <w:endnoteRef/>
      </w:r>
      <w:r w:rsidRPr="00162B2B">
        <w:rPr>
          <w:rFonts w:ascii="Arial" w:hAnsi="Arial" w:cs="Arial"/>
        </w:rPr>
        <w:t xml:space="preserve"> Killick, C., Taylor, B. J., Begley, E., Carter Anand, J., &amp; O’Brien, M. (2015). Older People’s Conceptualization of Abuse: A Systematic Review. Journal of elder abuse &amp; neglect, 27(2), 100-120.</w:t>
      </w:r>
    </w:p>
  </w:endnote>
  <w:endnote w:id="11">
    <w:p w:rsidR="00325B5A" w:rsidRPr="00325B5A" w:rsidRDefault="00325B5A">
      <w:pPr>
        <w:pStyle w:val="EndnoteText"/>
        <w:rPr>
          <w:lang w:val="en-AU"/>
        </w:rPr>
      </w:pPr>
      <w:r w:rsidRPr="00162B2B">
        <w:rPr>
          <w:rStyle w:val="EndnoteReference"/>
          <w:rFonts w:ascii="Arial" w:hAnsi="Arial" w:cs="Arial"/>
        </w:rPr>
        <w:endnoteRef/>
      </w:r>
      <w:r w:rsidRPr="00162B2B">
        <w:rPr>
          <w:rFonts w:ascii="Arial" w:hAnsi="Arial" w:cs="Arial"/>
        </w:rPr>
        <w:t xml:space="preserve"> McDonald, L., &amp; Thomas, C. (2013). Elder abuse through a life course lens. International Psychogeriatrics, 25(08), 1235-1243.</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smosBQ-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smosBQ-Light">
    <w:panose1 w:val="00000000000000000000"/>
    <w:charset w:val="00"/>
    <w:family w:val="modern"/>
    <w:notTrueType/>
    <w:pitch w:val="variable"/>
    <w:sig w:usb0="00000003" w:usb1="00000000" w:usb2="00000000" w:usb3="00000000" w:csb0="00000001" w:csb1="00000000"/>
  </w:font>
  <w:font w:name="HelveticaNeue-LightCondOb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6" w:rsidRDefault="008B762A" w:rsidP="005A3268">
    <w:pPr>
      <w:pStyle w:val="Footer"/>
      <w:ind w:firstLine="720"/>
    </w:pPr>
    <w:r>
      <w:rPr>
        <w:noProof/>
        <w:lang w:val="en-AU" w:eastAsia="en-AU"/>
      </w:rPr>
      <w:drawing>
        <wp:anchor distT="0" distB="0" distL="114300" distR="114300" simplePos="0" relativeHeight="251667456" behindDoc="0" locked="0" layoutInCell="1" allowOverlap="1">
          <wp:simplePos x="0" y="0"/>
          <wp:positionH relativeFrom="margin">
            <wp:posOffset>-506095</wp:posOffset>
          </wp:positionH>
          <wp:positionV relativeFrom="paragraph">
            <wp:posOffset>107315</wp:posOffset>
          </wp:positionV>
          <wp:extent cx="6839585" cy="215900"/>
          <wp:effectExtent l="0" t="0" r="0" b="12700"/>
          <wp:wrapTight wrapText="bothSides">
            <wp:wrapPolygon edited="0">
              <wp:start x="0" y="0"/>
              <wp:lineTo x="0" y="20329"/>
              <wp:lineTo x="21498" y="20329"/>
              <wp:lineTo x="214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9585" cy="2159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6" w:rsidRDefault="00803106" w:rsidP="00803106">
    <w:pPr>
      <w:pStyle w:val="Footer"/>
      <w:tabs>
        <w:tab w:val="clear" w:pos="4320"/>
        <w:tab w:val="clear" w:pos="8640"/>
        <w:tab w:val="left" w:pos="1803"/>
      </w:tabs>
    </w:pPr>
    <w:r>
      <w:rPr>
        <w:noProof/>
        <w:lang w:val="en-AU" w:eastAsia="en-AU"/>
      </w:rPr>
      <w:drawing>
        <wp:anchor distT="0" distB="0" distL="114300" distR="114300" simplePos="0" relativeHeight="251665408" behindDoc="0" locked="0" layoutInCell="1" allowOverlap="1">
          <wp:simplePos x="0" y="0"/>
          <wp:positionH relativeFrom="margin">
            <wp:posOffset>-506095</wp:posOffset>
          </wp:positionH>
          <wp:positionV relativeFrom="paragraph">
            <wp:posOffset>120015</wp:posOffset>
          </wp:positionV>
          <wp:extent cx="6839585" cy="215900"/>
          <wp:effectExtent l="0" t="0" r="0" b="12700"/>
          <wp:wrapTight wrapText="bothSides">
            <wp:wrapPolygon edited="0">
              <wp:start x="0" y="0"/>
              <wp:lineTo x="0" y="20329"/>
              <wp:lineTo x="21498" y="20329"/>
              <wp:lineTo x="2149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9585" cy="2159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89" w:rsidRDefault="002C2789" w:rsidP="005A3268">
      <w:r>
        <w:separator/>
      </w:r>
    </w:p>
  </w:footnote>
  <w:footnote w:type="continuationSeparator" w:id="0">
    <w:p w:rsidR="002C2789" w:rsidRDefault="002C2789" w:rsidP="005A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6" w:rsidRDefault="00177A23">
    <w:pPr>
      <w:pStyle w:val="Header"/>
    </w:pPr>
    <w:r>
      <w:rPr>
        <w:noProof/>
        <w:lang w:val="en-AU" w:eastAsia="en-AU"/>
      </w:rPr>
      <w:pict>
        <v:shapetype id="_x0000_t202" coordsize="21600,21600" o:spt="202" path="m,l,21600r21600,l21600,xe">
          <v:stroke joinstyle="miter"/>
          <v:path gradientshapeok="t" o:connecttype="rect"/>
        </v:shapetype>
        <v:shape id="Text Box 2" o:spid="_x0000_s8193" type="#_x0000_t202" style="position:absolute;margin-left:252.1pt;margin-top:-1.5pt;width:226.55pt;height:88.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" stroked="f">
          <v:textbox style="mso-fit-shape-to-text:t">
            <w:txbxContent>
              <w:p w:rsidR="007844A2" w:rsidRPr="00277CA7" w:rsidRDefault="007844A2" w:rsidP="007844A2">
                <w:pPr>
                  <w:spacing w:line="260" w:lineRule="exact"/>
                  <w:jc w:val="right"/>
                  <w:rPr>
                    <w:rFonts w:ascii="Arial" w:hAnsi="Arial" w:cs="Arial"/>
                    <w:sz w:val="18"/>
                    <w:szCs w:val="18"/>
                  </w:rPr>
                </w:pPr>
                <w:r w:rsidRPr="00277CA7">
                  <w:rPr>
                    <w:rFonts w:ascii="Arial" w:hAnsi="Arial" w:cs="Arial"/>
                    <w:sz w:val="18"/>
                    <w:szCs w:val="18"/>
                  </w:rPr>
                  <w:t>Level 1, 37 Albert Street,</w:t>
                </w:r>
              </w:p>
              <w:p w:rsidR="007844A2" w:rsidRPr="00277CA7" w:rsidRDefault="007844A2" w:rsidP="007844A2">
                <w:pPr>
                  <w:spacing w:line="260" w:lineRule="exact"/>
                  <w:jc w:val="right"/>
                  <w:rPr>
                    <w:rFonts w:ascii="Arial" w:hAnsi="Arial" w:cs="Arial"/>
                    <w:sz w:val="18"/>
                    <w:szCs w:val="18"/>
                  </w:rPr>
                </w:pPr>
                <w:r w:rsidRPr="00277CA7">
                  <w:rPr>
                    <w:rFonts w:ascii="Arial" w:hAnsi="Arial" w:cs="Arial"/>
                    <w:sz w:val="18"/>
                    <w:szCs w:val="18"/>
                  </w:rPr>
                  <w:t>PO Box 2204, Footscray VIC 3011</w:t>
                </w:r>
              </w:p>
              <w:p w:rsidR="007844A2" w:rsidRPr="00277CA7" w:rsidRDefault="007844A2" w:rsidP="007844A2">
                <w:pPr>
                  <w:spacing w:line="260" w:lineRule="exact"/>
                  <w:jc w:val="right"/>
                  <w:rPr>
                    <w:rFonts w:ascii="Arial" w:hAnsi="Arial" w:cs="Arial"/>
                    <w:sz w:val="18"/>
                    <w:szCs w:val="18"/>
                  </w:rPr>
                </w:pPr>
                <w:r w:rsidRPr="00277CA7">
                  <w:rPr>
                    <w:rFonts w:ascii="Arial" w:hAnsi="Arial" w:cs="Arial"/>
                    <w:b/>
                    <w:sz w:val="18"/>
                    <w:szCs w:val="18"/>
                  </w:rPr>
                  <w:t>Carer Advisory Line</w:t>
                </w:r>
                <w:r w:rsidRPr="00277CA7">
                  <w:rPr>
                    <w:rFonts w:ascii="Arial" w:hAnsi="Arial" w:cs="Arial"/>
                    <w:sz w:val="18"/>
                    <w:szCs w:val="18"/>
                  </w:rPr>
                  <w:t xml:space="preserve"> 1800 242 636</w:t>
                </w:r>
              </w:p>
              <w:p w:rsidR="007844A2" w:rsidRPr="00277CA7" w:rsidRDefault="00030E77" w:rsidP="007844A2">
                <w:pPr>
                  <w:spacing w:line="260" w:lineRule="exact"/>
                  <w:jc w:val="right"/>
                  <w:rPr>
                    <w:rFonts w:ascii="Arial" w:hAnsi="Arial" w:cs="Arial"/>
                    <w:sz w:val="18"/>
                    <w:szCs w:val="18"/>
                  </w:rPr>
                </w:pPr>
                <w:r w:rsidRPr="003E0E17">
                  <w:rPr>
                    <w:rFonts w:ascii="Arial" w:hAnsi="Arial" w:cs="Arial"/>
                    <w:b/>
                    <w:sz w:val="18"/>
                    <w:szCs w:val="18"/>
                  </w:rPr>
                  <w:t>F</w:t>
                </w:r>
                <w:r w:rsidR="007844A2" w:rsidRPr="00277CA7">
                  <w:rPr>
                    <w:rFonts w:ascii="Arial" w:hAnsi="Arial" w:cs="Arial"/>
                    <w:sz w:val="18"/>
                    <w:szCs w:val="18"/>
                  </w:rPr>
                  <w:t xml:space="preserve"> 03 9396 9555  </w:t>
                </w:r>
                <w:r w:rsidR="007844A2" w:rsidRPr="00277CA7">
                  <w:rPr>
                    <w:rFonts w:ascii="Arial" w:hAnsi="Arial" w:cs="Arial"/>
                    <w:b/>
                    <w:sz w:val="18"/>
                    <w:szCs w:val="18"/>
                  </w:rPr>
                  <w:t>TTY</w:t>
                </w:r>
                <w:r w:rsidR="007844A2" w:rsidRPr="00277CA7">
                  <w:rPr>
                    <w:rFonts w:ascii="Arial" w:hAnsi="Arial" w:cs="Arial"/>
                    <w:sz w:val="18"/>
                    <w:szCs w:val="18"/>
                  </w:rPr>
                  <w:t xml:space="preserve"> 03 9696 9587</w:t>
                </w:r>
              </w:p>
              <w:p w:rsidR="007844A2" w:rsidRPr="00277CA7" w:rsidRDefault="007844A2" w:rsidP="007844A2">
                <w:pPr>
                  <w:spacing w:line="260" w:lineRule="exact"/>
                  <w:jc w:val="right"/>
                  <w:rPr>
                    <w:rFonts w:ascii="Arial" w:hAnsi="Arial" w:cs="Arial"/>
                    <w:b/>
                    <w:color w:val="0076A8"/>
                    <w:sz w:val="18"/>
                    <w:szCs w:val="18"/>
                  </w:rPr>
                </w:pPr>
                <w:r w:rsidRPr="00277CA7">
                  <w:rPr>
                    <w:rFonts w:ascii="Arial" w:hAnsi="Arial" w:cs="Arial"/>
                    <w:b/>
                    <w:color w:val="0076A8"/>
                    <w:sz w:val="18"/>
                    <w:szCs w:val="18"/>
                  </w:rPr>
                  <w:t>www.carersvictoria.org.au</w:t>
                </w:r>
              </w:p>
              <w:p w:rsidR="007844A2" w:rsidRPr="000C720D" w:rsidRDefault="007844A2" w:rsidP="007844A2">
                <w:pPr>
                  <w:spacing w:line="260" w:lineRule="exact"/>
                  <w:jc w:val="right"/>
                  <w:rPr>
                    <w:rFonts w:ascii="Arial" w:hAnsi="Arial" w:cs="Arial"/>
                    <w:sz w:val="16"/>
                    <w:szCs w:val="16"/>
                  </w:rPr>
                </w:pPr>
                <w:r w:rsidRPr="000C720D">
                  <w:rPr>
                    <w:rFonts w:ascii="Arial" w:hAnsi="Arial" w:cs="Arial"/>
                    <w:sz w:val="16"/>
                    <w:szCs w:val="16"/>
                  </w:rPr>
                  <w:t>ABN 12 533 636 427 ARBN 143 579 257</w:t>
                </w:r>
              </w:p>
              <w:p w:rsidR="007844A2" w:rsidRDefault="007844A2"/>
            </w:txbxContent>
          </v:textbox>
        </v:shape>
      </w:pict>
    </w:r>
    <w:r w:rsidR="00277CA7">
      <w:rPr>
        <w:noProof/>
        <w:lang w:val="en-AU" w:eastAsia="en-AU"/>
      </w:rPr>
      <w:drawing>
        <wp:anchor distT="0" distB="0" distL="114300" distR="114300" simplePos="0" relativeHeight="251671552" behindDoc="1" locked="0" layoutInCell="1" allowOverlap="1">
          <wp:simplePos x="0" y="0"/>
          <wp:positionH relativeFrom="column">
            <wp:posOffset>-900430</wp:posOffset>
          </wp:positionH>
          <wp:positionV relativeFrom="paragraph">
            <wp:posOffset>-469265</wp:posOffset>
          </wp:positionV>
          <wp:extent cx="7596505" cy="1494155"/>
          <wp:effectExtent l="0" t="0" r="0" b="0"/>
          <wp:wrapTight wrapText="bothSides">
            <wp:wrapPolygon edited="0">
              <wp:start x="4442" y="8813"/>
              <wp:lineTo x="4171" y="9914"/>
              <wp:lineTo x="3846" y="12393"/>
              <wp:lineTo x="3846" y="13770"/>
              <wp:lineTo x="2654" y="18176"/>
              <wp:lineTo x="2438" y="21205"/>
              <wp:lineTo x="6446" y="21205"/>
              <wp:lineTo x="6554" y="18727"/>
              <wp:lineTo x="6283" y="18176"/>
              <wp:lineTo x="5471" y="18176"/>
              <wp:lineTo x="5525" y="16524"/>
              <wp:lineTo x="5200" y="13770"/>
              <wp:lineTo x="5092" y="12393"/>
              <wp:lineTo x="4713" y="8813"/>
              <wp:lineTo x="4442" y="881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header-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6505" cy="149415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AE" w:rsidRDefault="00371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AE"/>
    <w:multiLevelType w:val="hybridMultilevel"/>
    <w:tmpl w:val="364C503E"/>
    <w:lvl w:ilvl="0" w:tplc="46A0D974">
      <w:numFmt w:val="bullet"/>
      <w:lvlText w:val="•"/>
      <w:lvlJc w:val="left"/>
      <w:pPr>
        <w:ind w:left="1134" w:hanging="360"/>
      </w:pPr>
      <w:rPr>
        <w:rFonts w:ascii="Arial" w:eastAsia="Times New Roman" w:hAnsi="Arial" w:hint="default"/>
      </w:rPr>
    </w:lvl>
    <w:lvl w:ilvl="1" w:tplc="0C090001">
      <w:start w:val="1"/>
      <w:numFmt w:val="bullet"/>
      <w:lvlText w:val=""/>
      <w:lvlJc w:val="left"/>
      <w:pPr>
        <w:ind w:left="1854" w:hanging="360"/>
      </w:pPr>
      <w:rPr>
        <w:rFonts w:ascii="Symbol" w:hAnsi="Symbol" w:hint="default"/>
      </w:rPr>
    </w:lvl>
    <w:lvl w:ilvl="2" w:tplc="0C090005">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
    <w:nsid w:val="1DF02AC2"/>
    <w:multiLevelType w:val="hybridMultilevel"/>
    <w:tmpl w:val="0F1887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3AA475FD"/>
    <w:multiLevelType w:val="hybridMultilevel"/>
    <w:tmpl w:val="B28C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E86CAA"/>
    <w:multiLevelType w:val="hybridMultilevel"/>
    <w:tmpl w:val="F2E0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2B6094"/>
    <w:multiLevelType w:val="hybridMultilevel"/>
    <w:tmpl w:val="2D96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1E50A5"/>
    <w:multiLevelType w:val="hybridMultilevel"/>
    <w:tmpl w:val="4FAE3526"/>
    <w:lvl w:ilvl="0" w:tplc="46A0D974">
      <w:numFmt w:val="bullet"/>
      <w:lvlText w:val="•"/>
      <w:lvlJc w:val="left"/>
      <w:pPr>
        <w:ind w:left="1134" w:hanging="360"/>
      </w:pPr>
      <w:rPr>
        <w:rFonts w:ascii="Arial" w:eastAsia="Times New Roman" w:hAnsi="Arial" w:hint="default"/>
      </w:rPr>
    </w:lvl>
    <w:lvl w:ilvl="1" w:tplc="0C090003">
      <w:start w:val="1"/>
      <w:numFmt w:val="bullet"/>
      <w:lvlText w:val="o"/>
      <w:lvlJc w:val="left"/>
      <w:pPr>
        <w:ind w:left="1854" w:hanging="360"/>
      </w:pPr>
      <w:rPr>
        <w:rFonts w:ascii="Courier New" w:hAnsi="Courier New" w:hint="default"/>
      </w:rPr>
    </w:lvl>
    <w:lvl w:ilvl="2" w:tplc="0C090005">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nsid w:val="70426CEA"/>
    <w:multiLevelType w:val="hybridMultilevel"/>
    <w:tmpl w:val="3BFC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numFmt w:val="decimal"/>
    <w:endnote w:id="-1"/>
    <w:endnote w:id="0"/>
  </w:endnotePr>
  <w:compat>
    <w:useFELayout/>
  </w:compat>
  <w:rsids>
    <w:rsidRoot w:val="005A3268"/>
    <w:rsid w:val="000020B3"/>
    <w:rsid w:val="00007116"/>
    <w:rsid w:val="00011282"/>
    <w:rsid w:val="00024888"/>
    <w:rsid w:val="00025F7A"/>
    <w:rsid w:val="00030E77"/>
    <w:rsid w:val="000B3E6B"/>
    <w:rsid w:val="000C720D"/>
    <w:rsid w:val="0010313B"/>
    <w:rsid w:val="00124008"/>
    <w:rsid w:val="0015405B"/>
    <w:rsid w:val="00162B2B"/>
    <w:rsid w:val="00166185"/>
    <w:rsid w:val="00177A23"/>
    <w:rsid w:val="0019001B"/>
    <w:rsid w:val="001937A8"/>
    <w:rsid w:val="001A00A0"/>
    <w:rsid w:val="001D6124"/>
    <w:rsid w:val="00202693"/>
    <w:rsid w:val="00214A18"/>
    <w:rsid w:val="0022742F"/>
    <w:rsid w:val="00232D27"/>
    <w:rsid w:val="00241A0D"/>
    <w:rsid w:val="002549F3"/>
    <w:rsid w:val="00277CA7"/>
    <w:rsid w:val="002804E4"/>
    <w:rsid w:val="002864B9"/>
    <w:rsid w:val="002A2B56"/>
    <w:rsid w:val="002B0A4A"/>
    <w:rsid w:val="002C2789"/>
    <w:rsid w:val="002C46A9"/>
    <w:rsid w:val="00325B5A"/>
    <w:rsid w:val="00371BAE"/>
    <w:rsid w:val="00372B53"/>
    <w:rsid w:val="00397B0B"/>
    <w:rsid w:val="003B0651"/>
    <w:rsid w:val="003C298A"/>
    <w:rsid w:val="003E0E17"/>
    <w:rsid w:val="0041107E"/>
    <w:rsid w:val="0045660B"/>
    <w:rsid w:val="004627B9"/>
    <w:rsid w:val="0046363E"/>
    <w:rsid w:val="0048310F"/>
    <w:rsid w:val="00484365"/>
    <w:rsid w:val="004E0C52"/>
    <w:rsid w:val="005049FB"/>
    <w:rsid w:val="005263C4"/>
    <w:rsid w:val="00526F17"/>
    <w:rsid w:val="005304B3"/>
    <w:rsid w:val="0053516A"/>
    <w:rsid w:val="00541ED2"/>
    <w:rsid w:val="0056003F"/>
    <w:rsid w:val="0058703A"/>
    <w:rsid w:val="00597D3E"/>
    <w:rsid w:val="005A3268"/>
    <w:rsid w:val="005A5FF7"/>
    <w:rsid w:val="006017FC"/>
    <w:rsid w:val="00606C12"/>
    <w:rsid w:val="00642D44"/>
    <w:rsid w:val="0066554B"/>
    <w:rsid w:val="0067003E"/>
    <w:rsid w:val="00682AF0"/>
    <w:rsid w:val="006945E1"/>
    <w:rsid w:val="006974E2"/>
    <w:rsid w:val="006A3A63"/>
    <w:rsid w:val="006C73FE"/>
    <w:rsid w:val="006D7648"/>
    <w:rsid w:val="006F455D"/>
    <w:rsid w:val="006F549F"/>
    <w:rsid w:val="0070373E"/>
    <w:rsid w:val="00735E8B"/>
    <w:rsid w:val="00752AB8"/>
    <w:rsid w:val="00766DFF"/>
    <w:rsid w:val="007771FB"/>
    <w:rsid w:val="007844A2"/>
    <w:rsid w:val="0079350B"/>
    <w:rsid w:val="007C538C"/>
    <w:rsid w:val="007E79FC"/>
    <w:rsid w:val="00803106"/>
    <w:rsid w:val="008057B3"/>
    <w:rsid w:val="00810B3B"/>
    <w:rsid w:val="00812465"/>
    <w:rsid w:val="00831450"/>
    <w:rsid w:val="00872BE9"/>
    <w:rsid w:val="008B762A"/>
    <w:rsid w:val="008D2A0C"/>
    <w:rsid w:val="008F168A"/>
    <w:rsid w:val="008F4C87"/>
    <w:rsid w:val="00905F98"/>
    <w:rsid w:val="00915E79"/>
    <w:rsid w:val="00942B6C"/>
    <w:rsid w:val="00954C66"/>
    <w:rsid w:val="0095639C"/>
    <w:rsid w:val="00967133"/>
    <w:rsid w:val="00982A2A"/>
    <w:rsid w:val="009B032E"/>
    <w:rsid w:val="009B51E6"/>
    <w:rsid w:val="009F465D"/>
    <w:rsid w:val="00A1352D"/>
    <w:rsid w:val="00A66349"/>
    <w:rsid w:val="00A80B9A"/>
    <w:rsid w:val="00A83E1D"/>
    <w:rsid w:val="00A8475C"/>
    <w:rsid w:val="00AD690D"/>
    <w:rsid w:val="00AF51C3"/>
    <w:rsid w:val="00B0070E"/>
    <w:rsid w:val="00B238C7"/>
    <w:rsid w:val="00B54A25"/>
    <w:rsid w:val="00B5559B"/>
    <w:rsid w:val="00B56324"/>
    <w:rsid w:val="00B60FC0"/>
    <w:rsid w:val="00B72383"/>
    <w:rsid w:val="00BA279C"/>
    <w:rsid w:val="00BE1F49"/>
    <w:rsid w:val="00BF4E3B"/>
    <w:rsid w:val="00C12AD0"/>
    <w:rsid w:val="00C411CC"/>
    <w:rsid w:val="00C47EEE"/>
    <w:rsid w:val="00C80EF8"/>
    <w:rsid w:val="00CB1787"/>
    <w:rsid w:val="00CD056F"/>
    <w:rsid w:val="00D126D9"/>
    <w:rsid w:val="00D26839"/>
    <w:rsid w:val="00D41DCA"/>
    <w:rsid w:val="00D63769"/>
    <w:rsid w:val="00D94D51"/>
    <w:rsid w:val="00DC5E10"/>
    <w:rsid w:val="00DE7A0D"/>
    <w:rsid w:val="00E222A0"/>
    <w:rsid w:val="00E71EFD"/>
    <w:rsid w:val="00E9785F"/>
    <w:rsid w:val="00EA6DC9"/>
    <w:rsid w:val="00F14B6C"/>
    <w:rsid w:val="00F354F8"/>
    <w:rsid w:val="00F43508"/>
    <w:rsid w:val="00F8427C"/>
    <w:rsid w:val="00FB619B"/>
    <w:rsid w:val="00FE789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268"/>
    <w:pPr>
      <w:tabs>
        <w:tab w:val="center" w:pos="4320"/>
        <w:tab w:val="right" w:pos="8640"/>
      </w:tabs>
    </w:pPr>
  </w:style>
  <w:style w:type="character" w:customStyle="1" w:styleId="HeaderChar">
    <w:name w:val="Header Char"/>
    <w:basedOn w:val="DefaultParagraphFont"/>
    <w:link w:val="Header"/>
    <w:uiPriority w:val="99"/>
    <w:rsid w:val="005A3268"/>
    <w:rPr>
      <w:sz w:val="24"/>
      <w:szCs w:val="24"/>
      <w:lang w:val="en-US" w:eastAsia="en-US"/>
    </w:rPr>
  </w:style>
  <w:style w:type="paragraph" w:styleId="Footer">
    <w:name w:val="footer"/>
    <w:basedOn w:val="Normal"/>
    <w:link w:val="FooterChar"/>
    <w:uiPriority w:val="99"/>
    <w:unhideWhenUsed/>
    <w:rsid w:val="005A3268"/>
    <w:pPr>
      <w:tabs>
        <w:tab w:val="center" w:pos="4320"/>
        <w:tab w:val="right" w:pos="8640"/>
      </w:tabs>
    </w:pPr>
  </w:style>
  <w:style w:type="character" w:customStyle="1" w:styleId="FooterChar">
    <w:name w:val="Footer Char"/>
    <w:basedOn w:val="DefaultParagraphFont"/>
    <w:link w:val="Footer"/>
    <w:uiPriority w:val="99"/>
    <w:rsid w:val="005A3268"/>
    <w:rPr>
      <w:sz w:val="24"/>
      <w:szCs w:val="24"/>
      <w:lang w:val="en-US" w:eastAsia="en-US"/>
    </w:rPr>
  </w:style>
  <w:style w:type="paragraph" w:styleId="BalloonText">
    <w:name w:val="Balloon Text"/>
    <w:basedOn w:val="Normal"/>
    <w:link w:val="BalloonTextChar"/>
    <w:uiPriority w:val="99"/>
    <w:semiHidden/>
    <w:unhideWhenUsed/>
    <w:rsid w:val="005A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268"/>
    <w:rPr>
      <w:rFonts w:ascii="Lucida Grande" w:hAnsi="Lucida Grande" w:cs="Lucida Grande"/>
      <w:sz w:val="18"/>
      <w:szCs w:val="18"/>
      <w:lang w:val="en-US" w:eastAsia="en-US"/>
    </w:rPr>
  </w:style>
  <w:style w:type="paragraph" w:customStyle="1" w:styleId="Default">
    <w:name w:val="Default"/>
    <w:rsid w:val="00F8427C"/>
    <w:pPr>
      <w:autoSpaceDE w:val="0"/>
      <w:autoSpaceDN w:val="0"/>
      <w:adjustRightInd w:val="0"/>
    </w:pPr>
    <w:rPr>
      <w:rFonts w:ascii="CosmosBQ-Medium" w:eastAsia="Calibri" w:hAnsi="CosmosBQ-Medium" w:cs="CosmosBQ-Medium"/>
      <w:color w:val="000000"/>
      <w:sz w:val="24"/>
      <w:szCs w:val="24"/>
      <w:lang w:eastAsia="en-US"/>
    </w:rPr>
  </w:style>
  <w:style w:type="character" w:customStyle="1" w:styleId="A1">
    <w:name w:val="A1"/>
    <w:uiPriority w:val="99"/>
    <w:rsid w:val="00F8427C"/>
    <w:rPr>
      <w:rFonts w:ascii="CosmosBQ-Light" w:hAnsi="CosmosBQ-Light"/>
      <w:color w:val="233755"/>
      <w:sz w:val="19"/>
    </w:rPr>
  </w:style>
  <w:style w:type="paragraph" w:customStyle="1" w:styleId="Pa2">
    <w:name w:val="Pa2"/>
    <w:basedOn w:val="Default"/>
    <w:next w:val="Default"/>
    <w:uiPriority w:val="99"/>
    <w:rsid w:val="00F8427C"/>
    <w:pPr>
      <w:spacing w:line="221" w:lineRule="atLeast"/>
    </w:pPr>
    <w:rPr>
      <w:rFonts w:cs="Times New Roman"/>
      <w:color w:val="auto"/>
    </w:rPr>
  </w:style>
  <w:style w:type="character" w:customStyle="1" w:styleId="A3">
    <w:name w:val="A3"/>
    <w:uiPriority w:val="99"/>
    <w:rsid w:val="00F8427C"/>
    <w:rPr>
      <w:rFonts w:ascii="CosmosBQ-Light" w:hAnsi="CosmosBQ-Light"/>
      <w:color w:val="233755"/>
      <w:sz w:val="16"/>
    </w:rPr>
  </w:style>
  <w:style w:type="character" w:styleId="Hyperlink">
    <w:name w:val="Hyperlink"/>
    <w:basedOn w:val="DefaultParagraphFont"/>
    <w:uiPriority w:val="99"/>
    <w:unhideWhenUsed/>
    <w:rsid w:val="007844A2"/>
    <w:rPr>
      <w:color w:val="0000FF" w:themeColor="hyperlink"/>
      <w:u w:val="single"/>
    </w:rPr>
  </w:style>
  <w:style w:type="paragraph" w:styleId="ListParagraph">
    <w:name w:val="List Paragraph"/>
    <w:basedOn w:val="Normal"/>
    <w:uiPriority w:val="34"/>
    <w:qFormat/>
    <w:rsid w:val="00B72383"/>
    <w:pPr>
      <w:ind w:left="720"/>
      <w:contextualSpacing/>
    </w:pPr>
  </w:style>
  <w:style w:type="paragraph" w:styleId="FootnoteText">
    <w:name w:val="footnote text"/>
    <w:basedOn w:val="Normal"/>
    <w:link w:val="FootnoteTextChar"/>
    <w:uiPriority w:val="99"/>
    <w:semiHidden/>
    <w:unhideWhenUsed/>
    <w:rsid w:val="00B72383"/>
    <w:rPr>
      <w:sz w:val="20"/>
      <w:szCs w:val="20"/>
    </w:rPr>
  </w:style>
  <w:style w:type="character" w:customStyle="1" w:styleId="FootnoteTextChar">
    <w:name w:val="Footnote Text Char"/>
    <w:basedOn w:val="DefaultParagraphFont"/>
    <w:link w:val="FootnoteText"/>
    <w:uiPriority w:val="99"/>
    <w:semiHidden/>
    <w:rsid w:val="00B72383"/>
    <w:rPr>
      <w:lang w:val="en-US" w:eastAsia="en-US"/>
    </w:rPr>
  </w:style>
  <w:style w:type="character" w:styleId="FootnoteReference">
    <w:name w:val="footnote reference"/>
    <w:basedOn w:val="DefaultParagraphFont"/>
    <w:uiPriority w:val="99"/>
    <w:semiHidden/>
    <w:unhideWhenUsed/>
    <w:rsid w:val="00B72383"/>
    <w:rPr>
      <w:vertAlign w:val="superscript"/>
    </w:rPr>
  </w:style>
  <w:style w:type="paragraph" w:styleId="EndnoteText">
    <w:name w:val="endnote text"/>
    <w:basedOn w:val="Normal"/>
    <w:link w:val="EndnoteTextChar"/>
    <w:uiPriority w:val="99"/>
    <w:semiHidden/>
    <w:unhideWhenUsed/>
    <w:rsid w:val="004E0C52"/>
    <w:rPr>
      <w:sz w:val="20"/>
      <w:szCs w:val="20"/>
    </w:rPr>
  </w:style>
  <w:style w:type="character" w:customStyle="1" w:styleId="EndnoteTextChar">
    <w:name w:val="Endnote Text Char"/>
    <w:basedOn w:val="DefaultParagraphFont"/>
    <w:link w:val="EndnoteText"/>
    <w:uiPriority w:val="99"/>
    <w:semiHidden/>
    <w:rsid w:val="004E0C52"/>
    <w:rPr>
      <w:lang w:val="en-US" w:eastAsia="en-US"/>
    </w:rPr>
  </w:style>
  <w:style w:type="character" w:styleId="EndnoteReference">
    <w:name w:val="endnote reference"/>
    <w:basedOn w:val="DefaultParagraphFont"/>
    <w:uiPriority w:val="99"/>
    <w:semiHidden/>
    <w:unhideWhenUsed/>
    <w:rsid w:val="004E0C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268"/>
    <w:pPr>
      <w:tabs>
        <w:tab w:val="center" w:pos="4320"/>
        <w:tab w:val="right" w:pos="8640"/>
      </w:tabs>
    </w:pPr>
  </w:style>
  <w:style w:type="character" w:customStyle="1" w:styleId="HeaderChar">
    <w:name w:val="Header Char"/>
    <w:basedOn w:val="DefaultParagraphFont"/>
    <w:link w:val="Header"/>
    <w:uiPriority w:val="99"/>
    <w:rsid w:val="005A3268"/>
    <w:rPr>
      <w:sz w:val="24"/>
      <w:szCs w:val="24"/>
      <w:lang w:val="en-US" w:eastAsia="en-US"/>
    </w:rPr>
  </w:style>
  <w:style w:type="paragraph" w:styleId="Footer">
    <w:name w:val="footer"/>
    <w:basedOn w:val="Normal"/>
    <w:link w:val="FooterChar"/>
    <w:uiPriority w:val="99"/>
    <w:unhideWhenUsed/>
    <w:rsid w:val="005A3268"/>
    <w:pPr>
      <w:tabs>
        <w:tab w:val="center" w:pos="4320"/>
        <w:tab w:val="right" w:pos="8640"/>
      </w:tabs>
    </w:pPr>
  </w:style>
  <w:style w:type="character" w:customStyle="1" w:styleId="FooterChar">
    <w:name w:val="Footer Char"/>
    <w:basedOn w:val="DefaultParagraphFont"/>
    <w:link w:val="Footer"/>
    <w:uiPriority w:val="99"/>
    <w:rsid w:val="005A3268"/>
    <w:rPr>
      <w:sz w:val="24"/>
      <w:szCs w:val="24"/>
      <w:lang w:val="en-US" w:eastAsia="en-US"/>
    </w:rPr>
  </w:style>
  <w:style w:type="paragraph" w:styleId="BalloonText">
    <w:name w:val="Balloon Text"/>
    <w:basedOn w:val="Normal"/>
    <w:link w:val="BalloonTextChar"/>
    <w:uiPriority w:val="99"/>
    <w:semiHidden/>
    <w:unhideWhenUsed/>
    <w:rsid w:val="005A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268"/>
    <w:rPr>
      <w:rFonts w:ascii="Lucida Grande" w:hAnsi="Lucida Grande" w:cs="Lucida Grande"/>
      <w:sz w:val="18"/>
      <w:szCs w:val="18"/>
      <w:lang w:val="en-US" w:eastAsia="en-US"/>
    </w:rPr>
  </w:style>
  <w:style w:type="paragraph" w:customStyle="1" w:styleId="Default">
    <w:name w:val="Default"/>
    <w:rsid w:val="00F8427C"/>
    <w:pPr>
      <w:autoSpaceDE w:val="0"/>
      <w:autoSpaceDN w:val="0"/>
      <w:adjustRightInd w:val="0"/>
    </w:pPr>
    <w:rPr>
      <w:rFonts w:ascii="CosmosBQ-Medium" w:eastAsia="Calibri" w:hAnsi="CosmosBQ-Medium" w:cs="CosmosBQ-Medium"/>
      <w:color w:val="000000"/>
      <w:sz w:val="24"/>
      <w:szCs w:val="24"/>
      <w:lang w:eastAsia="en-US"/>
    </w:rPr>
  </w:style>
  <w:style w:type="character" w:customStyle="1" w:styleId="A1">
    <w:name w:val="A1"/>
    <w:uiPriority w:val="99"/>
    <w:rsid w:val="00F8427C"/>
    <w:rPr>
      <w:rFonts w:ascii="CosmosBQ-Light" w:hAnsi="CosmosBQ-Light"/>
      <w:color w:val="233755"/>
      <w:sz w:val="19"/>
    </w:rPr>
  </w:style>
  <w:style w:type="paragraph" w:customStyle="1" w:styleId="Pa2">
    <w:name w:val="Pa2"/>
    <w:basedOn w:val="Default"/>
    <w:next w:val="Default"/>
    <w:uiPriority w:val="99"/>
    <w:rsid w:val="00F8427C"/>
    <w:pPr>
      <w:spacing w:line="221" w:lineRule="atLeast"/>
    </w:pPr>
    <w:rPr>
      <w:rFonts w:cs="Times New Roman"/>
      <w:color w:val="auto"/>
    </w:rPr>
  </w:style>
  <w:style w:type="character" w:customStyle="1" w:styleId="A3">
    <w:name w:val="A3"/>
    <w:uiPriority w:val="99"/>
    <w:rsid w:val="00F8427C"/>
    <w:rPr>
      <w:rFonts w:ascii="CosmosBQ-Light" w:hAnsi="CosmosBQ-Light"/>
      <w:color w:val="233755"/>
      <w:sz w:val="16"/>
    </w:rPr>
  </w:style>
  <w:style w:type="character" w:styleId="Hyperlink">
    <w:name w:val="Hyperlink"/>
    <w:basedOn w:val="DefaultParagraphFont"/>
    <w:uiPriority w:val="99"/>
    <w:unhideWhenUsed/>
    <w:rsid w:val="007844A2"/>
    <w:rPr>
      <w:color w:val="0000FF" w:themeColor="hyperlink"/>
      <w:u w:val="single"/>
    </w:rPr>
  </w:style>
  <w:style w:type="paragraph" w:styleId="ListParagraph">
    <w:name w:val="List Paragraph"/>
    <w:basedOn w:val="Normal"/>
    <w:uiPriority w:val="34"/>
    <w:qFormat/>
    <w:rsid w:val="00B72383"/>
    <w:pPr>
      <w:ind w:left="720"/>
      <w:contextualSpacing/>
    </w:pPr>
  </w:style>
  <w:style w:type="paragraph" w:styleId="FootnoteText">
    <w:name w:val="footnote text"/>
    <w:basedOn w:val="Normal"/>
    <w:link w:val="FootnoteTextChar"/>
    <w:uiPriority w:val="99"/>
    <w:semiHidden/>
    <w:unhideWhenUsed/>
    <w:rsid w:val="00B72383"/>
    <w:rPr>
      <w:sz w:val="20"/>
      <w:szCs w:val="20"/>
    </w:rPr>
  </w:style>
  <w:style w:type="character" w:customStyle="1" w:styleId="FootnoteTextChar">
    <w:name w:val="Footnote Text Char"/>
    <w:basedOn w:val="DefaultParagraphFont"/>
    <w:link w:val="FootnoteText"/>
    <w:uiPriority w:val="99"/>
    <w:semiHidden/>
    <w:rsid w:val="00B72383"/>
    <w:rPr>
      <w:lang w:val="en-US" w:eastAsia="en-US"/>
    </w:rPr>
  </w:style>
  <w:style w:type="character" w:styleId="FootnoteReference">
    <w:name w:val="footnote reference"/>
    <w:basedOn w:val="DefaultParagraphFont"/>
    <w:uiPriority w:val="99"/>
    <w:semiHidden/>
    <w:unhideWhenUsed/>
    <w:rsid w:val="00B72383"/>
    <w:rPr>
      <w:vertAlign w:val="superscript"/>
    </w:rPr>
  </w:style>
  <w:style w:type="paragraph" w:styleId="EndnoteText">
    <w:name w:val="endnote text"/>
    <w:basedOn w:val="Normal"/>
    <w:link w:val="EndnoteTextChar"/>
    <w:uiPriority w:val="99"/>
    <w:semiHidden/>
    <w:unhideWhenUsed/>
    <w:rsid w:val="004E0C52"/>
    <w:rPr>
      <w:sz w:val="20"/>
      <w:szCs w:val="20"/>
    </w:rPr>
  </w:style>
  <w:style w:type="character" w:customStyle="1" w:styleId="EndnoteTextChar">
    <w:name w:val="Endnote Text Char"/>
    <w:basedOn w:val="DefaultParagraphFont"/>
    <w:link w:val="EndnoteText"/>
    <w:uiPriority w:val="99"/>
    <w:semiHidden/>
    <w:rsid w:val="004E0C52"/>
    <w:rPr>
      <w:lang w:val="en-US" w:eastAsia="en-US"/>
    </w:rPr>
  </w:style>
  <w:style w:type="character" w:styleId="EndnoteReference">
    <w:name w:val="endnote reference"/>
    <w:basedOn w:val="DefaultParagraphFont"/>
    <w:uiPriority w:val="99"/>
    <w:semiHidden/>
    <w:unhideWhenUsed/>
    <w:rsid w:val="004E0C52"/>
    <w:rPr>
      <w:vertAlign w:val="superscript"/>
    </w:rPr>
  </w:style>
</w:styles>
</file>

<file path=word/webSettings.xml><?xml version="1.0" encoding="utf-8"?>
<w:webSettings xmlns:r="http://schemas.openxmlformats.org/officeDocument/2006/relationships" xmlns:w="http://schemas.openxmlformats.org/wordprocessingml/2006/main">
  <w:divs>
    <w:div w:id="478150665">
      <w:bodyDiv w:val="1"/>
      <w:marLeft w:val="0"/>
      <w:marRight w:val="0"/>
      <w:marTop w:val="0"/>
      <w:marBottom w:val="0"/>
      <w:divBdr>
        <w:top w:val="none" w:sz="0" w:space="0" w:color="auto"/>
        <w:left w:val="none" w:sz="0" w:space="0" w:color="auto"/>
        <w:bottom w:val="none" w:sz="0" w:space="0" w:color="auto"/>
        <w:right w:val="none" w:sz="0" w:space="0" w:color="auto"/>
      </w:divBdr>
      <w:divsChild>
        <w:div w:id="548803936">
          <w:marLeft w:val="0"/>
          <w:marRight w:val="0"/>
          <w:marTop w:val="0"/>
          <w:marBottom w:val="0"/>
          <w:divBdr>
            <w:top w:val="none" w:sz="0" w:space="0" w:color="auto"/>
            <w:left w:val="none" w:sz="0" w:space="0" w:color="auto"/>
            <w:bottom w:val="none" w:sz="0" w:space="0" w:color="auto"/>
            <w:right w:val="none" w:sz="0" w:space="0" w:color="auto"/>
          </w:divBdr>
          <w:divsChild>
            <w:div w:id="1075392840">
              <w:marLeft w:val="0"/>
              <w:marRight w:val="0"/>
              <w:marTop w:val="0"/>
              <w:marBottom w:val="0"/>
              <w:divBdr>
                <w:top w:val="none" w:sz="0" w:space="0" w:color="auto"/>
                <w:left w:val="none" w:sz="0" w:space="0" w:color="auto"/>
                <w:bottom w:val="none" w:sz="0" w:space="0" w:color="auto"/>
                <w:right w:val="none" w:sz="0" w:space="0" w:color="auto"/>
              </w:divBdr>
              <w:divsChild>
                <w:div w:id="815604813">
                  <w:marLeft w:val="0"/>
                  <w:marRight w:val="0"/>
                  <w:marTop w:val="0"/>
                  <w:marBottom w:val="0"/>
                  <w:divBdr>
                    <w:top w:val="none" w:sz="0" w:space="0" w:color="auto"/>
                    <w:left w:val="none" w:sz="0" w:space="0" w:color="auto"/>
                    <w:bottom w:val="none" w:sz="0" w:space="0" w:color="auto"/>
                    <w:right w:val="none" w:sz="0" w:space="0" w:color="auto"/>
                  </w:divBdr>
                  <w:divsChild>
                    <w:div w:id="1003627063">
                      <w:marLeft w:val="0"/>
                      <w:marRight w:val="0"/>
                      <w:marTop w:val="0"/>
                      <w:marBottom w:val="0"/>
                      <w:divBdr>
                        <w:top w:val="none" w:sz="0" w:space="0" w:color="auto"/>
                        <w:left w:val="none" w:sz="0" w:space="0" w:color="auto"/>
                        <w:bottom w:val="none" w:sz="0" w:space="0" w:color="auto"/>
                        <w:right w:val="none" w:sz="0" w:space="0" w:color="auto"/>
                      </w:divBdr>
                      <w:divsChild>
                        <w:div w:id="1395004425">
                          <w:marLeft w:val="0"/>
                          <w:marRight w:val="0"/>
                          <w:marTop w:val="0"/>
                          <w:marBottom w:val="0"/>
                          <w:divBdr>
                            <w:top w:val="none" w:sz="0" w:space="0" w:color="auto"/>
                            <w:left w:val="none" w:sz="0" w:space="0" w:color="auto"/>
                            <w:bottom w:val="none" w:sz="0" w:space="0" w:color="auto"/>
                            <w:right w:val="none" w:sz="0" w:space="0" w:color="auto"/>
                          </w:divBdr>
                          <w:divsChild>
                            <w:div w:id="12347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4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uldowney@carersvictoria.org.a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AA08-3219-4377-93D0-53A17E24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9235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Papercut</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Spedding</dc:creator>
  <cp:lastModifiedBy>marie-claire.muir</cp:lastModifiedBy>
  <cp:revision>2</cp:revision>
  <cp:lastPrinted>2017-02-27T04:21:00Z</cp:lastPrinted>
  <dcterms:created xsi:type="dcterms:W3CDTF">2017-03-09T06:22:00Z</dcterms:created>
  <dcterms:modified xsi:type="dcterms:W3CDTF">2017-03-09T06:22:00Z</dcterms:modified>
</cp:coreProperties>
</file>