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730" w:rsidRPr="001408C3" w:rsidRDefault="00404150">
      <w:pPr>
        <w:rPr>
          <w:rFonts w:ascii="Times Roman" w:hAnsi="Times Roman"/>
          <w:sz w:val="24"/>
          <w:szCs w:val="24"/>
        </w:rPr>
      </w:pPr>
      <w:r w:rsidRPr="001408C3">
        <w:rPr>
          <w:rFonts w:ascii="Times Roman" w:hAnsi="Times Roman"/>
          <w:sz w:val="24"/>
          <w:szCs w:val="24"/>
        </w:rPr>
        <w:t xml:space="preserve">Melville </w:t>
      </w:r>
      <w:r w:rsidR="00972014">
        <w:rPr>
          <w:rFonts w:ascii="Times Roman" w:hAnsi="Times Roman"/>
          <w:sz w:val="24"/>
          <w:szCs w:val="24"/>
        </w:rPr>
        <w:t>Miranda</w:t>
      </w:r>
    </w:p>
    <w:p w:rsidR="00814730" w:rsidRPr="001408C3" w:rsidRDefault="00814730">
      <w:pPr>
        <w:rPr>
          <w:rFonts w:ascii="Times Roman" w:hAnsi="Times Roman"/>
          <w:sz w:val="24"/>
          <w:szCs w:val="24"/>
        </w:rPr>
      </w:pPr>
      <w:r w:rsidRPr="001408C3">
        <w:rPr>
          <w:rFonts w:ascii="Times Roman" w:hAnsi="Times Roman"/>
          <w:sz w:val="24"/>
          <w:szCs w:val="24"/>
        </w:rPr>
        <w:t xml:space="preserve">Work: SSSL Barristers and Solicitors </w:t>
      </w:r>
      <w:proofErr w:type="gramStart"/>
      <w:r w:rsidRPr="001408C3">
        <w:rPr>
          <w:rFonts w:ascii="Times Roman" w:hAnsi="Times Roman"/>
          <w:sz w:val="24"/>
          <w:szCs w:val="24"/>
        </w:rPr>
        <w:t>-  Reputed</w:t>
      </w:r>
      <w:proofErr w:type="gramEnd"/>
      <w:r w:rsidRPr="001408C3">
        <w:rPr>
          <w:rFonts w:ascii="Times Roman" w:hAnsi="Times Roman"/>
          <w:sz w:val="24"/>
          <w:szCs w:val="24"/>
        </w:rPr>
        <w:t xml:space="preserve">  in Australia  and Globally </w:t>
      </w:r>
    </w:p>
    <w:p w:rsidR="00565389" w:rsidRDefault="00565389">
      <w:pPr>
        <w:rPr>
          <w:rFonts w:ascii="Times Roman" w:hAnsi="Times Roman"/>
          <w:sz w:val="24"/>
          <w:szCs w:val="24"/>
        </w:rPr>
      </w:pPr>
    </w:p>
    <w:p w:rsidR="00814730" w:rsidRPr="001408C3" w:rsidRDefault="00814730">
      <w:pPr>
        <w:rPr>
          <w:rFonts w:ascii="Times Roman" w:hAnsi="Times Roman"/>
          <w:sz w:val="24"/>
          <w:szCs w:val="24"/>
        </w:rPr>
      </w:pPr>
      <w:proofErr w:type="spellStart"/>
      <w:proofErr w:type="gramStart"/>
      <w:r w:rsidRPr="001408C3">
        <w:rPr>
          <w:rFonts w:ascii="Times Roman" w:hAnsi="Times Roman"/>
          <w:sz w:val="24"/>
          <w:szCs w:val="24"/>
        </w:rPr>
        <w:t>Gurpal</w:t>
      </w:r>
      <w:proofErr w:type="spellEnd"/>
      <w:r w:rsidRPr="001408C3">
        <w:rPr>
          <w:rFonts w:ascii="Times Roman" w:hAnsi="Times Roman"/>
          <w:sz w:val="24"/>
          <w:szCs w:val="24"/>
        </w:rPr>
        <w:t xml:space="preserve">  Singh</w:t>
      </w:r>
      <w:proofErr w:type="gramEnd"/>
      <w:r w:rsidRPr="001408C3">
        <w:rPr>
          <w:rFonts w:ascii="Times Roman" w:hAnsi="Times Roman"/>
          <w:sz w:val="24"/>
          <w:szCs w:val="24"/>
        </w:rPr>
        <w:t xml:space="preserve"> </w:t>
      </w:r>
    </w:p>
    <w:p w:rsidR="00814730" w:rsidRPr="001408C3" w:rsidRDefault="00814730">
      <w:pPr>
        <w:rPr>
          <w:rFonts w:ascii="Times Roman" w:hAnsi="Times Roman"/>
          <w:sz w:val="24"/>
          <w:szCs w:val="24"/>
        </w:rPr>
      </w:pPr>
      <w:r w:rsidRPr="001408C3">
        <w:rPr>
          <w:rFonts w:ascii="Times Roman" w:hAnsi="Times Roman"/>
          <w:sz w:val="24"/>
          <w:szCs w:val="24"/>
        </w:rPr>
        <w:t xml:space="preserve">Principal Lawyer </w:t>
      </w:r>
    </w:p>
    <w:p w:rsidR="00814730" w:rsidRPr="001408C3" w:rsidRDefault="00814730" w:rsidP="00814730">
      <w:pPr>
        <w:rPr>
          <w:rFonts w:ascii="Times Roman" w:hAnsi="Times Roman"/>
          <w:sz w:val="24"/>
          <w:szCs w:val="24"/>
        </w:rPr>
      </w:pPr>
      <w:r w:rsidRPr="001408C3">
        <w:rPr>
          <w:rFonts w:ascii="Times Roman" w:hAnsi="Times Roman"/>
          <w:sz w:val="24"/>
          <w:szCs w:val="24"/>
        </w:rPr>
        <w:t xml:space="preserve">SSSL Barristers and Solicitors - </w:t>
      </w:r>
      <w:proofErr w:type="gramStart"/>
      <w:r w:rsidRPr="001408C3">
        <w:rPr>
          <w:rFonts w:ascii="Times Roman" w:hAnsi="Times Roman"/>
          <w:sz w:val="24"/>
          <w:szCs w:val="24"/>
        </w:rPr>
        <w:t>Reputed  in</w:t>
      </w:r>
      <w:proofErr w:type="gramEnd"/>
      <w:r w:rsidRPr="001408C3">
        <w:rPr>
          <w:rFonts w:ascii="Times Roman" w:hAnsi="Times Roman"/>
          <w:sz w:val="24"/>
          <w:szCs w:val="24"/>
        </w:rPr>
        <w:t xml:space="preserve"> Australia and Globally </w:t>
      </w:r>
    </w:p>
    <w:p w:rsidR="00404150" w:rsidRDefault="00404150" w:rsidP="00814730">
      <w:pPr>
        <w:rPr>
          <w:rFonts w:ascii="Times Roman" w:hAnsi="Times Roman"/>
          <w:sz w:val="24"/>
          <w:szCs w:val="24"/>
        </w:rPr>
      </w:pPr>
    </w:p>
    <w:p w:rsidR="00565389" w:rsidRPr="001408C3" w:rsidRDefault="00565389" w:rsidP="00814730">
      <w:pPr>
        <w:rPr>
          <w:rFonts w:ascii="Times Roman" w:hAnsi="Times Roman"/>
          <w:sz w:val="24"/>
          <w:szCs w:val="24"/>
        </w:rPr>
      </w:pPr>
    </w:p>
    <w:p w:rsidR="005A27A6" w:rsidRPr="0032234D" w:rsidRDefault="005A27A6" w:rsidP="00814730">
      <w:pPr>
        <w:rPr>
          <w:rFonts w:ascii="Times Roman" w:hAnsi="Times Roman"/>
          <w:b/>
          <w:sz w:val="24"/>
          <w:szCs w:val="24"/>
        </w:rPr>
      </w:pPr>
      <w:r w:rsidRPr="0032234D">
        <w:rPr>
          <w:rFonts w:ascii="Times Roman" w:hAnsi="Times Roman"/>
          <w:b/>
          <w:sz w:val="24"/>
          <w:szCs w:val="24"/>
        </w:rPr>
        <w:t xml:space="preserve">Date Due: 27 Feb 2017 </w:t>
      </w:r>
      <w:r w:rsidR="00A10F00">
        <w:rPr>
          <w:rFonts w:ascii="Times Roman" w:hAnsi="Times Roman"/>
          <w:b/>
          <w:sz w:val="24"/>
          <w:szCs w:val="24"/>
        </w:rPr>
        <w:t>at 5:00 pm AEDT</w:t>
      </w:r>
    </w:p>
    <w:p w:rsidR="005A27A6" w:rsidRPr="0032234D" w:rsidRDefault="005A27A6" w:rsidP="00814730">
      <w:pPr>
        <w:rPr>
          <w:rFonts w:ascii="Times Roman" w:hAnsi="Times Roman"/>
          <w:b/>
          <w:sz w:val="24"/>
          <w:szCs w:val="24"/>
        </w:rPr>
      </w:pPr>
      <w:r w:rsidRPr="0032234D">
        <w:rPr>
          <w:rFonts w:ascii="Times Roman" w:hAnsi="Times Roman"/>
          <w:b/>
          <w:sz w:val="24"/>
          <w:szCs w:val="24"/>
        </w:rPr>
        <w:t xml:space="preserve">Date Submitted: 27 Feb 2017 </w:t>
      </w:r>
      <w:r w:rsidR="00A10F00">
        <w:rPr>
          <w:rFonts w:ascii="Times Roman" w:hAnsi="Times Roman"/>
          <w:b/>
          <w:sz w:val="24"/>
          <w:szCs w:val="24"/>
        </w:rPr>
        <w:t>at 1:</w:t>
      </w:r>
      <w:r w:rsidR="00421FE1">
        <w:rPr>
          <w:rFonts w:ascii="Times Roman" w:hAnsi="Times Roman"/>
          <w:b/>
          <w:sz w:val="24"/>
          <w:szCs w:val="24"/>
        </w:rPr>
        <w:t xml:space="preserve">45 </w:t>
      </w:r>
      <w:r w:rsidR="00A10F00">
        <w:rPr>
          <w:rFonts w:ascii="Times Roman" w:hAnsi="Times Roman"/>
          <w:b/>
          <w:sz w:val="24"/>
          <w:szCs w:val="24"/>
        </w:rPr>
        <w:t>pm AEDT</w:t>
      </w:r>
    </w:p>
    <w:p w:rsidR="00404150" w:rsidRPr="0032234D" w:rsidRDefault="00404150" w:rsidP="00814730">
      <w:pPr>
        <w:rPr>
          <w:rFonts w:ascii="Times Roman" w:hAnsi="Times Roman"/>
          <w:b/>
          <w:sz w:val="24"/>
          <w:szCs w:val="24"/>
        </w:rPr>
      </w:pPr>
    </w:p>
    <w:p w:rsidR="00814730" w:rsidRPr="001408C3" w:rsidRDefault="0032234D" w:rsidP="00814730">
      <w:pPr>
        <w:rPr>
          <w:rFonts w:ascii="Times Roman" w:hAnsi="Times Roman"/>
          <w:sz w:val="24"/>
          <w:szCs w:val="24"/>
        </w:rPr>
      </w:pPr>
      <w:r>
        <w:rPr>
          <w:rFonts w:ascii="Times Roman" w:hAnsi="Times Roman"/>
          <w:sz w:val="24"/>
          <w:szCs w:val="24"/>
        </w:rPr>
        <w:t xml:space="preserve">The </w:t>
      </w:r>
      <w:r w:rsidR="00404150" w:rsidRPr="001408C3">
        <w:rPr>
          <w:rFonts w:ascii="Times Roman" w:hAnsi="Times Roman"/>
          <w:sz w:val="24"/>
          <w:szCs w:val="24"/>
        </w:rPr>
        <w:t xml:space="preserve">Chair </w:t>
      </w:r>
    </w:p>
    <w:p w:rsidR="00404150" w:rsidRPr="001408C3" w:rsidRDefault="00C73170" w:rsidP="00814730">
      <w:pPr>
        <w:rPr>
          <w:rFonts w:ascii="Times Roman" w:hAnsi="Times Roman"/>
          <w:sz w:val="24"/>
          <w:szCs w:val="24"/>
        </w:rPr>
      </w:pPr>
      <w:r w:rsidRPr="001408C3">
        <w:rPr>
          <w:rFonts w:ascii="Times Roman" w:hAnsi="Times Roman"/>
          <w:sz w:val="24"/>
          <w:szCs w:val="24"/>
        </w:rPr>
        <w:t>Australian Law Reform</w:t>
      </w:r>
      <w:r w:rsidR="0032234D">
        <w:rPr>
          <w:rFonts w:ascii="Times Roman" w:hAnsi="Times Roman"/>
          <w:sz w:val="24"/>
          <w:szCs w:val="24"/>
        </w:rPr>
        <w:t>s</w:t>
      </w:r>
      <w:r w:rsidR="003D7F10">
        <w:rPr>
          <w:rFonts w:ascii="Times Roman" w:hAnsi="Times Roman"/>
          <w:sz w:val="24"/>
          <w:szCs w:val="24"/>
        </w:rPr>
        <w:t xml:space="preserve"> </w:t>
      </w:r>
      <w:r w:rsidRPr="001408C3">
        <w:rPr>
          <w:rFonts w:ascii="Times Roman" w:hAnsi="Times Roman"/>
          <w:sz w:val="24"/>
          <w:szCs w:val="24"/>
        </w:rPr>
        <w:t>Commission (</w:t>
      </w:r>
      <w:proofErr w:type="gramStart"/>
      <w:r w:rsidR="00404150" w:rsidRPr="001408C3">
        <w:rPr>
          <w:rFonts w:ascii="Times Roman" w:hAnsi="Times Roman"/>
          <w:sz w:val="24"/>
          <w:szCs w:val="24"/>
        </w:rPr>
        <w:t xml:space="preserve">ALRC </w:t>
      </w:r>
      <w:r w:rsidRPr="001408C3">
        <w:rPr>
          <w:rFonts w:ascii="Times Roman" w:hAnsi="Times Roman"/>
          <w:sz w:val="24"/>
          <w:szCs w:val="24"/>
        </w:rPr>
        <w:t>)</w:t>
      </w:r>
      <w:proofErr w:type="gramEnd"/>
      <w:r w:rsidRPr="001408C3">
        <w:rPr>
          <w:rFonts w:ascii="Times Roman" w:hAnsi="Times Roman"/>
          <w:sz w:val="24"/>
          <w:szCs w:val="24"/>
        </w:rPr>
        <w:t xml:space="preserve"> </w:t>
      </w:r>
    </w:p>
    <w:p w:rsidR="001408C3" w:rsidRPr="001408C3" w:rsidRDefault="001408C3" w:rsidP="00814730">
      <w:pPr>
        <w:rPr>
          <w:rFonts w:ascii="Times Roman" w:hAnsi="Times Roman"/>
          <w:b/>
          <w:sz w:val="24"/>
          <w:szCs w:val="24"/>
          <w:u w:val="single"/>
        </w:rPr>
      </w:pPr>
    </w:p>
    <w:p w:rsidR="00814730" w:rsidRPr="001408C3" w:rsidRDefault="005A27A6" w:rsidP="00814730">
      <w:pPr>
        <w:rPr>
          <w:rFonts w:ascii="Times Roman" w:hAnsi="Times Roman"/>
          <w:sz w:val="24"/>
          <w:szCs w:val="24"/>
        </w:rPr>
      </w:pPr>
      <w:r w:rsidRPr="001408C3">
        <w:rPr>
          <w:rFonts w:ascii="Times Roman" w:hAnsi="Times Roman"/>
          <w:b/>
          <w:sz w:val="24"/>
          <w:szCs w:val="24"/>
          <w:u w:val="single"/>
        </w:rPr>
        <w:t xml:space="preserve"> </w:t>
      </w:r>
      <w:proofErr w:type="gramStart"/>
      <w:r w:rsidR="00814730" w:rsidRPr="001408C3">
        <w:rPr>
          <w:rFonts w:ascii="Times Roman" w:hAnsi="Times Roman"/>
          <w:b/>
          <w:sz w:val="24"/>
          <w:szCs w:val="24"/>
          <w:u w:val="single"/>
        </w:rPr>
        <w:t xml:space="preserve">Submissions </w:t>
      </w:r>
      <w:r w:rsidRPr="001408C3">
        <w:rPr>
          <w:rFonts w:ascii="Times Roman" w:hAnsi="Times Roman"/>
          <w:b/>
          <w:sz w:val="24"/>
          <w:szCs w:val="24"/>
          <w:u w:val="single"/>
        </w:rPr>
        <w:t xml:space="preserve"> to</w:t>
      </w:r>
      <w:proofErr w:type="gramEnd"/>
      <w:r w:rsidRPr="001408C3">
        <w:rPr>
          <w:rFonts w:ascii="Times Roman" w:hAnsi="Times Roman"/>
          <w:b/>
          <w:sz w:val="24"/>
          <w:szCs w:val="24"/>
          <w:u w:val="single"/>
        </w:rPr>
        <w:t xml:space="preserve"> the ALRC on Elder Abuse  in Australia </w:t>
      </w:r>
    </w:p>
    <w:p w:rsidR="005A27A6" w:rsidRPr="001408C3" w:rsidRDefault="005A27A6" w:rsidP="00814730">
      <w:pPr>
        <w:rPr>
          <w:rFonts w:ascii="Times Roman" w:hAnsi="Times Roman"/>
          <w:sz w:val="24"/>
          <w:szCs w:val="24"/>
        </w:rPr>
      </w:pPr>
      <w:r w:rsidRPr="001408C3">
        <w:rPr>
          <w:rFonts w:ascii="Times Roman" w:hAnsi="Times Roman"/>
          <w:sz w:val="24"/>
          <w:szCs w:val="24"/>
        </w:rPr>
        <w:t xml:space="preserve">SSSL  Barristers  and Solicitors </w:t>
      </w:r>
      <w:r w:rsidR="00581D89" w:rsidRPr="001408C3">
        <w:rPr>
          <w:rFonts w:ascii="Times Roman" w:hAnsi="Times Roman"/>
          <w:sz w:val="24"/>
          <w:szCs w:val="24"/>
        </w:rPr>
        <w:t xml:space="preserve"> is concerned about Elderly Abuse in Australia, therefore, the</w:t>
      </w:r>
      <w:r w:rsidR="00C43320">
        <w:rPr>
          <w:rFonts w:ascii="Times Roman" w:hAnsi="Times Roman"/>
          <w:sz w:val="24"/>
          <w:szCs w:val="24"/>
        </w:rPr>
        <w:t xml:space="preserve">se submissions </w:t>
      </w:r>
      <w:r w:rsidR="00581D89" w:rsidRPr="001408C3">
        <w:rPr>
          <w:rFonts w:ascii="Times Roman" w:hAnsi="Times Roman"/>
          <w:sz w:val="24"/>
          <w:szCs w:val="24"/>
        </w:rPr>
        <w:t>is based on empirical  evidence  on financial  abuse from several  research studies in Australia</w:t>
      </w:r>
      <w:r w:rsidR="00C201B6">
        <w:rPr>
          <w:rFonts w:ascii="Times Roman" w:hAnsi="Times Roman"/>
          <w:sz w:val="24"/>
          <w:szCs w:val="24"/>
        </w:rPr>
        <w:t xml:space="preserve">, including </w:t>
      </w:r>
      <w:r w:rsidR="0000301B">
        <w:rPr>
          <w:rFonts w:ascii="Times Roman" w:hAnsi="Times Roman"/>
          <w:sz w:val="24"/>
          <w:szCs w:val="24"/>
        </w:rPr>
        <w:t xml:space="preserve">the law </w:t>
      </w:r>
      <w:r w:rsidR="00C201B6">
        <w:rPr>
          <w:rFonts w:ascii="Times Roman" w:hAnsi="Times Roman"/>
          <w:sz w:val="24"/>
          <w:szCs w:val="24"/>
        </w:rPr>
        <w:t xml:space="preserve"> firm’s </w:t>
      </w:r>
      <w:r w:rsidR="000C59CB">
        <w:rPr>
          <w:rFonts w:ascii="Times Roman" w:hAnsi="Times Roman"/>
          <w:sz w:val="24"/>
          <w:szCs w:val="24"/>
        </w:rPr>
        <w:t xml:space="preserve"> practical </w:t>
      </w:r>
      <w:r w:rsidR="00C201B6">
        <w:rPr>
          <w:rFonts w:ascii="Times Roman" w:hAnsi="Times Roman"/>
          <w:sz w:val="24"/>
          <w:szCs w:val="24"/>
        </w:rPr>
        <w:t xml:space="preserve">legal </w:t>
      </w:r>
      <w:r w:rsidR="000C59CB">
        <w:rPr>
          <w:rFonts w:ascii="Times Roman" w:hAnsi="Times Roman"/>
          <w:sz w:val="24"/>
          <w:szCs w:val="24"/>
        </w:rPr>
        <w:t>experience</w:t>
      </w:r>
      <w:r w:rsidR="009046FF">
        <w:rPr>
          <w:rFonts w:ascii="Times Roman" w:hAnsi="Times Roman"/>
          <w:sz w:val="24"/>
          <w:szCs w:val="24"/>
        </w:rPr>
        <w:t xml:space="preserve">. Further, </w:t>
      </w:r>
      <w:proofErr w:type="spellStart"/>
      <w:r w:rsidR="009046FF">
        <w:rPr>
          <w:rFonts w:ascii="Times Roman" w:hAnsi="Times Roman"/>
          <w:sz w:val="24"/>
          <w:szCs w:val="24"/>
        </w:rPr>
        <w:t>Ca</w:t>
      </w:r>
      <w:r w:rsidR="00C201B6">
        <w:rPr>
          <w:rFonts w:ascii="Times Roman" w:hAnsi="Times Roman"/>
          <w:sz w:val="24"/>
          <w:szCs w:val="24"/>
        </w:rPr>
        <w:t>rmelle</w:t>
      </w:r>
      <w:proofErr w:type="spellEnd"/>
      <w:r w:rsidR="00C201B6">
        <w:rPr>
          <w:rFonts w:ascii="Times Roman" w:hAnsi="Times Roman"/>
          <w:sz w:val="24"/>
          <w:szCs w:val="24"/>
        </w:rPr>
        <w:t xml:space="preserve"> </w:t>
      </w:r>
      <w:proofErr w:type="spellStart"/>
      <w:r w:rsidR="00C201B6">
        <w:rPr>
          <w:rFonts w:ascii="Times Roman" w:hAnsi="Times Roman"/>
          <w:sz w:val="24"/>
          <w:szCs w:val="24"/>
        </w:rPr>
        <w:t>Peisah</w:t>
      </w:r>
      <w:proofErr w:type="spellEnd"/>
      <w:r w:rsidR="009046FF">
        <w:rPr>
          <w:rFonts w:ascii="Times Roman" w:hAnsi="Times Roman"/>
          <w:sz w:val="24"/>
          <w:szCs w:val="24"/>
        </w:rPr>
        <w:t>, President of Cap</w:t>
      </w:r>
      <w:r w:rsidR="00C43320">
        <w:rPr>
          <w:rFonts w:ascii="Times Roman" w:hAnsi="Times Roman"/>
          <w:sz w:val="24"/>
          <w:szCs w:val="24"/>
        </w:rPr>
        <w:t xml:space="preserve">acity Australia predicts that one </w:t>
      </w:r>
      <w:r w:rsidR="009046FF">
        <w:rPr>
          <w:rFonts w:ascii="Times Roman" w:hAnsi="Times Roman"/>
          <w:sz w:val="24"/>
          <w:szCs w:val="24"/>
        </w:rPr>
        <w:t xml:space="preserve">million people will be living with dementia by 2050. She says </w:t>
      </w:r>
      <w:r w:rsidR="00C201B6">
        <w:rPr>
          <w:rFonts w:ascii="Times Roman" w:hAnsi="Times Roman"/>
          <w:sz w:val="24"/>
          <w:szCs w:val="24"/>
        </w:rPr>
        <w:t>“</w:t>
      </w:r>
      <w:r w:rsidR="009046FF">
        <w:rPr>
          <w:rFonts w:ascii="Times Roman" w:hAnsi="Times Roman"/>
          <w:sz w:val="24"/>
          <w:szCs w:val="24"/>
        </w:rPr>
        <w:t xml:space="preserve">this </w:t>
      </w:r>
      <w:r w:rsidR="00FB4794">
        <w:rPr>
          <w:rFonts w:ascii="Times Roman" w:hAnsi="Times Roman"/>
          <w:sz w:val="24"/>
          <w:szCs w:val="24"/>
        </w:rPr>
        <w:t>‘</w:t>
      </w:r>
      <w:r w:rsidR="009046FF">
        <w:rPr>
          <w:rFonts w:ascii="Times Roman" w:hAnsi="Times Roman"/>
          <w:sz w:val="24"/>
          <w:szCs w:val="24"/>
        </w:rPr>
        <w:t>t</w:t>
      </w:r>
      <w:r w:rsidR="0000301B">
        <w:rPr>
          <w:rFonts w:ascii="Times Roman" w:hAnsi="Times Roman"/>
          <w:sz w:val="24"/>
          <w:szCs w:val="24"/>
        </w:rPr>
        <w:t>sunami</w:t>
      </w:r>
      <w:r w:rsidR="00FB4794">
        <w:rPr>
          <w:rFonts w:ascii="Times Roman" w:hAnsi="Times Roman"/>
          <w:sz w:val="24"/>
          <w:szCs w:val="24"/>
        </w:rPr>
        <w:t xml:space="preserve">’ </w:t>
      </w:r>
      <w:r w:rsidR="009046FF">
        <w:rPr>
          <w:rFonts w:ascii="Times Roman" w:hAnsi="Times Roman"/>
          <w:sz w:val="24"/>
          <w:szCs w:val="24"/>
        </w:rPr>
        <w:t>ahead</w:t>
      </w:r>
      <w:r w:rsidR="00C201B6">
        <w:rPr>
          <w:rFonts w:ascii="Times Roman" w:hAnsi="Times Roman"/>
          <w:sz w:val="24"/>
          <w:szCs w:val="24"/>
        </w:rPr>
        <w:t>,</w:t>
      </w:r>
      <w:r w:rsidR="009046FF">
        <w:rPr>
          <w:rFonts w:ascii="Times Roman" w:hAnsi="Times Roman"/>
          <w:sz w:val="24"/>
          <w:szCs w:val="24"/>
        </w:rPr>
        <w:t xml:space="preserve"> it’</w:t>
      </w:r>
      <w:r w:rsidR="001113D1">
        <w:rPr>
          <w:rFonts w:ascii="Times Roman" w:hAnsi="Times Roman"/>
          <w:sz w:val="24"/>
          <w:szCs w:val="24"/>
        </w:rPr>
        <w:t xml:space="preserve">s </w:t>
      </w:r>
      <w:r w:rsidR="009046FF">
        <w:rPr>
          <w:rFonts w:ascii="Times Roman" w:hAnsi="Times Roman"/>
          <w:sz w:val="24"/>
          <w:szCs w:val="24"/>
        </w:rPr>
        <w:t xml:space="preserve">vital that </w:t>
      </w:r>
      <w:proofErr w:type="gramStart"/>
      <w:r w:rsidR="009046FF">
        <w:rPr>
          <w:rFonts w:ascii="Times Roman" w:hAnsi="Times Roman"/>
          <w:sz w:val="24"/>
          <w:szCs w:val="24"/>
        </w:rPr>
        <w:t>legal ,</w:t>
      </w:r>
      <w:proofErr w:type="gramEnd"/>
      <w:r w:rsidR="009046FF">
        <w:rPr>
          <w:rFonts w:ascii="Times Roman" w:hAnsi="Times Roman"/>
          <w:sz w:val="24"/>
          <w:szCs w:val="24"/>
        </w:rPr>
        <w:t xml:space="preserve"> medical and financial practitioners identify when people can’t manage and provide them with help, rather than miss it </w:t>
      </w:r>
      <w:r w:rsidR="00C201B6">
        <w:rPr>
          <w:rFonts w:ascii="Times Roman" w:hAnsi="Times Roman"/>
          <w:sz w:val="24"/>
          <w:szCs w:val="24"/>
        </w:rPr>
        <w:t xml:space="preserve">and unwittingly facilitate elder abuse”. </w:t>
      </w:r>
    </w:p>
    <w:p w:rsidR="00404150" w:rsidRPr="001408C3" w:rsidRDefault="00404150" w:rsidP="00814730">
      <w:pPr>
        <w:rPr>
          <w:rFonts w:ascii="Times Roman" w:hAnsi="Times Roman"/>
          <w:sz w:val="24"/>
          <w:szCs w:val="24"/>
        </w:rPr>
      </w:pPr>
      <w:r w:rsidRPr="001408C3">
        <w:rPr>
          <w:rFonts w:ascii="Times Roman" w:hAnsi="Times Roman"/>
          <w:sz w:val="24"/>
          <w:szCs w:val="24"/>
        </w:rPr>
        <w:t xml:space="preserve">The WHO (2017) defines elder financial abuse as </w:t>
      </w:r>
      <w:r w:rsidR="00C43320">
        <w:rPr>
          <w:rFonts w:ascii="Times Roman" w:hAnsi="Times Roman"/>
          <w:sz w:val="24"/>
          <w:szCs w:val="24"/>
        </w:rPr>
        <w:t>“</w:t>
      </w:r>
      <w:r w:rsidRPr="001408C3">
        <w:rPr>
          <w:rFonts w:ascii="Times Roman" w:hAnsi="Times Roman"/>
          <w:sz w:val="24"/>
          <w:szCs w:val="24"/>
        </w:rPr>
        <w:t>the il</w:t>
      </w:r>
      <w:r w:rsidR="007B4E58">
        <w:rPr>
          <w:rFonts w:ascii="Times Roman" w:hAnsi="Times Roman"/>
          <w:sz w:val="24"/>
          <w:szCs w:val="24"/>
        </w:rPr>
        <w:t>legal or improper exploitation</w:t>
      </w:r>
      <w:r w:rsidR="00C73170" w:rsidRPr="001408C3">
        <w:rPr>
          <w:rFonts w:ascii="Times Roman" w:hAnsi="Times Roman"/>
          <w:sz w:val="24"/>
          <w:szCs w:val="24"/>
        </w:rPr>
        <w:t xml:space="preserve"> or use of </w:t>
      </w:r>
      <w:r w:rsidR="00FB4794">
        <w:rPr>
          <w:rFonts w:ascii="Times Roman" w:hAnsi="Times Roman"/>
          <w:sz w:val="24"/>
          <w:szCs w:val="24"/>
        </w:rPr>
        <w:t xml:space="preserve">funds </w:t>
      </w:r>
      <w:r w:rsidR="00C73170" w:rsidRPr="001408C3">
        <w:rPr>
          <w:rFonts w:ascii="Times Roman" w:hAnsi="Times Roman"/>
          <w:sz w:val="24"/>
          <w:szCs w:val="24"/>
        </w:rPr>
        <w:t>or resources of the older person</w:t>
      </w:r>
      <w:proofErr w:type="gramStart"/>
      <w:r w:rsidR="00FB4794">
        <w:rPr>
          <w:rFonts w:ascii="Times Roman" w:hAnsi="Times Roman"/>
          <w:sz w:val="24"/>
          <w:szCs w:val="24"/>
        </w:rPr>
        <w:t>” .</w:t>
      </w:r>
      <w:proofErr w:type="gramEnd"/>
      <w:r w:rsidR="00FB4794">
        <w:rPr>
          <w:rFonts w:ascii="Times Roman" w:hAnsi="Times Roman"/>
          <w:sz w:val="24"/>
          <w:szCs w:val="24"/>
        </w:rPr>
        <w:t xml:space="preserve"> </w:t>
      </w:r>
      <w:proofErr w:type="spellStart"/>
      <w:r w:rsidR="00FB4794">
        <w:rPr>
          <w:rFonts w:ascii="Times Roman" w:hAnsi="Times Roman"/>
          <w:sz w:val="24"/>
          <w:szCs w:val="24"/>
        </w:rPr>
        <w:t>Darzins</w:t>
      </w:r>
      <w:proofErr w:type="spellEnd"/>
      <w:r w:rsidR="00FB4794">
        <w:rPr>
          <w:rFonts w:ascii="Times Roman" w:hAnsi="Times Roman"/>
          <w:sz w:val="24"/>
          <w:szCs w:val="24"/>
        </w:rPr>
        <w:t xml:space="preserve"> et al </w:t>
      </w:r>
      <w:proofErr w:type="gramStart"/>
      <w:r w:rsidR="00FB4794">
        <w:rPr>
          <w:rFonts w:ascii="Times Roman" w:hAnsi="Times Roman"/>
          <w:sz w:val="24"/>
          <w:szCs w:val="24"/>
        </w:rPr>
        <w:t>(</w:t>
      </w:r>
      <w:r w:rsidR="00C73170" w:rsidRPr="001408C3">
        <w:rPr>
          <w:rFonts w:ascii="Times Roman" w:hAnsi="Times Roman"/>
          <w:sz w:val="24"/>
          <w:szCs w:val="24"/>
        </w:rPr>
        <w:t xml:space="preserve"> 2009</w:t>
      </w:r>
      <w:proofErr w:type="gramEnd"/>
      <w:r w:rsidR="00C73170" w:rsidRPr="001408C3">
        <w:rPr>
          <w:rFonts w:ascii="Times Roman" w:hAnsi="Times Roman"/>
          <w:sz w:val="24"/>
          <w:szCs w:val="24"/>
        </w:rPr>
        <w:t xml:space="preserve">) estimated  that this experience  affects </w:t>
      </w:r>
      <w:r w:rsidR="001408C3" w:rsidRPr="001408C3">
        <w:rPr>
          <w:rFonts w:ascii="Times Roman" w:hAnsi="Times Roman"/>
          <w:sz w:val="24"/>
          <w:szCs w:val="24"/>
        </w:rPr>
        <w:t xml:space="preserve">between 0.5%   and 5% of older Australians. The forms </w:t>
      </w:r>
      <w:r w:rsidR="00C43320">
        <w:rPr>
          <w:rFonts w:ascii="Times Roman" w:hAnsi="Times Roman"/>
          <w:sz w:val="24"/>
          <w:szCs w:val="24"/>
        </w:rPr>
        <w:t>that financial abuse takes are v</w:t>
      </w:r>
      <w:r w:rsidR="00F069F7">
        <w:rPr>
          <w:rFonts w:ascii="Times Roman" w:hAnsi="Times Roman"/>
          <w:sz w:val="24"/>
          <w:szCs w:val="24"/>
        </w:rPr>
        <w:t>aried</w:t>
      </w:r>
      <w:r w:rsidR="001408C3" w:rsidRPr="001408C3">
        <w:rPr>
          <w:rFonts w:ascii="Times Roman" w:hAnsi="Times Roman"/>
          <w:sz w:val="24"/>
          <w:szCs w:val="24"/>
        </w:rPr>
        <w:t xml:space="preserve">, and it is this kind of abuse that is most likely to come to the attention of professionals </w:t>
      </w:r>
      <w:r w:rsidR="007B4E58">
        <w:rPr>
          <w:rFonts w:ascii="Times Roman" w:hAnsi="Times Roman"/>
          <w:sz w:val="24"/>
          <w:szCs w:val="24"/>
        </w:rPr>
        <w:t xml:space="preserve"> </w:t>
      </w:r>
      <w:r w:rsidR="00B546AF">
        <w:rPr>
          <w:rFonts w:ascii="Times Roman" w:hAnsi="Times Roman"/>
          <w:sz w:val="24"/>
          <w:szCs w:val="24"/>
        </w:rPr>
        <w:t xml:space="preserve"> across (</w:t>
      </w:r>
      <w:r w:rsidR="001408C3" w:rsidRPr="001408C3">
        <w:rPr>
          <w:rFonts w:ascii="Times Roman" w:hAnsi="Times Roman"/>
          <w:sz w:val="24"/>
          <w:szCs w:val="24"/>
        </w:rPr>
        <w:t xml:space="preserve">including </w:t>
      </w:r>
      <w:proofErr w:type="gramStart"/>
      <w:r w:rsidR="001408C3" w:rsidRPr="001408C3">
        <w:rPr>
          <w:rFonts w:ascii="Times Roman" w:hAnsi="Times Roman"/>
          <w:sz w:val="24"/>
          <w:szCs w:val="24"/>
        </w:rPr>
        <w:t>banking ,</w:t>
      </w:r>
      <w:proofErr w:type="gramEnd"/>
      <w:r w:rsidR="001408C3" w:rsidRPr="001408C3">
        <w:rPr>
          <w:rFonts w:ascii="Times Roman" w:hAnsi="Times Roman"/>
          <w:sz w:val="24"/>
          <w:szCs w:val="24"/>
        </w:rPr>
        <w:t xml:space="preserve"> law and welfare sector) because it may involve transactions and engagement  with institutions and organisations. Financial abuse cover</w:t>
      </w:r>
      <w:r w:rsidR="007B4E58">
        <w:rPr>
          <w:rFonts w:ascii="Times Roman" w:hAnsi="Times Roman"/>
          <w:sz w:val="24"/>
          <w:szCs w:val="24"/>
        </w:rPr>
        <w:t xml:space="preserve">s a spectrum of </w:t>
      </w:r>
      <w:proofErr w:type="gramStart"/>
      <w:r w:rsidR="007B4E58">
        <w:rPr>
          <w:rFonts w:ascii="Times Roman" w:hAnsi="Times Roman"/>
          <w:sz w:val="24"/>
          <w:szCs w:val="24"/>
        </w:rPr>
        <w:t>behaviou</w:t>
      </w:r>
      <w:r w:rsidR="001408C3" w:rsidRPr="001408C3">
        <w:rPr>
          <w:rFonts w:ascii="Times Roman" w:hAnsi="Times Roman"/>
          <w:sz w:val="24"/>
          <w:szCs w:val="24"/>
        </w:rPr>
        <w:t>rs ,</w:t>
      </w:r>
      <w:proofErr w:type="gramEnd"/>
      <w:r w:rsidR="001408C3" w:rsidRPr="001408C3">
        <w:rPr>
          <w:rFonts w:ascii="Times Roman" w:hAnsi="Times Roman"/>
          <w:sz w:val="24"/>
          <w:szCs w:val="24"/>
        </w:rPr>
        <w:t xml:space="preserve"> and  a guide is published by Seniors Rights Victoria describes it as existing  “ in the gray area between thoughtless   practice</w:t>
      </w:r>
      <w:r w:rsidR="00C43320">
        <w:rPr>
          <w:rFonts w:ascii="Times Roman" w:hAnsi="Times Roman"/>
          <w:sz w:val="24"/>
          <w:szCs w:val="24"/>
        </w:rPr>
        <w:t xml:space="preserve">  and outright  theft”</w:t>
      </w:r>
      <w:r w:rsidR="001408C3" w:rsidRPr="001408C3">
        <w:rPr>
          <w:rFonts w:ascii="Times Roman" w:hAnsi="Times Roman"/>
          <w:sz w:val="24"/>
          <w:szCs w:val="24"/>
        </w:rPr>
        <w:t xml:space="preserve"> ( Kyle, 2012, p.7). </w:t>
      </w:r>
      <w:proofErr w:type="spellStart"/>
      <w:r w:rsidR="00623D22">
        <w:rPr>
          <w:rFonts w:ascii="Times Roman" w:hAnsi="Times Roman"/>
          <w:sz w:val="24"/>
          <w:szCs w:val="24"/>
        </w:rPr>
        <w:t>Wainer</w:t>
      </w:r>
      <w:proofErr w:type="spellEnd"/>
      <w:r w:rsidR="00623D22">
        <w:rPr>
          <w:rFonts w:ascii="Times Roman" w:hAnsi="Times Roman"/>
          <w:sz w:val="24"/>
          <w:szCs w:val="24"/>
        </w:rPr>
        <w:t xml:space="preserve"> et al  </w:t>
      </w:r>
      <w:r w:rsidR="004C566E">
        <w:rPr>
          <w:rFonts w:ascii="Times Roman" w:hAnsi="Times Roman"/>
          <w:sz w:val="24"/>
          <w:szCs w:val="24"/>
        </w:rPr>
        <w:t>(</w:t>
      </w:r>
      <w:r w:rsidR="00623D22">
        <w:rPr>
          <w:rFonts w:ascii="Times Roman" w:hAnsi="Times Roman"/>
          <w:sz w:val="24"/>
          <w:szCs w:val="24"/>
        </w:rPr>
        <w:t xml:space="preserve">2010) studies show the ways financial abuse was  carried out were through misuse of powers of attorney, coerced changes  to wills , unethical trading in title to property, and the coercion of people without capacity into signing documents in relation to assets that would result in financial gain from the perpetrator. </w:t>
      </w:r>
    </w:p>
    <w:p w:rsidR="00581D89" w:rsidRPr="001408C3" w:rsidRDefault="00581D89" w:rsidP="00814730">
      <w:pPr>
        <w:rPr>
          <w:rFonts w:ascii="Times Roman" w:hAnsi="Times Roman"/>
          <w:sz w:val="24"/>
          <w:szCs w:val="24"/>
        </w:rPr>
      </w:pPr>
      <w:proofErr w:type="spellStart"/>
      <w:r w:rsidRPr="001408C3">
        <w:rPr>
          <w:rFonts w:ascii="Times Roman" w:hAnsi="Times Roman"/>
          <w:sz w:val="24"/>
          <w:szCs w:val="24"/>
        </w:rPr>
        <w:lastRenderedPageBreak/>
        <w:t>Bagshaw</w:t>
      </w:r>
      <w:proofErr w:type="spellEnd"/>
      <w:r w:rsidRPr="001408C3">
        <w:rPr>
          <w:rFonts w:ascii="Times Roman" w:hAnsi="Times Roman"/>
          <w:sz w:val="24"/>
          <w:szCs w:val="24"/>
        </w:rPr>
        <w:t xml:space="preserve"> et al </w:t>
      </w:r>
      <w:proofErr w:type="gramStart"/>
      <w:r w:rsidRPr="001408C3">
        <w:rPr>
          <w:rFonts w:ascii="Times Roman" w:hAnsi="Times Roman"/>
          <w:sz w:val="24"/>
          <w:szCs w:val="24"/>
        </w:rPr>
        <w:t>( 2013</w:t>
      </w:r>
      <w:proofErr w:type="gramEnd"/>
      <w:r w:rsidRPr="001408C3">
        <w:rPr>
          <w:rFonts w:ascii="Times Roman" w:hAnsi="Times Roman"/>
          <w:sz w:val="24"/>
          <w:szCs w:val="24"/>
        </w:rPr>
        <w:t>) examined in separate surveys the views of 209 service providers  on the risk factors for elder financial abuse , and the concerns of 114 older people and family members about financial abuse . Six risk factors were identified by service providers:</w:t>
      </w:r>
    </w:p>
    <w:p w:rsidR="00581D89" w:rsidRPr="001408C3" w:rsidRDefault="00581D89" w:rsidP="00581D89">
      <w:pPr>
        <w:pStyle w:val="ListParagraph"/>
        <w:numPr>
          <w:ilvl w:val="0"/>
          <w:numId w:val="1"/>
        </w:numPr>
        <w:rPr>
          <w:rFonts w:ascii="Times Roman" w:hAnsi="Times Roman"/>
          <w:sz w:val="24"/>
          <w:szCs w:val="24"/>
        </w:rPr>
      </w:pPr>
      <w:r w:rsidRPr="001408C3">
        <w:rPr>
          <w:rFonts w:ascii="Times Roman" w:hAnsi="Times Roman"/>
          <w:sz w:val="24"/>
          <w:szCs w:val="24"/>
        </w:rPr>
        <w:t>A</w:t>
      </w:r>
      <w:r w:rsidR="0032234D">
        <w:rPr>
          <w:rFonts w:ascii="Times Roman" w:hAnsi="Times Roman"/>
          <w:sz w:val="24"/>
          <w:szCs w:val="24"/>
        </w:rPr>
        <w:t xml:space="preserve"> </w:t>
      </w:r>
      <w:r w:rsidRPr="001408C3">
        <w:rPr>
          <w:rFonts w:ascii="Times Roman" w:hAnsi="Times Roman"/>
          <w:sz w:val="24"/>
          <w:szCs w:val="24"/>
        </w:rPr>
        <w:t xml:space="preserve">family member have a strong sense of entitlement </w:t>
      </w:r>
      <w:r w:rsidR="00404150" w:rsidRPr="001408C3">
        <w:rPr>
          <w:rFonts w:ascii="Times Roman" w:hAnsi="Times Roman"/>
          <w:sz w:val="24"/>
          <w:szCs w:val="24"/>
        </w:rPr>
        <w:t xml:space="preserve">to an older </w:t>
      </w:r>
      <w:proofErr w:type="gramStart"/>
      <w:r w:rsidR="00404150" w:rsidRPr="001408C3">
        <w:rPr>
          <w:rFonts w:ascii="Times Roman" w:hAnsi="Times Roman"/>
          <w:sz w:val="24"/>
          <w:szCs w:val="24"/>
        </w:rPr>
        <w:t>person’s  property</w:t>
      </w:r>
      <w:proofErr w:type="gramEnd"/>
      <w:r w:rsidR="00404150" w:rsidRPr="001408C3">
        <w:rPr>
          <w:rFonts w:ascii="Times Roman" w:hAnsi="Times Roman"/>
          <w:sz w:val="24"/>
          <w:szCs w:val="24"/>
        </w:rPr>
        <w:t xml:space="preserve"> or possession (84%) ;</w:t>
      </w:r>
    </w:p>
    <w:p w:rsidR="00404150" w:rsidRPr="001408C3" w:rsidRDefault="00404150" w:rsidP="00581D89">
      <w:pPr>
        <w:pStyle w:val="ListParagraph"/>
        <w:numPr>
          <w:ilvl w:val="0"/>
          <w:numId w:val="1"/>
        </w:numPr>
        <w:rPr>
          <w:rFonts w:ascii="Times Roman" w:hAnsi="Times Roman"/>
          <w:sz w:val="24"/>
          <w:szCs w:val="24"/>
        </w:rPr>
      </w:pPr>
      <w:r w:rsidRPr="001408C3">
        <w:rPr>
          <w:rFonts w:ascii="Times Roman" w:hAnsi="Times Roman"/>
          <w:sz w:val="24"/>
          <w:szCs w:val="24"/>
        </w:rPr>
        <w:t xml:space="preserve">An older person having diminished capacity (82%); </w:t>
      </w:r>
    </w:p>
    <w:p w:rsidR="00404150" w:rsidRPr="001408C3" w:rsidRDefault="00404150" w:rsidP="00581D89">
      <w:pPr>
        <w:pStyle w:val="ListParagraph"/>
        <w:numPr>
          <w:ilvl w:val="0"/>
          <w:numId w:val="1"/>
        </w:numPr>
        <w:rPr>
          <w:rFonts w:ascii="Times Roman" w:hAnsi="Times Roman"/>
          <w:sz w:val="24"/>
          <w:szCs w:val="24"/>
        </w:rPr>
      </w:pPr>
      <w:r w:rsidRPr="001408C3">
        <w:rPr>
          <w:rFonts w:ascii="Times Roman" w:hAnsi="Times Roman"/>
          <w:sz w:val="24"/>
          <w:szCs w:val="24"/>
        </w:rPr>
        <w:t>An older person being dependent on a family member for care (81%);</w:t>
      </w:r>
    </w:p>
    <w:p w:rsidR="00404150" w:rsidRPr="001408C3" w:rsidRDefault="00404150" w:rsidP="00581D89">
      <w:pPr>
        <w:pStyle w:val="ListParagraph"/>
        <w:numPr>
          <w:ilvl w:val="0"/>
          <w:numId w:val="1"/>
        </w:numPr>
        <w:rPr>
          <w:rFonts w:ascii="Times Roman" w:hAnsi="Times Roman"/>
          <w:sz w:val="24"/>
          <w:szCs w:val="24"/>
        </w:rPr>
      </w:pPr>
      <w:r w:rsidRPr="001408C3">
        <w:rPr>
          <w:rFonts w:ascii="Times Roman" w:hAnsi="Times Roman"/>
          <w:sz w:val="24"/>
          <w:szCs w:val="24"/>
        </w:rPr>
        <w:t xml:space="preserve">A family member having a </w:t>
      </w:r>
      <w:proofErr w:type="gramStart"/>
      <w:r w:rsidRPr="001408C3">
        <w:rPr>
          <w:rFonts w:ascii="Times Roman" w:hAnsi="Times Roman"/>
          <w:sz w:val="24"/>
          <w:szCs w:val="24"/>
        </w:rPr>
        <w:t>drug  or</w:t>
      </w:r>
      <w:proofErr w:type="gramEnd"/>
      <w:r w:rsidRPr="001408C3">
        <w:rPr>
          <w:rFonts w:ascii="Times Roman" w:hAnsi="Times Roman"/>
          <w:sz w:val="24"/>
          <w:szCs w:val="24"/>
        </w:rPr>
        <w:t xml:space="preserve"> alcohol problem (73%);</w:t>
      </w:r>
    </w:p>
    <w:p w:rsidR="00404150" w:rsidRPr="001408C3" w:rsidRDefault="00404150" w:rsidP="00581D89">
      <w:pPr>
        <w:pStyle w:val="ListParagraph"/>
        <w:numPr>
          <w:ilvl w:val="0"/>
          <w:numId w:val="1"/>
        </w:numPr>
        <w:rPr>
          <w:rFonts w:ascii="Times Roman" w:hAnsi="Times Roman"/>
          <w:sz w:val="24"/>
          <w:szCs w:val="24"/>
        </w:rPr>
      </w:pPr>
      <w:r w:rsidRPr="001408C3">
        <w:rPr>
          <w:rFonts w:ascii="Times Roman" w:hAnsi="Times Roman"/>
          <w:sz w:val="24"/>
          <w:szCs w:val="24"/>
        </w:rPr>
        <w:t xml:space="preserve">An older person feeling frightened of a family member (73%) ; and </w:t>
      </w:r>
    </w:p>
    <w:p w:rsidR="00404150" w:rsidRPr="001408C3" w:rsidRDefault="00404150" w:rsidP="00404150">
      <w:pPr>
        <w:pStyle w:val="ListParagraph"/>
        <w:numPr>
          <w:ilvl w:val="0"/>
          <w:numId w:val="1"/>
        </w:numPr>
        <w:rPr>
          <w:rFonts w:ascii="Times Roman" w:hAnsi="Times Roman"/>
          <w:sz w:val="24"/>
          <w:szCs w:val="24"/>
        </w:rPr>
      </w:pPr>
      <w:r w:rsidRPr="001408C3">
        <w:rPr>
          <w:rFonts w:ascii="Times Roman" w:hAnsi="Times Roman"/>
          <w:sz w:val="24"/>
          <w:szCs w:val="24"/>
        </w:rPr>
        <w:t>An older person lacking awareness of his or her rights and entitlements (72%</w:t>
      </w:r>
      <w:proofErr w:type="gramStart"/>
      <w:r w:rsidRPr="001408C3">
        <w:rPr>
          <w:rFonts w:ascii="Times Roman" w:hAnsi="Times Roman"/>
          <w:sz w:val="24"/>
          <w:szCs w:val="24"/>
        </w:rPr>
        <w:t xml:space="preserve">) </w:t>
      </w:r>
      <w:r w:rsidR="00C43320">
        <w:rPr>
          <w:rFonts w:ascii="Times Roman" w:hAnsi="Times Roman"/>
          <w:sz w:val="24"/>
          <w:szCs w:val="24"/>
        </w:rPr>
        <w:t>.</w:t>
      </w:r>
      <w:proofErr w:type="gramEnd"/>
    </w:p>
    <w:p w:rsidR="00BA61A7" w:rsidRDefault="00BA61A7" w:rsidP="00BA61A7">
      <w:pPr>
        <w:rPr>
          <w:rFonts w:ascii="Times Roman" w:hAnsi="Times Roman"/>
          <w:sz w:val="24"/>
          <w:szCs w:val="24"/>
        </w:rPr>
      </w:pPr>
      <w:r>
        <w:rPr>
          <w:rFonts w:ascii="Times Roman" w:hAnsi="Times Roman"/>
          <w:sz w:val="24"/>
          <w:szCs w:val="24"/>
        </w:rPr>
        <w:t>About half of the sample of older people and their family members indicated they did not have concerns about financial management issues. The balance indicated they were “</w:t>
      </w:r>
      <w:r w:rsidR="003D7F10">
        <w:rPr>
          <w:rFonts w:ascii="Times Roman" w:hAnsi="Times Roman"/>
          <w:sz w:val="24"/>
          <w:szCs w:val="24"/>
        </w:rPr>
        <w:t>some</w:t>
      </w:r>
      <w:r>
        <w:rPr>
          <w:rFonts w:ascii="Times Roman" w:hAnsi="Times Roman"/>
          <w:sz w:val="24"/>
          <w:szCs w:val="24"/>
        </w:rPr>
        <w:t>what concerned” (30%), “concerned” (8%) or “very concerned” (18%).</w:t>
      </w:r>
    </w:p>
    <w:p w:rsidR="00C43320" w:rsidRDefault="0032234D" w:rsidP="00BA61A7">
      <w:pPr>
        <w:rPr>
          <w:rFonts w:ascii="Times Roman" w:hAnsi="Times Roman"/>
          <w:sz w:val="24"/>
          <w:szCs w:val="24"/>
        </w:rPr>
      </w:pPr>
      <w:r>
        <w:rPr>
          <w:rFonts w:ascii="Times Roman" w:hAnsi="Times Roman"/>
          <w:sz w:val="24"/>
          <w:szCs w:val="24"/>
        </w:rPr>
        <w:t xml:space="preserve">Several </w:t>
      </w:r>
      <w:r w:rsidR="00FA60ED">
        <w:rPr>
          <w:rFonts w:ascii="Times Roman" w:hAnsi="Times Roman"/>
          <w:sz w:val="24"/>
          <w:szCs w:val="24"/>
        </w:rPr>
        <w:t>studies and analyt</w:t>
      </w:r>
      <w:r w:rsidR="000C59CB">
        <w:rPr>
          <w:rFonts w:ascii="Times Roman" w:hAnsi="Times Roman"/>
          <w:sz w:val="24"/>
          <w:szCs w:val="24"/>
        </w:rPr>
        <w:t>ic reports have raised concerns</w:t>
      </w:r>
      <w:r w:rsidR="00FA60ED">
        <w:rPr>
          <w:rFonts w:ascii="Times Roman" w:hAnsi="Times Roman"/>
          <w:sz w:val="24"/>
          <w:szCs w:val="24"/>
        </w:rPr>
        <w:t xml:space="preserve"> about financial management practices </w:t>
      </w:r>
      <w:r w:rsidR="00C43320">
        <w:rPr>
          <w:rFonts w:ascii="Times Roman" w:hAnsi="Times Roman"/>
          <w:sz w:val="24"/>
          <w:szCs w:val="24"/>
        </w:rPr>
        <w:t xml:space="preserve">that </w:t>
      </w:r>
      <w:r w:rsidR="00FA60ED">
        <w:rPr>
          <w:rFonts w:ascii="Times Roman" w:hAnsi="Times Roman"/>
          <w:sz w:val="24"/>
          <w:szCs w:val="24"/>
        </w:rPr>
        <w:t>are risky from perspective of both the elder whose finances are being managed and the person managing them. Assistance in managing financial arrangements may be informal or formal in nature, ranging from informal responsibility for banking and bill payme</w:t>
      </w:r>
      <w:r w:rsidR="00C43320">
        <w:rPr>
          <w:rFonts w:ascii="Times Roman" w:hAnsi="Times Roman"/>
          <w:sz w:val="24"/>
          <w:szCs w:val="24"/>
        </w:rPr>
        <w:t>nts</w:t>
      </w:r>
      <w:r w:rsidR="00FA60ED">
        <w:rPr>
          <w:rFonts w:ascii="Times Roman" w:hAnsi="Times Roman"/>
          <w:sz w:val="24"/>
          <w:szCs w:val="24"/>
        </w:rPr>
        <w:t xml:space="preserve">, to substantial responsibility for </w:t>
      </w:r>
      <w:proofErr w:type="gramStart"/>
      <w:r w:rsidR="00FA60ED">
        <w:rPr>
          <w:rFonts w:ascii="Times Roman" w:hAnsi="Times Roman"/>
          <w:sz w:val="24"/>
          <w:szCs w:val="24"/>
        </w:rPr>
        <w:t>financial  arrangements</w:t>
      </w:r>
      <w:proofErr w:type="gramEnd"/>
      <w:r w:rsidR="00FA60ED">
        <w:rPr>
          <w:rFonts w:ascii="Times Roman" w:hAnsi="Times Roman"/>
          <w:sz w:val="24"/>
          <w:szCs w:val="24"/>
        </w:rPr>
        <w:t xml:space="preserve"> being assumed. The frameworks and instruments governing formal transfe</w:t>
      </w:r>
      <w:r w:rsidR="0000301B">
        <w:rPr>
          <w:rFonts w:ascii="Times Roman" w:hAnsi="Times Roman"/>
          <w:sz w:val="24"/>
          <w:szCs w:val="24"/>
        </w:rPr>
        <w:t xml:space="preserve">rs of financial responsibility </w:t>
      </w:r>
      <w:r w:rsidR="00FA60ED">
        <w:rPr>
          <w:rFonts w:ascii="Times Roman" w:hAnsi="Times Roman"/>
          <w:sz w:val="24"/>
          <w:szCs w:val="24"/>
        </w:rPr>
        <w:t>are those relating in enduring power –of-</w:t>
      </w:r>
      <w:r w:rsidR="00C43320">
        <w:rPr>
          <w:rFonts w:ascii="Times Roman" w:hAnsi="Times Roman"/>
          <w:sz w:val="24"/>
          <w:szCs w:val="24"/>
        </w:rPr>
        <w:t>attorney instruments</w:t>
      </w:r>
      <w:r w:rsidR="00FA60ED">
        <w:rPr>
          <w:rFonts w:ascii="Times Roman" w:hAnsi="Times Roman"/>
          <w:sz w:val="24"/>
          <w:szCs w:val="24"/>
        </w:rPr>
        <w:t>, which are exec</w:t>
      </w:r>
      <w:r w:rsidR="00D32A3F">
        <w:rPr>
          <w:rFonts w:ascii="Times Roman" w:hAnsi="Times Roman"/>
          <w:sz w:val="24"/>
          <w:szCs w:val="24"/>
        </w:rPr>
        <w:t>uted when a person has capacity</w:t>
      </w:r>
      <w:r w:rsidR="003D7F10">
        <w:rPr>
          <w:rFonts w:ascii="Times Roman" w:hAnsi="Times Roman"/>
          <w:sz w:val="24"/>
          <w:szCs w:val="24"/>
        </w:rPr>
        <w:t>, and allow another person (</w:t>
      </w:r>
      <w:r w:rsidR="00FA60ED">
        <w:rPr>
          <w:rFonts w:ascii="Times Roman" w:hAnsi="Times Roman"/>
          <w:sz w:val="24"/>
          <w:szCs w:val="24"/>
        </w:rPr>
        <w:t xml:space="preserve">the attorney) to take responsibility for financial </w:t>
      </w:r>
      <w:proofErr w:type="gramStart"/>
      <w:r w:rsidR="00FA60ED">
        <w:rPr>
          <w:rFonts w:ascii="Times Roman" w:hAnsi="Times Roman"/>
          <w:sz w:val="24"/>
          <w:szCs w:val="24"/>
        </w:rPr>
        <w:t xml:space="preserve">matters </w:t>
      </w:r>
      <w:r w:rsidR="00456EAF">
        <w:rPr>
          <w:rFonts w:ascii="Times Roman" w:hAnsi="Times Roman"/>
          <w:sz w:val="24"/>
          <w:szCs w:val="24"/>
        </w:rPr>
        <w:t>.</w:t>
      </w:r>
      <w:proofErr w:type="gramEnd"/>
      <w:r w:rsidR="00456EAF">
        <w:rPr>
          <w:rFonts w:ascii="Times Roman" w:hAnsi="Times Roman"/>
          <w:sz w:val="24"/>
          <w:szCs w:val="24"/>
        </w:rPr>
        <w:t xml:space="preserve"> If an enduring power of attorney has not been executed and it beco</w:t>
      </w:r>
      <w:r w:rsidR="000C59CB">
        <w:rPr>
          <w:rFonts w:ascii="Times Roman" w:hAnsi="Times Roman"/>
          <w:sz w:val="24"/>
          <w:szCs w:val="24"/>
        </w:rPr>
        <w:t xml:space="preserve">mes necessary for someone else </w:t>
      </w:r>
      <w:r w:rsidR="00456EAF">
        <w:rPr>
          <w:rFonts w:ascii="Times Roman" w:hAnsi="Times Roman"/>
          <w:sz w:val="24"/>
          <w:szCs w:val="24"/>
        </w:rPr>
        <w:t>to exercise responsibility for an elder’</w:t>
      </w:r>
      <w:r w:rsidR="00C43320">
        <w:rPr>
          <w:rFonts w:ascii="Times Roman" w:hAnsi="Times Roman"/>
          <w:sz w:val="24"/>
          <w:szCs w:val="24"/>
        </w:rPr>
        <w:t>s financial affairs</w:t>
      </w:r>
      <w:r w:rsidR="00456EAF">
        <w:rPr>
          <w:rFonts w:ascii="Times Roman" w:hAnsi="Times Roman"/>
          <w:sz w:val="24"/>
          <w:szCs w:val="24"/>
        </w:rPr>
        <w:t xml:space="preserve">, then application must be made be made to the guardianship board or tribunal. It appears  that anticipatory execution of enduring power –of –attorney instruments is common , with one study of supported </w:t>
      </w:r>
      <w:r w:rsidR="00C43320">
        <w:rPr>
          <w:rFonts w:ascii="Times Roman" w:hAnsi="Times Roman"/>
          <w:sz w:val="24"/>
          <w:szCs w:val="24"/>
        </w:rPr>
        <w:t>asse</w:t>
      </w:r>
      <w:r w:rsidR="00456EAF">
        <w:rPr>
          <w:rFonts w:ascii="Times Roman" w:hAnsi="Times Roman"/>
          <w:sz w:val="24"/>
          <w:szCs w:val="24"/>
        </w:rPr>
        <w:t>t management identifying 69% of a sample  of 421 Victorians aged 65 and over using a</w:t>
      </w:r>
      <w:r w:rsidR="00C43320">
        <w:rPr>
          <w:rFonts w:ascii="Times Roman" w:hAnsi="Times Roman"/>
          <w:sz w:val="24"/>
          <w:szCs w:val="24"/>
        </w:rPr>
        <w:t>n enduring power of attorney (</w:t>
      </w:r>
      <w:r w:rsidR="00456EAF">
        <w:rPr>
          <w:rFonts w:ascii="Times Roman" w:hAnsi="Times Roman"/>
          <w:sz w:val="24"/>
          <w:szCs w:val="24"/>
        </w:rPr>
        <w:t xml:space="preserve">Tilse, 2007, as cited in </w:t>
      </w:r>
      <w:proofErr w:type="spellStart"/>
      <w:r w:rsidR="00456EAF">
        <w:rPr>
          <w:rFonts w:ascii="Times Roman" w:hAnsi="Times Roman"/>
          <w:sz w:val="24"/>
          <w:szCs w:val="24"/>
        </w:rPr>
        <w:t>Wainer</w:t>
      </w:r>
      <w:proofErr w:type="spellEnd"/>
      <w:r w:rsidR="00456EAF">
        <w:rPr>
          <w:rFonts w:ascii="Times Roman" w:hAnsi="Times Roman"/>
          <w:sz w:val="24"/>
          <w:szCs w:val="24"/>
        </w:rPr>
        <w:t xml:space="preserve"> et al., 2010). </w:t>
      </w:r>
      <w:r w:rsidR="00C43320">
        <w:rPr>
          <w:rFonts w:ascii="Times Roman" w:hAnsi="Times Roman"/>
          <w:sz w:val="24"/>
          <w:szCs w:val="24"/>
        </w:rPr>
        <w:t xml:space="preserve"> </w:t>
      </w:r>
    </w:p>
    <w:p w:rsidR="00972014" w:rsidRDefault="00456EAF" w:rsidP="0032234D">
      <w:pPr>
        <w:rPr>
          <w:rFonts w:ascii="Times Roman" w:hAnsi="Times Roman"/>
          <w:sz w:val="24"/>
          <w:szCs w:val="24"/>
        </w:rPr>
      </w:pPr>
      <w:r>
        <w:rPr>
          <w:rFonts w:ascii="Times Roman" w:hAnsi="Times Roman"/>
          <w:sz w:val="24"/>
          <w:szCs w:val="24"/>
        </w:rPr>
        <w:t xml:space="preserve">The practical </w:t>
      </w:r>
      <w:r w:rsidR="001113D1">
        <w:rPr>
          <w:rFonts w:ascii="Times Roman" w:hAnsi="Times Roman"/>
          <w:sz w:val="24"/>
          <w:szCs w:val="24"/>
        </w:rPr>
        <w:t xml:space="preserve">legal </w:t>
      </w:r>
      <w:bookmarkStart w:id="0" w:name="_GoBack"/>
      <w:bookmarkEnd w:id="0"/>
      <w:proofErr w:type="gramStart"/>
      <w:r>
        <w:rPr>
          <w:rFonts w:ascii="Times Roman" w:hAnsi="Times Roman"/>
          <w:sz w:val="24"/>
          <w:szCs w:val="24"/>
        </w:rPr>
        <w:t>experie</w:t>
      </w:r>
      <w:r w:rsidR="000C59CB">
        <w:rPr>
          <w:rFonts w:ascii="Times Roman" w:hAnsi="Times Roman"/>
          <w:sz w:val="24"/>
          <w:szCs w:val="24"/>
        </w:rPr>
        <w:t xml:space="preserve">nce of SSSL Barristers </w:t>
      </w:r>
      <w:r>
        <w:rPr>
          <w:rFonts w:ascii="Times Roman" w:hAnsi="Times Roman"/>
          <w:sz w:val="24"/>
          <w:szCs w:val="24"/>
        </w:rPr>
        <w:t>and Solicitors with their client’s</w:t>
      </w:r>
      <w:r w:rsidR="00D32A3F">
        <w:rPr>
          <w:rFonts w:ascii="Times Roman" w:hAnsi="Times Roman"/>
          <w:sz w:val="24"/>
          <w:szCs w:val="24"/>
        </w:rPr>
        <w:t xml:space="preserve"> as well as </w:t>
      </w:r>
      <w:r w:rsidR="000C59CB">
        <w:rPr>
          <w:rFonts w:ascii="Times Roman" w:hAnsi="Times Roman"/>
          <w:sz w:val="24"/>
          <w:szCs w:val="24"/>
        </w:rPr>
        <w:t xml:space="preserve">empirical research studies </w:t>
      </w:r>
      <w:r w:rsidR="003D7F10">
        <w:rPr>
          <w:rFonts w:ascii="Times Roman" w:hAnsi="Times Roman"/>
          <w:sz w:val="24"/>
          <w:szCs w:val="24"/>
        </w:rPr>
        <w:t>prove</w:t>
      </w:r>
      <w:proofErr w:type="gramEnd"/>
      <w:r w:rsidR="003D7F10">
        <w:rPr>
          <w:rFonts w:ascii="Times Roman" w:hAnsi="Times Roman"/>
          <w:sz w:val="24"/>
          <w:szCs w:val="24"/>
        </w:rPr>
        <w:t xml:space="preserve"> </w:t>
      </w:r>
      <w:r>
        <w:rPr>
          <w:rFonts w:ascii="Times Roman" w:hAnsi="Times Roman"/>
          <w:sz w:val="24"/>
          <w:szCs w:val="24"/>
        </w:rPr>
        <w:t>that enduring power of attorney won’t always protect the elderly. Family relationships can becom</w:t>
      </w:r>
      <w:r w:rsidR="000C59CB">
        <w:rPr>
          <w:rFonts w:ascii="Times Roman" w:hAnsi="Times Roman"/>
          <w:sz w:val="24"/>
          <w:szCs w:val="24"/>
        </w:rPr>
        <w:t xml:space="preserve">e pretty fraught when a parent </w:t>
      </w:r>
      <w:r>
        <w:rPr>
          <w:rFonts w:ascii="Times Roman" w:hAnsi="Times Roman"/>
          <w:sz w:val="24"/>
          <w:szCs w:val="24"/>
        </w:rPr>
        <w:t xml:space="preserve">dies and their assets are split up. The division is not always fair and often hasn’t  </w:t>
      </w:r>
      <w:r w:rsidR="00D32A3F">
        <w:rPr>
          <w:rFonts w:ascii="Times Roman" w:hAnsi="Times Roman"/>
          <w:sz w:val="24"/>
          <w:szCs w:val="24"/>
        </w:rPr>
        <w:t xml:space="preserve"> </w:t>
      </w:r>
      <w:r>
        <w:rPr>
          <w:rFonts w:ascii="Times Roman" w:hAnsi="Times Roman"/>
          <w:sz w:val="24"/>
          <w:szCs w:val="24"/>
        </w:rPr>
        <w:t xml:space="preserve">been planned properly. Another equally difficult </w:t>
      </w:r>
      <w:r w:rsidR="000C59CB">
        <w:rPr>
          <w:rFonts w:ascii="Times Roman" w:hAnsi="Times Roman"/>
          <w:sz w:val="24"/>
          <w:szCs w:val="24"/>
        </w:rPr>
        <w:t xml:space="preserve">situation is when the parent –or anyone in the family –becomes unwell and can no longer handle their finances, and someone else needs to take over. </w:t>
      </w:r>
    </w:p>
    <w:p w:rsidR="000C59CB" w:rsidRDefault="000C59CB" w:rsidP="0032234D">
      <w:pPr>
        <w:rPr>
          <w:rFonts w:ascii="Times Roman" w:hAnsi="Times Roman"/>
          <w:sz w:val="24"/>
          <w:szCs w:val="24"/>
        </w:rPr>
      </w:pPr>
      <w:r>
        <w:rPr>
          <w:rFonts w:ascii="Times Roman" w:hAnsi="Times Roman"/>
          <w:sz w:val="24"/>
          <w:szCs w:val="24"/>
        </w:rPr>
        <w:t>The government statistics sho</w:t>
      </w:r>
      <w:r w:rsidR="00972014">
        <w:rPr>
          <w:rFonts w:ascii="Times Roman" w:hAnsi="Times Roman"/>
          <w:sz w:val="24"/>
          <w:szCs w:val="24"/>
        </w:rPr>
        <w:t xml:space="preserve">ws </w:t>
      </w:r>
      <w:r>
        <w:rPr>
          <w:rFonts w:ascii="Times Roman" w:hAnsi="Times Roman"/>
          <w:sz w:val="24"/>
          <w:szCs w:val="24"/>
        </w:rPr>
        <w:t>only 11 per cent of Australians have a v</w:t>
      </w:r>
      <w:r w:rsidR="00972014">
        <w:rPr>
          <w:rFonts w:ascii="Times Roman" w:hAnsi="Times Roman"/>
          <w:sz w:val="24"/>
          <w:szCs w:val="24"/>
        </w:rPr>
        <w:t>alid enduring power of attorney</w:t>
      </w:r>
      <w:r>
        <w:rPr>
          <w:rFonts w:ascii="Times Roman" w:hAnsi="Times Roman"/>
          <w:sz w:val="24"/>
          <w:szCs w:val="24"/>
        </w:rPr>
        <w:t>, most households are obviously unprepared.  Recently a new report has been released which indicates even when necessary legal steps have been taken there are still problems.</w:t>
      </w:r>
    </w:p>
    <w:p w:rsidR="000C59CB" w:rsidRPr="00002D3C" w:rsidRDefault="00BA61A7" w:rsidP="0032234D">
      <w:pPr>
        <w:rPr>
          <w:rFonts w:ascii="Times Roman" w:hAnsi="Times Roman"/>
          <w:sz w:val="24"/>
          <w:szCs w:val="24"/>
        </w:rPr>
      </w:pPr>
      <w:r w:rsidRPr="00002D3C">
        <w:rPr>
          <w:rFonts w:ascii="Times Roman" w:hAnsi="Times Roman"/>
          <w:sz w:val="24"/>
          <w:szCs w:val="24"/>
        </w:rPr>
        <w:t>The report</w:t>
      </w:r>
      <w:r w:rsidR="000C59CB" w:rsidRPr="00002D3C">
        <w:rPr>
          <w:rFonts w:ascii="Times Roman" w:hAnsi="Times Roman"/>
          <w:sz w:val="24"/>
          <w:szCs w:val="24"/>
        </w:rPr>
        <w:t xml:space="preserve">, </w:t>
      </w:r>
      <w:r w:rsidR="000C59CB" w:rsidRPr="00002D3C">
        <w:rPr>
          <w:rFonts w:ascii="Times Roman" w:hAnsi="Times Roman"/>
          <w:i/>
          <w:sz w:val="24"/>
          <w:szCs w:val="24"/>
        </w:rPr>
        <w:t xml:space="preserve">Policies and Practices of Financial Institutions around </w:t>
      </w:r>
      <w:proofErr w:type="gramStart"/>
      <w:r w:rsidR="000C59CB" w:rsidRPr="00002D3C">
        <w:rPr>
          <w:rFonts w:ascii="Times Roman" w:hAnsi="Times Roman"/>
          <w:i/>
          <w:sz w:val="24"/>
          <w:szCs w:val="24"/>
        </w:rPr>
        <w:t>Substitute  Decision</w:t>
      </w:r>
      <w:proofErr w:type="gramEnd"/>
      <w:r w:rsidR="000C59CB" w:rsidRPr="00002D3C">
        <w:rPr>
          <w:rFonts w:ascii="Times Roman" w:hAnsi="Times Roman"/>
          <w:i/>
          <w:sz w:val="24"/>
          <w:szCs w:val="24"/>
        </w:rPr>
        <w:t xml:space="preserve"> Making </w:t>
      </w:r>
      <w:r w:rsidR="000C59CB" w:rsidRPr="00002D3C">
        <w:rPr>
          <w:rFonts w:ascii="Times Roman" w:hAnsi="Times Roman"/>
          <w:sz w:val="24"/>
          <w:szCs w:val="24"/>
        </w:rPr>
        <w:t xml:space="preserve"> is a collaboration between the University of Western Sydney (UWS) , the Cognitive Decline Par</w:t>
      </w:r>
      <w:r w:rsidRPr="00002D3C">
        <w:rPr>
          <w:rFonts w:ascii="Times Roman" w:hAnsi="Times Roman"/>
          <w:sz w:val="24"/>
          <w:szCs w:val="24"/>
        </w:rPr>
        <w:t xml:space="preserve">tnership Centre  </w:t>
      </w:r>
      <w:r w:rsidR="000C59CB" w:rsidRPr="00002D3C">
        <w:rPr>
          <w:rFonts w:ascii="Times Roman" w:hAnsi="Times Roman"/>
          <w:sz w:val="24"/>
          <w:szCs w:val="24"/>
        </w:rPr>
        <w:t xml:space="preserve"> and the Council on Ageing </w:t>
      </w:r>
      <w:r w:rsidR="00A3032F" w:rsidRPr="00002D3C">
        <w:rPr>
          <w:rFonts w:ascii="Times Roman" w:hAnsi="Times Roman"/>
          <w:sz w:val="24"/>
          <w:szCs w:val="24"/>
        </w:rPr>
        <w:t xml:space="preserve">NSW . It looked at how banks and </w:t>
      </w:r>
      <w:r w:rsidR="00A3032F" w:rsidRPr="00002D3C">
        <w:rPr>
          <w:rFonts w:ascii="Times Roman" w:hAnsi="Times Roman"/>
          <w:sz w:val="24"/>
          <w:szCs w:val="24"/>
        </w:rPr>
        <w:lastRenderedPageBreak/>
        <w:t xml:space="preserve">credit unions handle powers of attorney and whether these instruments are practical and effective. </w:t>
      </w:r>
    </w:p>
    <w:p w:rsidR="00A3032F" w:rsidRDefault="00A3032F" w:rsidP="0032234D">
      <w:pPr>
        <w:rPr>
          <w:rFonts w:ascii="Times Roman" w:hAnsi="Times Roman"/>
          <w:sz w:val="24"/>
          <w:szCs w:val="24"/>
        </w:rPr>
      </w:pPr>
      <w:r>
        <w:rPr>
          <w:rFonts w:ascii="Times Roman" w:hAnsi="Times Roman"/>
          <w:sz w:val="24"/>
          <w:szCs w:val="24"/>
        </w:rPr>
        <w:t>A key problem</w:t>
      </w:r>
      <w:r w:rsidR="00C11A1E">
        <w:rPr>
          <w:rFonts w:ascii="Times Roman" w:hAnsi="Times Roman"/>
          <w:sz w:val="24"/>
          <w:szCs w:val="24"/>
        </w:rPr>
        <w:t xml:space="preserve">, it </w:t>
      </w:r>
      <w:r>
        <w:rPr>
          <w:rFonts w:ascii="Times Roman" w:hAnsi="Times Roman"/>
          <w:sz w:val="24"/>
          <w:szCs w:val="24"/>
        </w:rPr>
        <w:t>found was that there was no national register to help verify the aut</w:t>
      </w:r>
      <w:r w:rsidR="0000301B">
        <w:rPr>
          <w:rFonts w:ascii="Times Roman" w:hAnsi="Times Roman"/>
          <w:sz w:val="24"/>
          <w:szCs w:val="24"/>
        </w:rPr>
        <w:t xml:space="preserve">hority of a power of attorney. </w:t>
      </w:r>
      <w:r>
        <w:rPr>
          <w:rFonts w:ascii="Times Roman" w:hAnsi="Times Roman"/>
          <w:sz w:val="24"/>
          <w:szCs w:val="24"/>
        </w:rPr>
        <w:t>Further, the rules relating to the duties and registration of tho</w:t>
      </w:r>
      <w:r w:rsidR="005C0C19">
        <w:rPr>
          <w:rFonts w:ascii="Times Roman" w:hAnsi="Times Roman"/>
          <w:sz w:val="24"/>
          <w:szCs w:val="24"/>
        </w:rPr>
        <w:t>se holding powers of attorney di</w:t>
      </w:r>
      <w:r>
        <w:rPr>
          <w:rFonts w:ascii="Times Roman" w:hAnsi="Times Roman"/>
          <w:sz w:val="24"/>
          <w:szCs w:val="24"/>
        </w:rPr>
        <w:t xml:space="preserve">ffer between states and </w:t>
      </w:r>
      <w:r w:rsidR="00972014">
        <w:rPr>
          <w:rFonts w:ascii="Times Roman" w:hAnsi="Times Roman"/>
          <w:sz w:val="24"/>
          <w:szCs w:val="24"/>
        </w:rPr>
        <w:t>territories.</w:t>
      </w:r>
    </w:p>
    <w:p w:rsidR="00A3032F" w:rsidRDefault="0000301B" w:rsidP="0032234D">
      <w:pPr>
        <w:rPr>
          <w:rFonts w:ascii="Times Roman" w:hAnsi="Times Roman"/>
          <w:sz w:val="24"/>
          <w:szCs w:val="24"/>
        </w:rPr>
      </w:pPr>
      <w:r>
        <w:rPr>
          <w:rFonts w:ascii="Times Roman" w:hAnsi="Times Roman"/>
          <w:sz w:val="24"/>
          <w:szCs w:val="24"/>
        </w:rPr>
        <w:t>“</w:t>
      </w:r>
      <w:r w:rsidR="00A3032F">
        <w:rPr>
          <w:rFonts w:ascii="Times Roman" w:hAnsi="Times Roman"/>
          <w:sz w:val="24"/>
          <w:szCs w:val="24"/>
        </w:rPr>
        <w:t>It’</w:t>
      </w:r>
      <w:r w:rsidR="00C11A1E">
        <w:rPr>
          <w:rFonts w:ascii="Times Roman" w:hAnsi="Times Roman"/>
          <w:sz w:val="24"/>
          <w:szCs w:val="24"/>
        </w:rPr>
        <w:t>s at</w:t>
      </w:r>
      <w:r w:rsidR="00A3032F">
        <w:rPr>
          <w:rFonts w:ascii="Times Roman" w:hAnsi="Times Roman"/>
          <w:sz w:val="24"/>
          <w:szCs w:val="24"/>
        </w:rPr>
        <w:t xml:space="preserve"> the bank branch level that many problems </w:t>
      </w:r>
      <w:r>
        <w:rPr>
          <w:rFonts w:ascii="Times Roman" w:hAnsi="Times Roman"/>
          <w:sz w:val="24"/>
          <w:szCs w:val="24"/>
        </w:rPr>
        <w:t>surface”</w:t>
      </w:r>
      <w:r w:rsidR="00A3032F">
        <w:rPr>
          <w:rFonts w:ascii="Times Roman" w:hAnsi="Times Roman"/>
          <w:sz w:val="24"/>
          <w:szCs w:val="24"/>
        </w:rPr>
        <w:t>, says Sue Field UWS adjunct fellow in elder law</w:t>
      </w:r>
      <w:r w:rsidR="003D7F10">
        <w:rPr>
          <w:rFonts w:ascii="Times Roman" w:hAnsi="Times Roman"/>
          <w:sz w:val="24"/>
          <w:szCs w:val="24"/>
        </w:rPr>
        <w:t>, further</w:t>
      </w:r>
      <w:r w:rsidR="00D32A3F">
        <w:rPr>
          <w:rFonts w:ascii="Times Roman" w:hAnsi="Times Roman"/>
          <w:sz w:val="24"/>
          <w:szCs w:val="24"/>
        </w:rPr>
        <w:t xml:space="preserve">, </w:t>
      </w:r>
      <w:r>
        <w:rPr>
          <w:rFonts w:ascii="Times Roman" w:hAnsi="Times Roman"/>
          <w:sz w:val="24"/>
          <w:szCs w:val="24"/>
        </w:rPr>
        <w:t>she says</w:t>
      </w:r>
      <w:r w:rsidR="00A3032F">
        <w:rPr>
          <w:rFonts w:ascii="Times Roman" w:hAnsi="Times Roman"/>
          <w:sz w:val="24"/>
          <w:szCs w:val="24"/>
        </w:rPr>
        <w:t xml:space="preserve"> “</w:t>
      </w:r>
      <w:r>
        <w:rPr>
          <w:rFonts w:ascii="Times Roman" w:hAnsi="Times Roman"/>
          <w:sz w:val="24"/>
          <w:szCs w:val="24"/>
        </w:rPr>
        <w:t>b</w:t>
      </w:r>
      <w:r w:rsidR="00A3032F">
        <w:rPr>
          <w:rFonts w:ascii="Times Roman" w:hAnsi="Times Roman"/>
          <w:sz w:val="24"/>
          <w:szCs w:val="24"/>
        </w:rPr>
        <w:t>anks do have policies about powers</w:t>
      </w:r>
      <w:r w:rsidR="00D32A3F">
        <w:rPr>
          <w:rFonts w:ascii="Times Roman" w:hAnsi="Times Roman"/>
          <w:sz w:val="24"/>
          <w:szCs w:val="24"/>
        </w:rPr>
        <w:t xml:space="preserve"> of attorney</w:t>
      </w:r>
      <w:r w:rsidR="00A3032F">
        <w:rPr>
          <w:rFonts w:ascii="Times Roman" w:hAnsi="Times Roman"/>
          <w:sz w:val="24"/>
          <w:szCs w:val="24"/>
        </w:rPr>
        <w:t>, but sometimes it is not filtered down.  There is also no mandatory requirement in NSW to</w:t>
      </w:r>
      <w:r>
        <w:rPr>
          <w:rFonts w:ascii="Times Roman" w:hAnsi="Times Roman"/>
          <w:sz w:val="24"/>
          <w:szCs w:val="24"/>
        </w:rPr>
        <w:t xml:space="preserve"> </w:t>
      </w:r>
      <w:r w:rsidR="00A3032F">
        <w:rPr>
          <w:rFonts w:ascii="Times Roman" w:hAnsi="Times Roman"/>
          <w:sz w:val="24"/>
          <w:szCs w:val="24"/>
        </w:rPr>
        <w:t xml:space="preserve">register these powers of attorney unless you are going to engage in property dealing in which case you’ve got to register with Land and Property Information.  So the bank has no guarantee that this instrument </w:t>
      </w:r>
      <w:r w:rsidR="00C11A1E">
        <w:rPr>
          <w:rFonts w:ascii="Times Roman" w:hAnsi="Times Roman"/>
          <w:sz w:val="24"/>
          <w:szCs w:val="24"/>
        </w:rPr>
        <w:t>is the most recent. They take it at face value but it could have changed”</w:t>
      </w:r>
      <w:r>
        <w:rPr>
          <w:rFonts w:ascii="Times Roman" w:hAnsi="Times Roman"/>
          <w:sz w:val="24"/>
          <w:szCs w:val="24"/>
        </w:rPr>
        <w:t xml:space="preserve">. </w:t>
      </w:r>
      <w:r w:rsidR="00C11A1E">
        <w:rPr>
          <w:rFonts w:ascii="Times Roman" w:hAnsi="Times Roman"/>
          <w:sz w:val="24"/>
          <w:szCs w:val="24"/>
        </w:rPr>
        <w:t xml:space="preserve">  </w:t>
      </w:r>
      <w:r w:rsidR="00A3032F">
        <w:rPr>
          <w:rFonts w:ascii="Times Roman" w:hAnsi="Times Roman"/>
          <w:sz w:val="24"/>
          <w:szCs w:val="24"/>
        </w:rPr>
        <w:t xml:space="preserve"> </w:t>
      </w:r>
    </w:p>
    <w:p w:rsidR="00C11A1E" w:rsidRDefault="00C11A1E" w:rsidP="0032234D">
      <w:pPr>
        <w:rPr>
          <w:rFonts w:ascii="Times Roman" w:hAnsi="Times Roman"/>
          <w:sz w:val="24"/>
          <w:szCs w:val="24"/>
        </w:rPr>
      </w:pPr>
    </w:p>
    <w:p w:rsidR="00C11A1E" w:rsidRPr="00C11A1E" w:rsidRDefault="00C11A1E" w:rsidP="0032234D">
      <w:pPr>
        <w:rPr>
          <w:rFonts w:ascii="Times Roman" w:hAnsi="Times Roman"/>
          <w:b/>
          <w:sz w:val="24"/>
          <w:szCs w:val="24"/>
        </w:rPr>
      </w:pPr>
      <w:r w:rsidRPr="00C11A1E">
        <w:rPr>
          <w:rFonts w:ascii="Times Roman" w:hAnsi="Times Roman"/>
          <w:b/>
          <w:sz w:val="24"/>
          <w:szCs w:val="24"/>
        </w:rPr>
        <w:t>Recommendations</w:t>
      </w:r>
    </w:p>
    <w:p w:rsidR="00C11A1E" w:rsidRDefault="00C11A1E" w:rsidP="00C11A1E">
      <w:pPr>
        <w:pStyle w:val="ListParagraph"/>
        <w:numPr>
          <w:ilvl w:val="0"/>
          <w:numId w:val="2"/>
        </w:numPr>
        <w:rPr>
          <w:rFonts w:ascii="Times Roman" w:hAnsi="Times Roman"/>
          <w:sz w:val="24"/>
          <w:szCs w:val="24"/>
        </w:rPr>
      </w:pPr>
      <w:r>
        <w:rPr>
          <w:rFonts w:ascii="Times Roman" w:hAnsi="Times Roman"/>
          <w:sz w:val="24"/>
          <w:szCs w:val="24"/>
        </w:rPr>
        <w:t xml:space="preserve">Barbara  Campbell  of Campbell &amp; Lawyers </w:t>
      </w:r>
      <w:r w:rsidR="00BA61A7">
        <w:rPr>
          <w:rFonts w:ascii="Times Roman" w:hAnsi="Times Roman"/>
          <w:sz w:val="24"/>
          <w:szCs w:val="24"/>
        </w:rPr>
        <w:t xml:space="preserve">says </w:t>
      </w:r>
      <w:r>
        <w:rPr>
          <w:rFonts w:ascii="Times Roman" w:hAnsi="Times Roman"/>
          <w:sz w:val="24"/>
          <w:szCs w:val="24"/>
        </w:rPr>
        <w:t>“</w:t>
      </w:r>
      <w:r w:rsidR="00BA61A7">
        <w:rPr>
          <w:rFonts w:ascii="Times Roman" w:hAnsi="Times Roman"/>
          <w:sz w:val="24"/>
          <w:szCs w:val="24"/>
        </w:rPr>
        <w:t xml:space="preserve"> You should  only give the </w:t>
      </w:r>
      <w:r>
        <w:rPr>
          <w:rFonts w:ascii="Times Roman" w:hAnsi="Times Roman"/>
          <w:sz w:val="24"/>
          <w:szCs w:val="24"/>
        </w:rPr>
        <w:t xml:space="preserve">  power of attorney to someone  you trust with your life”</w:t>
      </w:r>
      <w:r w:rsidR="005B1DE5">
        <w:rPr>
          <w:rFonts w:ascii="Times Roman" w:hAnsi="Times Roman"/>
          <w:sz w:val="24"/>
          <w:szCs w:val="24"/>
        </w:rPr>
        <w:t xml:space="preserve">; </w:t>
      </w:r>
    </w:p>
    <w:p w:rsidR="005B1DE5" w:rsidRDefault="00C11A1E" w:rsidP="00C11A1E">
      <w:pPr>
        <w:pStyle w:val="ListParagraph"/>
        <w:numPr>
          <w:ilvl w:val="0"/>
          <w:numId w:val="2"/>
        </w:numPr>
        <w:rPr>
          <w:rFonts w:ascii="Times Roman" w:hAnsi="Times Roman"/>
          <w:sz w:val="24"/>
          <w:szCs w:val="24"/>
        </w:rPr>
      </w:pPr>
      <w:r>
        <w:rPr>
          <w:rFonts w:ascii="Times Roman" w:hAnsi="Times Roman"/>
          <w:sz w:val="24"/>
          <w:szCs w:val="24"/>
        </w:rPr>
        <w:t>Field agrees with Campbell and says “ the first thought  most people have is their spouse or one of the kids, but before you even think about wha</w:t>
      </w:r>
      <w:r w:rsidR="00BA61A7">
        <w:rPr>
          <w:rFonts w:ascii="Times Roman" w:hAnsi="Times Roman"/>
          <w:sz w:val="24"/>
          <w:szCs w:val="24"/>
        </w:rPr>
        <w:t xml:space="preserve">t you want: </w:t>
      </w:r>
      <w:r>
        <w:rPr>
          <w:rFonts w:ascii="Times Roman" w:hAnsi="Times Roman"/>
          <w:sz w:val="24"/>
          <w:szCs w:val="24"/>
        </w:rPr>
        <w:t>integrity, geographical ava</w:t>
      </w:r>
      <w:r w:rsidR="00D32A3F">
        <w:rPr>
          <w:rFonts w:ascii="Times Roman" w:hAnsi="Times Roman"/>
          <w:sz w:val="24"/>
          <w:szCs w:val="24"/>
        </w:rPr>
        <w:t xml:space="preserve">ilability and financial acumen </w:t>
      </w:r>
      <w:r w:rsidR="004B59CE">
        <w:rPr>
          <w:rFonts w:ascii="Times Roman" w:hAnsi="Times Roman"/>
          <w:sz w:val="24"/>
          <w:szCs w:val="24"/>
        </w:rPr>
        <w:t>, the elder is   deceived.</w:t>
      </w:r>
      <w:r w:rsidR="00D32A3F">
        <w:rPr>
          <w:rFonts w:ascii="Times Roman" w:hAnsi="Times Roman"/>
          <w:sz w:val="24"/>
          <w:szCs w:val="24"/>
        </w:rPr>
        <w:t xml:space="preserve"> </w:t>
      </w:r>
      <w:r>
        <w:rPr>
          <w:rFonts w:ascii="Times Roman" w:hAnsi="Times Roman"/>
          <w:sz w:val="24"/>
          <w:szCs w:val="24"/>
        </w:rPr>
        <w:t xml:space="preserve"> If they can’</w:t>
      </w:r>
      <w:r w:rsidR="005B1DE5">
        <w:rPr>
          <w:rFonts w:ascii="Times Roman" w:hAnsi="Times Roman"/>
          <w:sz w:val="24"/>
          <w:szCs w:val="24"/>
        </w:rPr>
        <w:t>t look after their own money</w:t>
      </w:r>
      <w:r>
        <w:rPr>
          <w:rFonts w:ascii="Times Roman" w:hAnsi="Times Roman"/>
          <w:sz w:val="24"/>
          <w:szCs w:val="24"/>
        </w:rPr>
        <w:t>, how can they look after yours?</w:t>
      </w:r>
      <w:r w:rsidR="005B1DE5">
        <w:rPr>
          <w:rFonts w:ascii="Times Roman" w:hAnsi="Times Roman"/>
          <w:sz w:val="24"/>
          <w:szCs w:val="24"/>
        </w:rPr>
        <w:t>”</w:t>
      </w:r>
      <w:r w:rsidR="00C43320">
        <w:rPr>
          <w:rFonts w:ascii="Times Roman" w:hAnsi="Times Roman"/>
          <w:sz w:val="24"/>
          <w:szCs w:val="24"/>
        </w:rPr>
        <w:t>;</w:t>
      </w:r>
    </w:p>
    <w:p w:rsidR="00C11A1E" w:rsidRDefault="005B1DE5" w:rsidP="00C11A1E">
      <w:pPr>
        <w:pStyle w:val="ListParagraph"/>
        <w:numPr>
          <w:ilvl w:val="0"/>
          <w:numId w:val="2"/>
        </w:numPr>
        <w:rPr>
          <w:rFonts w:ascii="Times Roman" w:hAnsi="Times Roman"/>
          <w:sz w:val="24"/>
          <w:szCs w:val="24"/>
        </w:rPr>
      </w:pPr>
      <w:r>
        <w:rPr>
          <w:rFonts w:ascii="Times Roman" w:hAnsi="Times Roman"/>
          <w:sz w:val="24"/>
          <w:szCs w:val="24"/>
        </w:rPr>
        <w:t xml:space="preserve">Research shows that it tends  to be sons , nephews and male relatives who are more likely to “cheat” or misuse funds;  </w:t>
      </w:r>
      <w:r w:rsidR="00C11A1E">
        <w:rPr>
          <w:rFonts w:ascii="Times Roman" w:hAnsi="Times Roman"/>
          <w:sz w:val="24"/>
          <w:szCs w:val="24"/>
        </w:rPr>
        <w:t xml:space="preserve">  </w:t>
      </w:r>
    </w:p>
    <w:p w:rsidR="005B1DE5" w:rsidRDefault="005B1DE5" w:rsidP="00C11A1E">
      <w:pPr>
        <w:pStyle w:val="ListParagraph"/>
        <w:numPr>
          <w:ilvl w:val="0"/>
          <w:numId w:val="2"/>
        </w:numPr>
        <w:rPr>
          <w:rFonts w:ascii="Times Roman" w:hAnsi="Times Roman"/>
          <w:sz w:val="24"/>
          <w:szCs w:val="24"/>
        </w:rPr>
      </w:pPr>
      <w:r>
        <w:rPr>
          <w:rFonts w:ascii="Times Roman" w:hAnsi="Times Roman"/>
          <w:sz w:val="24"/>
          <w:szCs w:val="24"/>
        </w:rPr>
        <w:t>Family Conference of all the members of the family</w:t>
      </w:r>
      <w:r w:rsidR="00BA61A7">
        <w:rPr>
          <w:rFonts w:ascii="Times Roman" w:hAnsi="Times Roman"/>
          <w:sz w:val="24"/>
          <w:szCs w:val="24"/>
        </w:rPr>
        <w:t>;</w:t>
      </w:r>
      <w:r>
        <w:rPr>
          <w:rFonts w:ascii="Times Roman" w:hAnsi="Times Roman"/>
          <w:sz w:val="24"/>
          <w:szCs w:val="24"/>
        </w:rPr>
        <w:t xml:space="preserve"> </w:t>
      </w:r>
    </w:p>
    <w:p w:rsidR="00BA61A7" w:rsidRPr="00F069F7" w:rsidRDefault="005B1DE5" w:rsidP="00C201B6">
      <w:pPr>
        <w:pStyle w:val="ListParagraph"/>
        <w:numPr>
          <w:ilvl w:val="0"/>
          <w:numId w:val="2"/>
        </w:numPr>
        <w:rPr>
          <w:rFonts w:ascii="Times Roman" w:hAnsi="Times Roman"/>
          <w:sz w:val="24"/>
          <w:szCs w:val="24"/>
        </w:rPr>
      </w:pPr>
      <w:r>
        <w:rPr>
          <w:rFonts w:ascii="Times Roman" w:hAnsi="Times Roman"/>
          <w:sz w:val="24"/>
          <w:szCs w:val="24"/>
        </w:rPr>
        <w:t xml:space="preserve">Training tool for tellers. Jenna </w:t>
      </w:r>
      <w:proofErr w:type="spellStart"/>
      <w:r>
        <w:rPr>
          <w:rFonts w:ascii="Times Roman" w:hAnsi="Times Roman"/>
          <w:sz w:val="24"/>
          <w:szCs w:val="24"/>
        </w:rPr>
        <w:t>Macnab</w:t>
      </w:r>
      <w:proofErr w:type="spellEnd"/>
      <w:r>
        <w:rPr>
          <w:rFonts w:ascii="Times Roman" w:hAnsi="Times Roman"/>
          <w:sz w:val="24"/>
          <w:szCs w:val="24"/>
        </w:rPr>
        <w:t>, Board Director of Capa</w:t>
      </w:r>
      <w:r w:rsidR="00D32A3F">
        <w:rPr>
          <w:rFonts w:ascii="Times Roman" w:hAnsi="Times Roman"/>
          <w:sz w:val="24"/>
          <w:szCs w:val="24"/>
        </w:rPr>
        <w:t>city</w:t>
      </w:r>
      <w:r>
        <w:rPr>
          <w:rFonts w:ascii="Times Roman" w:hAnsi="Times Roman"/>
          <w:sz w:val="24"/>
          <w:szCs w:val="24"/>
        </w:rPr>
        <w:t xml:space="preserve"> Australia says “if a teller notices that another person comes in with an elderly customer bu</w:t>
      </w:r>
      <w:r w:rsidR="00421FE1">
        <w:rPr>
          <w:rFonts w:ascii="Times Roman" w:hAnsi="Times Roman"/>
          <w:sz w:val="24"/>
          <w:szCs w:val="24"/>
        </w:rPr>
        <w:t>t does all the talking for them</w:t>
      </w:r>
      <w:r>
        <w:rPr>
          <w:rFonts w:ascii="Times Roman" w:hAnsi="Times Roman"/>
          <w:sz w:val="24"/>
          <w:szCs w:val="24"/>
        </w:rPr>
        <w:t>, [the tool] guides them to talk to the customer in private instead. It also provides information on</w:t>
      </w:r>
      <w:r w:rsidR="009046FF">
        <w:rPr>
          <w:rFonts w:ascii="Times Roman" w:hAnsi="Times Roman"/>
          <w:sz w:val="24"/>
          <w:szCs w:val="24"/>
        </w:rPr>
        <w:t xml:space="preserve"> powers of attorney</w:t>
      </w:r>
      <w:r>
        <w:rPr>
          <w:rFonts w:ascii="Times Roman" w:hAnsi="Times Roman"/>
          <w:sz w:val="24"/>
          <w:szCs w:val="24"/>
        </w:rPr>
        <w:t xml:space="preserve">, when to escalate matters to a </w:t>
      </w:r>
      <w:proofErr w:type="gramStart"/>
      <w:r>
        <w:rPr>
          <w:rFonts w:ascii="Times Roman" w:hAnsi="Times Roman"/>
          <w:sz w:val="24"/>
          <w:szCs w:val="24"/>
        </w:rPr>
        <w:t>manager ,</w:t>
      </w:r>
      <w:proofErr w:type="gramEnd"/>
      <w:r>
        <w:rPr>
          <w:rFonts w:ascii="Times Roman" w:hAnsi="Times Roman"/>
          <w:sz w:val="24"/>
          <w:szCs w:val="24"/>
        </w:rPr>
        <w:t xml:space="preserve"> and using support decision-making – for example, where a customer appears to be confused they may be supported just by removing them from the formal teller environment to a less noisy place”. </w:t>
      </w:r>
    </w:p>
    <w:p w:rsidR="00C201B6" w:rsidRDefault="00C201B6" w:rsidP="00C201B6">
      <w:pPr>
        <w:rPr>
          <w:rFonts w:ascii="Times Roman" w:hAnsi="Times Roman"/>
          <w:b/>
          <w:sz w:val="24"/>
          <w:szCs w:val="24"/>
        </w:rPr>
      </w:pPr>
      <w:r w:rsidRPr="00C201B6">
        <w:rPr>
          <w:rFonts w:ascii="Times Roman" w:hAnsi="Times Roman"/>
          <w:b/>
          <w:sz w:val="24"/>
          <w:szCs w:val="24"/>
        </w:rPr>
        <w:t xml:space="preserve">Conclusion </w:t>
      </w:r>
    </w:p>
    <w:p w:rsidR="00C201B6" w:rsidRDefault="00BA61A7" w:rsidP="00C201B6">
      <w:pPr>
        <w:rPr>
          <w:rFonts w:ascii="Times Roman" w:hAnsi="Times Roman"/>
          <w:sz w:val="24"/>
          <w:szCs w:val="24"/>
        </w:rPr>
      </w:pPr>
      <w:r>
        <w:rPr>
          <w:rFonts w:ascii="Times Roman" w:hAnsi="Times Roman"/>
          <w:sz w:val="24"/>
          <w:szCs w:val="24"/>
        </w:rPr>
        <w:t xml:space="preserve">Lord </w:t>
      </w:r>
      <w:r w:rsidR="00972014">
        <w:rPr>
          <w:rFonts w:ascii="Times Roman" w:hAnsi="Times Roman"/>
          <w:sz w:val="24"/>
          <w:szCs w:val="24"/>
        </w:rPr>
        <w:t xml:space="preserve">Atkins in </w:t>
      </w:r>
      <w:r w:rsidR="005C0C19">
        <w:rPr>
          <w:rFonts w:ascii="Times Roman" w:hAnsi="Times Roman"/>
          <w:sz w:val="24"/>
          <w:szCs w:val="24"/>
        </w:rPr>
        <w:t xml:space="preserve">Donoghue’s </w:t>
      </w:r>
      <w:proofErr w:type="gramStart"/>
      <w:r w:rsidR="00972014">
        <w:rPr>
          <w:rFonts w:ascii="Times Roman" w:hAnsi="Times Roman"/>
          <w:sz w:val="24"/>
          <w:szCs w:val="24"/>
        </w:rPr>
        <w:t xml:space="preserve">case </w:t>
      </w:r>
      <w:r w:rsidR="007B4E58">
        <w:rPr>
          <w:rFonts w:ascii="Times Roman" w:hAnsi="Times Roman"/>
          <w:sz w:val="24"/>
          <w:szCs w:val="24"/>
        </w:rPr>
        <w:t xml:space="preserve"> held</w:t>
      </w:r>
      <w:proofErr w:type="gramEnd"/>
      <w:r w:rsidR="007B4E58">
        <w:rPr>
          <w:rFonts w:ascii="Times Roman" w:hAnsi="Times Roman"/>
          <w:sz w:val="24"/>
          <w:szCs w:val="24"/>
        </w:rPr>
        <w:t xml:space="preserve"> </w:t>
      </w:r>
      <w:r w:rsidR="00972014">
        <w:rPr>
          <w:rFonts w:ascii="Times Roman" w:hAnsi="Times Roman"/>
          <w:sz w:val="24"/>
          <w:szCs w:val="24"/>
        </w:rPr>
        <w:t xml:space="preserve"> “</w:t>
      </w:r>
      <w:r w:rsidR="005C0C19">
        <w:rPr>
          <w:rFonts w:ascii="Times Roman" w:hAnsi="Times Roman"/>
          <w:sz w:val="24"/>
          <w:szCs w:val="24"/>
        </w:rPr>
        <w:t xml:space="preserve"> the rule that you are to love your neighbour becomes  in law , you must not injure your neighbour; and the lawyer’s question, Who is my neighbour? receives a restricted reply. You must take reasonable care to avoid acts or omissions which you can reasonably foresee would be likely to injure your neighbour. Who, then in law is my neighbour</w:t>
      </w:r>
      <w:proofErr w:type="gramStart"/>
      <w:r w:rsidR="003D7F10">
        <w:rPr>
          <w:rFonts w:ascii="Times Roman" w:hAnsi="Times Roman"/>
          <w:sz w:val="24"/>
          <w:szCs w:val="24"/>
        </w:rPr>
        <w:t>?</w:t>
      </w:r>
      <w:r w:rsidR="00341F16">
        <w:rPr>
          <w:rFonts w:ascii="Times Roman" w:hAnsi="Times Roman"/>
          <w:sz w:val="24"/>
          <w:szCs w:val="24"/>
        </w:rPr>
        <w:t>.</w:t>
      </w:r>
      <w:proofErr w:type="gramEnd"/>
      <w:r w:rsidR="007B4E58">
        <w:rPr>
          <w:rFonts w:ascii="Times Roman" w:hAnsi="Times Roman"/>
          <w:sz w:val="24"/>
          <w:szCs w:val="24"/>
        </w:rPr>
        <w:t xml:space="preserve"> </w:t>
      </w:r>
      <w:r>
        <w:rPr>
          <w:rFonts w:ascii="Times Roman" w:hAnsi="Times Roman"/>
          <w:sz w:val="24"/>
          <w:szCs w:val="24"/>
        </w:rPr>
        <w:t xml:space="preserve">The </w:t>
      </w:r>
      <w:r w:rsidR="003D7F10">
        <w:rPr>
          <w:rFonts w:ascii="Times Roman" w:hAnsi="Times Roman"/>
          <w:sz w:val="24"/>
          <w:szCs w:val="24"/>
        </w:rPr>
        <w:t xml:space="preserve">answer seems to </w:t>
      </w:r>
      <w:r w:rsidR="005C0C19">
        <w:rPr>
          <w:rFonts w:ascii="Times Roman" w:hAnsi="Times Roman"/>
          <w:sz w:val="24"/>
          <w:szCs w:val="24"/>
        </w:rPr>
        <w:t xml:space="preserve">be –persons who are so closely and directly affected by my act that I ought reasonably to have them in contemplation as being so effected when I am directing my mind to the acts or omissions which are called in question”. </w:t>
      </w:r>
    </w:p>
    <w:p w:rsidR="005C0C19" w:rsidRDefault="005C0C19" w:rsidP="00C201B6">
      <w:pPr>
        <w:rPr>
          <w:rFonts w:ascii="Times Roman" w:hAnsi="Times Roman"/>
          <w:sz w:val="24"/>
          <w:szCs w:val="24"/>
        </w:rPr>
      </w:pPr>
      <w:r>
        <w:rPr>
          <w:rFonts w:ascii="Times Roman" w:hAnsi="Times Roman"/>
          <w:sz w:val="24"/>
          <w:szCs w:val="24"/>
        </w:rPr>
        <w:lastRenderedPageBreak/>
        <w:t>The</w:t>
      </w:r>
      <w:r w:rsidR="00972014">
        <w:rPr>
          <w:rFonts w:ascii="Times Roman" w:hAnsi="Times Roman"/>
          <w:sz w:val="24"/>
          <w:szCs w:val="24"/>
        </w:rPr>
        <w:t xml:space="preserve"> above</w:t>
      </w:r>
      <w:r>
        <w:rPr>
          <w:rFonts w:ascii="Times Roman" w:hAnsi="Times Roman"/>
          <w:sz w:val="24"/>
          <w:szCs w:val="24"/>
        </w:rPr>
        <w:t xml:space="preserve"> rati</w:t>
      </w:r>
      <w:r w:rsidR="00972014">
        <w:rPr>
          <w:rFonts w:ascii="Times Roman" w:hAnsi="Times Roman"/>
          <w:sz w:val="24"/>
          <w:szCs w:val="24"/>
        </w:rPr>
        <w:t xml:space="preserve">o </w:t>
      </w:r>
      <w:r w:rsidR="0000301B">
        <w:rPr>
          <w:rFonts w:ascii="Times Roman" w:hAnsi="Times Roman"/>
          <w:sz w:val="24"/>
          <w:szCs w:val="24"/>
        </w:rPr>
        <w:t>has</w:t>
      </w:r>
      <w:r>
        <w:rPr>
          <w:rFonts w:ascii="Times Roman" w:hAnsi="Times Roman"/>
          <w:sz w:val="24"/>
          <w:szCs w:val="24"/>
        </w:rPr>
        <w:t xml:space="preserve"> always to be applied to Elder Abuse</w:t>
      </w:r>
      <w:r w:rsidR="00BA61A7">
        <w:rPr>
          <w:rFonts w:ascii="Times Roman" w:hAnsi="Times Roman"/>
          <w:sz w:val="24"/>
          <w:szCs w:val="24"/>
        </w:rPr>
        <w:t xml:space="preserve"> </w:t>
      </w:r>
      <w:r>
        <w:rPr>
          <w:rFonts w:ascii="Times Roman" w:hAnsi="Times Roman"/>
          <w:sz w:val="24"/>
          <w:szCs w:val="24"/>
        </w:rPr>
        <w:t xml:space="preserve">in Australia. </w:t>
      </w:r>
      <w:r w:rsidR="00BA61A7">
        <w:rPr>
          <w:rFonts w:ascii="Times Roman" w:hAnsi="Times Roman"/>
          <w:sz w:val="24"/>
          <w:szCs w:val="24"/>
        </w:rPr>
        <w:t>The whole concept of love</w:t>
      </w:r>
      <w:r w:rsidR="007B4E58">
        <w:rPr>
          <w:rFonts w:ascii="Times Roman" w:hAnsi="Times Roman"/>
          <w:sz w:val="24"/>
          <w:szCs w:val="24"/>
        </w:rPr>
        <w:t xml:space="preserve"> for the elderly </w:t>
      </w:r>
      <w:r w:rsidR="00BA61A7">
        <w:rPr>
          <w:rFonts w:ascii="Times Roman" w:hAnsi="Times Roman"/>
          <w:sz w:val="24"/>
          <w:szCs w:val="24"/>
        </w:rPr>
        <w:t xml:space="preserve">has been </w:t>
      </w:r>
      <w:r w:rsidR="007B4E58">
        <w:rPr>
          <w:rFonts w:ascii="Times Roman" w:hAnsi="Times Roman"/>
          <w:sz w:val="24"/>
          <w:szCs w:val="24"/>
        </w:rPr>
        <w:t xml:space="preserve">lost in contemporary Australia. </w:t>
      </w:r>
      <w:r w:rsidR="00421FE1">
        <w:rPr>
          <w:rFonts w:ascii="Times Roman" w:hAnsi="Times Roman"/>
          <w:sz w:val="24"/>
          <w:szCs w:val="24"/>
        </w:rPr>
        <w:t xml:space="preserve"> The writer’s</w:t>
      </w:r>
      <w:r w:rsidR="005003C6">
        <w:rPr>
          <w:rFonts w:ascii="Times Roman" w:hAnsi="Times Roman"/>
          <w:sz w:val="24"/>
          <w:szCs w:val="24"/>
        </w:rPr>
        <w:t xml:space="preserve"> say “</w:t>
      </w:r>
      <w:r w:rsidR="00D32A3F">
        <w:rPr>
          <w:rFonts w:ascii="Times Roman" w:hAnsi="Times Roman"/>
          <w:sz w:val="24"/>
          <w:szCs w:val="24"/>
        </w:rPr>
        <w:t xml:space="preserve">Everyone for </w:t>
      </w:r>
      <w:proofErr w:type="gramStart"/>
      <w:r w:rsidR="00D32A3F">
        <w:rPr>
          <w:rFonts w:ascii="Times Roman" w:hAnsi="Times Roman"/>
          <w:sz w:val="24"/>
          <w:szCs w:val="24"/>
        </w:rPr>
        <w:t>himself</w:t>
      </w:r>
      <w:r w:rsidR="007B4E58">
        <w:rPr>
          <w:rFonts w:ascii="Times Roman" w:hAnsi="Times Roman"/>
          <w:sz w:val="24"/>
          <w:szCs w:val="24"/>
        </w:rPr>
        <w:t>/herself</w:t>
      </w:r>
      <w:r w:rsidR="00D32A3F">
        <w:rPr>
          <w:rFonts w:ascii="Times Roman" w:hAnsi="Times Roman"/>
          <w:sz w:val="24"/>
          <w:szCs w:val="24"/>
        </w:rPr>
        <w:t>,</w:t>
      </w:r>
      <w:proofErr w:type="gramEnd"/>
      <w:r w:rsidR="00D32A3F">
        <w:rPr>
          <w:rFonts w:ascii="Times Roman" w:hAnsi="Times Roman"/>
          <w:sz w:val="24"/>
          <w:szCs w:val="24"/>
        </w:rPr>
        <w:t xml:space="preserve"> and the devil for the hindmost”. </w:t>
      </w:r>
    </w:p>
    <w:p w:rsidR="0000301B" w:rsidRDefault="0000301B" w:rsidP="00C201B6">
      <w:pPr>
        <w:rPr>
          <w:rFonts w:ascii="Times Roman" w:hAnsi="Times Roman"/>
          <w:sz w:val="24"/>
          <w:szCs w:val="24"/>
        </w:rPr>
      </w:pPr>
    </w:p>
    <w:p w:rsidR="0000301B" w:rsidRDefault="00972014" w:rsidP="00C201B6">
      <w:pPr>
        <w:rPr>
          <w:rFonts w:ascii="Times Roman" w:hAnsi="Times Roman"/>
          <w:sz w:val="24"/>
          <w:szCs w:val="24"/>
        </w:rPr>
      </w:pPr>
      <w:r>
        <w:rPr>
          <w:rFonts w:ascii="Times Roman" w:hAnsi="Times Roman"/>
          <w:sz w:val="24"/>
          <w:szCs w:val="24"/>
        </w:rPr>
        <w:t xml:space="preserve">Melville </w:t>
      </w:r>
      <w:r w:rsidR="0000301B">
        <w:rPr>
          <w:rFonts w:ascii="Times Roman" w:hAnsi="Times Roman"/>
          <w:sz w:val="24"/>
          <w:szCs w:val="24"/>
        </w:rPr>
        <w:t>Miranda</w:t>
      </w:r>
    </w:p>
    <w:p w:rsidR="0000301B" w:rsidRDefault="00972014" w:rsidP="00C201B6">
      <w:pPr>
        <w:rPr>
          <w:rFonts w:ascii="Times Roman" w:hAnsi="Times Roman"/>
          <w:sz w:val="24"/>
          <w:szCs w:val="24"/>
        </w:rPr>
      </w:pPr>
      <w:r>
        <w:rPr>
          <w:rFonts w:ascii="Times Roman" w:hAnsi="Times Roman"/>
          <w:sz w:val="24"/>
          <w:szCs w:val="24"/>
        </w:rPr>
        <w:t xml:space="preserve">Outstanding </w:t>
      </w:r>
      <w:r w:rsidR="0000301B">
        <w:rPr>
          <w:rFonts w:ascii="Times Roman" w:hAnsi="Times Roman"/>
          <w:sz w:val="24"/>
          <w:szCs w:val="24"/>
        </w:rPr>
        <w:t xml:space="preserve">Law Student </w:t>
      </w:r>
    </w:p>
    <w:p w:rsidR="00972014" w:rsidRDefault="00972014" w:rsidP="00C201B6">
      <w:pPr>
        <w:rPr>
          <w:rFonts w:ascii="Times Roman" w:hAnsi="Times Roman"/>
          <w:sz w:val="24"/>
          <w:szCs w:val="24"/>
        </w:rPr>
      </w:pPr>
    </w:p>
    <w:p w:rsidR="0000301B" w:rsidRDefault="00972014" w:rsidP="00C201B6">
      <w:pPr>
        <w:rPr>
          <w:rFonts w:ascii="Times Roman" w:hAnsi="Times Roman"/>
          <w:sz w:val="24"/>
          <w:szCs w:val="24"/>
        </w:rPr>
      </w:pPr>
      <w:proofErr w:type="spellStart"/>
      <w:r>
        <w:rPr>
          <w:rFonts w:ascii="Times Roman" w:hAnsi="Times Roman"/>
          <w:sz w:val="24"/>
          <w:szCs w:val="24"/>
        </w:rPr>
        <w:t>Gurpal</w:t>
      </w:r>
      <w:proofErr w:type="spellEnd"/>
      <w:r>
        <w:rPr>
          <w:rFonts w:ascii="Times Roman" w:hAnsi="Times Roman"/>
          <w:sz w:val="24"/>
          <w:szCs w:val="24"/>
        </w:rPr>
        <w:t xml:space="preserve"> </w:t>
      </w:r>
      <w:r w:rsidR="0000301B">
        <w:rPr>
          <w:rFonts w:ascii="Times Roman" w:hAnsi="Times Roman"/>
          <w:sz w:val="24"/>
          <w:szCs w:val="24"/>
        </w:rPr>
        <w:t xml:space="preserve">Singh </w:t>
      </w:r>
    </w:p>
    <w:p w:rsidR="0000301B" w:rsidRDefault="00972014" w:rsidP="00C201B6">
      <w:pPr>
        <w:rPr>
          <w:rFonts w:ascii="Times Roman" w:hAnsi="Times Roman"/>
          <w:sz w:val="24"/>
          <w:szCs w:val="24"/>
        </w:rPr>
      </w:pPr>
      <w:proofErr w:type="gramStart"/>
      <w:r>
        <w:rPr>
          <w:rFonts w:ascii="Times Roman" w:hAnsi="Times Roman"/>
          <w:sz w:val="24"/>
          <w:szCs w:val="24"/>
        </w:rPr>
        <w:t xml:space="preserve">Outstanding </w:t>
      </w:r>
      <w:r w:rsidR="00F069F7">
        <w:rPr>
          <w:rFonts w:ascii="Times Roman" w:hAnsi="Times Roman"/>
          <w:sz w:val="24"/>
          <w:szCs w:val="24"/>
        </w:rPr>
        <w:t xml:space="preserve"> </w:t>
      </w:r>
      <w:r>
        <w:rPr>
          <w:rFonts w:ascii="Times Roman" w:hAnsi="Times Roman"/>
          <w:sz w:val="24"/>
          <w:szCs w:val="24"/>
        </w:rPr>
        <w:t>Barrister</w:t>
      </w:r>
      <w:proofErr w:type="gramEnd"/>
      <w:r>
        <w:rPr>
          <w:rFonts w:ascii="Times Roman" w:hAnsi="Times Roman"/>
          <w:sz w:val="24"/>
          <w:szCs w:val="24"/>
        </w:rPr>
        <w:t xml:space="preserve"> </w:t>
      </w:r>
      <w:r w:rsidR="0000301B">
        <w:rPr>
          <w:rFonts w:ascii="Times Roman" w:hAnsi="Times Roman"/>
          <w:sz w:val="24"/>
          <w:szCs w:val="24"/>
        </w:rPr>
        <w:t xml:space="preserve">and Solicitor. </w:t>
      </w:r>
    </w:p>
    <w:p w:rsidR="00972014" w:rsidRDefault="00972014" w:rsidP="00C201B6">
      <w:pPr>
        <w:rPr>
          <w:rFonts w:ascii="Times Roman" w:hAnsi="Times Roman"/>
          <w:sz w:val="24"/>
          <w:szCs w:val="24"/>
        </w:rPr>
      </w:pPr>
    </w:p>
    <w:p w:rsidR="00972014" w:rsidRPr="0022532A" w:rsidRDefault="00972014" w:rsidP="00C201B6">
      <w:pPr>
        <w:rPr>
          <w:rFonts w:ascii="Times Roman" w:hAnsi="Times Roman"/>
          <w:sz w:val="24"/>
          <w:szCs w:val="24"/>
        </w:rPr>
      </w:pPr>
      <w:r>
        <w:rPr>
          <w:rFonts w:ascii="Times Roman" w:hAnsi="Times Roman"/>
          <w:sz w:val="24"/>
          <w:szCs w:val="24"/>
        </w:rPr>
        <w:t xml:space="preserve">Dated: 27 Feb 2017 </w:t>
      </w:r>
    </w:p>
    <w:p w:rsidR="00456EAF" w:rsidRPr="001408C3" w:rsidRDefault="000C59CB" w:rsidP="0032234D">
      <w:pPr>
        <w:rPr>
          <w:rFonts w:ascii="Times Roman" w:hAnsi="Times Roman"/>
          <w:sz w:val="24"/>
          <w:szCs w:val="24"/>
        </w:rPr>
      </w:pPr>
      <w:r w:rsidRPr="00C201B6">
        <w:rPr>
          <w:rFonts w:ascii="Times Roman" w:hAnsi="Times Roman"/>
          <w:b/>
          <w:sz w:val="24"/>
          <w:szCs w:val="24"/>
        </w:rPr>
        <w:t xml:space="preserve"> </w:t>
      </w:r>
      <w:r>
        <w:rPr>
          <w:rFonts w:ascii="Times Roman" w:hAnsi="Times Roman"/>
          <w:sz w:val="24"/>
          <w:szCs w:val="24"/>
        </w:rPr>
        <w:t xml:space="preserve"> </w:t>
      </w:r>
    </w:p>
    <w:p w:rsidR="00814730" w:rsidRPr="001408C3" w:rsidRDefault="00814730" w:rsidP="00814730">
      <w:pPr>
        <w:rPr>
          <w:rFonts w:ascii="Times Roman" w:hAnsi="Times Roman"/>
          <w:sz w:val="24"/>
          <w:szCs w:val="24"/>
        </w:rPr>
      </w:pPr>
    </w:p>
    <w:p w:rsidR="00814730" w:rsidRPr="001408C3" w:rsidRDefault="00814730">
      <w:pPr>
        <w:rPr>
          <w:rFonts w:ascii="Times Roman" w:hAnsi="Times Roman"/>
          <w:sz w:val="24"/>
          <w:szCs w:val="24"/>
        </w:rPr>
      </w:pPr>
    </w:p>
    <w:p w:rsidR="00814730" w:rsidRPr="001408C3" w:rsidRDefault="00814730">
      <w:pPr>
        <w:rPr>
          <w:rFonts w:ascii="Times Roman" w:hAnsi="Times Roman"/>
          <w:sz w:val="24"/>
          <w:szCs w:val="24"/>
        </w:rPr>
      </w:pPr>
    </w:p>
    <w:sectPr w:rsidR="00814730" w:rsidRPr="001408C3" w:rsidSect="00290F98">
      <w:head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2014" w:rsidRDefault="00972014" w:rsidP="00972014">
      <w:pPr>
        <w:spacing w:after="0" w:line="240" w:lineRule="auto"/>
      </w:pPr>
      <w:r>
        <w:separator/>
      </w:r>
    </w:p>
  </w:endnote>
  <w:endnote w:type="continuationSeparator" w:id="0">
    <w:p w:rsidR="00972014" w:rsidRDefault="00972014" w:rsidP="00972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2014" w:rsidRDefault="00972014" w:rsidP="00972014">
      <w:pPr>
        <w:spacing w:after="0" w:line="240" w:lineRule="auto"/>
      </w:pPr>
      <w:r>
        <w:separator/>
      </w:r>
    </w:p>
  </w:footnote>
  <w:footnote w:type="continuationSeparator" w:id="0">
    <w:p w:rsidR="00972014" w:rsidRDefault="00972014" w:rsidP="00972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5750370"/>
      <w:docPartObj>
        <w:docPartGallery w:val="Page Numbers (Top of Page)"/>
        <w:docPartUnique/>
      </w:docPartObj>
    </w:sdtPr>
    <w:sdtEndPr>
      <w:rPr>
        <w:noProof/>
      </w:rPr>
    </w:sdtEndPr>
    <w:sdtContent>
      <w:p w:rsidR="00972014" w:rsidRDefault="00290F98">
        <w:pPr>
          <w:pStyle w:val="Header"/>
        </w:pPr>
        <w:r>
          <w:fldChar w:fldCharType="begin"/>
        </w:r>
        <w:r w:rsidR="00972014">
          <w:instrText xml:space="preserve"> PAGE   \* MERGEFORMAT </w:instrText>
        </w:r>
        <w:r>
          <w:fldChar w:fldCharType="separate"/>
        </w:r>
        <w:r w:rsidR="00565389">
          <w:rPr>
            <w:noProof/>
          </w:rPr>
          <w:t>1</w:t>
        </w:r>
        <w:r>
          <w:rPr>
            <w:noProof/>
          </w:rPr>
          <w:fldChar w:fldCharType="end"/>
        </w:r>
      </w:p>
    </w:sdtContent>
  </w:sdt>
  <w:p w:rsidR="00972014" w:rsidRDefault="0097201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7928A8"/>
    <w:multiLevelType w:val="hybridMultilevel"/>
    <w:tmpl w:val="0CFA2EBC"/>
    <w:lvl w:ilvl="0" w:tplc="A61ABFF8">
      <w:start w:val="1"/>
      <w:numFmt w:val="decimal"/>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1">
    <w:nsid w:val="73C93199"/>
    <w:multiLevelType w:val="hybridMultilevel"/>
    <w:tmpl w:val="5FD2576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A5D5E"/>
    <w:rsid w:val="00002D3C"/>
    <w:rsid w:val="0000301B"/>
    <w:rsid w:val="000C59CB"/>
    <w:rsid w:val="001113D1"/>
    <w:rsid w:val="001408C3"/>
    <w:rsid w:val="001B6AC6"/>
    <w:rsid w:val="001E4CC7"/>
    <w:rsid w:val="0022532A"/>
    <w:rsid w:val="00290F98"/>
    <w:rsid w:val="0032234D"/>
    <w:rsid w:val="00341F16"/>
    <w:rsid w:val="003A0FE8"/>
    <w:rsid w:val="003B5E7D"/>
    <w:rsid w:val="003D7F10"/>
    <w:rsid w:val="00404150"/>
    <w:rsid w:val="00421FE1"/>
    <w:rsid w:val="00456EAF"/>
    <w:rsid w:val="004B59CE"/>
    <w:rsid w:val="004C566E"/>
    <w:rsid w:val="005003C6"/>
    <w:rsid w:val="00540207"/>
    <w:rsid w:val="00565389"/>
    <w:rsid w:val="00581D89"/>
    <w:rsid w:val="005A27A6"/>
    <w:rsid w:val="005A5D5E"/>
    <w:rsid w:val="005B1DE5"/>
    <w:rsid w:val="005C0C19"/>
    <w:rsid w:val="00623D22"/>
    <w:rsid w:val="007B4E58"/>
    <w:rsid w:val="00814730"/>
    <w:rsid w:val="009046FF"/>
    <w:rsid w:val="00972014"/>
    <w:rsid w:val="00A10F00"/>
    <w:rsid w:val="00A3032F"/>
    <w:rsid w:val="00B546AF"/>
    <w:rsid w:val="00B659AA"/>
    <w:rsid w:val="00BA61A7"/>
    <w:rsid w:val="00C11A1E"/>
    <w:rsid w:val="00C201B6"/>
    <w:rsid w:val="00C43320"/>
    <w:rsid w:val="00C73170"/>
    <w:rsid w:val="00D32A3F"/>
    <w:rsid w:val="00F069F7"/>
    <w:rsid w:val="00FA60ED"/>
    <w:rsid w:val="00FB479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F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4730"/>
    <w:rPr>
      <w:color w:val="0000FF" w:themeColor="hyperlink"/>
      <w:u w:val="single"/>
    </w:rPr>
  </w:style>
  <w:style w:type="paragraph" w:styleId="ListParagraph">
    <w:name w:val="List Paragraph"/>
    <w:basedOn w:val="Normal"/>
    <w:uiPriority w:val="34"/>
    <w:qFormat/>
    <w:rsid w:val="00581D89"/>
    <w:pPr>
      <w:ind w:left="720"/>
      <w:contextualSpacing/>
    </w:pPr>
  </w:style>
  <w:style w:type="paragraph" w:styleId="Header">
    <w:name w:val="header"/>
    <w:basedOn w:val="Normal"/>
    <w:link w:val="HeaderChar"/>
    <w:uiPriority w:val="99"/>
    <w:unhideWhenUsed/>
    <w:rsid w:val="009720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2014"/>
  </w:style>
  <w:style w:type="paragraph" w:styleId="Footer">
    <w:name w:val="footer"/>
    <w:basedOn w:val="Normal"/>
    <w:link w:val="FooterChar"/>
    <w:uiPriority w:val="99"/>
    <w:unhideWhenUsed/>
    <w:rsid w:val="009720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20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4730"/>
    <w:rPr>
      <w:color w:val="0000FF" w:themeColor="hyperlink"/>
      <w:u w:val="single"/>
    </w:rPr>
  </w:style>
  <w:style w:type="paragraph" w:styleId="ListParagraph">
    <w:name w:val="List Paragraph"/>
    <w:basedOn w:val="Normal"/>
    <w:uiPriority w:val="34"/>
    <w:qFormat/>
    <w:rsid w:val="00581D89"/>
    <w:pPr>
      <w:ind w:left="720"/>
      <w:contextualSpacing/>
    </w:pPr>
  </w:style>
  <w:style w:type="paragraph" w:styleId="Header">
    <w:name w:val="header"/>
    <w:basedOn w:val="Normal"/>
    <w:link w:val="HeaderChar"/>
    <w:uiPriority w:val="99"/>
    <w:unhideWhenUsed/>
    <w:rsid w:val="009720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2014"/>
  </w:style>
  <w:style w:type="paragraph" w:styleId="Footer">
    <w:name w:val="footer"/>
    <w:basedOn w:val="Normal"/>
    <w:link w:val="FooterChar"/>
    <w:uiPriority w:val="99"/>
    <w:unhideWhenUsed/>
    <w:rsid w:val="009720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2014"/>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1259</Words>
  <Characters>7182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Law Institute of Victoria</Company>
  <LinksUpToDate>false</LinksUpToDate>
  <CharactersWithSpaces>8425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 User</dc:creator>
  <cp:lastModifiedBy>marie-claire.muir</cp:lastModifiedBy>
  <cp:revision>2</cp:revision>
  <dcterms:created xsi:type="dcterms:W3CDTF">2017-03-06T06:16:00Z</dcterms:created>
  <dcterms:modified xsi:type="dcterms:W3CDTF">2017-03-06T06:16:00Z</dcterms:modified>
</cp:coreProperties>
</file>