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91" w:rsidRDefault="00371A30">
      <w:r>
        <w:rPr>
          <w:noProof/>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87425" cy="831850"/>
            <wp:effectExtent l="19050" t="0" r="317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87425" cy="831850"/>
                    </a:xfrm>
                    <a:prstGeom prst="rect">
                      <a:avLst/>
                    </a:prstGeom>
                    <a:noFill/>
                    <a:ln w="9525">
                      <a:noFill/>
                      <a:miter lim="800000"/>
                      <a:headEnd/>
                      <a:tailEnd/>
                    </a:ln>
                  </pic:spPr>
                </pic:pic>
              </a:graphicData>
            </a:graphic>
          </wp:anchor>
        </w:drawing>
      </w:r>
      <w:r w:rsidR="00D35D6C">
        <w:t xml:space="preserve"> </w:t>
      </w:r>
    </w:p>
    <w:p w:rsidR="008A3242" w:rsidRPr="003D09A0" w:rsidRDefault="00371A30" w:rsidP="004929C4">
      <w:pPr>
        <w:rPr>
          <w:rFonts w:cs="Arial"/>
          <w:color w:val="A6A6A6"/>
          <w:sz w:val="14"/>
          <w:szCs w:val="18"/>
        </w:rPr>
      </w:pPr>
      <w:r>
        <w:rPr>
          <w:noProof/>
          <w:lang w:eastAsia="en-AU"/>
        </w:rPr>
        <w:drawing>
          <wp:anchor distT="0" distB="0" distL="114300" distR="114300" simplePos="0" relativeHeight="251657216" behindDoc="1" locked="0" layoutInCell="1" allowOverlap="1">
            <wp:simplePos x="0" y="0"/>
            <wp:positionH relativeFrom="column">
              <wp:posOffset>-31115</wp:posOffset>
            </wp:positionH>
            <wp:positionV relativeFrom="paragraph">
              <wp:posOffset>64770</wp:posOffset>
            </wp:positionV>
            <wp:extent cx="4876800" cy="4870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876800" cy="487045"/>
                    </a:xfrm>
                    <a:prstGeom prst="rect">
                      <a:avLst/>
                    </a:prstGeom>
                    <a:noFill/>
                    <a:ln w="9525">
                      <a:noFill/>
                      <a:miter lim="800000"/>
                      <a:headEnd/>
                      <a:tailEnd/>
                    </a:ln>
                  </pic:spPr>
                </pic:pic>
              </a:graphicData>
            </a:graphic>
          </wp:anchor>
        </w:drawing>
      </w:r>
      <w:r w:rsidR="008A3242" w:rsidRPr="003D09A0">
        <w:rPr>
          <w:rFonts w:cs="Arial"/>
          <w:color w:val="A6A6A6"/>
          <w:sz w:val="14"/>
          <w:szCs w:val="18"/>
        </w:rPr>
        <w:tab/>
      </w:r>
    </w:p>
    <w:p w:rsidR="008A3242" w:rsidRPr="003D09A0" w:rsidRDefault="008A3242" w:rsidP="004929C4">
      <w:pPr>
        <w:rPr>
          <w:rFonts w:cs="Arial"/>
          <w:color w:val="A6A6A6"/>
          <w:sz w:val="14"/>
          <w:szCs w:val="18"/>
        </w:rPr>
      </w:pPr>
    </w:p>
    <w:p w:rsidR="008A3242" w:rsidRPr="003D09A0" w:rsidRDefault="008A3242" w:rsidP="004929C4">
      <w:pPr>
        <w:rPr>
          <w:rFonts w:cs="Arial"/>
          <w:color w:val="A6A6A6"/>
          <w:sz w:val="14"/>
          <w:szCs w:val="18"/>
        </w:rPr>
      </w:pPr>
    </w:p>
    <w:p w:rsidR="008A3242" w:rsidRPr="003D09A0" w:rsidRDefault="008A3242" w:rsidP="004929C4">
      <w:pPr>
        <w:rPr>
          <w:rFonts w:cs="Arial"/>
          <w:color w:val="A6A6A6"/>
          <w:sz w:val="14"/>
          <w:szCs w:val="18"/>
        </w:rPr>
      </w:pPr>
    </w:p>
    <w:p w:rsidR="008A3242" w:rsidRPr="003D09A0" w:rsidRDefault="008A3242" w:rsidP="004929C4">
      <w:pPr>
        <w:rPr>
          <w:rFonts w:cs="Arial"/>
          <w:color w:val="A6A6A6"/>
          <w:sz w:val="14"/>
          <w:szCs w:val="18"/>
        </w:rPr>
      </w:pPr>
    </w:p>
    <w:p w:rsidR="004929C4" w:rsidRDefault="008A3242" w:rsidP="004929C4">
      <w:pPr>
        <w:rPr>
          <w:rFonts w:cs="Arial"/>
          <w:color w:val="A6A6A6"/>
          <w:sz w:val="14"/>
          <w:szCs w:val="18"/>
        </w:rPr>
      </w:pPr>
      <w:r w:rsidRPr="003D09A0">
        <w:rPr>
          <w:rFonts w:cs="Arial"/>
          <w:color w:val="A6A6A6"/>
          <w:sz w:val="14"/>
          <w:szCs w:val="18"/>
        </w:rPr>
        <w:t>Reg. No. A0059190N     ABN 14 717 028 504</w:t>
      </w:r>
      <w:r w:rsidRPr="003D09A0">
        <w:rPr>
          <w:rFonts w:cs="Arial"/>
          <w:color w:val="A6A6A6"/>
          <w:sz w:val="14"/>
          <w:szCs w:val="18"/>
        </w:rPr>
        <w:tab/>
      </w:r>
    </w:p>
    <w:p w:rsidR="007268DD" w:rsidRDefault="007268DD" w:rsidP="004929C4">
      <w:pPr>
        <w:rPr>
          <w:rFonts w:cs="Arial"/>
          <w:color w:val="A6A6A6"/>
          <w:sz w:val="14"/>
          <w:szCs w:val="18"/>
        </w:rPr>
      </w:pPr>
    </w:p>
    <w:p w:rsidR="005C12CB" w:rsidRDefault="005C12CB" w:rsidP="005C12CB">
      <w:pPr>
        <w:spacing w:line="276" w:lineRule="auto"/>
        <w:rPr>
          <w:rFonts w:asciiTheme="minorHAnsi" w:hAnsiTheme="minorHAnsi" w:cs="Arial"/>
        </w:rPr>
      </w:pPr>
    </w:p>
    <w:p w:rsidR="004B1C96" w:rsidRPr="005C12CB" w:rsidRDefault="004B1C96" w:rsidP="005C12CB">
      <w:pPr>
        <w:spacing w:line="276" w:lineRule="auto"/>
        <w:rPr>
          <w:rFonts w:asciiTheme="minorHAnsi" w:hAnsiTheme="minorHAnsi" w:cs="Arial"/>
        </w:rPr>
      </w:pPr>
      <w:r w:rsidRPr="005C12CB">
        <w:rPr>
          <w:rFonts w:asciiTheme="minorHAnsi" w:hAnsiTheme="minorHAnsi" w:cs="Arial"/>
        </w:rPr>
        <w:t>2</w:t>
      </w:r>
      <w:r w:rsidR="00C46054">
        <w:rPr>
          <w:rFonts w:asciiTheme="minorHAnsi" w:hAnsiTheme="minorHAnsi" w:cs="Arial"/>
        </w:rPr>
        <w:t>7</w:t>
      </w:r>
      <w:r w:rsidRPr="005C12CB">
        <w:rPr>
          <w:rFonts w:asciiTheme="minorHAnsi" w:hAnsiTheme="minorHAnsi" w:cs="Arial"/>
        </w:rPr>
        <w:t xml:space="preserve"> February 2015</w:t>
      </w:r>
    </w:p>
    <w:p w:rsidR="004B1C96" w:rsidRPr="005C12CB" w:rsidRDefault="004B1C96" w:rsidP="005C12CB">
      <w:pPr>
        <w:spacing w:line="276" w:lineRule="auto"/>
        <w:rPr>
          <w:rFonts w:asciiTheme="minorHAnsi" w:hAnsiTheme="minorHAnsi" w:cs="Arial"/>
        </w:rPr>
      </w:pPr>
    </w:p>
    <w:p w:rsidR="004B1C96" w:rsidRPr="005C12CB" w:rsidRDefault="004B1C96" w:rsidP="005C12CB">
      <w:pPr>
        <w:spacing w:line="276" w:lineRule="auto"/>
        <w:rPr>
          <w:rFonts w:asciiTheme="minorHAnsi" w:hAnsiTheme="minorHAnsi" w:cs="Arial"/>
        </w:rPr>
      </w:pPr>
      <w:r w:rsidRPr="005C12CB">
        <w:rPr>
          <w:rFonts w:asciiTheme="minorHAnsi" w:hAnsiTheme="minorHAnsi" w:cs="Arial"/>
        </w:rPr>
        <w:t>The Executive Director</w:t>
      </w:r>
    </w:p>
    <w:p w:rsidR="004B1C96" w:rsidRPr="005C12CB" w:rsidRDefault="004B1C96" w:rsidP="005C12CB">
      <w:pPr>
        <w:spacing w:line="276" w:lineRule="auto"/>
        <w:rPr>
          <w:rFonts w:asciiTheme="minorHAnsi" w:hAnsiTheme="minorHAnsi" w:cs="Arial"/>
        </w:rPr>
      </w:pPr>
      <w:r w:rsidRPr="005C12CB">
        <w:rPr>
          <w:rFonts w:asciiTheme="minorHAnsi" w:hAnsiTheme="minorHAnsi" w:cs="Arial"/>
        </w:rPr>
        <w:t>Australian Law Reform Commission</w:t>
      </w:r>
    </w:p>
    <w:p w:rsidR="004B1C96" w:rsidRPr="005C12CB" w:rsidRDefault="004B1C96" w:rsidP="005C12CB">
      <w:pPr>
        <w:spacing w:line="276" w:lineRule="auto"/>
        <w:rPr>
          <w:rFonts w:asciiTheme="minorHAnsi" w:hAnsiTheme="minorHAnsi" w:cs="Arial"/>
        </w:rPr>
      </w:pPr>
      <w:r w:rsidRPr="005C12CB">
        <w:rPr>
          <w:rFonts w:asciiTheme="minorHAnsi" w:hAnsiTheme="minorHAnsi" w:cs="Arial"/>
        </w:rPr>
        <w:t>GPO Box 3708</w:t>
      </w:r>
    </w:p>
    <w:p w:rsidR="004B1C96" w:rsidRPr="005C12CB" w:rsidRDefault="004B1C96" w:rsidP="005C12CB">
      <w:pPr>
        <w:spacing w:line="276" w:lineRule="auto"/>
        <w:rPr>
          <w:rFonts w:asciiTheme="minorHAnsi" w:hAnsiTheme="minorHAnsi" w:cs="Arial"/>
        </w:rPr>
      </w:pPr>
      <w:r w:rsidRPr="005C12CB">
        <w:rPr>
          <w:rFonts w:asciiTheme="minorHAnsi" w:hAnsiTheme="minorHAnsi" w:cs="Arial"/>
        </w:rPr>
        <w:t>Sydney NSW 2001</w:t>
      </w:r>
    </w:p>
    <w:p w:rsidR="004B1C96" w:rsidRPr="005C12CB" w:rsidRDefault="000D0F17" w:rsidP="005C12CB">
      <w:pPr>
        <w:spacing w:line="276" w:lineRule="auto"/>
        <w:rPr>
          <w:rFonts w:asciiTheme="minorHAnsi" w:hAnsiTheme="minorHAnsi"/>
        </w:rPr>
      </w:pPr>
      <w:r>
        <w:rPr>
          <w:rFonts w:asciiTheme="minorHAnsi" w:hAnsiTheme="minorHAnsi" w:cs="Arial"/>
        </w:rPr>
        <w:t>By e</w:t>
      </w:r>
      <w:r w:rsidR="004B1C96" w:rsidRPr="005C12CB">
        <w:rPr>
          <w:rFonts w:asciiTheme="minorHAnsi" w:hAnsiTheme="minorHAnsi" w:cs="Arial"/>
        </w:rPr>
        <w:t xml:space="preserve">mail: </w:t>
      </w:r>
      <w:hyperlink r:id="rId10" w:history="1">
        <w:r w:rsidR="004B1C96" w:rsidRPr="005C12CB">
          <w:rPr>
            <w:rStyle w:val="Hyperlink"/>
            <w:rFonts w:asciiTheme="minorHAnsi" w:hAnsiTheme="minorHAnsi" w:cs="Arial"/>
            <w:color w:val="auto"/>
          </w:rPr>
          <w:t>freedoms@alrc.gov.au</w:t>
        </w:r>
      </w:hyperlink>
    </w:p>
    <w:p w:rsidR="005C12CB" w:rsidRPr="005C12CB" w:rsidRDefault="005C12CB" w:rsidP="005C12CB">
      <w:pPr>
        <w:spacing w:line="276" w:lineRule="auto"/>
        <w:rPr>
          <w:rFonts w:asciiTheme="minorHAnsi" w:hAnsiTheme="minorHAnsi" w:cs="Arial"/>
        </w:rPr>
      </w:pPr>
    </w:p>
    <w:p w:rsidR="004B1C96" w:rsidRPr="005C12CB" w:rsidRDefault="004B1C96" w:rsidP="005C12CB">
      <w:pPr>
        <w:spacing w:line="276" w:lineRule="auto"/>
        <w:rPr>
          <w:rFonts w:asciiTheme="minorHAnsi" w:hAnsiTheme="minorHAnsi" w:cs="Arial"/>
        </w:rPr>
      </w:pPr>
    </w:p>
    <w:p w:rsidR="004B1C96" w:rsidRPr="005C12CB" w:rsidRDefault="004B1C96" w:rsidP="005C12CB">
      <w:pPr>
        <w:spacing w:line="276" w:lineRule="auto"/>
        <w:rPr>
          <w:rFonts w:asciiTheme="minorHAnsi" w:hAnsiTheme="minorHAnsi" w:cs="Arial"/>
        </w:rPr>
      </w:pPr>
      <w:r w:rsidRPr="005C12CB">
        <w:rPr>
          <w:rFonts w:asciiTheme="minorHAnsi" w:hAnsiTheme="minorHAnsi" w:cs="Arial"/>
        </w:rPr>
        <w:t>Dear Sir/Madam</w:t>
      </w:r>
    </w:p>
    <w:p w:rsidR="004B1C96" w:rsidRPr="005C12CB" w:rsidRDefault="004B1C96" w:rsidP="005C12CB">
      <w:pPr>
        <w:spacing w:line="276" w:lineRule="auto"/>
        <w:rPr>
          <w:rFonts w:asciiTheme="minorHAnsi" w:hAnsiTheme="minorHAnsi" w:cs="Arial"/>
        </w:rPr>
      </w:pPr>
    </w:p>
    <w:p w:rsidR="00E97BAA" w:rsidRPr="005C12CB" w:rsidRDefault="004B1C96" w:rsidP="005C12CB">
      <w:pPr>
        <w:spacing w:line="276" w:lineRule="auto"/>
        <w:rPr>
          <w:rFonts w:asciiTheme="minorHAnsi" w:hAnsiTheme="minorHAnsi" w:cs="Arial"/>
          <w:i/>
        </w:rPr>
      </w:pPr>
      <w:r w:rsidRPr="005C12CB">
        <w:rPr>
          <w:rFonts w:asciiTheme="minorHAnsi" w:hAnsiTheme="minorHAnsi" w:cs="Arial"/>
        </w:rPr>
        <w:t xml:space="preserve">Thank you for the opportunity to submit comment on the draft document </w:t>
      </w:r>
      <w:r w:rsidRPr="005C12CB">
        <w:rPr>
          <w:rFonts w:asciiTheme="minorHAnsi" w:hAnsiTheme="minorHAnsi" w:cs="Arial"/>
          <w:i/>
        </w:rPr>
        <w:t xml:space="preserve">Traditional Rights and Freedoms— Encroachments by Commonwealth Laws </w:t>
      </w:r>
      <w:r w:rsidR="00E97BAA" w:rsidRPr="005C12CB">
        <w:rPr>
          <w:rFonts w:asciiTheme="minorHAnsi" w:hAnsiTheme="minorHAnsi" w:cs="Arial"/>
        </w:rPr>
        <w:t>Issues Paper</w:t>
      </w:r>
      <w:r w:rsidR="00E97BAA" w:rsidRPr="005C12CB">
        <w:rPr>
          <w:rFonts w:asciiTheme="minorHAnsi" w:hAnsiTheme="minorHAnsi" w:cs="Arial"/>
          <w:i/>
        </w:rPr>
        <w:t xml:space="preserve">. </w:t>
      </w:r>
    </w:p>
    <w:p w:rsidR="00E97BAA" w:rsidRPr="005C12CB" w:rsidRDefault="00E97BAA" w:rsidP="005C12CB">
      <w:pPr>
        <w:spacing w:line="276" w:lineRule="auto"/>
        <w:rPr>
          <w:rFonts w:asciiTheme="minorHAnsi" w:hAnsiTheme="minorHAnsi" w:cs="Arial"/>
          <w:i/>
        </w:rPr>
      </w:pPr>
    </w:p>
    <w:p w:rsidR="004B1C96" w:rsidRPr="005C12CB" w:rsidRDefault="004B1C96" w:rsidP="005C12CB">
      <w:pPr>
        <w:spacing w:line="276" w:lineRule="auto"/>
        <w:rPr>
          <w:rFonts w:asciiTheme="minorHAnsi" w:hAnsiTheme="minorHAnsi"/>
        </w:rPr>
      </w:pPr>
      <w:r w:rsidRPr="005C12CB">
        <w:rPr>
          <w:rFonts w:asciiTheme="minorHAnsi" w:hAnsiTheme="minorHAnsi"/>
        </w:rPr>
        <w:t xml:space="preserve">Stop Smart Meters Australia (SSMA) is a volunteer-based advocacy group which </w:t>
      </w:r>
      <w:r w:rsidR="002D4488" w:rsidRPr="005C12CB">
        <w:rPr>
          <w:rFonts w:asciiTheme="minorHAnsi" w:hAnsiTheme="minorHAnsi"/>
        </w:rPr>
        <w:t xml:space="preserve">was formed in consequence of widespread community concern surrounding the deployment of wireless smart meters. </w:t>
      </w:r>
      <w:r w:rsidR="00007A73">
        <w:rPr>
          <w:rFonts w:asciiTheme="minorHAnsi" w:hAnsiTheme="minorHAnsi"/>
        </w:rPr>
        <w:t>Lack</w:t>
      </w:r>
      <w:r w:rsidR="00144C19" w:rsidRPr="005C12CB">
        <w:rPr>
          <w:rFonts w:asciiTheme="minorHAnsi" w:hAnsiTheme="minorHAnsi"/>
        </w:rPr>
        <w:t xml:space="preserve"> of responsible legislation regulating radiofrequency emission levels from devices such as smart meters has resulted in the erosion of</w:t>
      </w:r>
      <w:r w:rsidR="00985E4A" w:rsidRPr="005C12CB">
        <w:rPr>
          <w:rFonts w:asciiTheme="minorHAnsi" w:hAnsiTheme="minorHAnsi"/>
        </w:rPr>
        <w:t xml:space="preserve"> a variety of traditional rights, freedoms and privileges.</w:t>
      </w:r>
    </w:p>
    <w:p w:rsidR="007F4D12" w:rsidRPr="005C12CB" w:rsidRDefault="007F4D12" w:rsidP="005C12CB">
      <w:pPr>
        <w:spacing w:line="276" w:lineRule="auto"/>
        <w:rPr>
          <w:rFonts w:asciiTheme="minorHAnsi" w:hAnsiTheme="minorHAnsi"/>
        </w:rPr>
      </w:pPr>
    </w:p>
    <w:p w:rsidR="00985E4A" w:rsidRPr="005C12CB" w:rsidRDefault="007F4D12" w:rsidP="005C12CB">
      <w:pPr>
        <w:spacing w:line="276" w:lineRule="auto"/>
        <w:rPr>
          <w:rFonts w:asciiTheme="minorHAnsi" w:hAnsiTheme="minorHAnsi"/>
          <w:b/>
        </w:rPr>
      </w:pPr>
      <w:r w:rsidRPr="005C12CB">
        <w:rPr>
          <w:rFonts w:asciiTheme="minorHAnsi" w:hAnsiTheme="minorHAnsi"/>
        </w:rPr>
        <w:t xml:space="preserve">The specific rights which we have addressed, in response to the ALRC's questions, </w:t>
      </w:r>
      <w:r w:rsidR="00D2521D">
        <w:rPr>
          <w:rFonts w:asciiTheme="minorHAnsi" w:hAnsiTheme="minorHAnsi"/>
        </w:rPr>
        <w:t>are as follows:</w:t>
      </w:r>
      <w:r w:rsidR="00C74FF8" w:rsidRPr="005C12CB">
        <w:rPr>
          <w:rFonts w:asciiTheme="minorHAnsi" w:hAnsiTheme="minorHAnsi"/>
        </w:rPr>
        <w:t xml:space="preserve"> </w:t>
      </w:r>
    </w:p>
    <w:p w:rsidR="005C12CB" w:rsidRPr="005C12CB" w:rsidRDefault="005C12CB" w:rsidP="005C12CB">
      <w:pPr>
        <w:spacing w:after="240" w:line="276" w:lineRule="auto"/>
        <w:rPr>
          <w:rFonts w:asciiTheme="minorHAnsi" w:hAnsiTheme="minorHAnsi"/>
          <w:b/>
        </w:rPr>
      </w:pPr>
    </w:p>
    <w:p w:rsidR="008D2CA0" w:rsidRPr="005C12CB" w:rsidRDefault="008D2CA0" w:rsidP="005C12CB">
      <w:pPr>
        <w:spacing w:after="240" w:line="276" w:lineRule="auto"/>
        <w:rPr>
          <w:rFonts w:asciiTheme="minorHAnsi" w:hAnsiTheme="minorHAnsi"/>
        </w:rPr>
      </w:pPr>
      <w:r w:rsidRPr="005C12CB">
        <w:rPr>
          <w:rFonts w:asciiTheme="minorHAnsi" w:hAnsiTheme="minorHAnsi"/>
          <w:b/>
        </w:rPr>
        <w:t>5.</w:t>
      </w:r>
      <w:r w:rsidRPr="005C12CB">
        <w:rPr>
          <w:rFonts w:asciiTheme="minorHAnsi" w:hAnsiTheme="minorHAnsi"/>
        </w:rPr>
        <w:t xml:space="preserve"> </w:t>
      </w:r>
      <w:r w:rsidRPr="005C12CB">
        <w:rPr>
          <w:rFonts w:asciiTheme="minorHAnsi" w:hAnsiTheme="minorHAnsi"/>
          <w:b/>
        </w:rPr>
        <w:t>Freedom of Movement</w:t>
      </w:r>
      <w:r w:rsidRPr="005C12CB">
        <w:rPr>
          <w:rFonts w:asciiTheme="minorHAnsi" w:hAnsiTheme="minorHAnsi"/>
        </w:rPr>
        <w:t xml:space="preserve">  </w:t>
      </w:r>
    </w:p>
    <w:p w:rsidR="008D2CA0" w:rsidRPr="005C12CB" w:rsidRDefault="008D2CA0" w:rsidP="005C12CB">
      <w:pPr>
        <w:pBdr>
          <w:top w:val="single" w:sz="4" w:space="1" w:color="auto"/>
          <w:left w:val="single" w:sz="4" w:space="4" w:color="auto"/>
          <w:bottom w:val="single" w:sz="4" w:space="1" w:color="auto"/>
          <w:right w:val="single" w:sz="4" w:space="4" w:color="auto"/>
        </w:pBdr>
        <w:spacing w:after="240" w:line="276" w:lineRule="auto"/>
        <w:rPr>
          <w:rFonts w:asciiTheme="minorHAnsi" w:hAnsiTheme="minorHAnsi"/>
        </w:rPr>
      </w:pPr>
      <w:r w:rsidRPr="005C12CB">
        <w:rPr>
          <w:rFonts w:asciiTheme="minorHAnsi" w:hAnsiTheme="minorHAnsi"/>
          <w:b/>
        </w:rPr>
        <w:t xml:space="preserve">Question 5–1   </w:t>
      </w:r>
      <w:r w:rsidRPr="005C12CB">
        <w:rPr>
          <w:rFonts w:asciiTheme="minorHAnsi" w:hAnsiTheme="minorHAnsi"/>
        </w:rPr>
        <w:t xml:space="preserve">What  general  principles  or  criteria  should  be  applied  to  help determine whether a law that interferes with freedom of movement is justified? </w:t>
      </w:r>
    </w:p>
    <w:p w:rsidR="008D2CA0" w:rsidRPr="005C12CB" w:rsidRDefault="008D2CA0" w:rsidP="005C12CB">
      <w:pPr>
        <w:spacing w:after="240" w:line="276" w:lineRule="auto"/>
        <w:rPr>
          <w:rFonts w:asciiTheme="minorHAnsi" w:hAnsiTheme="minorHAnsi"/>
        </w:rPr>
      </w:pPr>
      <w:r w:rsidRPr="005C12CB">
        <w:rPr>
          <w:rFonts w:asciiTheme="minorHAnsi" w:hAnsiTheme="minorHAnsi"/>
        </w:rPr>
        <w:t>SSMA believes that this question, in relation to our own advocacy concerns, needs to be broken down into two components.</w:t>
      </w:r>
    </w:p>
    <w:p w:rsidR="008D2CA0" w:rsidRPr="005C12CB" w:rsidRDefault="00D2521D" w:rsidP="005C12CB">
      <w:pPr>
        <w:spacing w:after="240" w:line="276" w:lineRule="auto"/>
        <w:rPr>
          <w:rFonts w:asciiTheme="minorHAnsi" w:hAnsiTheme="minorHAnsi"/>
        </w:rPr>
      </w:pPr>
      <w:r>
        <w:rPr>
          <w:rFonts w:asciiTheme="minorHAnsi" w:hAnsiTheme="minorHAnsi"/>
        </w:rPr>
        <w:t>Firstly: D</w:t>
      </w:r>
      <w:r w:rsidR="008D2CA0" w:rsidRPr="005C12CB">
        <w:rPr>
          <w:rFonts w:asciiTheme="minorHAnsi" w:hAnsiTheme="minorHAnsi"/>
        </w:rPr>
        <w:t>oes this law have the consequence</w:t>
      </w:r>
      <w:r>
        <w:rPr>
          <w:rFonts w:asciiTheme="minorHAnsi" w:hAnsiTheme="minorHAnsi"/>
        </w:rPr>
        <w:t>, intended or otherwise,</w:t>
      </w:r>
      <w:r w:rsidR="008D2CA0" w:rsidRPr="005C12CB">
        <w:rPr>
          <w:rFonts w:asciiTheme="minorHAnsi" w:hAnsiTheme="minorHAnsi"/>
        </w:rPr>
        <w:t xml:space="preserve"> of interfering with freedom of movement?</w:t>
      </w:r>
    </w:p>
    <w:p w:rsidR="008D2CA0" w:rsidRPr="005C12CB" w:rsidRDefault="008D2CA0" w:rsidP="005C12CB">
      <w:pPr>
        <w:spacing w:after="240" w:line="276" w:lineRule="auto"/>
        <w:rPr>
          <w:rFonts w:asciiTheme="minorHAnsi" w:hAnsiTheme="minorHAnsi"/>
        </w:rPr>
      </w:pPr>
      <w:r w:rsidRPr="005C12CB">
        <w:rPr>
          <w:rFonts w:asciiTheme="minorHAnsi" w:hAnsiTheme="minorHAnsi"/>
        </w:rPr>
        <w:t>I</w:t>
      </w:r>
      <w:r w:rsidR="00D2521D">
        <w:rPr>
          <w:rFonts w:asciiTheme="minorHAnsi" w:hAnsiTheme="minorHAnsi"/>
        </w:rPr>
        <w:t>f the answer is yes, then secondly: I</w:t>
      </w:r>
      <w:r w:rsidRPr="005C12CB">
        <w:rPr>
          <w:rFonts w:asciiTheme="minorHAnsi" w:hAnsiTheme="minorHAnsi"/>
        </w:rPr>
        <w:t>s this consequence justified?</w:t>
      </w:r>
    </w:p>
    <w:p w:rsidR="008D2CA0" w:rsidRPr="005C12CB" w:rsidRDefault="008D2CA0" w:rsidP="005C12CB">
      <w:pPr>
        <w:pBdr>
          <w:top w:val="single" w:sz="4" w:space="1" w:color="auto"/>
          <w:left w:val="single" w:sz="4" w:space="4" w:color="auto"/>
          <w:bottom w:val="single" w:sz="4" w:space="1" w:color="auto"/>
          <w:right w:val="single" w:sz="4" w:space="4" w:color="auto"/>
        </w:pBdr>
        <w:spacing w:after="240" w:line="276" w:lineRule="auto"/>
        <w:rPr>
          <w:rFonts w:asciiTheme="minorHAnsi" w:hAnsiTheme="minorHAnsi"/>
        </w:rPr>
      </w:pPr>
      <w:r w:rsidRPr="005C12CB">
        <w:rPr>
          <w:rFonts w:asciiTheme="minorHAnsi" w:hAnsiTheme="minorHAnsi"/>
          <w:b/>
        </w:rPr>
        <w:t>Question 5–2</w:t>
      </w:r>
      <w:r w:rsidRPr="005C12CB">
        <w:rPr>
          <w:rFonts w:asciiTheme="minorHAnsi" w:hAnsiTheme="minorHAnsi"/>
        </w:rPr>
        <w:t xml:space="preserve">   Which Commonwealth laws unjustifiably interfere with freedom of movement, and why are these laws unjustified? </w:t>
      </w:r>
    </w:p>
    <w:p w:rsidR="008D2CA0" w:rsidRPr="005C12CB" w:rsidRDefault="00C76145" w:rsidP="005C12CB">
      <w:pPr>
        <w:spacing w:after="240" w:line="276" w:lineRule="auto"/>
        <w:rPr>
          <w:rFonts w:asciiTheme="minorHAnsi" w:hAnsiTheme="minorHAnsi"/>
        </w:rPr>
      </w:pPr>
      <w:r>
        <w:rPr>
          <w:rFonts w:asciiTheme="minorHAnsi" w:hAnsiTheme="minorHAnsi"/>
        </w:rPr>
        <w:lastRenderedPageBreak/>
        <w:t>In our estimation</w:t>
      </w:r>
      <w:r w:rsidR="00007A73">
        <w:rPr>
          <w:rFonts w:asciiTheme="minorHAnsi" w:hAnsiTheme="minorHAnsi"/>
        </w:rPr>
        <w:t>,</w:t>
      </w:r>
      <w:r>
        <w:rPr>
          <w:rFonts w:asciiTheme="minorHAnsi" w:hAnsiTheme="minorHAnsi"/>
        </w:rPr>
        <w:t xml:space="preserve"> t</w:t>
      </w:r>
      <w:r w:rsidR="008D2CA0" w:rsidRPr="005C12CB">
        <w:rPr>
          <w:rFonts w:asciiTheme="minorHAnsi" w:hAnsiTheme="minorHAnsi"/>
        </w:rPr>
        <w:t>he</w:t>
      </w:r>
      <w:r w:rsidR="008D2CA0" w:rsidRPr="005C12CB">
        <w:rPr>
          <w:rFonts w:asciiTheme="minorHAnsi" w:hAnsiTheme="minorHAnsi"/>
          <w:i/>
        </w:rPr>
        <w:t xml:space="preserve"> </w:t>
      </w:r>
      <w:r w:rsidR="00CF527B" w:rsidRPr="005C12CB">
        <w:rPr>
          <w:rFonts w:asciiTheme="minorHAnsi" w:hAnsiTheme="minorHAnsi"/>
          <w:i/>
        </w:rPr>
        <w:t xml:space="preserve">Radiocommunications (Electromagnetic Radiation — Human Exposure) Standard 2014 </w:t>
      </w:r>
      <w:r w:rsidR="008D2CA0" w:rsidRPr="005C12CB">
        <w:rPr>
          <w:rFonts w:asciiTheme="minorHAnsi" w:hAnsiTheme="minorHAnsi"/>
        </w:rPr>
        <w:t>interferes with freedom of movement</w:t>
      </w:r>
      <w:r>
        <w:rPr>
          <w:rFonts w:asciiTheme="minorHAnsi" w:hAnsiTheme="minorHAnsi"/>
        </w:rPr>
        <w:t>. This</w:t>
      </w:r>
      <w:r w:rsidR="008D2CA0" w:rsidRPr="005C12CB">
        <w:rPr>
          <w:rFonts w:asciiTheme="minorHAnsi" w:hAnsiTheme="minorHAnsi"/>
        </w:rPr>
        <w:t xml:space="preserve"> appears to be an unintentional (but </w:t>
      </w:r>
      <w:r>
        <w:rPr>
          <w:rFonts w:asciiTheme="minorHAnsi" w:hAnsiTheme="minorHAnsi"/>
        </w:rPr>
        <w:t xml:space="preserve">none the less </w:t>
      </w:r>
      <w:r w:rsidR="008D2CA0" w:rsidRPr="005C12CB">
        <w:rPr>
          <w:rFonts w:asciiTheme="minorHAnsi" w:hAnsiTheme="minorHAnsi"/>
        </w:rPr>
        <w:t>serious) outcome.</w:t>
      </w:r>
    </w:p>
    <w:p w:rsidR="008D2CA0" w:rsidRPr="005C12CB" w:rsidRDefault="008D2CA0" w:rsidP="005C12CB">
      <w:pPr>
        <w:spacing w:after="240" w:line="276" w:lineRule="auto"/>
        <w:rPr>
          <w:rFonts w:asciiTheme="minorHAnsi" w:hAnsiTheme="minorHAnsi"/>
        </w:rPr>
      </w:pPr>
      <w:r w:rsidRPr="005C12CB">
        <w:rPr>
          <w:rFonts w:asciiTheme="minorHAnsi" w:hAnsiTheme="minorHAnsi"/>
        </w:rPr>
        <w:t>The</w:t>
      </w:r>
      <w:r w:rsidRPr="005C12CB">
        <w:rPr>
          <w:rFonts w:asciiTheme="minorHAnsi" w:hAnsiTheme="minorHAnsi"/>
          <w:i/>
        </w:rPr>
        <w:t xml:space="preserve"> Radiocommunications Act 1992 </w:t>
      </w:r>
      <w:r w:rsidRPr="005C12CB">
        <w:rPr>
          <w:rFonts w:asciiTheme="minorHAnsi" w:hAnsiTheme="minorHAnsi"/>
        </w:rPr>
        <w:t>s 162 (1) (b) states that the Australian Communications and Media Authority (ACMA) may make standards for the maximum permitted level of radio emissions from devices. These standards, in regards to SSMA’s advocacy concerns, are to consist ‘</w:t>
      </w:r>
      <w:r w:rsidRPr="005C12CB">
        <w:rPr>
          <w:rFonts w:asciiTheme="minorHAnsi" w:hAnsiTheme="minorHAnsi"/>
          <w:i/>
        </w:rPr>
        <w:t>only of such requirements as are necessary or convenient’</w:t>
      </w:r>
      <w:r w:rsidRPr="005C12CB">
        <w:rPr>
          <w:rFonts w:asciiTheme="minorHAnsi" w:hAnsiTheme="minorHAnsi"/>
        </w:rPr>
        <w:t xml:space="preserve"> for ‘</w:t>
      </w:r>
      <w:r w:rsidRPr="005C12CB">
        <w:rPr>
          <w:rFonts w:asciiTheme="minorHAnsi" w:hAnsiTheme="minorHAnsi"/>
          <w:i/>
        </w:rPr>
        <w:t>protecting the health or safety of persons who are reasonably likely to be affected by the operation of radiocommunications transmitters or radiocommunications receivers</w:t>
      </w:r>
      <w:r w:rsidR="00D35D6C">
        <w:rPr>
          <w:rFonts w:asciiTheme="minorHAnsi" w:hAnsiTheme="minorHAnsi"/>
          <w:i/>
        </w:rPr>
        <w:t>.</w:t>
      </w:r>
      <w:r w:rsidRPr="005C12CB">
        <w:rPr>
          <w:rFonts w:asciiTheme="minorHAnsi" w:hAnsiTheme="minorHAnsi"/>
        </w:rPr>
        <w:t xml:space="preserve">’ </w:t>
      </w:r>
    </w:p>
    <w:p w:rsidR="008D2CA0" w:rsidRPr="005C12CB" w:rsidRDefault="008D2CA0" w:rsidP="005C12CB">
      <w:pPr>
        <w:spacing w:after="240" w:line="276" w:lineRule="auto"/>
        <w:rPr>
          <w:rFonts w:asciiTheme="minorHAnsi" w:hAnsiTheme="minorHAnsi"/>
          <w:b/>
        </w:rPr>
      </w:pPr>
      <w:r w:rsidRPr="005C12CB">
        <w:rPr>
          <w:rFonts w:asciiTheme="minorHAnsi" w:hAnsiTheme="minorHAnsi"/>
        </w:rPr>
        <w:t xml:space="preserve">The </w:t>
      </w:r>
      <w:r w:rsidRPr="005C12CB">
        <w:rPr>
          <w:rFonts w:asciiTheme="minorHAnsi" w:hAnsiTheme="minorHAnsi"/>
          <w:i/>
        </w:rPr>
        <w:t xml:space="preserve">Radiocommunications (Electromagnetic Radiation — Human Exposure) Standard 2014 </w:t>
      </w:r>
      <w:r w:rsidRPr="005C12CB">
        <w:rPr>
          <w:rFonts w:asciiTheme="minorHAnsi" w:hAnsiTheme="minorHAnsi"/>
        </w:rPr>
        <w:t xml:space="preserve">is an instrument which is the outcome of the </w:t>
      </w:r>
      <w:r w:rsidRPr="005C12CB">
        <w:rPr>
          <w:rFonts w:asciiTheme="minorHAnsi" w:hAnsiTheme="minorHAnsi"/>
          <w:i/>
        </w:rPr>
        <w:t>Radiocommunications Act 1992</w:t>
      </w:r>
      <w:r w:rsidRPr="005C12CB">
        <w:rPr>
          <w:rFonts w:asciiTheme="minorHAnsi" w:hAnsiTheme="minorHAnsi"/>
        </w:rPr>
        <w:t xml:space="preserve">. The Act does not state that </w:t>
      </w:r>
      <w:r w:rsidR="00460BB4">
        <w:rPr>
          <w:rFonts w:asciiTheme="minorHAnsi" w:hAnsiTheme="minorHAnsi"/>
        </w:rPr>
        <w:t xml:space="preserve">the </w:t>
      </w:r>
      <w:r w:rsidRPr="005C12CB">
        <w:rPr>
          <w:rFonts w:asciiTheme="minorHAnsi" w:hAnsiTheme="minorHAnsi"/>
        </w:rPr>
        <w:t xml:space="preserve">provision of such protection is </w:t>
      </w:r>
      <w:r w:rsidR="00460BB4">
        <w:rPr>
          <w:rFonts w:asciiTheme="minorHAnsi" w:hAnsiTheme="minorHAnsi"/>
        </w:rPr>
        <w:t>the e</w:t>
      </w:r>
      <w:r w:rsidRPr="005C12CB">
        <w:rPr>
          <w:rFonts w:asciiTheme="minorHAnsi" w:hAnsiTheme="minorHAnsi"/>
        </w:rPr>
        <w:t xml:space="preserve">xclusive </w:t>
      </w:r>
      <w:r w:rsidR="00460BB4">
        <w:rPr>
          <w:rFonts w:asciiTheme="minorHAnsi" w:hAnsiTheme="minorHAnsi"/>
        </w:rPr>
        <w:t>domain of</w:t>
      </w:r>
      <w:r w:rsidRPr="005C12CB">
        <w:rPr>
          <w:rFonts w:asciiTheme="minorHAnsi" w:hAnsiTheme="minorHAnsi"/>
        </w:rPr>
        <w:t xml:space="preserve"> the ACMA. However, </w:t>
      </w:r>
      <w:r w:rsidRPr="005C12CB">
        <w:rPr>
          <w:rFonts w:asciiTheme="minorHAnsi" w:hAnsiTheme="minorHAnsi"/>
          <w:b/>
        </w:rPr>
        <w:t xml:space="preserve">this instrument has come to be considered by Federal and State agencies to be the means by which the public's health is protected from electromagnetic energy from transmitters. </w:t>
      </w:r>
    </w:p>
    <w:p w:rsidR="008D2CA0" w:rsidRPr="005C12CB" w:rsidRDefault="00CC7E59" w:rsidP="005C12CB">
      <w:pPr>
        <w:spacing w:after="240" w:line="276" w:lineRule="auto"/>
        <w:rPr>
          <w:rFonts w:asciiTheme="minorHAnsi" w:hAnsiTheme="minorHAnsi"/>
        </w:rPr>
      </w:pPr>
      <w:r>
        <w:rPr>
          <w:rFonts w:asciiTheme="minorHAnsi" w:hAnsiTheme="minorHAnsi"/>
        </w:rPr>
        <w:t>In itself t</w:t>
      </w:r>
      <w:r w:rsidR="008D2CA0" w:rsidRPr="005C12CB">
        <w:rPr>
          <w:rFonts w:asciiTheme="minorHAnsi" w:hAnsiTheme="minorHAnsi"/>
        </w:rPr>
        <w:t xml:space="preserve">he legislation </w:t>
      </w:r>
      <w:r>
        <w:rPr>
          <w:rFonts w:asciiTheme="minorHAnsi" w:hAnsiTheme="minorHAnsi"/>
        </w:rPr>
        <w:t>is not the problem.</w:t>
      </w:r>
      <w:r w:rsidR="008D2CA0" w:rsidRPr="005C12CB">
        <w:rPr>
          <w:rFonts w:asciiTheme="minorHAnsi" w:hAnsiTheme="minorHAnsi"/>
        </w:rPr>
        <w:t xml:space="preserve"> </w:t>
      </w:r>
      <w:r>
        <w:rPr>
          <w:rFonts w:asciiTheme="minorHAnsi" w:hAnsiTheme="minorHAnsi"/>
        </w:rPr>
        <w:t>Th</w:t>
      </w:r>
      <w:r w:rsidR="008953D5">
        <w:rPr>
          <w:rFonts w:asciiTheme="minorHAnsi" w:hAnsiTheme="minorHAnsi"/>
        </w:rPr>
        <w:t>e</w:t>
      </w:r>
      <w:r w:rsidR="008D2CA0" w:rsidRPr="005C12CB">
        <w:rPr>
          <w:rFonts w:asciiTheme="minorHAnsi" w:hAnsiTheme="minorHAnsi"/>
        </w:rPr>
        <w:t xml:space="preserve"> </w:t>
      </w:r>
      <w:r w:rsidR="007F7AFA">
        <w:rPr>
          <w:rFonts w:asciiTheme="minorHAnsi" w:hAnsiTheme="minorHAnsi"/>
        </w:rPr>
        <w:t>crux</w:t>
      </w:r>
      <w:r w:rsidR="008D2CA0" w:rsidRPr="005C12CB">
        <w:rPr>
          <w:rFonts w:asciiTheme="minorHAnsi" w:hAnsiTheme="minorHAnsi"/>
        </w:rPr>
        <w:t xml:space="preserve"> of the problem is that this instrument is viewed by other agencies as being the definitive </w:t>
      </w:r>
      <w:r>
        <w:rPr>
          <w:rFonts w:asciiTheme="minorHAnsi" w:hAnsiTheme="minorHAnsi"/>
        </w:rPr>
        <w:t xml:space="preserve">and sole </w:t>
      </w:r>
      <w:r w:rsidR="008D2CA0" w:rsidRPr="005C12CB">
        <w:rPr>
          <w:rFonts w:asciiTheme="minorHAnsi" w:hAnsiTheme="minorHAnsi"/>
        </w:rPr>
        <w:t>means by which the Australian public is assured of not being exposed to excessive microwave radiation from devices (such as smart meters).</w:t>
      </w:r>
    </w:p>
    <w:p w:rsidR="008D2CA0" w:rsidRPr="005C12CB" w:rsidRDefault="00C619DC" w:rsidP="005C12CB">
      <w:pPr>
        <w:spacing w:after="240" w:line="276" w:lineRule="auto"/>
        <w:rPr>
          <w:rFonts w:asciiTheme="minorHAnsi" w:hAnsiTheme="minorHAnsi"/>
        </w:rPr>
      </w:pPr>
      <w:r>
        <w:rPr>
          <w:rFonts w:asciiTheme="minorHAnsi" w:hAnsiTheme="minorHAnsi"/>
        </w:rPr>
        <w:t>The</w:t>
      </w:r>
      <w:r w:rsidR="008D2CA0" w:rsidRPr="005C12CB">
        <w:rPr>
          <w:rFonts w:asciiTheme="minorHAnsi" w:hAnsiTheme="minorHAnsi"/>
        </w:rPr>
        <w:t xml:space="preserve"> instrument, by its </w:t>
      </w:r>
      <w:r>
        <w:rPr>
          <w:rFonts w:asciiTheme="minorHAnsi" w:hAnsiTheme="minorHAnsi"/>
        </w:rPr>
        <w:t xml:space="preserve">very </w:t>
      </w:r>
      <w:r w:rsidR="008D2CA0" w:rsidRPr="005C12CB">
        <w:rPr>
          <w:rFonts w:asciiTheme="minorHAnsi" w:hAnsiTheme="minorHAnsi"/>
        </w:rPr>
        <w:t xml:space="preserve">nature, is not capable of providing this degree of protection. Nor, apparently, did the ACMA ever intend for this piece of legislation to assume such </w:t>
      </w:r>
      <w:r>
        <w:rPr>
          <w:rFonts w:asciiTheme="minorHAnsi" w:hAnsiTheme="minorHAnsi"/>
        </w:rPr>
        <w:t xml:space="preserve">exclusive </w:t>
      </w:r>
      <w:r w:rsidR="008D2CA0" w:rsidRPr="005C12CB">
        <w:rPr>
          <w:rFonts w:asciiTheme="minorHAnsi" w:hAnsiTheme="minorHAnsi"/>
        </w:rPr>
        <w:t xml:space="preserve">importance in relation to this function. Rather, </w:t>
      </w:r>
      <w:r w:rsidR="00FB2F5A" w:rsidRPr="005C12CB">
        <w:rPr>
          <w:rFonts w:asciiTheme="minorHAnsi" w:hAnsiTheme="minorHAnsi"/>
        </w:rPr>
        <w:t xml:space="preserve">it appears that </w:t>
      </w:r>
      <w:r w:rsidR="008D2CA0" w:rsidRPr="005C12CB">
        <w:rPr>
          <w:rFonts w:asciiTheme="minorHAnsi" w:hAnsiTheme="minorHAnsi"/>
        </w:rPr>
        <w:t xml:space="preserve">the instrument has been constructed to serve the ACMA's purpose of providing a streamlined means </w:t>
      </w:r>
      <w:r w:rsidR="008953D5">
        <w:rPr>
          <w:rFonts w:asciiTheme="minorHAnsi" w:hAnsiTheme="minorHAnsi"/>
        </w:rPr>
        <w:t>of assessing</w:t>
      </w:r>
      <w:r w:rsidR="008D2CA0" w:rsidRPr="005C12CB">
        <w:rPr>
          <w:rFonts w:asciiTheme="minorHAnsi" w:hAnsiTheme="minorHAnsi"/>
        </w:rPr>
        <w:t xml:space="preserve"> the compliance of devices with emission limits. </w:t>
      </w:r>
    </w:p>
    <w:p w:rsidR="00211B0C" w:rsidRDefault="008D2CA0" w:rsidP="00211B0C">
      <w:pPr>
        <w:spacing w:after="240" w:line="276" w:lineRule="auto"/>
        <w:rPr>
          <w:rFonts w:asciiTheme="minorHAnsi" w:hAnsiTheme="minorHAnsi"/>
        </w:rPr>
      </w:pPr>
      <w:r w:rsidRPr="005C12CB">
        <w:rPr>
          <w:rFonts w:asciiTheme="minorHAnsi" w:hAnsiTheme="minorHAnsi"/>
        </w:rPr>
        <w:t>The following quotes demonstrate how other agencies view the effect of this instrument.</w:t>
      </w:r>
      <w:r w:rsidR="00211B0C" w:rsidRPr="00211B0C">
        <w:rPr>
          <w:rFonts w:asciiTheme="minorHAnsi" w:hAnsiTheme="minorHAnsi"/>
        </w:rPr>
        <w:t xml:space="preserve"> </w:t>
      </w:r>
    </w:p>
    <w:p w:rsidR="00211B0C" w:rsidRPr="005C12CB" w:rsidRDefault="00211B0C" w:rsidP="00211B0C">
      <w:pPr>
        <w:spacing w:after="240" w:line="276" w:lineRule="auto"/>
        <w:rPr>
          <w:rFonts w:asciiTheme="minorHAnsi" w:hAnsiTheme="minorHAnsi"/>
        </w:rPr>
      </w:pPr>
      <w:r w:rsidRPr="005C12CB">
        <w:rPr>
          <w:rFonts w:asciiTheme="minorHAnsi" w:hAnsiTheme="minorHAnsi"/>
        </w:rPr>
        <w:t>Victoria's former Health Minister, Minister Davis, advised SSMA on 24 August 2014 that:</w:t>
      </w:r>
    </w:p>
    <w:p w:rsidR="008D2CA0" w:rsidRPr="005C12CB" w:rsidRDefault="00B07F98" w:rsidP="00211B0C">
      <w:pPr>
        <w:spacing w:after="240" w:line="276" w:lineRule="auto"/>
        <w:rPr>
          <w:rFonts w:asciiTheme="minorHAnsi" w:hAnsiTheme="minorHAnsi" w:cs="Arial"/>
          <w:color w:val="000000"/>
        </w:rPr>
      </w:pPr>
      <w:r>
        <w:rPr>
          <w:rFonts w:asciiTheme="minorHAnsi" w:hAnsiTheme="minorHAnsi"/>
          <w:color w:val="365F91" w:themeColor="accent1" w:themeShade="BF"/>
        </w:rPr>
        <w:t>'</w:t>
      </w:r>
      <w:r w:rsidR="00211B0C" w:rsidRPr="005C12CB">
        <w:rPr>
          <w:rFonts w:asciiTheme="minorHAnsi" w:hAnsiTheme="minorHAnsi"/>
          <w:i/>
          <w:color w:val="365F91" w:themeColor="accent1" w:themeShade="BF"/>
        </w:rPr>
        <w:t>The regulation of health and safety from radiofrequency emissions in the communications sector rests with the Commonwealth's Australian Communications and Media Authority (ACMA). The Commonwealth via the Radiocommunications Act 1992 has reserved such responsibility to itself and the ACMA regulates the health and safety of radiocommunication devices, including smart meters, mobiles phones and baby monitors by prescribing radiofrequency standards that it has determined are protective of health.</w:t>
      </w:r>
      <w:r>
        <w:rPr>
          <w:rFonts w:asciiTheme="minorHAnsi" w:hAnsiTheme="minorHAnsi"/>
          <w:i/>
          <w:color w:val="365F91" w:themeColor="accent1" w:themeShade="BF"/>
        </w:rPr>
        <w:t>'</w:t>
      </w:r>
      <w:r w:rsidR="00211B0C" w:rsidRPr="005C12CB">
        <w:rPr>
          <w:rFonts w:asciiTheme="minorHAnsi" w:hAnsiTheme="minorHAnsi"/>
          <w:color w:val="365F91" w:themeColor="accent1" w:themeShade="BF"/>
        </w:rPr>
        <w:t xml:space="preserve"> </w:t>
      </w:r>
    </w:p>
    <w:p w:rsidR="008D2CA0" w:rsidRPr="005C12CB" w:rsidRDefault="008D2CA0" w:rsidP="005C12CB">
      <w:pPr>
        <w:spacing w:after="240" w:line="276" w:lineRule="auto"/>
        <w:rPr>
          <w:rFonts w:asciiTheme="minorHAnsi" w:hAnsiTheme="minorHAnsi" w:cs="Arial"/>
          <w:color w:val="365F91" w:themeColor="accent1" w:themeShade="BF"/>
        </w:rPr>
      </w:pPr>
      <w:r w:rsidRPr="005C12CB">
        <w:rPr>
          <w:rFonts w:asciiTheme="minorHAnsi" w:hAnsiTheme="minorHAnsi" w:cs="Arial"/>
        </w:rPr>
        <w:t>The Hon</w:t>
      </w:r>
      <w:r w:rsidR="002F66BA">
        <w:rPr>
          <w:rFonts w:asciiTheme="minorHAnsi" w:hAnsiTheme="minorHAnsi" w:cs="Arial"/>
        </w:rPr>
        <w:t>.</w:t>
      </w:r>
      <w:r w:rsidRPr="005C12CB">
        <w:rPr>
          <w:rFonts w:asciiTheme="minorHAnsi" w:hAnsiTheme="minorHAnsi" w:cs="Arial"/>
        </w:rPr>
        <w:t xml:space="preserve"> Russell Northe MP, former Victorian Minister for Energy and Resources, stated, in a reply to SSMA dated</w:t>
      </w:r>
      <w:r w:rsidR="0016546F" w:rsidRPr="005C12CB">
        <w:rPr>
          <w:rFonts w:asciiTheme="minorHAnsi" w:hAnsiTheme="minorHAnsi" w:cs="Arial"/>
        </w:rPr>
        <w:t xml:space="preserve"> </w:t>
      </w:r>
      <w:r w:rsidRPr="005C12CB">
        <w:rPr>
          <w:rFonts w:asciiTheme="minorHAnsi" w:hAnsiTheme="minorHAnsi" w:cs="Arial"/>
        </w:rPr>
        <w:t>18</w:t>
      </w:r>
      <w:r w:rsidRPr="005C12CB">
        <w:rPr>
          <w:rFonts w:asciiTheme="minorHAnsi" w:hAnsiTheme="minorHAnsi" w:cs="Arial"/>
          <w:vertAlign w:val="superscript"/>
        </w:rPr>
        <w:t>th</w:t>
      </w:r>
      <w:r w:rsidRPr="005C12CB">
        <w:rPr>
          <w:rFonts w:asciiTheme="minorHAnsi" w:hAnsiTheme="minorHAnsi" w:cs="Arial"/>
        </w:rPr>
        <w:t xml:space="preserve"> June 2014:</w:t>
      </w:r>
      <w:r w:rsidRPr="005C12CB">
        <w:rPr>
          <w:rFonts w:asciiTheme="minorHAnsi" w:hAnsiTheme="minorHAnsi" w:cs="Arial"/>
          <w:color w:val="365F91" w:themeColor="accent1" w:themeShade="BF"/>
        </w:rPr>
        <w:t xml:space="preserve"> </w:t>
      </w:r>
    </w:p>
    <w:p w:rsidR="008D2CA0" w:rsidRPr="005C12CB" w:rsidRDefault="00B07F98" w:rsidP="005C12CB">
      <w:pPr>
        <w:spacing w:after="240" w:line="276" w:lineRule="auto"/>
        <w:rPr>
          <w:rFonts w:asciiTheme="minorHAnsi" w:hAnsiTheme="minorHAnsi" w:cs="Arial"/>
          <w:color w:val="365F91" w:themeColor="accent1" w:themeShade="BF"/>
        </w:rPr>
      </w:pPr>
      <w:r>
        <w:rPr>
          <w:rFonts w:asciiTheme="minorHAnsi" w:hAnsiTheme="minorHAnsi" w:cs="Arial"/>
          <w:color w:val="365F91" w:themeColor="accent1" w:themeShade="BF"/>
        </w:rPr>
        <w:t>'</w:t>
      </w:r>
      <w:r w:rsidR="008D2CA0" w:rsidRPr="005C12CB">
        <w:rPr>
          <w:rFonts w:asciiTheme="minorHAnsi" w:hAnsiTheme="minorHAnsi" w:cs="Arial"/>
          <w:i/>
          <w:color w:val="365F91" w:themeColor="accent1" w:themeShade="BF"/>
        </w:rPr>
        <w:t xml:space="preserve">The Australian Communication and Media Authority (ACMA) are responsible for regulating the exposure standards that are designed to protect against all known adverse health </w:t>
      </w:r>
      <w:r w:rsidR="008D2CA0" w:rsidRPr="005C12CB">
        <w:rPr>
          <w:rFonts w:asciiTheme="minorHAnsi" w:hAnsiTheme="minorHAnsi" w:cs="Arial"/>
          <w:i/>
          <w:color w:val="365F91" w:themeColor="accent1" w:themeShade="BF"/>
        </w:rPr>
        <w:lastRenderedPageBreak/>
        <w:t>effects. Should you have concerns with regard to the use of the ARPANSA standard, you sh</w:t>
      </w:r>
      <w:r>
        <w:rPr>
          <w:rFonts w:asciiTheme="minorHAnsi" w:hAnsiTheme="minorHAnsi" w:cs="Arial"/>
          <w:i/>
          <w:color w:val="365F91" w:themeColor="accent1" w:themeShade="BF"/>
        </w:rPr>
        <w:t>ould direct your queries to ACMA.'</w:t>
      </w:r>
    </w:p>
    <w:p w:rsidR="008D2CA0" w:rsidRPr="005C12CB" w:rsidRDefault="008D2CA0" w:rsidP="005C12CB">
      <w:pPr>
        <w:spacing w:after="240" w:line="276" w:lineRule="auto"/>
        <w:rPr>
          <w:rFonts w:asciiTheme="minorHAnsi" w:hAnsiTheme="minorHAnsi" w:cs="Arial"/>
        </w:rPr>
      </w:pPr>
      <w:r w:rsidRPr="005C12CB">
        <w:rPr>
          <w:rFonts w:asciiTheme="minorHAnsi" w:hAnsiTheme="minorHAnsi" w:cs="Arial"/>
        </w:rPr>
        <w:t>In another instance, Energy Safe Victoria’s report of 31st July 2012</w:t>
      </w:r>
      <w:r w:rsidR="00D35D6C">
        <w:rPr>
          <w:rFonts w:asciiTheme="minorHAnsi" w:hAnsiTheme="minorHAnsi" w:cs="Arial"/>
        </w:rPr>
        <w:t>,</w:t>
      </w:r>
      <w:r w:rsidRPr="005C12CB">
        <w:rPr>
          <w:rFonts w:asciiTheme="minorHAnsi" w:hAnsiTheme="minorHAnsi" w:cs="Arial"/>
        </w:rPr>
        <w:t xml:space="preserve"> on the </w:t>
      </w:r>
      <w:r w:rsidRPr="005C12CB">
        <w:rPr>
          <w:rFonts w:asciiTheme="minorHAnsi" w:hAnsiTheme="minorHAnsi" w:cs="Arial"/>
          <w:i/>
        </w:rPr>
        <w:t>Safety of Advanced Metering Infrastructure in Victoria</w:t>
      </w:r>
      <w:r w:rsidR="00D35D6C">
        <w:rPr>
          <w:rFonts w:asciiTheme="minorHAnsi" w:hAnsiTheme="minorHAnsi" w:cs="Arial"/>
          <w:i/>
        </w:rPr>
        <w:t>,</w:t>
      </w:r>
      <w:r w:rsidRPr="005C12CB">
        <w:rPr>
          <w:rFonts w:asciiTheme="minorHAnsi" w:hAnsiTheme="minorHAnsi" w:cs="Arial"/>
        </w:rPr>
        <w:t xml:space="preserve"> states: </w:t>
      </w:r>
    </w:p>
    <w:p w:rsidR="008D2CA0" w:rsidRPr="005C12CB" w:rsidRDefault="00B07F98" w:rsidP="005C12CB">
      <w:pPr>
        <w:spacing w:after="240" w:line="276" w:lineRule="auto"/>
        <w:rPr>
          <w:rFonts w:asciiTheme="minorHAnsi" w:hAnsiTheme="minorHAnsi" w:cs="Arial"/>
          <w:color w:val="365F91" w:themeColor="accent1" w:themeShade="BF"/>
        </w:rPr>
      </w:pPr>
      <w:r>
        <w:rPr>
          <w:rFonts w:asciiTheme="minorHAnsi" w:hAnsiTheme="minorHAnsi" w:cs="Arial"/>
          <w:color w:val="365F91" w:themeColor="accent1" w:themeShade="BF"/>
        </w:rPr>
        <w:t>'</w:t>
      </w:r>
      <w:r w:rsidR="008D2CA0" w:rsidRPr="005C12CB">
        <w:rPr>
          <w:rFonts w:asciiTheme="minorHAnsi" w:hAnsiTheme="minorHAnsi" w:cs="Arial"/>
          <w:i/>
          <w:color w:val="365F91" w:themeColor="accent1" w:themeShade="BF"/>
        </w:rPr>
        <w:t>The potential health effects of smart meters – this is the subject of separate regulatory arrangements administered by Australian Communications &amp; Media Authority (ACMA), which incorporates exposure limits developed by the Australian Radiation Protection and Nuclear Safety Agency (ARPANSA) ....</w:t>
      </w:r>
      <w:r>
        <w:rPr>
          <w:rFonts w:asciiTheme="minorHAnsi" w:hAnsiTheme="minorHAnsi" w:cs="Arial"/>
          <w:i/>
          <w:color w:val="365F91" w:themeColor="accent1" w:themeShade="BF"/>
        </w:rPr>
        <w:t>'</w:t>
      </w:r>
      <w:r w:rsidR="0016546F" w:rsidRPr="005C12CB">
        <w:rPr>
          <w:rFonts w:asciiTheme="minorHAnsi" w:hAnsiTheme="minorHAnsi" w:cs="Arial"/>
          <w:color w:val="365F91" w:themeColor="accent1" w:themeShade="BF"/>
        </w:rPr>
        <w:t>.</w:t>
      </w:r>
    </w:p>
    <w:p w:rsidR="00FC782C" w:rsidRPr="005C12CB" w:rsidRDefault="008D2CA0" w:rsidP="005C12CB">
      <w:pPr>
        <w:spacing w:after="240" w:line="276" w:lineRule="auto"/>
        <w:rPr>
          <w:rFonts w:asciiTheme="minorHAnsi" w:hAnsiTheme="minorHAnsi" w:cs="Arial"/>
        </w:rPr>
      </w:pPr>
      <w:r w:rsidRPr="005C12CB">
        <w:rPr>
          <w:rFonts w:asciiTheme="minorHAnsi" w:hAnsiTheme="minorHAnsi" w:cs="Arial"/>
        </w:rPr>
        <w:t xml:space="preserve">The Australian Radiation Protection and Nuclear Safety Agency (ARPANSA) states in its </w:t>
      </w:r>
      <w:r w:rsidRPr="005C12CB">
        <w:rPr>
          <w:rFonts w:asciiTheme="minorHAnsi" w:hAnsiTheme="minorHAnsi" w:cs="Arial"/>
          <w:i/>
        </w:rPr>
        <w:t>EME Series No. 1 Fact Sheet</w:t>
      </w:r>
      <w:r w:rsidRPr="005C12CB">
        <w:rPr>
          <w:rFonts w:asciiTheme="minorHAnsi" w:hAnsiTheme="minorHAnsi" w:cs="Arial"/>
        </w:rPr>
        <w:t xml:space="preserve"> (August 2014 revision):</w:t>
      </w:r>
    </w:p>
    <w:p w:rsidR="008D2CA0" w:rsidRPr="005C12CB" w:rsidRDefault="00635E55" w:rsidP="005C12CB">
      <w:pPr>
        <w:spacing w:after="240" w:line="276" w:lineRule="auto"/>
        <w:rPr>
          <w:rFonts w:asciiTheme="minorHAnsi" w:hAnsiTheme="minorHAnsi" w:cs="Arial"/>
          <w:i/>
          <w:color w:val="365F91" w:themeColor="accent1" w:themeShade="BF"/>
        </w:rPr>
      </w:pPr>
      <w:r>
        <w:rPr>
          <w:rFonts w:asciiTheme="minorHAnsi" w:hAnsiTheme="minorHAnsi" w:cs="Arial"/>
          <w:i/>
          <w:color w:val="365F91" w:themeColor="accent1" w:themeShade="BF"/>
        </w:rPr>
        <w:t>'</w:t>
      </w:r>
      <w:r w:rsidR="008D2CA0" w:rsidRPr="005C12CB">
        <w:rPr>
          <w:rFonts w:asciiTheme="minorHAnsi" w:hAnsiTheme="minorHAnsi" w:cs="Arial"/>
          <w:i/>
          <w:color w:val="365F91" w:themeColor="accent1" w:themeShade="BF"/>
        </w:rPr>
        <w:t>The Australian Communications and Media Authority (ACMA) has the regulatory responsibility to protect the health and safety of persons exposed to RF EME from radiocommunications transmitters. In order to fulfil this regulatory responsibility ACMA has adopted the ARPANSA limits into the Radiocommunications (Electromagnetic Radiation - Human Exposure) Standard 2014 and the licence conditions for radiocommunications transmitters</w:t>
      </w:r>
      <w:r w:rsidR="00633B2A" w:rsidRPr="005C12CB">
        <w:rPr>
          <w:rFonts w:asciiTheme="minorHAnsi" w:hAnsiTheme="minorHAnsi" w:cs="Arial"/>
          <w:i/>
          <w:color w:val="365F91" w:themeColor="accent1" w:themeShade="BF"/>
        </w:rPr>
        <w:t>.</w:t>
      </w:r>
      <w:r>
        <w:rPr>
          <w:rFonts w:asciiTheme="minorHAnsi" w:hAnsiTheme="minorHAnsi" w:cs="Arial"/>
          <w:i/>
          <w:color w:val="365F91" w:themeColor="accent1" w:themeShade="BF"/>
        </w:rPr>
        <w:t>'</w:t>
      </w:r>
    </w:p>
    <w:p w:rsidR="008D2CA0" w:rsidRPr="005C12CB" w:rsidRDefault="008D2CA0" w:rsidP="004153F4">
      <w:pPr>
        <w:spacing w:after="240" w:line="276" w:lineRule="auto"/>
        <w:rPr>
          <w:rFonts w:asciiTheme="minorHAnsi" w:hAnsiTheme="minorHAnsi"/>
        </w:rPr>
      </w:pPr>
      <w:r w:rsidRPr="005C12CB">
        <w:rPr>
          <w:rFonts w:asciiTheme="minorHAnsi" w:hAnsiTheme="minorHAnsi" w:cs="Arial"/>
        </w:rPr>
        <w:t>The instrument itself</w:t>
      </w:r>
      <w:r w:rsidRPr="005C12CB">
        <w:rPr>
          <w:rFonts w:asciiTheme="minorHAnsi" w:hAnsiTheme="minorHAnsi"/>
        </w:rPr>
        <w:t xml:space="preserve"> states that the object of the </w:t>
      </w:r>
      <w:r w:rsidR="001D0B0B">
        <w:rPr>
          <w:rFonts w:asciiTheme="minorHAnsi" w:hAnsiTheme="minorHAnsi"/>
        </w:rPr>
        <w:t>s</w:t>
      </w:r>
      <w:r w:rsidRPr="005C12CB">
        <w:rPr>
          <w:rFonts w:asciiTheme="minorHAnsi" w:hAnsiTheme="minorHAnsi"/>
        </w:rPr>
        <w:t xml:space="preserve">tandard is to regulate </w:t>
      </w:r>
      <w:r w:rsidR="004F3996" w:rsidRPr="005C12CB">
        <w:rPr>
          <w:rFonts w:asciiTheme="minorHAnsi" w:hAnsiTheme="minorHAnsi"/>
        </w:rPr>
        <w:t>'</w:t>
      </w:r>
      <w:r w:rsidRPr="005C12CB">
        <w:rPr>
          <w:rFonts w:asciiTheme="minorHAnsi" w:hAnsiTheme="minorHAnsi"/>
          <w:i/>
        </w:rPr>
        <w:t>the performance of particular radiocommunications transmitters to protect the health and safety of persons who may be exposed to electromagnetic radiation from such transmitters.</w:t>
      </w:r>
      <w:r w:rsidR="004F3996" w:rsidRPr="005C12CB">
        <w:rPr>
          <w:rFonts w:asciiTheme="minorHAnsi" w:hAnsiTheme="minorHAnsi"/>
        </w:rPr>
        <w:t>'</w:t>
      </w:r>
      <w:r w:rsidRPr="005C12CB">
        <w:rPr>
          <w:rFonts w:asciiTheme="minorHAnsi" w:hAnsiTheme="minorHAnsi"/>
        </w:rPr>
        <w:t xml:space="preserve"> This claim may provide some explanation as to why other agencies have been inclined to abrogate their own duty </w:t>
      </w:r>
      <w:r w:rsidR="003B0C3B">
        <w:rPr>
          <w:rFonts w:asciiTheme="minorHAnsi" w:hAnsiTheme="minorHAnsi"/>
        </w:rPr>
        <w:t xml:space="preserve">of </w:t>
      </w:r>
      <w:r w:rsidR="0010016E">
        <w:rPr>
          <w:rFonts w:asciiTheme="minorHAnsi" w:hAnsiTheme="minorHAnsi"/>
        </w:rPr>
        <w:t>care</w:t>
      </w:r>
      <w:r w:rsidRPr="005C12CB">
        <w:rPr>
          <w:rFonts w:asciiTheme="minorHAnsi" w:hAnsiTheme="minorHAnsi"/>
        </w:rPr>
        <w:t xml:space="preserve"> that Australians do not suffer adverse health effects as a result of the deployment of devices such as wireless smart meters, which emit microwave radiation.</w:t>
      </w:r>
    </w:p>
    <w:p w:rsidR="00ED3A4D" w:rsidRDefault="008D2CA0" w:rsidP="004153F4">
      <w:pPr>
        <w:spacing w:after="240" w:line="276" w:lineRule="auto"/>
        <w:rPr>
          <w:rFonts w:asciiTheme="minorHAnsi" w:hAnsiTheme="minorHAnsi" w:cs="Arial"/>
        </w:rPr>
      </w:pPr>
      <w:r w:rsidRPr="005C12CB">
        <w:rPr>
          <w:rFonts w:asciiTheme="minorHAnsi" w:hAnsiTheme="minorHAnsi"/>
        </w:rPr>
        <w:t xml:space="preserve">However, the </w:t>
      </w:r>
      <w:r w:rsidRPr="005C12CB">
        <w:rPr>
          <w:rFonts w:asciiTheme="minorHAnsi" w:hAnsiTheme="minorHAnsi" w:cs="Arial"/>
        </w:rPr>
        <w:t>CEO of the ACMA, Mr Chris Chapman, has a different perspective o</w:t>
      </w:r>
      <w:r w:rsidR="00ED13E0" w:rsidRPr="005C12CB">
        <w:rPr>
          <w:rFonts w:asciiTheme="minorHAnsi" w:hAnsiTheme="minorHAnsi" w:cs="Arial"/>
        </w:rPr>
        <w:t>n</w:t>
      </w:r>
      <w:r w:rsidRPr="005C12CB">
        <w:rPr>
          <w:rFonts w:asciiTheme="minorHAnsi" w:hAnsiTheme="minorHAnsi" w:cs="Arial"/>
        </w:rPr>
        <w:t xml:space="preserve"> the ACMA's role.</w:t>
      </w:r>
    </w:p>
    <w:p w:rsidR="00ED3A4D" w:rsidRPr="005C12CB" w:rsidRDefault="008D2CA0" w:rsidP="004153F4">
      <w:pPr>
        <w:spacing w:after="240" w:line="276" w:lineRule="auto"/>
        <w:rPr>
          <w:rFonts w:asciiTheme="minorHAnsi" w:hAnsiTheme="minorHAnsi" w:cs="Arial"/>
        </w:rPr>
      </w:pPr>
      <w:r w:rsidRPr="005C12CB">
        <w:rPr>
          <w:rFonts w:asciiTheme="minorHAnsi" w:hAnsiTheme="minorHAnsi" w:cs="Arial"/>
        </w:rPr>
        <w:t>In a letter to SSMA dated 1</w:t>
      </w:r>
      <w:r w:rsidRPr="005C12CB">
        <w:rPr>
          <w:rFonts w:asciiTheme="minorHAnsi" w:hAnsiTheme="minorHAnsi" w:cs="Arial"/>
          <w:vertAlign w:val="superscript"/>
        </w:rPr>
        <w:t>st</w:t>
      </w:r>
      <w:r w:rsidRPr="005C12CB">
        <w:rPr>
          <w:rFonts w:asciiTheme="minorHAnsi" w:hAnsiTheme="minorHAnsi" w:cs="Arial"/>
        </w:rPr>
        <w:t xml:space="preserve"> October 2014, Mr Chapman states</w:t>
      </w:r>
      <w:r w:rsidR="00ED3A4D" w:rsidRPr="005C12CB">
        <w:rPr>
          <w:rFonts w:asciiTheme="minorHAnsi" w:hAnsiTheme="minorHAnsi" w:cs="Arial"/>
        </w:rPr>
        <w:t>:</w:t>
      </w:r>
    </w:p>
    <w:p w:rsidR="00C52C89" w:rsidRDefault="00635E55" w:rsidP="004153F4">
      <w:pPr>
        <w:pStyle w:val="ListBullet"/>
        <w:numPr>
          <w:ilvl w:val="0"/>
          <w:numId w:val="0"/>
        </w:numPr>
        <w:spacing w:after="240" w:line="276" w:lineRule="auto"/>
        <w:rPr>
          <w:rFonts w:asciiTheme="minorHAnsi" w:hAnsiTheme="minorHAnsi" w:cs="Arial"/>
          <w:sz w:val="24"/>
        </w:rPr>
      </w:pPr>
      <w:r>
        <w:rPr>
          <w:rFonts w:asciiTheme="minorHAnsi" w:hAnsiTheme="minorHAnsi" w:cs="Arial"/>
          <w:color w:val="365F91" w:themeColor="accent1" w:themeShade="BF"/>
          <w:sz w:val="24"/>
        </w:rPr>
        <w:t>'</w:t>
      </w:r>
      <w:r w:rsidR="008D2CA0" w:rsidRPr="005C12CB">
        <w:rPr>
          <w:rFonts w:asciiTheme="minorHAnsi" w:hAnsiTheme="minorHAnsi" w:cs="Arial"/>
          <w:i/>
          <w:color w:val="365F91" w:themeColor="accent1" w:themeShade="BF"/>
          <w:sz w:val="24"/>
        </w:rPr>
        <w:t xml:space="preserve">I can confirm that the ACMA's role in relation to EME focuses </w:t>
      </w:r>
      <w:r w:rsidR="008D2CA0" w:rsidRPr="005C12CB">
        <w:rPr>
          <w:rFonts w:asciiTheme="minorHAnsi" w:hAnsiTheme="minorHAnsi" w:cs="Arial"/>
          <w:b/>
          <w:i/>
          <w:color w:val="365F91" w:themeColor="accent1" w:themeShade="BF"/>
          <w:sz w:val="24"/>
        </w:rPr>
        <w:t>solely</w:t>
      </w:r>
      <w:r w:rsidR="008D2CA0" w:rsidRPr="005C12CB">
        <w:rPr>
          <w:rFonts w:asciiTheme="minorHAnsi" w:hAnsiTheme="minorHAnsi" w:cs="Arial"/>
          <w:i/>
          <w:color w:val="365F91" w:themeColor="accent1" w:themeShade="BF"/>
          <w:sz w:val="24"/>
        </w:rPr>
        <w:t xml:space="preserve"> on the operation and performance of radiocommunications transmitters</w:t>
      </w:r>
      <w:r w:rsidR="008D2CA0" w:rsidRPr="005C12CB">
        <w:rPr>
          <w:rFonts w:asciiTheme="minorHAnsi" w:hAnsiTheme="minorHAnsi" w:cs="Arial"/>
          <w:color w:val="365F91" w:themeColor="accent1" w:themeShade="BF"/>
          <w:sz w:val="24"/>
        </w:rPr>
        <w:t>.</w:t>
      </w:r>
      <w:r>
        <w:rPr>
          <w:rFonts w:asciiTheme="minorHAnsi" w:hAnsiTheme="minorHAnsi" w:cs="Arial"/>
          <w:color w:val="365F91" w:themeColor="accent1" w:themeShade="BF"/>
          <w:sz w:val="24"/>
        </w:rPr>
        <w:t>'</w:t>
      </w:r>
      <w:r w:rsidR="008D2CA0" w:rsidRPr="005C12CB">
        <w:rPr>
          <w:rFonts w:asciiTheme="minorHAnsi" w:hAnsiTheme="minorHAnsi" w:cs="Arial"/>
          <w:color w:val="365F91" w:themeColor="accent1" w:themeShade="BF"/>
          <w:sz w:val="24"/>
        </w:rPr>
        <w:t xml:space="preserve"> </w:t>
      </w:r>
      <w:r w:rsidR="008D2CA0" w:rsidRPr="005C12CB">
        <w:rPr>
          <w:rFonts w:asciiTheme="minorHAnsi" w:hAnsiTheme="minorHAnsi" w:cs="Arial"/>
          <w:sz w:val="24"/>
        </w:rPr>
        <w:t xml:space="preserve"> </w:t>
      </w:r>
    </w:p>
    <w:p w:rsidR="00615209" w:rsidRDefault="005B3F4F" w:rsidP="004153F4">
      <w:pPr>
        <w:pStyle w:val="ListBullet"/>
        <w:numPr>
          <w:ilvl w:val="0"/>
          <w:numId w:val="0"/>
        </w:numPr>
        <w:spacing w:after="0" w:line="276" w:lineRule="auto"/>
        <w:rPr>
          <w:rFonts w:asciiTheme="minorHAnsi" w:hAnsiTheme="minorHAnsi"/>
          <w:sz w:val="24"/>
        </w:rPr>
      </w:pPr>
      <w:r w:rsidRPr="005C12CB">
        <w:rPr>
          <w:rFonts w:asciiTheme="minorHAnsi" w:hAnsiTheme="minorHAnsi" w:cs="Arial"/>
          <w:sz w:val="24"/>
        </w:rPr>
        <w:t xml:space="preserve">The ACMA </w:t>
      </w:r>
      <w:r w:rsidR="00615209" w:rsidRPr="005C12CB">
        <w:rPr>
          <w:rFonts w:asciiTheme="minorHAnsi" w:hAnsiTheme="minorHAnsi" w:cs="Arial"/>
          <w:sz w:val="24"/>
        </w:rPr>
        <w:t>also</w:t>
      </w:r>
      <w:r w:rsidRPr="005C12CB">
        <w:rPr>
          <w:rFonts w:asciiTheme="minorHAnsi" w:hAnsiTheme="minorHAnsi" w:cs="Arial"/>
          <w:sz w:val="24"/>
        </w:rPr>
        <w:t xml:space="preserve"> explained its position in its 2014 response to comments received on the remaking of the </w:t>
      </w:r>
      <w:r w:rsidRPr="005C12CB">
        <w:rPr>
          <w:rFonts w:asciiTheme="minorHAnsi" w:hAnsiTheme="minorHAnsi" w:cs="Arial"/>
          <w:i/>
          <w:sz w:val="24"/>
        </w:rPr>
        <w:t>Radiocommunications (Electromagnetic Radiation — Human Exposure) Standard</w:t>
      </w:r>
      <w:r w:rsidRPr="005C12CB">
        <w:rPr>
          <w:rFonts w:asciiTheme="minorHAnsi" w:hAnsiTheme="minorHAnsi" w:cs="Arial"/>
          <w:sz w:val="24"/>
        </w:rPr>
        <w:t xml:space="preserve">, stating </w:t>
      </w:r>
      <w:r w:rsidR="00615209" w:rsidRPr="005C12CB">
        <w:rPr>
          <w:rFonts w:asciiTheme="minorHAnsi" w:hAnsiTheme="minorHAnsi" w:cs="Arial"/>
          <w:sz w:val="24"/>
        </w:rPr>
        <w:t xml:space="preserve">that the ACMA instruments </w:t>
      </w:r>
      <w:r w:rsidR="006933C7">
        <w:rPr>
          <w:rFonts w:asciiTheme="minorHAnsi" w:hAnsiTheme="minorHAnsi" w:cs="Arial"/>
          <w:sz w:val="24"/>
        </w:rPr>
        <w:t>'</w:t>
      </w:r>
      <w:r w:rsidR="00615209" w:rsidRPr="005C12CB">
        <w:rPr>
          <w:rFonts w:asciiTheme="minorHAnsi" w:hAnsiTheme="minorHAnsi"/>
          <w:i/>
          <w:sz w:val="24"/>
        </w:rPr>
        <w:t xml:space="preserve">regulate the technical performance and operation of equipment, </w:t>
      </w:r>
      <w:r w:rsidR="00615209" w:rsidRPr="006933C7">
        <w:rPr>
          <w:rFonts w:asciiTheme="minorHAnsi" w:hAnsiTheme="minorHAnsi"/>
          <w:b/>
          <w:i/>
          <w:sz w:val="24"/>
        </w:rPr>
        <w:t>not the use of equipment by consumers or other organisations</w:t>
      </w:r>
      <w:r w:rsidR="006933C7">
        <w:rPr>
          <w:rFonts w:asciiTheme="minorHAnsi" w:hAnsiTheme="minorHAnsi"/>
          <w:b/>
          <w:i/>
          <w:sz w:val="24"/>
        </w:rPr>
        <w:t>'</w:t>
      </w:r>
      <w:r w:rsidR="00615209" w:rsidRPr="005C12CB">
        <w:rPr>
          <w:rFonts w:asciiTheme="minorHAnsi" w:hAnsiTheme="minorHAnsi"/>
          <w:sz w:val="24"/>
        </w:rPr>
        <w:t xml:space="preserve"> </w:t>
      </w:r>
      <w:r w:rsidR="00D6556E" w:rsidRPr="005C12CB">
        <w:rPr>
          <w:rFonts w:asciiTheme="minorHAnsi" w:hAnsiTheme="minorHAnsi"/>
          <w:sz w:val="24"/>
        </w:rPr>
        <w:t>(ACMA 2014</w:t>
      </w:r>
      <w:r w:rsidR="006933C7">
        <w:rPr>
          <w:rFonts w:asciiTheme="minorHAnsi" w:hAnsiTheme="minorHAnsi"/>
          <w:sz w:val="24"/>
        </w:rPr>
        <w:t>...emphasis added)</w:t>
      </w:r>
      <w:r w:rsidR="00D6556E" w:rsidRPr="005C12CB">
        <w:rPr>
          <w:rFonts w:asciiTheme="minorHAnsi" w:hAnsiTheme="minorHAnsi"/>
          <w:sz w:val="24"/>
        </w:rPr>
        <w:t>.</w:t>
      </w:r>
    </w:p>
    <w:p w:rsidR="004153F4" w:rsidRPr="005C12CB" w:rsidRDefault="004153F4" w:rsidP="004153F4">
      <w:pPr>
        <w:pStyle w:val="ListBullet"/>
        <w:numPr>
          <w:ilvl w:val="0"/>
          <w:numId w:val="0"/>
        </w:numPr>
        <w:spacing w:after="0" w:line="276" w:lineRule="auto"/>
        <w:rPr>
          <w:rFonts w:asciiTheme="minorHAnsi" w:hAnsiTheme="minorHAnsi"/>
        </w:rPr>
      </w:pPr>
    </w:p>
    <w:p w:rsidR="008D2CA0" w:rsidRDefault="008D2CA0" w:rsidP="005C12CB">
      <w:pPr>
        <w:spacing w:line="276" w:lineRule="auto"/>
        <w:rPr>
          <w:rFonts w:asciiTheme="minorHAnsi" w:hAnsiTheme="minorHAnsi"/>
        </w:rPr>
      </w:pPr>
      <w:r w:rsidRPr="005C12CB">
        <w:rPr>
          <w:rFonts w:asciiTheme="minorHAnsi" w:hAnsiTheme="minorHAnsi"/>
        </w:rPr>
        <w:t xml:space="preserve">Federal and State Government confusion over </w:t>
      </w:r>
      <w:r w:rsidR="00290C6B">
        <w:rPr>
          <w:rFonts w:asciiTheme="minorHAnsi" w:hAnsiTheme="minorHAnsi"/>
        </w:rPr>
        <w:t>whose responsibility it is to protect</w:t>
      </w:r>
      <w:r w:rsidRPr="005C12CB">
        <w:rPr>
          <w:rFonts w:asciiTheme="minorHAnsi" w:hAnsiTheme="minorHAnsi"/>
        </w:rPr>
        <w:t xml:space="preserve"> the public from microwave radiation in consequence of the rapid rollout of wireless technology, and </w:t>
      </w:r>
      <w:r w:rsidRPr="005C12CB">
        <w:rPr>
          <w:rFonts w:asciiTheme="minorHAnsi" w:hAnsiTheme="minorHAnsi"/>
        </w:rPr>
        <w:lastRenderedPageBreak/>
        <w:t>the resulting unprecedented escalation in man-made electro-pollution</w:t>
      </w:r>
      <w:r w:rsidR="005726F8">
        <w:rPr>
          <w:rFonts w:asciiTheme="minorHAnsi" w:hAnsiTheme="minorHAnsi"/>
        </w:rPr>
        <w:t>,</w:t>
      </w:r>
      <w:r w:rsidR="005726F8" w:rsidRPr="005726F8">
        <w:rPr>
          <w:rFonts w:asciiTheme="minorHAnsi" w:hAnsiTheme="minorHAnsi"/>
        </w:rPr>
        <w:t xml:space="preserve"> </w:t>
      </w:r>
      <w:r w:rsidR="005726F8" w:rsidRPr="005C12CB">
        <w:rPr>
          <w:rFonts w:asciiTheme="minorHAnsi" w:hAnsiTheme="minorHAnsi"/>
        </w:rPr>
        <w:t>is an increasingly urgent problem</w:t>
      </w:r>
      <w:r w:rsidRPr="005C12CB">
        <w:rPr>
          <w:rFonts w:asciiTheme="minorHAnsi" w:hAnsiTheme="minorHAnsi"/>
        </w:rPr>
        <w:t>.</w:t>
      </w:r>
    </w:p>
    <w:p w:rsidR="004153F4" w:rsidRPr="005C12CB" w:rsidRDefault="004153F4" w:rsidP="005C12CB">
      <w:pPr>
        <w:spacing w:line="276" w:lineRule="auto"/>
        <w:rPr>
          <w:rFonts w:asciiTheme="minorHAnsi" w:hAnsiTheme="minorHAnsi"/>
        </w:rPr>
      </w:pPr>
    </w:p>
    <w:p w:rsidR="008D2CA0" w:rsidRPr="005C12CB" w:rsidRDefault="008D2CA0" w:rsidP="005C12CB">
      <w:pPr>
        <w:spacing w:after="240" w:line="276" w:lineRule="auto"/>
        <w:rPr>
          <w:rFonts w:asciiTheme="minorHAnsi" w:hAnsiTheme="minorHAnsi" w:cs="Arial"/>
        </w:rPr>
      </w:pPr>
      <w:r w:rsidRPr="005C12CB">
        <w:rPr>
          <w:rFonts w:asciiTheme="minorHAnsi" w:hAnsiTheme="minorHAnsi" w:cs="Arial"/>
        </w:rPr>
        <w:t>The reliance by State and Federal Government agencies on this instrument to provide for health and safety in relation to radiofrequency emissions has led to serious interference with various common law rights, including the right of freedom of movement. The reasons for this are twofold.</w:t>
      </w:r>
    </w:p>
    <w:p w:rsidR="008D2CA0" w:rsidRPr="005C12CB" w:rsidRDefault="008D2CA0" w:rsidP="005C12CB">
      <w:pPr>
        <w:spacing w:after="240" w:line="276" w:lineRule="auto"/>
        <w:rPr>
          <w:rFonts w:asciiTheme="minorHAnsi" w:hAnsiTheme="minorHAnsi" w:cs="Arial"/>
        </w:rPr>
      </w:pPr>
      <w:r w:rsidRPr="005C12CB">
        <w:rPr>
          <w:rFonts w:asciiTheme="minorHAnsi" w:hAnsiTheme="minorHAnsi" w:cs="Arial"/>
        </w:rPr>
        <w:t xml:space="preserve">Firstly, the ACMA has chosen to adopt a diluted version of the ARPANSA radiofrequency standard, as the ACMA has not incorporated the precautionary clauses contained in ARPANSA's </w:t>
      </w:r>
      <w:r w:rsidR="00DC7C09">
        <w:rPr>
          <w:rFonts w:asciiTheme="minorHAnsi" w:hAnsiTheme="minorHAnsi" w:cs="Arial"/>
        </w:rPr>
        <w:t>standard</w:t>
      </w:r>
      <w:r w:rsidRPr="005C12CB">
        <w:rPr>
          <w:rFonts w:asciiTheme="minorHAnsi" w:hAnsiTheme="minorHAnsi" w:cs="Arial"/>
        </w:rPr>
        <w:t xml:space="preserve"> within its own </w:t>
      </w:r>
      <w:r w:rsidR="00DC7C09">
        <w:rPr>
          <w:rFonts w:asciiTheme="minorHAnsi" w:hAnsiTheme="minorHAnsi" w:cs="Arial"/>
        </w:rPr>
        <w:t>s</w:t>
      </w:r>
      <w:r w:rsidRPr="005C12CB">
        <w:rPr>
          <w:rFonts w:asciiTheme="minorHAnsi" w:hAnsiTheme="minorHAnsi" w:cs="Arial"/>
        </w:rPr>
        <w:t xml:space="preserve">tandard. </w:t>
      </w:r>
      <w:r w:rsidR="001843C2" w:rsidRPr="005C12CB">
        <w:rPr>
          <w:rFonts w:asciiTheme="minorHAnsi" w:hAnsiTheme="minorHAnsi" w:cs="Arial"/>
        </w:rPr>
        <w:t>(</w:t>
      </w:r>
      <w:r w:rsidRPr="005C12CB">
        <w:rPr>
          <w:rFonts w:asciiTheme="minorHAnsi" w:hAnsiTheme="minorHAnsi" w:cs="Arial"/>
        </w:rPr>
        <w:t xml:space="preserve">ARPANSA's standard, </w:t>
      </w:r>
      <w:r w:rsidRPr="005C12CB">
        <w:rPr>
          <w:rFonts w:asciiTheme="minorHAnsi" w:hAnsiTheme="minorHAnsi" w:cs="Arial"/>
          <w:i/>
        </w:rPr>
        <w:t>Maximum Exposure Levels to Radiofrequency Fields — 3 kHz to 300 GHz,</w:t>
      </w:r>
      <w:r w:rsidRPr="005C12CB">
        <w:rPr>
          <w:rFonts w:asciiTheme="minorHAnsi" w:hAnsiTheme="minorHAnsi" w:cs="Arial"/>
        </w:rPr>
        <w:t xml:space="preserve"> is a</w:t>
      </w:r>
      <w:r w:rsidR="00211B0C">
        <w:rPr>
          <w:rFonts w:asciiTheme="minorHAnsi" w:hAnsiTheme="minorHAnsi" w:cs="Arial"/>
        </w:rPr>
        <w:t xml:space="preserve"> document which is the</w:t>
      </w:r>
      <w:r w:rsidRPr="005C12CB">
        <w:rPr>
          <w:rFonts w:asciiTheme="minorHAnsi" w:hAnsiTheme="minorHAnsi" w:cs="Arial"/>
        </w:rPr>
        <w:t xml:space="preserve"> outcome of the requirements of the </w:t>
      </w:r>
      <w:r w:rsidRPr="005C12CB">
        <w:rPr>
          <w:rFonts w:asciiTheme="minorHAnsi" w:hAnsiTheme="minorHAnsi" w:cs="Arial"/>
          <w:i/>
        </w:rPr>
        <w:t>Australian Radiation Protection and Nuclear Safety Act 1998</w:t>
      </w:r>
      <w:r w:rsidR="00C451C4" w:rsidRPr="005C12CB">
        <w:rPr>
          <w:rFonts w:asciiTheme="minorHAnsi" w:hAnsiTheme="minorHAnsi" w:cs="Arial"/>
          <w:i/>
        </w:rPr>
        <w:t>)</w:t>
      </w:r>
      <w:r w:rsidRPr="005C12CB">
        <w:rPr>
          <w:rFonts w:asciiTheme="minorHAnsi" w:hAnsiTheme="minorHAnsi" w:cs="Arial"/>
        </w:rPr>
        <w:t xml:space="preserve">. </w:t>
      </w:r>
    </w:p>
    <w:p w:rsidR="002A0E14" w:rsidRDefault="002A0E14" w:rsidP="004153F4">
      <w:pPr>
        <w:pStyle w:val="ListBullet"/>
        <w:numPr>
          <w:ilvl w:val="0"/>
          <w:numId w:val="0"/>
        </w:numPr>
        <w:spacing w:after="0" w:line="276" w:lineRule="auto"/>
        <w:rPr>
          <w:rFonts w:asciiTheme="minorHAnsi" w:hAnsiTheme="minorHAnsi"/>
          <w:sz w:val="24"/>
        </w:rPr>
      </w:pPr>
      <w:r w:rsidRPr="005C12CB">
        <w:rPr>
          <w:rFonts w:asciiTheme="minorHAnsi" w:hAnsiTheme="minorHAnsi"/>
          <w:sz w:val="24"/>
        </w:rPr>
        <w:t>The ACMA stated</w:t>
      </w:r>
      <w:r w:rsidR="00587CD6">
        <w:rPr>
          <w:rFonts w:asciiTheme="minorHAnsi" w:hAnsiTheme="minorHAnsi"/>
          <w:sz w:val="24"/>
        </w:rPr>
        <w:t>,</w:t>
      </w:r>
      <w:r w:rsidRPr="005C12CB">
        <w:rPr>
          <w:rFonts w:asciiTheme="minorHAnsi" w:hAnsiTheme="minorHAnsi"/>
          <w:sz w:val="24"/>
        </w:rPr>
        <w:t xml:space="preserve"> </w:t>
      </w:r>
      <w:r w:rsidR="00587CD6">
        <w:rPr>
          <w:rFonts w:asciiTheme="minorHAnsi" w:hAnsiTheme="minorHAnsi"/>
          <w:sz w:val="24"/>
        </w:rPr>
        <w:t xml:space="preserve">in </w:t>
      </w:r>
      <w:r w:rsidRPr="005C12CB">
        <w:rPr>
          <w:rFonts w:asciiTheme="minorHAnsi" w:hAnsiTheme="minorHAnsi" w:cs="Arial"/>
          <w:sz w:val="24"/>
        </w:rPr>
        <w:t xml:space="preserve">its response to comments received on the remaking of the </w:t>
      </w:r>
      <w:r w:rsidRPr="005C12CB">
        <w:rPr>
          <w:rFonts w:asciiTheme="minorHAnsi" w:hAnsiTheme="minorHAnsi" w:cs="Arial"/>
          <w:i/>
          <w:sz w:val="24"/>
        </w:rPr>
        <w:t>Radiocommunications (Electromagnetic Radiation — Human Exposure) Standard</w:t>
      </w:r>
      <w:r w:rsidR="00587CD6">
        <w:rPr>
          <w:rFonts w:asciiTheme="minorHAnsi" w:hAnsiTheme="minorHAnsi" w:cs="Arial"/>
          <w:i/>
          <w:sz w:val="24"/>
        </w:rPr>
        <w:t>,</w:t>
      </w:r>
      <w:r w:rsidRPr="005C12CB">
        <w:rPr>
          <w:rFonts w:asciiTheme="minorHAnsi" w:hAnsiTheme="minorHAnsi" w:cs="Arial"/>
          <w:sz w:val="24"/>
        </w:rPr>
        <w:t xml:space="preserve"> that '</w:t>
      </w:r>
      <w:r w:rsidRPr="00E14403">
        <w:rPr>
          <w:rFonts w:asciiTheme="minorHAnsi" w:hAnsiTheme="minorHAnsi"/>
          <w:i/>
          <w:sz w:val="24"/>
        </w:rPr>
        <w:t xml:space="preserve">Referring to, or including, the entire ARPANSA Standard in the Human Exposure Standard is not appropriate. Many clauses, including those which apply to behavioural matters associated with EME exposure in a given situation, are not appropriate for inclusion in equipment supply arrangements' </w:t>
      </w:r>
      <w:r w:rsidRPr="005C12CB">
        <w:rPr>
          <w:rFonts w:asciiTheme="minorHAnsi" w:hAnsiTheme="minorHAnsi"/>
          <w:sz w:val="24"/>
        </w:rPr>
        <w:t>(ACMA 2014).</w:t>
      </w:r>
    </w:p>
    <w:p w:rsidR="002B6549" w:rsidRDefault="002B6549" w:rsidP="004153F4">
      <w:pPr>
        <w:pStyle w:val="ListBullet"/>
        <w:numPr>
          <w:ilvl w:val="0"/>
          <w:numId w:val="0"/>
        </w:numPr>
        <w:spacing w:after="0" w:line="276" w:lineRule="auto"/>
        <w:rPr>
          <w:rFonts w:asciiTheme="minorHAnsi" w:hAnsiTheme="minorHAnsi"/>
          <w:sz w:val="24"/>
        </w:rPr>
      </w:pPr>
    </w:p>
    <w:p w:rsidR="002B6549" w:rsidRDefault="002B6549" w:rsidP="004153F4">
      <w:pPr>
        <w:pStyle w:val="ListBullet"/>
        <w:numPr>
          <w:ilvl w:val="0"/>
          <w:numId w:val="0"/>
        </w:numPr>
        <w:spacing w:after="0" w:line="276" w:lineRule="auto"/>
        <w:rPr>
          <w:rFonts w:asciiTheme="minorHAnsi" w:hAnsiTheme="minorHAnsi"/>
          <w:sz w:val="24"/>
        </w:rPr>
      </w:pPr>
      <w:r>
        <w:rPr>
          <w:rFonts w:asciiTheme="minorHAnsi" w:hAnsiTheme="minorHAnsi"/>
          <w:sz w:val="24"/>
        </w:rPr>
        <w:t xml:space="preserve">However, arguably, </w:t>
      </w:r>
      <w:r w:rsidR="00B60CA3">
        <w:rPr>
          <w:rFonts w:asciiTheme="minorHAnsi" w:hAnsiTheme="minorHAnsi"/>
          <w:sz w:val="24"/>
        </w:rPr>
        <w:t xml:space="preserve">Victorian </w:t>
      </w:r>
      <w:r>
        <w:rPr>
          <w:rFonts w:asciiTheme="minorHAnsi" w:hAnsiTheme="minorHAnsi"/>
          <w:sz w:val="24"/>
        </w:rPr>
        <w:t xml:space="preserve">power distributors would have chosen safer technology for </w:t>
      </w:r>
      <w:r w:rsidR="00B60CA3">
        <w:rPr>
          <w:rFonts w:asciiTheme="minorHAnsi" w:hAnsiTheme="minorHAnsi"/>
          <w:sz w:val="24"/>
        </w:rPr>
        <w:t xml:space="preserve">the deployment of </w:t>
      </w:r>
      <w:r>
        <w:rPr>
          <w:rFonts w:asciiTheme="minorHAnsi" w:hAnsiTheme="minorHAnsi"/>
          <w:sz w:val="24"/>
        </w:rPr>
        <w:t xml:space="preserve">smart meters, had they been obligated to consider precautionary aspects of ARPANSA's standard, such as the requirements of Clause 5.7 (e). </w:t>
      </w:r>
    </w:p>
    <w:p w:rsidR="002B6549" w:rsidRDefault="002B6549" w:rsidP="004153F4">
      <w:pPr>
        <w:pStyle w:val="ListBullet"/>
        <w:numPr>
          <w:ilvl w:val="0"/>
          <w:numId w:val="0"/>
        </w:numPr>
        <w:spacing w:after="0" w:line="276" w:lineRule="auto"/>
        <w:rPr>
          <w:rFonts w:asciiTheme="minorHAnsi" w:hAnsiTheme="minorHAnsi"/>
          <w:sz w:val="24"/>
        </w:rPr>
      </w:pPr>
    </w:p>
    <w:p w:rsidR="008D2CA0" w:rsidRDefault="008D2CA0" w:rsidP="004153F4">
      <w:pPr>
        <w:spacing w:line="276" w:lineRule="auto"/>
        <w:rPr>
          <w:rFonts w:asciiTheme="minorHAnsi" w:hAnsiTheme="minorHAnsi" w:cs="Arial"/>
        </w:rPr>
      </w:pPr>
      <w:r w:rsidRPr="005C12CB">
        <w:rPr>
          <w:rFonts w:asciiTheme="minorHAnsi" w:hAnsiTheme="minorHAnsi" w:cs="Arial"/>
        </w:rPr>
        <w:t xml:space="preserve">Secondly, a very large body of scientific studies </w:t>
      </w:r>
      <w:r w:rsidR="005C12CB" w:rsidRPr="005C12CB">
        <w:rPr>
          <w:rFonts w:asciiTheme="minorHAnsi" w:hAnsiTheme="minorHAnsi" w:cs="Arial"/>
        </w:rPr>
        <w:t>has demonstrated</w:t>
      </w:r>
      <w:r w:rsidRPr="005C12CB">
        <w:rPr>
          <w:rFonts w:asciiTheme="minorHAnsi" w:hAnsiTheme="minorHAnsi" w:cs="Arial"/>
        </w:rPr>
        <w:t xml:space="preserve"> that the limits set within ARPANSA's standard fail to provide adequate protection </w:t>
      </w:r>
      <w:r w:rsidR="00391859">
        <w:rPr>
          <w:rFonts w:asciiTheme="minorHAnsi" w:hAnsiTheme="minorHAnsi" w:cs="Arial"/>
        </w:rPr>
        <w:t>for</w:t>
      </w:r>
      <w:r w:rsidRPr="005C12CB">
        <w:rPr>
          <w:rFonts w:asciiTheme="minorHAnsi" w:hAnsiTheme="minorHAnsi" w:cs="Arial"/>
        </w:rPr>
        <w:t xml:space="preserve"> the public.</w:t>
      </w:r>
    </w:p>
    <w:p w:rsidR="004153F4" w:rsidRPr="005C12CB" w:rsidRDefault="004153F4" w:rsidP="004153F4">
      <w:pPr>
        <w:spacing w:line="276" w:lineRule="auto"/>
        <w:rPr>
          <w:rFonts w:asciiTheme="minorHAnsi" w:hAnsiTheme="minorHAnsi" w:cs="Arial"/>
        </w:rPr>
      </w:pPr>
    </w:p>
    <w:p w:rsidR="008D2CA0" w:rsidRPr="005C12CB" w:rsidRDefault="008D2CA0" w:rsidP="004153F4">
      <w:pPr>
        <w:spacing w:line="276" w:lineRule="auto"/>
        <w:rPr>
          <w:rFonts w:asciiTheme="minorHAnsi" w:hAnsiTheme="minorHAnsi" w:cs="Arial"/>
        </w:rPr>
      </w:pPr>
      <w:r w:rsidRPr="005C12CB">
        <w:rPr>
          <w:rFonts w:asciiTheme="minorHAnsi" w:hAnsiTheme="minorHAnsi" w:cs="Arial"/>
        </w:rPr>
        <w:t xml:space="preserve">Australia’s radiofrequency standard for non ionising radiation is aimed at guarding against gross thermal effects resulting from an increase in the temperature of body tissue. It does not provide protection against the many, and varied biological effects – as shown in thousands of studies – which occur at levels that can be significantly below the limits set by the standard. </w:t>
      </w:r>
    </w:p>
    <w:p w:rsidR="002A0E14" w:rsidRPr="005C12CB" w:rsidRDefault="002A0E14" w:rsidP="004153F4">
      <w:pPr>
        <w:spacing w:line="276" w:lineRule="auto"/>
        <w:rPr>
          <w:rFonts w:asciiTheme="minorHAnsi" w:hAnsiTheme="minorHAnsi" w:cs="Arial"/>
        </w:rPr>
      </w:pPr>
    </w:p>
    <w:p w:rsidR="008D2CA0" w:rsidRDefault="008D2CA0" w:rsidP="004153F4">
      <w:pPr>
        <w:spacing w:line="276" w:lineRule="auto"/>
        <w:rPr>
          <w:rFonts w:asciiTheme="minorHAnsi" w:hAnsiTheme="minorHAnsi" w:cs="Arial"/>
        </w:rPr>
      </w:pPr>
      <w:r w:rsidRPr="005C12CB">
        <w:rPr>
          <w:rFonts w:asciiTheme="minorHAnsi" w:hAnsiTheme="minorHAnsi" w:cs="Arial"/>
        </w:rPr>
        <w:t xml:space="preserve">For instance, although Victorian emissions from wireless smart meters have been shown to be well within the radiofrequency (RF) limits outlined in ARPANSA's standard, this needs to be viewed in the context of limits set elsewhere in the world. Forty percent of the world's population has the benefit of higher levels of protection. Radiofrequency exposure guidelines in place </w:t>
      </w:r>
      <w:r w:rsidR="00874CE3">
        <w:rPr>
          <w:rFonts w:asciiTheme="minorHAnsi" w:hAnsiTheme="minorHAnsi" w:cs="Arial"/>
        </w:rPr>
        <w:t xml:space="preserve">in these jurisdictions </w:t>
      </w:r>
      <w:r w:rsidRPr="005C12CB">
        <w:rPr>
          <w:rFonts w:asciiTheme="minorHAnsi" w:hAnsiTheme="minorHAnsi" w:cs="Arial"/>
        </w:rPr>
        <w:t xml:space="preserve">are </w:t>
      </w:r>
      <w:r w:rsidRPr="005C12CB">
        <w:rPr>
          <w:rFonts w:asciiTheme="minorHAnsi" w:hAnsiTheme="minorHAnsi" w:cs="Arial"/>
          <w:i/>
        </w:rPr>
        <w:t>ten to thousands of times</w:t>
      </w:r>
      <w:r w:rsidRPr="005C12CB">
        <w:rPr>
          <w:rFonts w:asciiTheme="minorHAnsi" w:hAnsiTheme="minorHAnsi" w:cs="Arial"/>
        </w:rPr>
        <w:t xml:space="preserve"> more rigorous than the ARPANSA standard, which is based on 1998 ICNIRP guidelines (Jamieson 2014). </w:t>
      </w:r>
    </w:p>
    <w:p w:rsidR="00874CE3" w:rsidRPr="005C12CB" w:rsidRDefault="00874CE3" w:rsidP="004153F4">
      <w:pPr>
        <w:spacing w:line="276" w:lineRule="auto"/>
        <w:rPr>
          <w:rFonts w:asciiTheme="minorHAnsi" w:hAnsiTheme="minorHAnsi" w:cs="Arial"/>
        </w:rPr>
      </w:pPr>
    </w:p>
    <w:p w:rsidR="008D2CA0" w:rsidRDefault="008D2CA0" w:rsidP="004153F4">
      <w:pPr>
        <w:spacing w:after="80" w:line="276" w:lineRule="auto"/>
        <w:rPr>
          <w:rFonts w:asciiTheme="minorHAnsi" w:hAnsiTheme="minorHAnsi" w:cs="Arial"/>
        </w:rPr>
      </w:pPr>
      <w:r w:rsidRPr="005C12CB">
        <w:rPr>
          <w:rFonts w:asciiTheme="minorHAnsi" w:hAnsiTheme="minorHAnsi" w:cs="Arial"/>
        </w:rPr>
        <w:t xml:space="preserve">As a result of the ACMA's adoption of ARPANSA's standard, </w:t>
      </w:r>
      <w:r w:rsidR="002808BC" w:rsidRPr="005C12CB">
        <w:rPr>
          <w:rFonts w:asciiTheme="minorHAnsi" w:hAnsiTheme="minorHAnsi" w:cs="Arial"/>
        </w:rPr>
        <w:t>and other agencies</w:t>
      </w:r>
      <w:r w:rsidR="00DB6BC2">
        <w:rPr>
          <w:rFonts w:asciiTheme="minorHAnsi" w:hAnsiTheme="minorHAnsi" w:cs="Arial"/>
        </w:rPr>
        <w:t>'</w:t>
      </w:r>
      <w:r w:rsidR="002808BC" w:rsidRPr="005C12CB">
        <w:rPr>
          <w:rFonts w:asciiTheme="minorHAnsi" w:hAnsiTheme="minorHAnsi" w:cs="Arial"/>
        </w:rPr>
        <w:t xml:space="preserve"> reliance on the ACMA </w:t>
      </w:r>
      <w:r w:rsidR="00391859">
        <w:rPr>
          <w:rFonts w:asciiTheme="minorHAnsi" w:hAnsiTheme="minorHAnsi" w:cs="Arial"/>
        </w:rPr>
        <w:t>as the exclusive provider of regulatory oversight</w:t>
      </w:r>
      <w:r w:rsidR="002808BC" w:rsidRPr="005C12CB">
        <w:rPr>
          <w:rFonts w:asciiTheme="minorHAnsi" w:hAnsiTheme="minorHAnsi" w:cs="Arial"/>
        </w:rPr>
        <w:t xml:space="preserve">, </w:t>
      </w:r>
      <w:r w:rsidRPr="005C12CB">
        <w:rPr>
          <w:rFonts w:asciiTheme="minorHAnsi" w:hAnsiTheme="minorHAnsi" w:cs="Arial"/>
        </w:rPr>
        <w:t xml:space="preserve">Australians are left in the </w:t>
      </w:r>
      <w:r w:rsidRPr="005C12CB">
        <w:rPr>
          <w:rFonts w:asciiTheme="minorHAnsi" w:hAnsiTheme="minorHAnsi" w:cs="Arial"/>
        </w:rPr>
        <w:lastRenderedPageBreak/>
        <w:t xml:space="preserve">anomalous situation of being protected by a radiofrequency standard which falls short of world best-practice guidelines, and </w:t>
      </w:r>
      <w:r w:rsidR="00DB6BC2">
        <w:rPr>
          <w:rFonts w:asciiTheme="minorHAnsi" w:hAnsiTheme="minorHAnsi" w:cs="Arial"/>
        </w:rPr>
        <w:t>is exacerbated by the fact of the</w:t>
      </w:r>
      <w:r w:rsidRPr="005C12CB">
        <w:rPr>
          <w:rFonts w:asciiTheme="minorHAnsi" w:hAnsiTheme="minorHAnsi" w:cs="Arial"/>
        </w:rPr>
        <w:t xml:space="preserve"> ACMA only having adopted those portions of ARPANSA's radiofrequency standard suited to its own purposes.</w:t>
      </w:r>
    </w:p>
    <w:p w:rsidR="004153F4" w:rsidRPr="005C12CB" w:rsidRDefault="004153F4" w:rsidP="004153F4">
      <w:pPr>
        <w:spacing w:after="80" w:line="276" w:lineRule="auto"/>
        <w:rPr>
          <w:rFonts w:asciiTheme="minorHAnsi" w:hAnsiTheme="minorHAnsi" w:cs="Arial"/>
        </w:rPr>
      </w:pPr>
    </w:p>
    <w:p w:rsidR="008D2CA0" w:rsidRPr="004153F4" w:rsidRDefault="008D2CA0" w:rsidP="005C12CB">
      <w:pPr>
        <w:spacing w:after="240" w:line="276" w:lineRule="auto"/>
        <w:rPr>
          <w:rFonts w:asciiTheme="minorHAnsi" w:hAnsiTheme="minorHAnsi" w:cs="Arial"/>
          <w:b/>
          <w:color w:val="548DD4" w:themeColor="text2" w:themeTint="99"/>
          <w:sz w:val="28"/>
          <w:szCs w:val="28"/>
        </w:rPr>
      </w:pPr>
      <w:r w:rsidRPr="004153F4">
        <w:rPr>
          <w:rFonts w:asciiTheme="minorHAnsi" w:hAnsiTheme="minorHAnsi" w:cs="Arial"/>
          <w:b/>
          <w:color w:val="548DD4" w:themeColor="text2" w:themeTint="99"/>
          <w:sz w:val="28"/>
          <w:szCs w:val="28"/>
        </w:rPr>
        <w:t xml:space="preserve">Freedom of movement lost as a result of </w:t>
      </w:r>
      <w:r w:rsidR="00736801">
        <w:rPr>
          <w:rFonts w:asciiTheme="minorHAnsi" w:hAnsiTheme="minorHAnsi" w:cs="Arial"/>
          <w:b/>
          <w:color w:val="548DD4" w:themeColor="text2" w:themeTint="99"/>
          <w:sz w:val="28"/>
          <w:szCs w:val="28"/>
        </w:rPr>
        <w:t xml:space="preserve">RF </w:t>
      </w:r>
      <w:r w:rsidRPr="004153F4">
        <w:rPr>
          <w:rFonts w:asciiTheme="minorHAnsi" w:hAnsiTheme="minorHAnsi" w:cs="Arial"/>
          <w:b/>
          <w:color w:val="548DD4" w:themeColor="text2" w:themeTint="99"/>
          <w:sz w:val="28"/>
          <w:szCs w:val="28"/>
        </w:rPr>
        <w:t>irradiation of the public</w:t>
      </w:r>
    </w:p>
    <w:p w:rsidR="008D2CA0" w:rsidRPr="005C12CB" w:rsidRDefault="008D2CA0" w:rsidP="005C12CB">
      <w:pPr>
        <w:spacing w:after="240" w:line="276" w:lineRule="auto"/>
        <w:rPr>
          <w:rFonts w:asciiTheme="minorHAnsi" w:hAnsiTheme="minorHAnsi" w:cs="Arial"/>
        </w:rPr>
      </w:pPr>
      <w:r w:rsidRPr="005C12CB">
        <w:rPr>
          <w:rFonts w:asciiTheme="minorHAnsi" w:hAnsiTheme="minorHAnsi" w:cs="Arial"/>
        </w:rPr>
        <w:t>The State-government mandated deployment of wireless smart meters in Victoria, and the consequent increase in mass exposure of the public to pulsed microwave emissions from smart meters, appears to have caused many people to have reached a 'tipping point' in terms of their ability to tolerate man-made radiation.</w:t>
      </w:r>
    </w:p>
    <w:p w:rsidR="008D2CA0" w:rsidRPr="005C12CB" w:rsidRDefault="008D2CA0" w:rsidP="005C12CB">
      <w:pPr>
        <w:spacing w:after="240" w:line="276" w:lineRule="auto"/>
        <w:rPr>
          <w:rFonts w:asciiTheme="minorHAnsi" w:hAnsiTheme="minorHAnsi" w:cs="Arial"/>
        </w:rPr>
      </w:pPr>
      <w:r w:rsidRPr="005C12CB">
        <w:rPr>
          <w:rFonts w:asciiTheme="minorHAnsi" w:hAnsiTheme="minorHAnsi" w:cs="Arial"/>
        </w:rPr>
        <w:t xml:space="preserve">A report prepared by Dr Namkung, of the Health Services Agency of the County of Santa Cruz, explains it in the following terms: </w:t>
      </w:r>
      <w:r w:rsidR="00B913B7">
        <w:rPr>
          <w:rFonts w:asciiTheme="minorHAnsi" w:hAnsiTheme="minorHAnsi" w:cs="Arial"/>
        </w:rPr>
        <w:t>'</w:t>
      </w:r>
      <w:r w:rsidRPr="005C12CB">
        <w:rPr>
          <w:rFonts w:asciiTheme="minorHAnsi" w:hAnsiTheme="minorHAnsi" w:cs="Arial"/>
          <w:i/>
        </w:rPr>
        <w:t>Additionally, exposure is additive and consumers may have already increased their exposures to radiofrequency radiation in the home through the voluntary use of wireless devices such as cell and cordless phones, personal digital assistants (PDAs), routers for internet access, home security systems, wireless baby surveillance (baby monitors) and other emerging devices.  It would be impossible to know how close a consumer might be to their limit, making safety an uncertainty with the installation of a mandatory SmartMeter</w:t>
      </w:r>
      <w:r w:rsidR="00B913B7">
        <w:rPr>
          <w:rFonts w:asciiTheme="minorHAnsi" w:hAnsiTheme="minorHAnsi" w:cs="Arial"/>
        </w:rPr>
        <w:t>'</w:t>
      </w:r>
      <w:r w:rsidRPr="005C12CB">
        <w:rPr>
          <w:rFonts w:asciiTheme="minorHAnsi" w:hAnsiTheme="minorHAnsi" w:cs="Arial"/>
        </w:rPr>
        <w:t xml:space="preserve"> (Namkung 2012, p. 11).</w:t>
      </w:r>
    </w:p>
    <w:p w:rsidR="008D2CA0" w:rsidRPr="005C12CB" w:rsidRDefault="008D2CA0" w:rsidP="005C12CB">
      <w:pPr>
        <w:spacing w:after="240" w:line="276" w:lineRule="auto"/>
        <w:rPr>
          <w:rFonts w:asciiTheme="minorHAnsi" w:hAnsiTheme="minorHAnsi" w:cs="Arial"/>
        </w:rPr>
      </w:pPr>
      <w:r w:rsidRPr="005C12CB">
        <w:rPr>
          <w:rFonts w:asciiTheme="minorHAnsi" w:hAnsiTheme="minorHAnsi" w:cs="Arial"/>
        </w:rPr>
        <w:t xml:space="preserve">SSMA has been advised of </w:t>
      </w:r>
      <w:r w:rsidR="005F6628" w:rsidRPr="005C12CB">
        <w:rPr>
          <w:rFonts w:asciiTheme="minorHAnsi" w:hAnsiTheme="minorHAnsi" w:cs="Arial"/>
        </w:rPr>
        <w:t>a large number of</w:t>
      </w:r>
      <w:r w:rsidRPr="005C12CB">
        <w:rPr>
          <w:rFonts w:asciiTheme="minorHAnsi" w:hAnsiTheme="minorHAnsi" w:cs="Arial"/>
        </w:rPr>
        <w:t xml:space="preserve"> cases where people have been denied freedom of movement as a result of the deployment of smart meters, in consequence of biological reactions to the emissions. Typical of the stories that we hear is that </w:t>
      </w:r>
      <w:r w:rsidR="004572AB">
        <w:rPr>
          <w:rFonts w:asciiTheme="minorHAnsi" w:hAnsiTheme="minorHAnsi" w:cs="Arial"/>
        </w:rPr>
        <w:t>from</w:t>
      </w:r>
      <w:r w:rsidR="00B47450">
        <w:rPr>
          <w:rFonts w:asciiTheme="minorHAnsi" w:hAnsiTheme="minorHAnsi" w:cs="Arial"/>
        </w:rPr>
        <w:t xml:space="preserve"> </w:t>
      </w:r>
      <w:r w:rsidRPr="005C12CB">
        <w:rPr>
          <w:rFonts w:asciiTheme="minorHAnsi" w:hAnsiTheme="minorHAnsi" w:cs="Arial"/>
        </w:rPr>
        <w:t>Michaela, a Melbourne woman, who was hospitalised three times</w:t>
      </w:r>
      <w:r w:rsidR="00DE59FD">
        <w:rPr>
          <w:rFonts w:asciiTheme="minorHAnsi" w:hAnsiTheme="minorHAnsi" w:cs="Arial"/>
        </w:rPr>
        <w:t xml:space="preserve"> and</w:t>
      </w:r>
      <w:r w:rsidRPr="005C12CB">
        <w:rPr>
          <w:rFonts w:asciiTheme="minorHAnsi" w:hAnsiTheme="minorHAnsi" w:cs="Arial"/>
        </w:rPr>
        <w:t xml:space="preserve"> was forced to sell her home of 15 years </w:t>
      </w:r>
      <w:r w:rsidR="00B913B7">
        <w:rPr>
          <w:rFonts w:asciiTheme="minorHAnsi" w:hAnsiTheme="minorHAnsi" w:cs="Arial"/>
        </w:rPr>
        <w:t xml:space="preserve">in order </w:t>
      </w:r>
      <w:r w:rsidRPr="005C12CB">
        <w:rPr>
          <w:rFonts w:asciiTheme="minorHAnsi" w:hAnsiTheme="minorHAnsi" w:cs="Arial"/>
        </w:rPr>
        <w:t>to re-locate to a home that was subject to lower levels of radiation</w:t>
      </w:r>
      <w:r w:rsidR="00B913B7">
        <w:rPr>
          <w:rFonts w:asciiTheme="minorHAnsi" w:hAnsiTheme="minorHAnsi" w:cs="Arial"/>
        </w:rPr>
        <w:t xml:space="preserve">. She </w:t>
      </w:r>
      <w:r w:rsidRPr="005C12CB">
        <w:rPr>
          <w:rFonts w:asciiTheme="minorHAnsi" w:hAnsiTheme="minorHAnsi" w:cs="Arial"/>
        </w:rPr>
        <w:t>is no longer able to work as a school teacher or indeed spend time in any environment now that has wi</w:t>
      </w:r>
      <w:r w:rsidR="00DE59FD">
        <w:rPr>
          <w:rFonts w:asciiTheme="minorHAnsi" w:hAnsiTheme="minorHAnsi" w:cs="Arial"/>
        </w:rPr>
        <w:t>reless devices (Michaela 2012). Michaela's story is shared by an increasing number of Victorians.</w:t>
      </w:r>
    </w:p>
    <w:p w:rsidR="008D2CA0" w:rsidRPr="005C12CB" w:rsidRDefault="008D2CA0" w:rsidP="005C12CB">
      <w:pPr>
        <w:spacing w:after="240" w:line="276" w:lineRule="auto"/>
        <w:rPr>
          <w:rFonts w:asciiTheme="minorHAnsi" w:hAnsiTheme="minorHAnsi" w:cs="Arial"/>
        </w:rPr>
      </w:pPr>
      <w:r w:rsidRPr="005C12CB">
        <w:rPr>
          <w:rFonts w:asciiTheme="minorHAnsi" w:hAnsiTheme="minorHAnsi" w:cs="Arial"/>
        </w:rPr>
        <w:t xml:space="preserve">Many people have spent considerable sums </w:t>
      </w:r>
      <w:r w:rsidR="00FB0B47">
        <w:rPr>
          <w:rFonts w:asciiTheme="minorHAnsi" w:hAnsiTheme="minorHAnsi" w:cs="Arial"/>
        </w:rPr>
        <w:t xml:space="preserve">of money </w:t>
      </w:r>
      <w:r w:rsidRPr="005C12CB">
        <w:rPr>
          <w:rFonts w:asciiTheme="minorHAnsi" w:hAnsiTheme="minorHAnsi" w:cs="Arial"/>
        </w:rPr>
        <w:t xml:space="preserve">in an attempt to shield parts of their home from smart meter microwave emissions. However, this still leaves them unable to spend time in unshielded areas, such as their gardens. A number of people have ended up driving at night to areas where there is less radiation, and sleeping in their vehicle, as they are no longer able to obtain a good night's rest within their own home. There have also been cases where people have resorted to uprooting </w:t>
      </w:r>
      <w:r w:rsidR="00FC1CAD">
        <w:rPr>
          <w:rFonts w:asciiTheme="minorHAnsi" w:hAnsiTheme="minorHAnsi" w:cs="Arial"/>
        </w:rPr>
        <w:t>the whole family</w:t>
      </w:r>
      <w:r w:rsidRPr="005C12CB">
        <w:rPr>
          <w:rFonts w:asciiTheme="minorHAnsi" w:hAnsiTheme="minorHAnsi" w:cs="Arial"/>
        </w:rPr>
        <w:t xml:space="preserve"> and </w:t>
      </w:r>
      <w:r w:rsidR="00FC1CAD">
        <w:rPr>
          <w:rFonts w:asciiTheme="minorHAnsi" w:hAnsiTheme="minorHAnsi" w:cs="Arial"/>
        </w:rPr>
        <w:t>moving t</w:t>
      </w:r>
      <w:r w:rsidRPr="005C12CB">
        <w:rPr>
          <w:rFonts w:asciiTheme="minorHAnsi" w:hAnsiTheme="minorHAnsi" w:cs="Arial"/>
        </w:rPr>
        <w:t xml:space="preserve">o live in remote rural areas, or other parts of Australia, which </w:t>
      </w:r>
      <w:r w:rsidR="005445E4">
        <w:rPr>
          <w:rFonts w:asciiTheme="minorHAnsi" w:hAnsiTheme="minorHAnsi" w:cs="Arial"/>
        </w:rPr>
        <w:t xml:space="preserve">haven't </w:t>
      </w:r>
      <w:r w:rsidRPr="005C12CB">
        <w:rPr>
          <w:rFonts w:asciiTheme="minorHAnsi" w:hAnsiTheme="minorHAnsi" w:cs="Arial"/>
        </w:rPr>
        <w:t xml:space="preserve">yet </w:t>
      </w:r>
      <w:r w:rsidR="005445E4">
        <w:rPr>
          <w:rFonts w:asciiTheme="minorHAnsi" w:hAnsiTheme="minorHAnsi" w:cs="Arial"/>
        </w:rPr>
        <w:t xml:space="preserve">been </w:t>
      </w:r>
      <w:r w:rsidRPr="005C12CB">
        <w:rPr>
          <w:rFonts w:asciiTheme="minorHAnsi" w:hAnsiTheme="minorHAnsi" w:cs="Arial"/>
        </w:rPr>
        <w:t xml:space="preserve">subject to the introduction of wireless smart meters. Exposure to smart meter emissions also appears to have precipitated sensitivity to other sources of electromagnetic radiation. People have reported no longer </w:t>
      </w:r>
      <w:r w:rsidR="00FB56FF">
        <w:rPr>
          <w:rFonts w:asciiTheme="minorHAnsi" w:hAnsiTheme="minorHAnsi" w:cs="Arial"/>
        </w:rPr>
        <w:t xml:space="preserve">being able to </w:t>
      </w:r>
      <w:r w:rsidRPr="005C12CB">
        <w:rPr>
          <w:rFonts w:asciiTheme="minorHAnsi" w:hAnsiTheme="minorHAnsi" w:cs="Arial"/>
        </w:rPr>
        <w:t>attend events, such as football game</w:t>
      </w:r>
      <w:r w:rsidR="00FB56FF">
        <w:rPr>
          <w:rFonts w:asciiTheme="minorHAnsi" w:hAnsiTheme="minorHAnsi" w:cs="Arial"/>
        </w:rPr>
        <w:t>s</w:t>
      </w:r>
      <w:r w:rsidRPr="005C12CB">
        <w:rPr>
          <w:rFonts w:asciiTheme="minorHAnsi" w:hAnsiTheme="minorHAnsi" w:cs="Arial"/>
        </w:rPr>
        <w:t xml:space="preserve">, or </w:t>
      </w:r>
      <w:r w:rsidR="00533450">
        <w:rPr>
          <w:rFonts w:asciiTheme="minorHAnsi" w:hAnsiTheme="minorHAnsi" w:cs="Arial"/>
        </w:rPr>
        <w:t xml:space="preserve">to </w:t>
      </w:r>
      <w:r w:rsidRPr="005C12CB">
        <w:rPr>
          <w:rFonts w:asciiTheme="minorHAnsi" w:hAnsiTheme="minorHAnsi" w:cs="Arial"/>
        </w:rPr>
        <w:t xml:space="preserve">go anywhere where there are large crowds, due to the </w:t>
      </w:r>
      <w:r w:rsidR="00C413EC" w:rsidRPr="005C12CB">
        <w:rPr>
          <w:rFonts w:asciiTheme="minorHAnsi" w:hAnsiTheme="minorHAnsi" w:cs="Arial"/>
        </w:rPr>
        <w:t xml:space="preserve">large number of devices emitting </w:t>
      </w:r>
      <w:r w:rsidR="001A6BAE">
        <w:rPr>
          <w:rFonts w:asciiTheme="minorHAnsi" w:hAnsiTheme="minorHAnsi" w:cs="Arial"/>
        </w:rPr>
        <w:t xml:space="preserve">microwave </w:t>
      </w:r>
      <w:r w:rsidR="00C413EC" w:rsidRPr="005C12CB">
        <w:rPr>
          <w:rFonts w:asciiTheme="minorHAnsi" w:hAnsiTheme="minorHAnsi" w:cs="Arial"/>
        </w:rPr>
        <w:t>radiation.</w:t>
      </w:r>
    </w:p>
    <w:p w:rsidR="008D2CA0" w:rsidRPr="005C12CB" w:rsidRDefault="008D2CA0" w:rsidP="005C12CB">
      <w:pPr>
        <w:autoSpaceDE w:val="0"/>
        <w:autoSpaceDN w:val="0"/>
        <w:adjustRightInd w:val="0"/>
        <w:spacing w:after="240" w:line="276" w:lineRule="auto"/>
        <w:rPr>
          <w:rFonts w:asciiTheme="minorHAnsi" w:hAnsiTheme="minorHAnsi"/>
        </w:rPr>
      </w:pPr>
      <w:r w:rsidRPr="005C12CB">
        <w:rPr>
          <w:rFonts w:asciiTheme="minorHAnsi" w:hAnsiTheme="minorHAnsi"/>
        </w:rPr>
        <w:lastRenderedPageBreak/>
        <w:t xml:space="preserve">A recent PubMed-listed, peer-reviewed study titled </w:t>
      </w:r>
      <w:r w:rsidRPr="005C12CB">
        <w:rPr>
          <w:rFonts w:asciiTheme="minorHAnsi" w:hAnsiTheme="minorHAnsi"/>
          <w:i/>
        </w:rPr>
        <w:t>Self-reporting of Symptom Development From Exposure to Radiofrequency Fields of Wireless Smart Meters in Victoria, Australia: A Case Series,</w:t>
      </w:r>
      <w:r w:rsidRPr="005C12CB">
        <w:rPr>
          <w:rFonts w:asciiTheme="minorHAnsi" w:hAnsiTheme="minorHAnsi"/>
        </w:rPr>
        <w:t xml:space="preserve"> which examined 92 of the cases in Victoria, offers the hypothesis that </w:t>
      </w:r>
      <w:r w:rsidR="00533450">
        <w:rPr>
          <w:rFonts w:asciiTheme="minorHAnsi" w:hAnsiTheme="minorHAnsi"/>
        </w:rPr>
        <w:t>'</w:t>
      </w:r>
      <w:r w:rsidRPr="005C12CB">
        <w:rPr>
          <w:rFonts w:asciiTheme="minorHAnsi" w:hAnsiTheme="minorHAnsi"/>
          <w:i/>
        </w:rPr>
        <w:t>some people can develop symptoms from exposure to the radiofrequency fields of wireless smart meters</w:t>
      </w:r>
      <w:r w:rsidR="00533450">
        <w:rPr>
          <w:rFonts w:asciiTheme="minorHAnsi" w:hAnsiTheme="minorHAnsi"/>
        </w:rPr>
        <w:t>'</w:t>
      </w:r>
      <w:r w:rsidRPr="005C12CB">
        <w:rPr>
          <w:rFonts w:asciiTheme="minorHAnsi" w:hAnsiTheme="minorHAnsi"/>
        </w:rPr>
        <w:t xml:space="preserve"> (Lamech 2014, p. 38). The study's conclusions point to the </w:t>
      </w:r>
      <w:r w:rsidR="00533450">
        <w:rPr>
          <w:rFonts w:asciiTheme="minorHAnsi" w:hAnsiTheme="minorHAnsi"/>
        </w:rPr>
        <w:t>'</w:t>
      </w:r>
      <w:r w:rsidRPr="005C12CB">
        <w:rPr>
          <w:rFonts w:asciiTheme="minorHAnsi" w:hAnsiTheme="minorHAnsi"/>
          <w:i/>
        </w:rPr>
        <w:t>possibility that smart meters may have unique characteristics that lower people's threshold for symptom development.</w:t>
      </w:r>
      <w:r w:rsidR="00533450">
        <w:rPr>
          <w:rFonts w:asciiTheme="minorHAnsi" w:hAnsiTheme="minorHAnsi"/>
        </w:rPr>
        <w:t>'</w:t>
      </w:r>
    </w:p>
    <w:p w:rsidR="008D2CA0" w:rsidRPr="005C12CB" w:rsidRDefault="008D2CA0" w:rsidP="005C12CB">
      <w:pPr>
        <w:spacing w:after="240" w:line="276" w:lineRule="auto"/>
        <w:rPr>
          <w:rFonts w:asciiTheme="minorHAnsi" w:hAnsiTheme="minorHAnsi" w:cs="Arial"/>
        </w:rPr>
      </w:pPr>
      <w:r w:rsidRPr="005C12CB">
        <w:rPr>
          <w:rFonts w:asciiTheme="minorHAnsi" w:hAnsiTheme="minorHAnsi" w:cs="Arial"/>
        </w:rPr>
        <w:t xml:space="preserve">Clearly, existing legislation is not protecting the public from adverse health effects </w:t>
      </w:r>
      <w:r w:rsidR="00163AE9">
        <w:rPr>
          <w:rFonts w:asciiTheme="minorHAnsi" w:hAnsiTheme="minorHAnsi" w:cs="Arial"/>
        </w:rPr>
        <w:t>incurred by</w:t>
      </w:r>
      <w:r w:rsidRPr="005C12CB">
        <w:rPr>
          <w:rFonts w:asciiTheme="minorHAnsi" w:hAnsiTheme="minorHAnsi" w:cs="Arial"/>
        </w:rPr>
        <w:t xml:space="preserve"> exposure to increased electromagnetic radiation. Existing legislation appears to assist industry, through the enactment of simple limits for individual devices, but does not cater </w:t>
      </w:r>
      <w:r w:rsidR="00F12EF7">
        <w:rPr>
          <w:rFonts w:asciiTheme="minorHAnsi" w:hAnsiTheme="minorHAnsi" w:cs="Arial"/>
        </w:rPr>
        <w:t>to</w:t>
      </w:r>
      <w:r w:rsidRPr="005C12CB">
        <w:rPr>
          <w:rFonts w:asciiTheme="minorHAnsi" w:hAnsiTheme="minorHAnsi" w:cs="Arial"/>
        </w:rPr>
        <w:t xml:space="preserve"> the reality that the population is now being exposed, often concurrently, to multiple sources of </w:t>
      </w:r>
      <w:r w:rsidR="00574E13" w:rsidRPr="005C12CB">
        <w:rPr>
          <w:rFonts w:asciiTheme="minorHAnsi" w:hAnsiTheme="minorHAnsi" w:cs="Arial"/>
        </w:rPr>
        <w:t xml:space="preserve">man-made </w:t>
      </w:r>
      <w:r w:rsidRPr="005C12CB">
        <w:rPr>
          <w:rFonts w:asciiTheme="minorHAnsi" w:hAnsiTheme="minorHAnsi" w:cs="Arial"/>
        </w:rPr>
        <w:t xml:space="preserve">electromagnetic radiation. In the case of </w:t>
      </w:r>
      <w:r w:rsidR="00766CB0">
        <w:rPr>
          <w:rFonts w:asciiTheme="minorHAnsi" w:hAnsiTheme="minorHAnsi" w:cs="Arial"/>
        </w:rPr>
        <w:t xml:space="preserve">wireless </w:t>
      </w:r>
      <w:r w:rsidRPr="005C12CB">
        <w:rPr>
          <w:rFonts w:asciiTheme="minorHAnsi" w:hAnsiTheme="minorHAnsi" w:cs="Arial"/>
        </w:rPr>
        <w:t>smart meters, there is no study, anywhere in the world, which has shown that the technology is safe, and that it does not pose a long-term threat to the health of humans.</w:t>
      </w:r>
    </w:p>
    <w:p w:rsidR="008D2CA0" w:rsidRPr="005C12CB" w:rsidRDefault="00F12EF7" w:rsidP="005C12CB">
      <w:pPr>
        <w:spacing w:after="240" w:line="276" w:lineRule="auto"/>
        <w:rPr>
          <w:rFonts w:asciiTheme="minorHAnsi" w:hAnsiTheme="minorHAnsi" w:cs="Arial"/>
        </w:rPr>
      </w:pPr>
      <w:r>
        <w:rPr>
          <w:rFonts w:asciiTheme="minorHAnsi" w:hAnsiTheme="minorHAnsi" w:cs="Arial"/>
        </w:rPr>
        <w:t xml:space="preserve">It is </w:t>
      </w:r>
      <w:r w:rsidR="008D2CA0" w:rsidRPr="005C12CB">
        <w:rPr>
          <w:rFonts w:asciiTheme="minorHAnsi" w:hAnsiTheme="minorHAnsi" w:cs="Arial"/>
        </w:rPr>
        <w:t xml:space="preserve">SSMA's </w:t>
      </w:r>
      <w:r>
        <w:rPr>
          <w:rFonts w:asciiTheme="minorHAnsi" w:hAnsiTheme="minorHAnsi" w:cs="Arial"/>
        </w:rPr>
        <w:t xml:space="preserve">strongly held </w:t>
      </w:r>
      <w:r w:rsidR="008D2CA0" w:rsidRPr="005C12CB">
        <w:rPr>
          <w:rFonts w:asciiTheme="minorHAnsi" w:hAnsiTheme="minorHAnsi" w:cs="Arial"/>
        </w:rPr>
        <w:t>opinion</w:t>
      </w:r>
      <w:r>
        <w:rPr>
          <w:rFonts w:asciiTheme="minorHAnsi" w:hAnsiTheme="minorHAnsi" w:cs="Arial"/>
        </w:rPr>
        <w:t xml:space="preserve"> that </w:t>
      </w:r>
      <w:r w:rsidR="008D2CA0" w:rsidRPr="005C12CB">
        <w:rPr>
          <w:rFonts w:asciiTheme="minorHAnsi" w:hAnsiTheme="minorHAnsi" w:cs="Arial"/>
        </w:rPr>
        <w:t xml:space="preserve">denying Australians the right to freely enjoy their own homes and gardens, freely move within their own communities and work in their chosen professions due to unprecedented levels of radiofrequency emissions, is </w:t>
      </w:r>
      <w:r>
        <w:rPr>
          <w:rFonts w:asciiTheme="minorHAnsi" w:hAnsiTheme="minorHAnsi" w:cs="Arial"/>
        </w:rPr>
        <w:t>un</w:t>
      </w:r>
      <w:r w:rsidR="008D2CA0" w:rsidRPr="005C12CB">
        <w:rPr>
          <w:rFonts w:asciiTheme="minorHAnsi" w:hAnsiTheme="minorHAnsi" w:cs="Arial"/>
        </w:rPr>
        <w:t xml:space="preserve">justified.  </w:t>
      </w:r>
    </w:p>
    <w:p w:rsidR="008D2CA0" w:rsidRDefault="008D2CA0" w:rsidP="005C12CB">
      <w:pPr>
        <w:spacing w:after="240" w:line="276" w:lineRule="auto"/>
        <w:rPr>
          <w:rFonts w:asciiTheme="minorHAnsi" w:hAnsiTheme="minorHAnsi"/>
        </w:rPr>
      </w:pPr>
      <w:r w:rsidRPr="005C12CB">
        <w:rPr>
          <w:rFonts w:asciiTheme="minorHAnsi" w:hAnsiTheme="minorHAnsi" w:cs="Arial"/>
        </w:rPr>
        <w:t xml:space="preserve">In this </w:t>
      </w:r>
      <w:r w:rsidR="00CB2B1B">
        <w:rPr>
          <w:rFonts w:asciiTheme="minorHAnsi" w:hAnsiTheme="minorHAnsi" w:cs="Arial"/>
        </w:rPr>
        <w:t>instance</w:t>
      </w:r>
      <w:r w:rsidRPr="005C12CB">
        <w:rPr>
          <w:rFonts w:asciiTheme="minorHAnsi" w:hAnsiTheme="minorHAnsi" w:cs="Arial"/>
        </w:rPr>
        <w:t xml:space="preserve">, the denial of rights </w:t>
      </w:r>
      <w:r w:rsidR="00C413EC" w:rsidRPr="005C12CB">
        <w:rPr>
          <w:rFonts w:asciiTheme="minorHAnsi" w:hAnsiTheme="minorHAnsi" w:cs="Arial"/>
        </w:rPr>
        <w:t>appears to be</w:t>
      </w:r>
      <w:r w:rsidRPr="005C12CB">
        <w:rPr>
          <w:rFonts w:asciiTheme="minorHAnsi" w:hAnsiTheme="minorHAnsi" w:cs="Arial"/>
        </w:rPr>
        <w:t xml:space="preserve"> an outcome of reliance on legislation which</w:t>
      </w:r>
      <w:r w:rsidR="0096051E" w:rsidRPr="005C12CB">
        <w:rPr>
          <w:rFonts w:asciiTheme="minorHAnsi" w:hAnsiTheme="minorHAnsi" w:cs="Arial"/>
        </w:rPr>
        <w:t>, in SSMA's view,</w:t>
      </w:r>
      <w:r w:rsidRPr="005C12CB">
        <w:rPr>
          <w:rFonts w:asciiTheme="minorHAnsi" w:hAnsiTheme="minorHAnsi" w:cs="Arial"/>
        </w:rPr>
        <w:t xml:space="preserve"> was never designed to provide the degree of protection warranted in today's world. SSMA believes the need to remedy this situation is urgent. </w:t>
      </w:r>
      <w:r w:rsidRPr="005C12CB">
        <w:rPr>
          <w:rFonts w:asciiTheme="minorHAnsi" w:hAnsiTheme="minorHAnsi"/>
        </w:rPr>
        <w:t>Some research, such as that</w:t>
      </w:r>
      <w:r w:rsidR="009F3DA3">
        <w:rPr>
          <w:rFonts w:asciiTheme="minorHAnsi" w:hAnsiTheme="minorHAnsi"/>
        </w:rPr>
        <w:t xml:space="preserve"> performed</w:t>
      </w:r>
      <w:r w:rsidRPr="005C12CB">
        <w:rPr>
          <w:rFonts w:asciiTheme="minorHAnsi" w:hAnsiTheme="minorHAnsi"/>
        </w:rPr>
        <w:t xml:space="preserve"> by Hallberg, an independent researcher, and Oberfeld, a medical doctor from the Austrian Department of Public Health, has indicated that up to 50% of the population will become electrically hypersensitive in the near future (Hallberg &amp; Oberfeld 2006).</w:t>
      </w:r>
    </w:p>
    <w:p w:rsidR="00F141CC" w:rsidRPr="005C12CB" w:rsidRDefault="00F141CC" w:rsidP="005C12CB">
      <w:pPr>
        <w:spacing w:after="240" w:line="276" w:lineRule="auto"/>
        <w:rPr>
          <w:rFonts w:asciiTheme="minorHAnsi" w:hAnsiTheme="minorHAnsi" w:cs="Arial"/>
        </w:rPr>
      </w:pPr>
    </w:p>
    <w:p w:rsidR="00D04C38" w:rsidRPr="005C12CB" w:rsidRDefault="00D04C38" w:rsidP="005C12CB">
      <w:pPr>
        <w:spacing w:after="240" w:line="276" w:lineRule="auto"/>
        <w:rPr>
          <w:rFonts w:asciiTheme="minorHAnsi" w:hAnsiTheme="minorHAnsi" w:cs="Arial"/>
          <w:b/>
        </w:rPr>
      </w:pPr>
      <w:r w:rsidRPr="005C12CB">
        <w:rPr>
          <w:rFonts w:asciiTheme="minorHAnsi" w:hAnsiTheme="minorHAnsi" w:cs="Arial"/>
          <w:b/>
        </w:rPr>
        <w:t xml:space="preserve">9. Burden of Proof </w:t>
      </w:r>
    </w:p>
    <w:p w:rsidR="00D04C38" w:rsidRPr="005C12CB" w:rsidRDefault="00D04C38" w:rsidP="005C12CB">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line="276" w:lineRule="auto"/>
        <w:rPr>
          <w:rFonts w:asciiTheme="minorHAnsi" w:hAnsiTheme="minorHAnsi" w:cs="Arial"/>
        </w:rPr>
      </w:pPr>
      <w:r w:rsidRPr="005C12CB">
        <w:rPr>
          <w:rFonts w:asciiTheme="minorHAnsi" w:hAnsiTheme="minorHAnsi" w:cs="Arial"/>
        </w:rPr>
        <w:t xml:space="preserve">Question 9–1   What  general  principles  or  criteria  should  be  applied  to  help determine whether a law that reverses or shifts the burden of proof is justified? </w:t>
      </w:r>
    </w:p>
    <w:p w:rsidR="00F141CC" w:rsidRPr="005C12CB" w:rsidRDefault="00F141CC" w:rsidP="00F141CC">
      <w:pPr>
        <w:spacing w:after="240" w:line="276" w:lineRule="auto"/>
        <w:rPr>
          <w:rFonts w:asciiTheme="minorHAnsi" w:hAnsiTheme="minorHAnsi"/>
        </w:rPr>
      </w:pPr>
      <w:r w:rsidRPr="005C12CB">
        <w:rPr>
          <w:rFonts w:asciiTheme="minorHAnsi" w:hAnsiTheme="minorHAnsi"/>
        </w:rPr>
        <w:t>SSMA believes that this question, in relation to our own advocacy concerns, needs to be broken down into two components.</w:t>
      </w:r>
    </w:p>
    <w:p w:rsidR="00F141CC" w:rsidRPr="005C12CB" w:rsidRDefault="00F141CC" w:rsidP="00F141CC">
      <w:pPr>
        <w:spacing w:after="240" w:line="276" w:lineRule="auto"/>
        <w:rPr>
          <w:rFonts w:asciiTheme="minorHAnsi" w:hAnsiTheme="minorHAnsi"/>
        </w:rPr>
      </w:pPr>
      <w:r>
        <w:rPr>
          <w:rFonts w:asciiTheme="minorHAnsi" w:hAnsiTheme="minorHAnsi"/>
        </w:rPr>
        <w:t>Firstly: D</w:t>
      </w:r>
      <w:r w:rsidRPr="005C12CB">
        <w:rPr>
          <w:rFonts w:asciiTheme="minorHAnsi" w:hAnsiTheme="minorHAnsi"/>
        </w:rPr>
        <w:t>oes this law have the consequence</w:t>
      </w:r>
      <w:r>
        <w:rPr>
          <w:rFonts w:asciiTheme="minorHAnsi" w:hAnsiTheme="minorHAnsi"/>
        </w:rPr>
        <w:t>, intended or otherwise,</w:t>
      </w:r>
      <w:r w:rsidRPr="005C12CB">
        <w:rPr>
          <w:rFonts w:asciiTheme="minorHAnsi" w:hAnsiTheme="minorHAnsi"/>
        </w:rPr>
        <w:t xml:space="preserve"> of interfering with freedom of movement?</w:t>
      </w:r>
    </w:p>
    <w:p w:rsidR="00F141CC" w:rsidRPr="005C12CB" w:rsidRDefault="00F141CC" w:rsidP="00F141CC">
      <w:pPr>
        <w:spacing w:after="240" w:line="276" w:lineRule="auto"/>
        <w:rPr>
          <w:rFonts w:asciiTheme="minorHAnsi" w:hAnsiTheme="minorHAnsi"/>
        </w:rPr>
      </w:pPr>
      <w:r w:rsidRPr="005C12CB">
        <w:rPr>
          <w:rFonts w:asciiTheme="minorHAnsi" w:hAnsiTheme="minorHAnsi"/>
        </w:rPr>
        <w:t>I</w:t>
      </w:r>
      <w:r>
        <w:rPr>
          <w:rFonts w:asciiTheme="minorHAnsi" w:hAnsiTheme="minorHAnsi"/>
        </w:rPr>
        <w:t>f the answer is yes, then: I</w:t>
      </w:r>
      <w:r w:rsidRPr="005C12CB">
        <w:rPr>
          <w:rFonts w:asciiTheme="minorHAnsi" w:hAnsiTheme="minorHAnsi"/>
        </w:rPr>
        <w:t>s this consequence justified?</w:t>
      </w:r>
    </w:p>
    <w:p w:rsidR="008D2CA0" w:rsidRPr="005C12CB" w:rsidRDefault="00D04C38" w:rsidP="005C12CB">
      <w:pPr>
        <w:pBdr>
          <w:top w:val="single" w:sz="4" w:space="1" w:color="auto"/>
          <w:left w:val="single" w:sz="4" w:space="4" w:color="auto"/>
          <w:bottom w:val="single" w:sz="4" w:space="1" w:color="auto"/>
          <w:right w:val="single" w:sz="4" w:space="4" w:color="auto"/>
        </w:pBdr>
        <w:spacing w:after="240" w:line="276" w:lineRule="auto"/>
        <w:rPr>
          <w:rFonts w:asciiTheme="minorHAnsi" w:hAnsiTheme="minorHAnsi" w:cs="Arial"/>
        </w:rPr>
      </w:pPr>
      <w:r w:rsidRPr="005C12CB">
        <w:rPr>
          <w:rFonts w:asciiTheme="minorHAnsi" w:hAnsiTheme="minorHAnsi" w:cs="Arial"/>
        </w:rPr>
        <w:t>Question 9–2   Which Commonwealth laws unjustifiably reverse or shift the burden of proof, and why are these laws unjustified?</w:t>
      </w:r>
    </w:p>
    <w:p w:rsidR="008D2CA0" w:rsidRPr="005C12CB" w:rsidRDefault="00634F15" w:rsidP="005C12CB">
      <w:pPr>
        <w:spacing w:after="240" w:line="276" w:lineRule="auto"/>
        <w:rPr>
          <w:rFonts w:asciiTheme="minorHAnsi" w:hAnsiTheme="minorHAnsi"/>
        </w:rPr>
      </w:pPr>
      <w:r w:rsidRPr="005C12CB">
        <w:rPr>
          <w:rFonts w:asciiTheme="minorHAnsi" w:hAnsiTheme="minorHAnsi"/>
        </w:rPr>
        <w:lastRenderedPageBreak/>
        <w:t xml:space="preserve">Again, </w:t>
      </w:r>
      <w:r w:rsidR="00A60957" w:rsidRPr="005C12CB">
        <w:rPr>
          <w:rFonts w:asciiTheme="minorHAnsi" w:hAnsiTheme="minorHAnsi"/>
        </w:rPr>
        <w:t xml:space="preserve">Government reliance on </w:t>
      </w:r>
      <w:r w:rsidRPr="005C12CB">
        <w:rPr>
          <w:rFonts w:asciiTheme="minorHAnsi" w:hAnsiTheme="minorHAnsi"/>
        </w:rPr>
        <w:t xml:space="preserve">the </w:t>
      </w:r>
      <w:r w:rsidRPr="005C12CB">
        <w:rPr>
          <w:rFonts w:asciiTheme="minorHAnsi" w:hAnsiTheme="minorHAnsi"/>
          <w:i/>
        </w:rPr>
        <w:t xml:space="preserve">Radiocommunications (Electromagnetic Radiation — Human Exposure) Standard 2014, </w:t>
      </w:r>
      <w:r w:rsidRPr="005C12CB">
        <w:rPr>
          <w:rFonts w:asciiTheme="minorHAnsi" w:hAnsiTheme="minorHAnsi"/>
        </w:rPr>
        <w:t xml:space="preserve">an instrument which is the outcome of the </w:t>
      </w:r>
      <w:r w:rsidRPr="005C12CB">
        <w:rPr>
          <w:rFonts w:asciiTheme="minorHAnsi" w:hAnsiTheme="minorHAnsi"/>
          <w:i/>
        </w:rPr>
        <w:t xml:space="preserve">Radiocommunications Act 1992, </w:t>
      </w:r>
      <w:r w:rsidR="00306005" w:rsidRPr="005C12CB">
        <w:rPr>
          <w:rFonts w:asciiTheme="minorHAnsi" w:hAnsiTheme="minorHAnsi"/>
        </w:rPr>
        <w:t>has led to an</w:t>
      </w:r>
      <w:r w:rsidR="00306005" w:rsidRPr="005C12CB">
        <w:rPr>
          <w:rFonts w:asciiTheme="minorHAnsi" w:hAnsiTheme="minorHAnsi"/>
          <w:i/>
        </w:rPr>
        <w:t xml:space="preserve"> </w:t>
      </w:r>
      <w:r w:rsidRPr="005C12CB">
        <w:rPr>
          <w:rFonts w:asciiTheme="minorHAnsi" w:hAnsiTheme="minorHAnsi"/>
        </w:rPr>
        <w:t>unjustifiabl</w:t>
      </w:r>
      <w:r w:rsidR="00306005" w:rsidRPr="005C12CB">
        <w:rPr>
          <w:rFonts w:asciiTheme="minorHAnsi" w:hAnsiTheme="minorHAnsi"/>
        </w:rPr>
        <w:t>e</w:t>
      </w:r>
      <w:r w:rsidRPr="005C12CB">
        <w:rPr>
          <w:rFonts w:asciiTheme="minorHAnsi" w:hAnsiTheme="minorHAnsi"/>
        </w:rPr>
        <w:t xml:space="preserve"> </w:t>
      </w:r>
      <w:r w:rsidR="00306005" w:rsidRPr="005C12CB">
        <w:rPr>
          <w:rFonts w:asciiTheme="minorHAnsi" w:hAnsiTheme="minorHAnsi"/>
        </w:rPr>
        <w:t>reversal and shift in</w:t>
      </w:r>
      <w:r w:rsidRPr="005C12CB">
        <w:rPr>
          <w:rFonts w:asciiTheme="minorHAnsi" w:hAnsiTheme="minorHAnsi"/>
        </w:rPr>
        <w:t xml:space="preserve"> the burden of proof.</w:t>
      </w:r>
    </w:p>
    <w:p w:rsidR="00D15B4D" w:rsidRPr="005C12CB" w:rsidRDefault="00D15B4D" w:rsidP="005C12CB">
      <w:pPr>
        <w:spacing w:after="240" w:line="276" w:lineRule="auto"/>
        <w:rPr>
          <w:rFonts w:asciiTheme="minorHAnsi" w:hAnsiTheme="minorHAnsi" w:cs="Arial"/>
        </w:rPr>
      </w:pPr>
      <w:r w:rsidRPr="005C12CB">
        <w:rPr>
          <w:rFonts w:asciiTheme="minorHAnsi" w:hAnsiTheme="minorHAnsi"/>
        </w:rPr>
        <w:t xml:space="preserve">As </w:t>
      </w:r>
      <w:r w:rsidR="00BC50DD" w:rsidRPr="005C12CB">
        <w:rPr>
          <w:rFonts w:asciiTheme="minorHAnsi" w:hAnsiTheme="minorHAnsi"/>
        </w:rPr>
        <w:t>explained in</w:t>
      </w:r>
      <w:r w:rsidRPr="005C12CB">
        <w:rPr>
          <w:rFonts w:asciiTheme="minorHAnsi" w:hAnsiTheme="minorHAnsi"/>
        </w:rPr>
        <w:t xml:space="preserve"> our response to Question 5-2, Federal and State bodies regard </w:t>
      </w:r>
      <w:r w:rsidR="00F35660" w:rsidRPr="005C12CB">
        <w:rPr>
          <w:rFonts w:asciiTheme="minorHAnsi" w:hAnsiTheme="minorHAnsi"/>
        </w:rPr>
        <w:t xml:space="preserve">adherence </w:t>
      </w:r>
      <w:r w:rsidR="00D0448F">
        <w:rPr>
          <w:rFonts w:asciiTheme="minorHAnsi" w:hAnsiTheme="minorHAnsi"/>
        </w:rPr>
        <w:t>to</w:t>
      </w:r>
      <w:r w:rsidR="00F35660" w:rsidRPr="005C12CB">
        <w:rPr>
          <w:rFonts w:asciiTheme="minorHAnsi" w:hAnsiTheme="minorHAnsi"/>
        </w:rPr>
        <w:t xml:space="preserve"> this </w:t>
      </w:r>
      <w:r w:rsidRPr="005C12CB">
        <w:rPr>
          <w:rFonts w:asciiTheme="minorHAnsi" w:hAnsiTheme="minorHAnsi"/>
        </w:rPr>
        <w:t>legislation</w:t>
      </w:r>
      <w:r w:rsidR="00F80C46" w:rsidRPr="005C12CB">
        <w:rPr>
          <w:rFonts w:asciiTheme="minorHAnsi" w:hAnsiTheme="minorHAnsi"/>
        </w:rPr>
        <w:t xml:space="preserve"> </w:t>
      </w:r>
      <w:r w:rsidRPr="005C12CB">
        <w:rPr>
          <w:rFonts w:asciiTheme="minorHAnsi" w:hAnsiTheme="minorHAnsi" w:cs="Arial"/>
        </w:rPr>
        <w:t>as incontrovertible</w:t>
      </w:r>
      <w:r w:rsidR="00F35660" w:rsidRPr="005C12CB">
        <w:rPr>
          <w:rFonts w:asciiTheme="minorHAnsi" w:hAnsiTheme="minorHAnsi" w:cs="Arial"/>
        </w:rPr>
        <w:t xml:space="preserve"> pro</w:t>
      </w:r>
      <w:r w:rsidR="00D0448F">
        <w:rPr>
          <w:rFonts w:asciiTheme="minorHAnsi" w:hAnsiTheme="minorHAnsi" w:cs="Arial"/>
        </w:rPr>
        <w:t>vision</w:t>
      </w:r>
      <w:r w:rsidR="00F35660" w:rsidRPr="005C12CB">
        <w:rPr>
          <w:rFonts w:asciiTheme="minorHAnsi" w:hAnsiTheme="minorHAnsi" w:cs="Arial"/>
        </w:rPr>
        <w:t xml:space="preserve"> that devices are safe</w:t>
      </w:r>
      <w:r w:rsidR="004A231D" w:rsidRPr="005C12CB">
        <w:rPr>
          <w:rFonts w:asciiTheme="minorHAnsi" w:hAnsiTheme="minorHAnsi" w:cs="Arial"/>
        </w:rPr>
        <w:t xml:space="preserve">, </w:t>
      </w:r>
      <w:r w:rsidR="00D0448F">
        <w:rPr>
          <w:rFonts w:asciiTheme="minorHAnsi" w:hAnsiTheme="minorHAnsi" w:cs="Arial"/>
        </w:rPr>
        <w:t>whenever they comply</w:t>
      </w:r>
      <w:r w:rsidR="002F2A27">
        <w:rPr>
          <w:rFonts w:asciiTheme="minorHAnsi" w:hAnsiTheme="minorHAnsi" w:cs="Arial"/>
        </w:rPr>
        <w:t xml:space="preserve"> </w:t>
      </w:r>
      <w:r w:rsidR="004A231D" w:rsidRPr="005C12CB">
        <w:rPr>
          <w:rFonts w:asciiTheme="minorHAnsi" w:hAnsiTheme="minorHAnsi" w:cs="Arial"/>
        </w:rPr>
        <w:t>with this instrument</w:t>
      </w:r>
      <w:r w:rsidR="001A7C2C" w:rsidRPr="005C12CB">
        <w:rPr>
          <w:rFonts w:asciiTheme="minorHAnsi" w:hAnsiTheme="minorHAnsi" w:cs="Arial"/>
        </w:rPr>
        <w:t>.</w:t>
      </w:r>
    </w:p>
    <w:p w:rsidR="001A7C2C" w:rsidRPr="005C12CB" w:rsidRDefault="001A7C2C" w:rsidP="005C12CB">
      <w:pPr>
        <w:spacing w:after="240" w:line="276" w:lineRule="auto"/>
        <w:rPr>
          <w:rFonts w:asciiTheme="minorHAnsi" w:hAnsiTheme="minorHAnsi"/>
        </w:rPr>
      </w:pPr>
      <w:r w:rsidRPr="005C12CB">
        <w:rPr>
          <w:rFonts w:asciiTheme="minorHAnsi" w:hAnsiTheme="minorHAnsi" w:cs="Arial"/>
        </w:rPr>
        <w:t xml:space="preserve">The logic of the Government, including the </w:t>
      </w:r>
      <w:r w:rsidR="00DC04EA" w:rsidRPr="005C12CB">
        <w:rPr>
          <w:rFonts w:asciiTheme="minorHAnsi" w:hAnsiTheme="minorHAnsi" w:cs="Arial"/>
        </w:rPr>
        <w:t>Victorian Department of Health and Human Services</w:t>
      </w:r>
      <w:r w:rsidRPr="005C12CB">
        <w:rPr>
          <w:rFonts w:asciiTheme="minorHAnsi" w:hAnsiTheme="minorHAnsi" w:cs="Arial"/>
        </w:rPr>
        <w:t>,</w:t>
      </w:r>
      <w:r w:rsidR="00BC50DD" w:rsidRPr="005C12CB">
        <w:rPr>
          <w:rFonts w:asciiTheme="minorHAnsi" w:hAnsiTheme="minorHAnsi" w:cs="Arial"/>
        </w:rPr>
        <w:t xml:space="preserve"> appears to be</w:t>
      </w:r>
      <w:r w:rsidRPr="005C12CB">
        <w:rPr>
          <w:rFonts w:asciiTheme="minorHAnsi" w:hAnsiTheme="minorHAnsi" w:cs="Arial"/>
        </w:rPr>
        <w:t xml:space="preserve"> that because the legislation </w:t>
      </w:r>
      <w:r w:rsidR="00BC50DD" w:rsidRPr="005C12CB">
        <w:rPr>
          <w:rFonts w:asciiTheme="minorHAnsi" w:hAnsiTheme="minorHAnsi"/>
        </w:rPr>
        <w:t>is designed to regulate '</w:t>
      </w:r>
      <w:r w:rsidR="00BC50DD" w:rsidRPr="005C12CB">
        <w:rPr>
          <w:rFonts w:asciiTheme="minorHAnsi" w:hAnsiTheme="minorHAnsi"/>
          <w:i/>
        </w:rPr>
        <w:t>the performance of particular radiocommunications transmitters to protect the health and safety of persons who may be exposed to electromagnetic radiation from such transmitters</w:t>
      </w:r>
      <w:r w:rsidR="00BC50DD" w:rsidRPr="005C12CB">
        <w:rPr>
          <w:rFonts w:asciiTheme="minorHAnsi" w:hAnsiTheme="minorHAnsi"/>
        </w:rPr>
        <w:t>' then, by definition, it is impossible for anyone in Australia to have been adversely affected by emissions from devices such as wireless smart meters.</w:t>
      </w:r>
    </w:p>
    <w:p w:rsidR="00815AD1" w:rsidRPr="005C12CB" w:rsidRDefault="00281B39" w:rsidP="005C12CB">
      <w:pPr>
        <w:spacing w:after="240" w:line="276" w:lineRule="auto"/>
        <w:rPr>
          <w:rFonts w:asciiTheme="minorHAnsi" w:hAnsiTheme="minorHAnsi"/>
        </w:rPr>
      </w:pPr>
      <w:r w:rsidRPr="005C12CB">
        <w:rPr>
          <w:rFonts w:asciiTheme="minorHAnsi" w:hAnsiTheme="minorHAnsi"/>
        </w:rPr>
        <w:t>This is patently absurd logic.</w:t>
      </w:r>
      <w:r w:rsidR="00815AD1" w:rsidRPr="005C12CB">
        <w:rPr>
          <w:rFonts w:asciiTheme="minorHAnsi" w:hAnsiTheme="minorHAnsi"/>
        </w:rPr>
        <w:t xml:space="preserve"> As discussed before, there is no general consensus amongst countries as to what constitutes </w:t>
      </w:r>
      <w:r w:rsidR="001F1F40" w:rsidRPr="005C12CB">
        <w:rPr>
          <w:rFonts w:asciiTheme="minorHAnsi" w:hAnsiTheme="minorHAnsi"/>
        </w:rPr>
        <w:t xml:space="preserve">a </w:t>
      </w:r>
      <w:r w:rsidR="00815AD1" w:rsidRPr="005C12CB">
        <w:rPr>
          <w:rFonts w:asciiTheme="minorHAnsi" w:hAnsiTheme="minorHAnsi"/>
        </w:rPr>
        <w:t xml:space="preserve">safe exposure limit. </w:t>
      </w:r>
      <w:r w:rsidR="00213519" w:rsidRPr="005C12CB">
        <w:rPr>
          <w:rFonts w:asciiTheme="minorHAnsi" w:hAnsiTheme="minorHAnsi"/>
        </w:rPr>
        <w:t>A</w:t>
      </w:r>
      <w:r w:rsidR="00815AD1" w:rsidRPr="005C12CB">
        <w:rPr>
          <w:rFonts w:asciiTheme="minorHAnsi" w:hAnsiTheme="minorHAnsi"/>
        </w:rPr>
        <w:t xml:space="preserve">ustralia's limits allow the population to be irradiated tens, and thousands, of times </w:t>
      </w:r>
      <w:r w:rsidR="00A85224">
        <w:rPr>
          <w:rFonts w:asciiTheme="minorHAnsi" w:hAnsiTheme="minorHAnsi"/>
        </w:rPr>
        <w:t xml:space="preserve">more than </w:t>
      </w:r>
      <w:r w:rsidR="00815AD1" w:rsidRPr="005C12CB">
        <w:rPr>
          <w:rFonts w:asciiTheme="minorHAnsi" w:hAnsiTheme="minorHAnsi"/>
        </w:rPr>
        <w:t xml:space="preserve">what is considered </w:t>
      </w:r>
      <w:r w:rsidR="001F1F40" w:rsidRPr="005C12CB">
        <w:rPr>
          <w:rFonts w:asciiTheme="minorHAnsi" w:hAnsiTheme="minorHAnsi"/>
        </w:rPr>
        <w:t>a s</w:t>
      </w:r>
      <w:r w:rsidR="00815AD1" w:rsidRPr="005C12CB">
        <w:rPr>
          <w:rFonts w:asciiTheme="minorHAnsi" w:hAnsiTheme="minorHAnsi"/>
        </w:rPr>
        <w:t xml:space="preserve">afe </w:t>
      </w:r>
      <w:r w:rsidR="001F1F40" w:rsidRPr="005C12CB">
        <w:rPr>
          <w:rFonts w:asciiTheme="minorHAnsi" w:hAnsiTheme="minorHAnsi"/>
        </w:rPr>
        <w:t xml:space="preserve">exposure limit by </w:t>
      </w:r>
      <w:r w:rsidR="00815AD1" w:rsidRPr="005C12CB">
        <w:rPr>
          <w:rFonts w:asciiTheme="minorHAnsi" w:hAnsiTheme="minorHAnsi"/>
        </w:rPr>
        <w:t xml:space="preserve">some countries. In </w:t>
      </w:r>
      <w:r w:rsidR="0066705E" w:rsidRPr="005C12CB">
        <w:rPr>
          <w:rFonts w:asciiTheme="minorHAnsi" w:hAnsiTheme="minorHAnsi"/>
        </w:rPr>
        <w:t>addition</w:t>
      </w:r>
      <w:r w:rsidR="00815AD1" w:rsidRPr="005C12CB">
        <w:rPr>
          <w:rFonts w:asciiTheme="minorHAnsi" w:hAnsiTheme="minorHAnsi"/>
        </w:rPr>
        <w:t xml:space="preserve">, the ACMA has </w:t>
      </w:r>
      <w:r w:rsidR="00077A52">
        <w:rPr>
          <w:rFonts w:asciiTheme="minorHAnsi" w:hAnsiTheme="minorHAnsi"/>
        </w:rPr>
        <w:t>failed to adopt</w:t>
      </w:r>
      <w:r w:rsidR="00815AD1" w:rsidRPr="005C12CB">
        <w:rPr>
          <w:rFonts w:asciiTheme="minorHAnsi" w:hAnsiTheme="minorHAnsi"/>
        </w:rPr>
        <w:t xml:space="preserve"> ARPANSA's standard in full, </w:t>
      </w:r>
      <w:r w:rsidR="00077A52">
        <w:rPr>
          <w:rFonts w:asciiTheme="minorHAnsi" w:hAnsiTheme="minorHAnsi"/>
        </w:rPr>
        <w:t>not having</w:t>
      </w:r>
      <w:r w:rsidR="00815AD1" w:rsidRPr="005C12CB">
        <w:rPr>
          <w:rFonts w:asciiTheme="minorHAnsi" w:hAnsiTheme="minorHAnsi"/>
        </w:rPr>
        <w:t xml:space="preserve"> include</w:t>
      </w:r>
      <w:r w:rsidR="001C500A" w:rsidRPr="005C12CB">
        <w:rPr>
          <w:rFonts w:asciiTheme="minorHAnsi" w:hAnsiTheme="minorHAnsi"/>
        </w:rPr>
        <w:t>d</w:t>
      </w:r>
      <w:r w:rsidR="00815AD1" w:rsidRPr="005C12CB">
        <w:rPr>
          <w:rFonts w:asciiTheme="minorHAnsi" w:hAnsiTheme="minorHAnsi"/>
        </w:rPr>
        <w:t xml:space="preserve"> its precautionary elements</w:t>
      </w:r>
      <w:r w:rsidR="001C500A" w:rsidRPr="005C12CB">
        <w:rPr>
          <w:rFonts w:asciiTheme="minorHAnsi" w:hAnsiTheme="minorHAnsi"/>
        </w:rPr>
        <w:t>.</w:t>
      </w:r>
      <w:r w:rsidR="00815AD1" w:rsidRPr="005C12CB">
        <w:rPr>
          <w:rFonts w:asciiTheme="minorHAnsi" w:hAnsiTheme="minorHAnsi"/>
        </w:rPr>
        <w:t xml:space="preserve"> </w:t>
      </w:r>
    </w:p>
    <w:p w:rsidR="00131CC9" w:rsidRPr="005C12CB" w:rsidRDefault="005221A1" w:rsidP="005C12CB">
      <w:pPr>
        <w:autoSpaceDE w:val="0"/>
        <w:autoSpaceDN w:val="0"/>
        <w:adjustRightInd w:val="0"/>
        <w:spacing w:after="240" w:line="276" w:lineRule="auto"/>
        <w:rPr>
          <w:rFonts w:asciiTheme="minorHAnsi" w:hAnsiTheme="minorHAnsi"/>
        </w:rPr>
      </w:pPr>
      <w:r>
        <w:rPr>
          <w:rFonts w:asciiTheme="minorHAnsi" w:hAnsiTheme="minorHAnsi"/>
        </w:rPr>
        <w:t>In line with</w:t>
      </w:r>
      <w:r w:rsidR="00A73CF9">
        <w:rPr>
          <w:rFonts w:asciiTheme="minorHAnsi" w:hAnsiTheme="minorHAnsi"/>
        </w:rPr>
        <w:t xml:space="preserve"> our advice</w:t>
      </w:r>
      <w:r w:rsidR="00131CC9" w:rsidRPr="005C12CB">
        <w:rPr>
          <w:rFonts w:asciiTheme="minorHAnsi" w:hAnsiTheme="minorHAnsi"/>
        </w:rPr>
        <w:t xml:space="preserve"> to both the current and previous Victorian Government, SSMA is in receipt of </w:t>
      </w:r>
      <w:r>
        <w:rPr>
          <w:rFonts w:asciiTheme="minorHAnsi" w:hAnsiTheme="minorHAnsi"/>
        </w:rPr>
        <w:t>in excess of 370</w:t>
      </w:r>
      <w:r w:rsidR="00131CC9" w:rsidRPr="005C12CB">
        <w:rPr>
          <w:rFonts w:asciiTheme="minorHAnsi" w:hAnsiTheme="minorHAnsi"/>
        </w:rPr>
        <w:t xml:space="preserve"> (unsolicited) reports</w:t>
      </w:r>
      <w:r>
        <w:rPr>
          <w:rFonts w:asciiTheme="minorHAnsi" w:hAnsiTheme="minorHAnsi"/>
        </w:rPr>
        <w:t xml:space="preserve"> </w:t>
      </w:r>
      <w:r w:rsidR="00131CC9" w:rsidRPr="005C12CB">
        <w:rPr>
          <w:rFonts w:asciiTheme="minorHAnsi" w:hAnsiTheme="minorHAnsi"/>
        </w:rPr>
        <w:t xml:space="preserve">alleging a variety of adverse symptoms, some </w:t>
      </w:r>
      <w:r w:rsidR="00A73CF9">
        <w:rPr>
          <w:rFonts w:asciiTheme="minorHAnsi" w:hAnsiTheme="minorHAnsi"/>
        </w:rPr>
        <w:t>l</w:t>
      </w:r>
      <w:r w:rsidR="00131CC9" w:rsidRPr="005C12CB">
        <w:rPr>
          <w:rFonts w:asciiTheme="minorHAnsi" w:hAnsiTheme="minorHAnsi"/>
        </w:rPr>
        <w:t xml:space="preserve">ife-threatening, </w:t>
      </w:r>
      <w:r w:rsidR="00A73CF9">
        <w:rPr>
          <w:rFonts w:asciiTheme="minorHAnsi" w:hAnsiTheme="minorHAnsi"/>
        </w:rPr>
        <w:t xml:space="preserve">incurred </w:t>
      </w:r>
      <w:r w:rsidR="00131CC9" w:rsidRPr="005C12CB">
        <w:rPr>
          <w:rFonts w:asciiTheme="minorHAnsi" w:hAnsiTheme="minorHAnsi"/>
        </w:rPr>
        <w:t>as a result of exposure to smart meters' radiofrequency emissions. This cohort</w:t>
      </w:r>
      <w:r>
        <w:rPr>
          <w:rFonts w:asciiTheme="minorHAnsi" w:hAnsiTheme="minorHAnsi"/>
        </w:rPr>
        <w:t xml:space="preserve"> </w:t>
      </w:r>
      <w:r w:rsidR="00131CC9" w:rsidRPr="005C12CB">
        <w:rPr>
          <w:rFonts w:asciiTheme="minorHAnsi" w:hAnsiTheme="minorHAnsi"/>
        </w:rPr>
        <w:t xml:space="preserve">is viewed as being the ‘tip of the iceberg’. The majority of the population and the Australian medical fraternity (unlike in some countries) have no previous experience, nor training, in identifying biological changes resulting from increased non ionising radiation exposure. </w:t>
      </w:r>
      <w:r w:rsidR="00606DA0">
        <w:rPr>
          <w:rFonts w:asciiTheme="minorHAnsi" w:hAnsiTheme="minorHAnsi"/>
        </w:rPr>
        <w:t>In</w:t>
      </w:r>
      <w:r w:rsidR="0058080E">
        <w:rPr>
          <w:rFonts w:asciiTheme="minorHAnsi" w:hAnsiTheme="minorHAnsi"/>
        </w:rPr>
        <w:t xml:space="preserve"> </w:t>
      </w:r>
      <w:r w:rsidR="00131CC9" w:rsidRPr="005C12CB">
        <w:rPr>
          <w:rFonts w:asciiTheme="minorHAnsi" w:hAnsiTheme="minorHAnsi"/>
        </w:rPr>
        <w:t xml:space="preserve">consequence they are unlikely to link the rollout of </w:t>
      </w:r>
      <w:r w:rsidR="00FE32A6" w:rsidRPr="005C12CB">
        <w:rPr>
          <w:rFonts w:asciiTheme="minorHAnsi" w:hAnsiTheme="minorHAnsi"/>
        </w:rPr>
        <w:t xml:space="preserve">wireless smart meter </w:t>
      </w:r>
      <w:r w:rsidR="00131CC9" w:rsidRPr="005C12CB">
        <w:rPr>
          <w:rFonts w:asciiTheme="minorHAnsi" w:hAnsiTheme="minorHAnsi"/>
        </w:rPr>
        <w:t>technology to the symptoms which have been triggered. The emissions from Victoria’s smart meters appear to have exacerbated existing symptoms, in addition to triggering new symptoms in people who have not previously exhibited sensitivity to wireless technology.</w:t>
      </w:r>
    </w:p>
    <w:p w:rsidR="00213519" w:rsidRPr="005C12CB" w:rsidRDefault="00213519" w:rsidP="005C12CB">
      <w:pPr>
        <w:autoSpaceDE w:val="0"/>
        <w:autoSpaceDN w:val="0"/>
        <w:adjustRightInd w:val="0"/>
        <w:spacing w:after="240" w:line="276" w:lineRule="auto"/>
        <w:rPr>
          <w:rFonts w:asciiTheme="minorHAnsi" w:hAnsiTheme="minorHAnsi"/>
        </w:rPr>
      </w:pPr>
      <w:r w:rsidRPr="005C12CB">
        <w:rPr>
          <w:rFonts w:asciiTheme="minorHAnsi" w:hAnsiTheme="minorHAnsi" w:cs="Arial"/>
        </w:rPr>
        <w:t xml:space="preserve">Written evidence submitted to the UK Parliament in 2013 attested to the fact that the pulsed radiation from smart meters has resulted in thousands of health complaints world-wide. More than 10,000 health-related complaints were submitted to the </w:t>
      </w:r>
      <w:r w:rsidRPr="005C12CB">
        <w:rPr>
          <w:rFonts w:asciiTheme="minorHAnsi" w:hAnsiTheme="minorHAnsi" w:cs="Arial"/>
          <w:i/>
        </w:rPr>
        <w:t>California Public Utilities Commission</w:t>
      </w:r>
      <w:r w:rsidRPr="005C12CB">
        <w:rPr>
          <w:rFonts w:asciiTheme="minorHAnsi" w:hAnsiTheme="minorHAnsi" w:cs="Arial"/>
        </w:rPr>
        <w:t xml:space="preserve"> alone, and included personal testimonies from medical doctors, </w:t>
      </w:r>
      <w:r w:rsidRPr="005C12CB">
        <w:rPr>
          <w:rFonts w:asciiTheme="minorHAnsi" w:hAnsiTheme="minorHAnsi"/>
        </w:rPr>
        <w:t>psychotherapists and nurses regarding their own symptoms (Stop Smart Meters! 2013).</w:t>
      </w:r>
    </w:p>
    <w:p w:rsidR="00131CC9" w:rsidRPr="005C12CB" w:rsidRDefault="00660AFB" w:rsidP="005C12CB">
      <w:pPr>
        <w:spacing w:after="240" w:line="276" w:lineRule="auto"/>
        <w:rPr>
          <w:rFonts w:asciiTheme="minorHAnsi" w:hAnsiTheme="minorHAnsi"/>
        </w:rPr>
      </w:pPr>
      <w:r w:rsidRPr="005C12CB">
        <w:rPr>
          <w:rFonts w:asciiTheme="minorHAnsi" w:hAnsiTheme="minorHAnsi"/>
        </w:rPr>
        <w:t xml:space="preserve">The Victorian Government's </w:t>
      </w:r>
      <w:r w:rsidR="00402795" w:rsidRPr="005C12CB">
        <w:rPr>
          <w:rFonts w:asciiTheme="minorHAnsi" w:hAnsiTheme="minorHAnsi"/>
        </w:rPr>
        <w:t>reliance on</w:t>
      </w:r>
      <w:r w:rsidRPr="005C12CB">
        <w:rPr>
          <w:rFonts w:asciiTheme="minorHAnsi" w:hAnsiTheme="minorHAnsi"/>
        </w:rPr>
        <w:t xml:space="preserve"> the </w:t>
      </w:r>
      <w:r w:rsidR="005E5078" w:rsidRPr="005C12CB">
        <w:rPr>
          <w:rFonts w:asciiTheme="minorHAnsi" w:hAnsiTheme="minorHAnsi"/>
        </w:rPr>
        <w:t xml:space="preserve">integrity of </w:t>
      </w:r>
      <w:r w:rsidR="00402795" w:rsidRPr="005C12CB">
        <w:rPr>
          <w:rFonts w:asciiTheme="minorHAnsi" w:hAnsiTheme="minorHAnsi"/>
        </w:rPr>
        <w:t>ARPANSA's standard</w:t>
      </w:r>
      <w:r w:rsidR="00CA5410" w:rsidRPr="005C12CB">
        <w:rPr>
          <w:rFonts w:asciiTheme="minorHAnsi" w:hAnsiTheme="minorHAnsi"/>
        </w:rPr>
        <w:t xml:space="preserve">, </w:t>
      </w:r>
      <w:r w:rsidR="00402795" w:rsidRPr="005C12CB">
        <w:rPr>
          <w:rFonts w:asciiTheme="minorHAnsi" w:hAnsiTheme="minorHAnsi"/>
        </w:rPr>
        <w:t xml:space="preserve">which forms the basis of the ACMA's instrument, led it, </w:t>
      </w:r>
      <w:r w:rsidR="00CA5410" w:rsidRPr="005C12CB">
        <w:rPr>
          <w:rFonts w:asciiTheme="minorHAnsi" w:hAnsiTheme="minorHAnsi"/>
        </w:rPr>
        <w:t>in 2011,</w:t>
      </w:r>
      <w:r w:rsidR="005E5078" w:rsidRPr="005C12CB">
        <w:rPr>
          <w:rFonts w:asciiTheme="minorHAnsi" w:hAnsiTheme="minorHAnsi"/>
        </w:rPr>
        <w:t xml:space="preserve"> to commission a report</w:t>
      </w:r>
      <w:r w:rsidR="003E0DBD" w:rsidRPr="005C12CB">
        <w:rPr>
          <w:rFonts w:asciiTheme="minorHAnsi" w:hAnsiTheme="minorHAnsi"/>
        </w:rPr>
        <w:t xml:space="preserve"> which measured the compliance of smart meter emissions with ARPANSA's exposure limits</w:t>
      </w:r>
      <w:r w:rsidR="00402795" w:rsidRPr="005C12CB">
        <w:rPr>
          <w:rFonts w:asciiTheme="minorHAnsi" w:hAnsiTheme="minorHAnsi"/>
        </w:rPr>
        <w:t xml:space="preserve">. It was thought </w:t>
      </w:r>
      <w:r w:rsidR="00E272A7">
        <w:rPr>
          <w:rFonts w:asciiTheme="minorHAnsi" w:hAnsiTheme="minorHAnsi"/>
        </w:rPr>
        <w:lastRenderedPageBreak/>
        <w:t xml:space="preserve">the </w:t>
      </w:r>
      <w:r w:rsidR="00402795" w:rsidRPr="005C12CB">
        <w:rPr>
          <w:rFonts w:asciiTheme="minorHAnsi" w:hAnsiTheme="minorHAnsi"/>
        </w:rPr>
        <w:t xml:space="preserve">demonstration that smart meter emission levels </w:t>
      </w:r>
      <w:r w:rsidR="00E272A7">
        <w:rPr>
          <w:rFonts w:asciiTheme="minorHAnsi" w:hAnsiTheme="minorHAnsi"/>
        </w:rPr>
        <w:t>were</w:t>
      </w:r>
      <w:r w:rsidR="00402795" w:rsidRPr="005C12CB">
        <w:rPr>
          <w:rFonts w:asciiTheme="minorHAnsi" w:hAnsiTheme="minorHAnsi"/>
        </w:rPr>
        <w:t xml:space="preserve"> well within the </w:t>
      </w:r>
      <w:r w:rsidR="00D334B8">
        <w:rPr>
          <w:rFonts w:asciiTheme="minorHAnsi" w:hAnsiTheme="minorHAnsi"/>
        </w:rPr>
        <w:t>s</w:t>
      </w:r>
      <w:r w:rsidR="00402795" w:rsidRPr="005C12CB">
        <w:rPr>
          <w:rFonts w:asciiTheme="minorHAnsi" w:hAnsiTheme="minorHAnsi"/>
        </w:rPr>
        <w:t>tandard would prove</w:t>
      </w:r>
      <w:r w:rsidR="00D308BC" w:rsidRPr="005C12CB">
        <w:rPr>
          <w:rFonts w:asciiTheme="minorHAnsi" w:hAnsiTheme="minorHAnsi"/>
        </w:rPr>
        <w:t xml:space="preserve"> to the public</w:t>
      </w:r>
      <w:r w:rsidR="00CA5410" w:rsidRPr="005C12CB">
        <w:rPr>
          <w:rFonts w:asciiTheme="minorHAnsi" w:hAnsiTheme="minorHAnsi"/>
        </w:rPr>
        <w:t xml:space="preserve"> that smart meters </w:t>
      </w:r>
      <w:r w:rsidR="00402795" w:rsidRPr="005C12CB">
        <w:rPr>
          <w:rFonts w:asciiTheme="minorHAnsi" w:hAnsiTheme="minorHAnsi"/>
        </w:rPr>
        <w:t xml:space="preserve">were </w:t>
      </w:r>
      <w:r w:rsidR="00CA5410" w:rsidRPr="005C12CB">
        <w:rPr>
          <w:rFonts w:asciiTheme="minorHAnsi" w:hAnsiTheme="minorHAnsi"/>
        </w:rPr>
        <w:t>safe</w:t>
      </w:r>
      <w:r w:rsidR="003E0DBD" w:rsidRPr="005C12CB">
        <w:rPr>
          <w:rFonts w:asciiTheme="minorHAnsi" w:hAnsiTheme="minorHAnsi"/>
        </w:rPr>
        <w:t>. This exercise was again repeated last year.</w:t>
      </w:r>
    </w:p>
    <w:p w:rsidR="00603A29" w:rsidRPr="005C12CB" w:rsidRDefault="00B53F73" w:rsidP="005C12CB">
      <w:pPr>
        <w:spacing w:after="240" w:line="276" w:lineRule="auto"/>
        <w:rPr>
          <w:rFonts w:asciiTheme="minorHAnsi" w:hAnsiTheme="minorHAnsi"/>
        </w:rPr>
      </w:pPr>
      <w:r>
        <w:rPr>
          <w:rFonts w:asciiTheme="minorHAnsi" w:hAnsiTheme="minorHAnsi"/>
        </w:rPr>
        <w:t>Despite</w:t>
      </w:r>
      <w:r w:rsidR="00DF17F0" w:rsidRPr="005C12CB">
        <w:rPr>
          <w:rFonts w:asciiTheme="minorHAnsi" w:hAnsiTheme="minorHAnsi"/>
        </w:rPr>
        <w:t xml:space="preserve"> the Victorian Government </w:t>
      </w:r>
      <w:r>
        <w:rPr>
          <w:rFonts w:asciiTheme="minorHAnsi" w:hAnsiTheme="minorHAnsi"/>
        </w:rPr>
        <w:t>seeing its way clear to</w:t>
      </w:r>
      <w:r w:rsidR="00DF17F0" w:rsidRPr="005C12CB">
        <w:rPr>
          <w:rFonts w:asciiTheme="minorHAnsi" w:hAnsiTheme="minorHAnsi"/>
        </w:rPr>
        <w:t xml:space="preserve"> expend public monies examining electronic meters, it</w:t>
      </w:r>
      <w:r w:rsidR="00603A29" w:rsidRPr="005C12CB">
        <w:rPr>
          <w:rFonts w:asciiTheme="minorHAnsi" w:hAnsiTheme="minorHAnsi"/>
        </w:rPr>
        <w:t xml:space="preserve"> has refused to investigate, or</w:t>
      </w:r>
      <w:r>
        <w:rPr>
          <w:rFonts w:asciiTheme="minorHAnsi" w:hAnsiTheme="minorHAnsi"/>
        </w:rPr>
        <w:t xml:space="preserve"> it would seem, document</w:t>
      </w:r>
      <w:r w:rsidR="00603A29" w:rsidRPr="005C12CB">
        <w:rPr>
          <w:rFonts w:asciiTheme="minorHAnsi" w:hAnsiTheme="minorHAnsi"/>
        </w:rPr>
        <w:t xml:space="preserve"> information on </w:t>
      </w:r>
      <w:r>
        <w:rPr>
          <w:rFonts w:asciiTheme="minorHAnsi" w:hAnsiTheme="minorHAnsi"/>
        </w:rPr>
        <w:t xml:space="preserve">even </w:t>
      </w:r>
      <w:r w:rsidR="00603A29" w:rsidRPr="005C12CB">
        <w:rPr>
          <w:rFonts w:asciiTheme="minorHAnsi" w:hAnsiTheme="minorHAnsi"/>
        </w:rPr>
        <w:t>a single person affected by smart meter emissions.</w:t>
      </w:r>
    </w:p>
    <w:p w:rsidR="000846FA" w:rsidRPr="005C12CB" w:rsidRDefault="000846FA" w:rsidP="005C12CB">
      <w:pPr>
        <w:spacing w:line="276" w:lineRule="auto"/>
        <w:rPr>
          <w:rFonts w:asciiTheme="minorHAnsi" w:hAnsiTheme="minorHAnsi"/>
        </w:rPr>
      </w:pPr>
      <w:r w:rsidRPr="005C12CB">
        <w:rPr>
          <w:rFonts w:asciiTheme="minorHAnsi" w:hAnsiTheme="minorHAnsi" w:cs="Arial"/>
        </w:rPr>
        <w:t>Examining emission compliance with the ACMA's standard is, to SSMA's mind, akin to undertaking a</w:t>
      </w:r>
      <w:r w:rsidRPr="005C12CB">
        <w:rPr>
          <w:rFonts w:asciiTheme="minorHAnsi" w:hAnsiTheme="minorHAnsi"/>
        </w:rPr>
        <w:t xml:space="preserve"> study to determine if peanuts meet Australian food safety codes</w:t>
      </w:r>
      <w:r w:rsidR="00D13B0B" w:rsidRPr="005C12CB">
        <w:rPr>
          <w:rFonts w:asciiTheme="minorHAnsi" w:hAnsiTheme="minorHAnsi"/>
        </w:rPr>
        <w:t>. Obviously, such a study would not</w:t>
      </w:r>
      <w:r w:rsidRPr="005C12CB">
        <w:rPr>
          <w:rFonts w:asciiTheme="minorHAnsi" w:hAnsiTheme="minorHAnsi"/>
        </w:rPr>
        <w:t xml:space="preserve"> reveal the danger of anaphylaxis, </w:t>
      </w:r>
      <w:r w:rsidR="00915EF8">
        <w:rPr>
          <w:rFonts w:asciiTheme="minorHAnsi" w:hAnsiTheme="minorHAnsi"/>
        </w:rPr>
        <w:t xml:space="preserve">occurring </w:t>
      </w:r>
      <w:r w:rsidRPr="005C12CB">
        <w:rPr>
          <w:rFonts w:asciiTheme="minorHAnsi" w:hAnsiTheme="minorHAnsi"/>
        </w:rPr>
        <w:t xml:space="preserve">as a result of minute exposure to peanuts, </w:t>
      </w:r>
      <w:r w:rsidR="00D914F2">
        <w:rPr>
          <w:rFonts w:asciiTheme="minorHAnsi" w:hAnsiTheme="minorHAnsi"/>
        </w:rPr>
        <w:t xml:space="preserve">as happens </w:t>
      </w:r>
      <w:r w:rsidRPr="005C12CB">
        <w:rPr>
          <w:rFonts w:asciiTheme="minorHAnsi" w:hAnsiTheme="minorHAnsi"/>
        </w:rPr>
        <w:t>in certain members of the community</w:t>
      </w:r>
      <w:r w:rsidR="00D13B0B" w:rsidRPr="005C12CB">
        <w:rPr>
          <w:rFonts w:asciiTheme="minorHAnsi" w:hAnsiTheme="minorHAnsi"/>
        </w:rPr>
        <w:t>.</w:t>
      </w:r>
      <w:r w:rsidRPr="005C12CB">
        <w:rPr>
          <w:rFonts w:asciiTheme="minorHAnsi" w:hAnsiTheme="minorHAnsi"/>
        </w:rPr>
        <w:t xml:space="preserve"> Similarly, seeking to establish that smart meter emissions meet ARPANSA's radiofrequency standard, fails to </w:t>
      </w:r>
      <w:r w:rsidR="0033300A">
        <w:rPr>
          <w:rFonts w:asciiTheme="minorHAnsi" w:hAnsiTheme="minorHAnsi"/>
        </w:rPr>
        <w:t>recognise and address this new pandemic in the making.</w:t>
      </w:r>
    </w:p>
    <w:p w:rsidR="00D85738" w:rsidRPr="005C12CB" w:rsidRDefault="00D85738" w:rsidP="005C12CB">
      <w:pPr>
        <w:spacing w:line="276" w:lineRule="auto"/>
        <w:rPr>
          <w:rFonts w:asciiTheme="minorHAnsi" w:hAnsiTheme="minorHAnsi"/>
        </w:rPr>
      </w:pPr>
    </w:p>
    <w:p w:rsidR="00CA00A2" w:rsidRPr="005C12CB" w:rsidRDefault="00D85738" w:rsidP="005C12CB">
      <w:pPr>
        <w:spacing w:line="276" w:lineRule="auto"/>
        <w:rPr>
          <w:rFonts w:asciiTheme="minorHAnsi" w:hAnsiTheme="minorHAnsi"/>
        </w:rPr>
      </w:pPr>
      <w:r w:rsidRPr="005C12CB">
        <w:rPr>
          <w:rFonts w:asciiTheme="minorHAnsi" w:hAnsiTheme="minorHAnsi"/>
        </w:rPr>
        <w:t xml:space="preserve">Typical of the </w:t>
      </w:r>
      <w:r w:rsidR="00531EFD" w:rsidRPr="005C12CB">
        <w:rPr>
          <w:rFonts w:asciiTheme="minorHAnsi" w:hAnsiTheme="minorHAnsi"/>
        </w:rPr>
        <w:t>response</w:t>
      </w:r>
      <w:r w:rsidRPr="005C12CB">
        <w:rPr>
          <w:rFonts w:asciiTheme="minorHAnsi" w:hAnsiTheme="minorHAnsi"/>
        </w:rPr>
        <w:t xml:space="preserve"> that SSMA and members of the public have received</w:t>
      </w:r>
      <w:r w:rsidR="00F12E5E" w:rsidRPr="005C12CB">
        <w:rPr>
          <w:rFonts w:asciiTheme="minorHAnsi" w:hAnsiTheme="minorHAnsi"/>
        </w:rPr>
        <w:t xml:space="preserve"> from the Government on this issue</w:t>
      </w:r>
      <w:r w:rsidRPr="005C12CB">
        <w:rPr>
          <w:rFonts w:asciiTheme="minorHAnsi" w:hAnsiTheme="minorHAnsi"/>
        </w:rPr>
        <w:t xml:space="preserve">, is the following reply from </w:t>
      </w:r>
      <w:r w:rsidR="00CA00A2" w:rsidRPr="005C12CB">
        <w:rPr>
          <w:rFonts w:asciiTheme="minorHAnsi" w:hAnsiTheme="minorHAnsi"/>
        </w:rPr>
        <w:t>Victoria's former Health Minister, Minister Davis, on 24 August 2014.</w:t>
      </w:r>
    </w:p>
    <w:p w:rsidR="00CA00A2" w:rsidRPr="005C12CB" w:rsidRDefault="00CA00A2" w:rsidP="005C12CB">
      <w:pPr>
        <w:spacing w:line="276" w:lineRule="auto"/>
        <w:rPr>
          <w:rFonts w:asciiTheme="minorHAnsi" w:hAnsiTheme="minorHAnsi"/>
        </w:rPr>
      </w:pPr>
    </w:p>
    <w:p w:rsidR="00D85738" w:rsidRPr="005C12CB" w:rsidRDefault="0033300A" w:rsidP="005C12CB">
      <w:pPr>
        <w:spacing w:line="276" w:lineRule="auto"/>
        <w:rPr>
          <w:rFonts w:asciiTheme="minorHAnsi" w:hAnsiTheme="minorHAnsi"/>
          <w:color w:val="365F91" w:themeColor="accent1" w:themeShade="BF"/>
        </w:rPr>
      </w:pPr>
      <w:r>
        <w:rPr>
          <w:rFonts w:asciiTheme="minorHAnsi" w:hAnsiTheme="minorHAnsi"/>
          <w:color w:val="365F91" w:themeColor="accent1" w:themeShade="BF"/>
        </w:rPr>
        <w:t>'</w:t>
      </w:r>
      <w:r w:rsidR="00D85738" w:rsidRPr="005C12CB">
        <w:rPr>
          <w:rFonts w:asciiTheme="minorHAnsi" w:hAnsiTheme="minorHAnsi"/>
          <w:color w:val="365F91" w:themeColor="accent1" w:themeShade="BF"/>
        </w:rPr>
        <w:t>I am advised that Smart Meters comply with the emission requirements specified and enforced by the ACMA. The ARPANSA radiofrequency standards were chosen by the ACMA as being appropriate for the protection of the Australian population from radiofrequency radiation in the</w:t>
      </w:r>
      <w:r w:rsidR="00CA00A2" w:rsidRPr="005C12CB">
        <w:rPr>
          <w:rFonts w:asciiTheme="minorHAnsi" w:hAnsiTheme="minorHAnsi"/>
          <w:color w:val="365F91" w:themeColor="accent1" w:themeShade="BF"/>
        </w:rPr>
        <w:t xml:space="preserve"> </w:t>
      </w:r>
      <w:r w:rsidR="00D85738" w:rsidRPr="005C12CB">
        <w:rPr>
          <w:rFonts w:asciiTheme="minorHAnsi" w:hAnsiTheme="minorHAnsi"/>
          <w:color w:val="365F91" w:themeColor="accent1" w:themeShade="BF"/>
        </w:rPr>
        <w:t>communications sector.  Compliance with these limits would therefore deem smart meters safe.</w:t>
      </w:r>
      <w:r w:rsidR="00CA00A2" w:rsidRPr="005C12CB">
        <w:rPr>
          <w:rFonts w:asciiTheme="minorHAnsi" w:hAnsiTheme="minorHAnsi"/>
          <w:color w:val="365F91" w:themeColor="accent1" w:themeShade="BF"/>
        </w:rPr>
        <w:t xml:space="preserve"> </w:t>
      </w:r>
      <w:r w:rsidR="00D85738" w:rsidRPr="005C12CB">
        <w:rPr>
          <w:rFonts w:asciiTheme="minorHAnsi" w:hAnsiTheme="minorHAnsi"/>
          <w:color w:val="365F91" w:themeColor="accent1" w:themeShade="BF"/>
        </w:rPr>
        <w:t>The Victorian Department of Health does not investigate alleged cases of electromagnetic</w:t>
      </w:r>
      <w:r w:rsidR="00CA00A2" w:rsidRPr="005C12CB">
        <w:rPr>
          <w:rFonts w:asciiTheme="minorHAnsi" w:hAnsiTheme="minorHAnsi"/>
          <w:color w:val="365F91" w:themeColor="accent1" w:themeShade="BF"/>
        </w:rPr>
        <w:t xml:space="preserve"> </w:t>
      </w:r>
      <w:r w:rsidR="00D85738" w:rsidRPr="005C12CB">
        <w:rPr>
          <w:rFonts w:asciiTheme="minorHAnsi" w:hAnsiTheme="minorHAnsi"/>
          <w:color w:val="365F91" w:themeColor="accent1" w:themeShade="BF"/>
        </w:rPr>
        <w:t>hypersensitivity.</w:t>
      </w:r>
      <w:r>
        <w:rPr>
          <w:rFonts w:asciiTheme="minorHAnsi" w:hAnsiTheme="minorHAnsi"/>
          <w:color w:val="365F91" w:themeColor="accent1" w:themeShade="BF"/>
        </w:rPr>
        <w:t>'</w:t>
      </w:r>
    </w:p>
    <w:p w:rsidR="00531EFD" w:rsidRPr="005C12CB" w:rsidRDefault="00531EFD" w:rsidP="005C12CB">
      <w:pPr>
        <w:spacing w:line="276" w:lineRule="auto"/>
        <w:rPr>
          <w:rFonts w:asciiTheme="minorHAnsi" w:hAnsiTheme="minorHAnsi"/>
          <w:color w:val="365F91" w:themeColor="accent1" w:themeShade="BF"/>
        </w:rPr>
      </w:pPr>
    </w:p>
    <w:p w:rsidR="001F722E" w:rsidRPr="005C12CB" w:rsidRDefault="00E45B6D" w:rsidP="005C12CB">
      <w:pPr>
        <w:spacing w:line="276" w:lineRule="auto"/>
        <w:rPr>
          <w:rFonts w:asciiTheme="minorHAnsi" w:hAnsiTheme="minorHAnsi"/>
        </w:rPr>
      </w:pPr>
      <w:r w:rsidRPr="005C12CB">
        <w:rPr>
          <w:rFonts w:asciiTheme="minorHAnsi" w:hAnsiTheme="minorHAnsi"/>
        </w:rPr>
        <w:t xml:space="preserve">The Government's refusal to </w:t>
      </w:r>
      <w:r w:rsidR="00D4522B" w:rsidRPr="005C12CB">
        <w:rPr>
          <w:rFonts w:asciiTheme="minorHAnsi" w:hAnsiTheme="minorHAnsi"/>
        </w:rPr>
        <w:t>acknowledge or investigate the adverse health effects that a number of Victorians have experienced</w:t>
      </w:r>
      <w:r w:rsidR="005570B8" w:rsidRPr="005C12CB">
        <w:rPr>
          <w:rFonts w:asciiTheme="minorHAnsi" w:hAnsiTheme="minorHAnsi"/>
        </w:rPr>
        <w:t>,</w:t>
      </w:r>
      <w:r w:rsidR="00D4522B" w:rsidRPr="005C12CB">
        <w:rPr>
          <w:rFonts w:asciiTheme="minorHAnsi" w:hAnsiTheme="minorHAnsi"/>
        </w:rPr>
        <w:t xml:space="preserve"> following the introduction of pulsed smart meter emissions, has placed these people in</w:t>
      </w:r>
      <w:r w:rsidR="001F722E" w:rsidRPr="005C12CB">
        <w:rPr>
          <w:rFonts w:asciiTheme="minorHAnsi" w:hAnsiTheme="minorHAnsi"/>
        </w:rPr>
        <w:t xml:space="preserve"> an </w:t>
      </w:r>
      <w:r w:rsidR="005570B8" w:rsidRPr="005C12CB">
        <w:rPr>
          <w:rFonts w:asciiTheme="minorHAnsi" w:hAnsiTheme="minorHAnsi"/>
        </w:rPr>
        <w:t>intolerable</w:t>
      </w:r>
      <w:r w:rsidR="001F722E" w:rsidRPr="005C12CB">
        <w:rPr>
          <w:rFonts w:asciiTheme="minorHAnsi" w:hAnsiTheme="minorHAnsi"/>
        </w:rPr>
        <w:t xml:space="preserve"> position. As the rollout in Victoria was mandated by the </w:t>
      </w:r>
      <w:r w:rsidR="00D334B8">
        <w:rPr>
          <w:rFonts w:asciiTheme="minorHAnsi" w:hAnsiTheme="minorHAnsi"/>
        </w:rPr>
        <w:t xml:space="preserve">State </w:t>
      </w:r>
      <w:r w:rsidR="001F722E" w:rsidRPr="005C12CB">
        <w:rPr>
          <w:rFonts w:asciiTheme="minorHAnsi" w:hAnsiTheme="minorHAnsi"/>
        </w:rPr>
        <w:t>Government, this means people who have been affected following the installation of a meter do not have the option of having</w:t>
      </w:r>
      <w:r w:rsidR="00F86471" w:rsidRPr="005C12CB">
        <w:rPr>
          <w:rFonts w:asciiTheme="minorHAnsi" w:hAnsiTheme="minorHAnsi"/>
        </w:rPr>
        <w:t xml:space="preserve"> their smart meter exchanged for</w:t>
      </w:r>
      <w:r w:rsidR="001F722E" w:rsidRPr="005C12CB">
        <w:rPr>
          <w:rFonts w:asciiTheme="minorHAnsi" w:hAnsiTheme="minorHAnsi"/>
        </w:rPr>
        <w:t xml:space="preserve"> a non-transmitting meter or </w:t>
      </w:r>
      <w:r w:rsidR="005570B8" w:rsidRPr="005C12CB">
        <w:rPr>
          <w:rFonts w:asciiTheme="minorHAnsi" w:hAnsiTheme="minorHAnsi"/>
        </w:rPr>
        <w:t xml:space="preserve">having </w:t>
      </w:r>
      <w:r w:rsidR="001F722E" w:rsidRPr="005C12CB">
        <w:rPr>
          <w:rFonts w:asciiTheme="minorHAnsi" w:hAnsiTheme="minorHAnsi"/>
        </w:rPr>
        <w:t xml:space="preserve">the </w:t>
      </w:r>
      <w:r w:rsidR="00F86471" w:rsidRPr="005C12CB">
        <w:rPr>
          <w:rFonts w:asciiTheme="minorHAnsi" w:hAnsiTheme="minorHAnsi"/>
        </w:rPr>
        <w:t xml:space="preserve">smart </w:t>
      </w:r>
      <w:r w:rsidR="001F722E" w:rsidRPr="005C12CB">
        <w:rPr>
          <w:rFonts w:asciiTheme="minorHAnsi" w:hAnsiTheme="minorHAnsi"/>
        </w:rPr>
        <w:t>meter switched to a 'radio-off' option</w:t>
      </w:r>
      <w:r w:rsidR="001D1E3B" w:rsidRPr="005C12CB">
        <w:rPr>
          <w:rFonts w:asciiTheme="minorHAnsi" w:hAnsiTheme="minorHAnsi"/>
        </w:rPr>
        <w:t xml:space="preserve"> (</w:t>
      </w:r>
      <w:r w:rsidR="007D69DA" w:rsidRPr="005C12CB">
        <w:rPr>
          <w:rFonts w:asciiTheme="minorHAnsi" w:hAnsiTheme="minorHAnsi"/>
        </w:rPr>
        <w:t>both of which are</w:t>
      </w:r>
      <w:r w:rsidR="0079147A" w:rsidRPr="005C12CB">
        <w:rPr>
          <w:rFonts w:asciiTheme="minorHAnsi" w:hAnsiTheme="minorHAnsi"/>
        </w:rPr>
        <w:t xml:space="preserve"> possible</w:t>
      </w:r>
      <w:r w:rsidR="001D1E3B" w:rsidRPr="005C12CB">
        <w:rPr>
          <w:rFonts w:asciiTheme="minorHAnsi" w:hAnsiTheme="minorHAnsi"/>
        </w:rPr>
        <w:t xml:space="preserve"> in many other parts of the world)</w:t>
      </w:r>
      <w:r w:rsidR="001F722E" w:rsidRPr="005C12CB">
        <w:rPr>
          <w:rFonts w:asciiTheme="minorHAnsi" w:hAnsiTheme="minorHAnsi"/>
        </w:rPr>
        <w:t>.</w:t>
      </w:r>
    </w:p>
    <w:p w:rsidR="001F722E" w:rsidRPr="005C12CB" w:rsidRDefault="001F722E" w:rsidP="005C12CB">
      <w:pPr>
        <w:spacing w:line="276" w:lineRule="auto"/>
        <w:rPr>
          <w:rFonts w:asciiTheme="minorHAnsi" w:hAnsiTheme="minorHAnsi"/>
        </w:rPr>
      </w:pPr>
    </w:p>
    <w:p w:rsidR="001E7F99" w:rsidRPr="005C12CB" w:rsidRDefault="001F722E" w:rsidP="005C12CB">
      <w:pPr>
        <w:spacing w:line="276" w:lineRule="auto"/>
        <w:rPr>
          <w:rFonts w:asciiTheme="minorHAnsi" w:hAnsiTheme="minorHAnsi"/>
        </w:rPr>
      </w:pPr>
      <w:r w:rsidRPr="005C12CB">
        <w:rPr>
          <w:rFonts w:asciiTheme="minorHAnsi" w:hAnsiTheme="minorHAnsi"/>
        </w:rPr>
        <w:t xml:space="preserve">People who have been affected by nearby neighbours' </w:t>
      </w:r>
      <w:r w:rsidR="00D61744" w:rsidRPr="005C12CB">
        <w:rPr>
          <w:rFonts w:asciiTheme="minorHAnsi" w:hAnsiTheme="minorHAnsi"/>
        </w:rPr>
        <w:t xml:space="preserve">smart meter </w:t>
      </w:r>
      <w:r w:rsidRPr="005C12CB">
        <w:rPr>
          <w:rFonts w:asciiTheme="minorHAnsi" w:hAnsiTheme="minorHAnsi"/>
        </w:rPr>
        <w:t xml:space="preserve">emissions </w:t>
      </w:r>
      <w:r w:rsidR="001D1E3B" w:rsidRPr="005C12CB">
        <w:rPr>
          <w:rFonts w:asciiTheme="minorHAnsi" w:hAnsiTheme="minorHAnsi"/>
        </w:rPr>
        <w:t>are also placed in a difficult position.</w:t>
      </w:r>
      <w:r w:rsidR="001E7F99" w:rsidRPr="005C12CB">
        <w:rPr>
          <w:rFonts w:asciiTheme="minorHAnsi" w:hAnsiTheme="minorHAnsi"/>
        </w:rPr>
        <w:t xml:space="preserve"> Physicist Dr. Ronald Powell analysed wireless smart meter emissions, in light of the conclusions reached by the </w:t>
      </w:r>
      <w:r w:rsidR="001E7F99" w:rsidRPr="005C12CB">
        <w:rPr>
          <w:rFonts w:asciiTheme="minorHAnsi" w:hAnsiTheme="minorHAnsi"/>
          <w:i/>
        </w:rPr>
        <w:t>BioInitiative 2012 Report,</w:t>
      </w:r>
      <w:r w:rsidR="001E7F99" w:rsidRPr="005C12CB">
        <w:rPr>
          <w:rFonts w:asciiTheme="minorHAnsi" w:hAnsiTheme="minorHAnsi"/>
        </w:rPr>
        <w:t xml:space="preserve"> a report compiled by 29 experts from ten countries which reviewed 1800 new scientific studies on non ionising radiation since the </w:t>
      </w:r>
      <w:r w:rsidR="001E7F99" w:rsidRPr="005C12CB">
        <w:rPr>
          <w:rFonts w:asciiTheme="minorHAnsi" w:hAnsiTheme="minorHAnsi"/>
          <w:i/>
        </w:rPr>
        <w:t>BioInitiative 2007 Report</w:t>
      </w:r>
      <w:r w:rsidR="001E7F99" w:rsidRPr="005C12CB">
        <w:rPr>
          <w:rFonts w:asciiTheme="minorHAnsi" w:hAnsiTheme="minorHAnsi"/>
        </w:rPr>
        <w:t xml:space="preserve"> (which had, in turn, reviewed over 2,000 studies). He concluded that the power density at 100 metres from a smart meter is </w:t>
      </w:r>
      <w:r w:rsidR="00AB2A82">
        <w:rPr>
          <w:rFonts w:asciiTheme="minorHAnsi" w:hAnsiTheme="minorHAnsi"/>
        </w:rPr>
        <w:t>'</w:t>
      </w:r>
      <w:r w:rsidR="001E7F99" w:rsidRPr="005C12CB">
        <w:rPr>
          <w:rFonts w:asciiTheme="minorHAnsi" w:hAnsiTheme="minorHAnsi"/>
          <w:i/>
        </w:rPr>
        <w:t>higher than the power density that triggered biological effects in 6 of the 67 studies</w:t>
      </w:r>
      <w:r w:rsidR="00AB2A82">
        <w:rPr>
          <w:rFonts w:asciiTheme="minorHAnsi" w:hAnsiTheme="minorHAnsi"/>
          <w:i/>
        </w:rPr>
        <w:t>'</w:t>
      </w:r>
      <w:r w:rsidR="001E7F99" w:rsidRPr="005C12CB">
        <w:rPr>
          <w:rFonts w:asciiTheme="minorHAnsi" w:hAnsiTheme="minorHAnsi"/>
          <w:i/>
        </w:rPr>
        <w:t xml:space="preserve"> </w:t>
      </w:r>
      <w:r w:rsidR="001E7F99" w:rsidRPr="005C12CB">
        <w:rPr>
          <w:rFonts w:asciiTheme="minorHAnsi" w:hAnsiTheme="minorHAnsi"/>
        </w:rPr>
        <w:t xml:space="preserve">which he considered. His analysis also showed that the radiofrequency power density from a smart meter does not drop down to the level of the radiofrequency exposure limits proposed by </w:t>
      </w:r>
      <w:r w:rsidR="001E7F99" w:rsidRPr="005C12CB">
        <w:rPr>
          <w:rFonts w:asciiTheme="minorHAnsi" w:hAnsiTheme="minorHAnsi"/>
        </w:rPr>
        <w:lastRenderedPageBreak/>
        <w:t xml:space="preserve">the </w:t>
      </w:r>
      <w:r w:rsidR="001E7F99" w:rsidRPr="005C12CB">
        <w:rPr>
          <w:rFonts w:asciiTheme="minorHAnsi" w:hAnsiTheme="minorHAnsi"/>
          <w:i/>
        </w:rPr>
        <w:t>BioInitiative 2012 Report</w:t>
      </w:r>
      <w:r w:rsidR="001E7F99" w:rsidRPr="005C12CB">
        <w:rPr>
          <w:rFonts w:asciiTheme="minorHAnsi" w:hAnsiTheme="minorHAnsi"/>
        </w:rPr>
        <w:t xml:space="preserve"> until distances of </w:t>
      </w:r>
      <w:r w:rsidR="001E7F99" w:rsidRPr="005C12CB">
        <w:rPr>
          <w:rFonts w:asciiTheme="minorHAnsi" w:hAnsiTheme="minorHAnsi"/>
          <w:i/>
        </w:rPr>
        <w:t>180 to 200 metres</w:t>
      </w:r>
      <w:r w:rsidR="001E7F99" w:rsidRPr="005C12CB">
        <w:rPr>
          <w:rFonts w:asciiTheme="minorHAnsi" w:hAnsiTheme="minorHAnsi"/>
        </w:rPr>
        <w:t xml:space="preserve"> from a smart meter are reached (Powell, 2013, p. 12). </w:t>
      </w:r>
    </w:p>
    <w:p w:rsidR="00AB633B" w:rsidRPr="005C12CB" w:rsidRDefault="00AB633B" w:rsidP="005C12CB">
      <w:pPr>
        <w:spacing w:line="276" w:lineRule="auto"/>
        <w:rPr>
          <w:rFonts w:asciiTheme="minorHAnsi" w:hAnsiTheme="minorHAnsi"/>
        </w:rPr>
      </w:pPr>
    </w:p>
    <w:p w:rsidR="00B80060" w:rsidRDefault="00382874" w:rsidP="00C961E1">
      <w:pPr>
        <w:spacing w:line="276" w:lineRule="auto"/>
        <w:rPr>
          <w:rFonts w:asciiTheme="minorHAnsi" w:hAnsiTheme="minorHAnsi"/>
        </w:rPr>
      </w:pPr>
      <w:r w:rsidRPr="005C12CB">
        <w:rPr>
          <w:rFonts w:asciiTheme="minorHAnsi" w:hAnsiTheme="minorHAnsi"/>
        </w:rPr>
        <w:t xml:space="preserve">SSMA believes it is entirely unacceptable that the burden of proof in these incidences has been shifted to the general public. </w:t>
      </w:r>
      <w:r w:rsidR="00563181" w:rsidRPr="005C12CB">
        <w:rPr>
          <w:rFonts w:asciiTheme="minorHAnsi" w:hAnsiTheme="minorHAnsi"/>
        </w:rPr>
        <w:t>It has placed Australian</w:t>
      </w:r>
      <w:r w:rsidR="00DF09F6" w:rsidRPr="005C12CB">
        <w:rPr>
          <w:rFonts w:asciiTheme="minorHAnsi" w:hAnsiTheme="minorHAnsi"/>
        </w:rPr>
        <w:t xml:space="preserve"> citizens</w:t>
      </w:r>
      <w:r w:rsidR="00563181" w:rsidRPr="005C12CB">
        <w:rPr>
          <w:rFonts w:asciiTheme="minorHAnsi" w:hAnsiTheme="minorHAnsi"/>
        </w:rPr>
        <w:t xml:space="preserve"> in </w:t>
      </w:r>
      <w:r w:rsidR="00D334B8">
        <w:rPr>
          <w:rFonts w:asciiTheme="minorHAnsi" w:hAnsiTheme="minorHAnsi"/>
        </w:rPr>
        <w:t>an extremely</w:t>
      </w:r>
      <w:r w:rsidR="00DF09F6" w:rsidRPr="005C12CB">
        <w:rPr>
          <w:rFonts w:asciiTheme="minorHAnsi" w:hAnsiTheme="minorHAnsi"/>
        </w:rPr>
        <w:t xml:space="preserve"> difficult position</w:t>
      </w:r>
      <w:r w:rsidR="00563181" w:rsidRPr="005C12CB">
        <w:rPr>
          <w:rFonts w:asciiTheme="minorHAnsi" w:hAnsiTheme="minorHAnsi"/>
        </w:rPr>
        <w:t xml:space="preserve">. </w:t>
      </w:r>
      <w:r w:rsidR="00D334B8">
        <w:rPr>
          <w:rFonts w:asciiTheme="minorHAnsi" w:hAnsiTheme="minorHAnsi"/>
        </w:rPr>
        <w:t xml:space="preserve">The issues are also very complex in nature. </w:t>
      </w:r>
    </w:p>
    <w:p w:rsidR="00B80060" w:rsidRDefault="00B80060" w:rsidP="00C961E1">
      <w:pPr>
        <w:spacing w:line="276" w:lineRule="auto"/>
        <w:rPr>
          <w:rFonts w:asciiTheme="minorHAnsi" w:hAnsiTheme="minorHAnsi"/>
        </w:rPr>
      </w:pPr>
    </w:p>
    <w:p w:rsidR="00CD5882" w:rsidRPr="00536ACD" w:rsidRDefault="00D334B8" w:rsidP="00C961E1">
      <w:pPr>
        <w:spacing w:line="276" w:lineRule="auto"/>
        <w:rPr>
          <w:rFonts w:asciiTheme="minorHAnsi" w:hAnsiTheme="minorHAnsi"/>
        </w:rPr>
      </w:pPr>
      <w:r>
        <w:rPr>
          <w:rFonts w:asciiTheme="minorHAnsi" w:hAnsiTheme="minorHAnsi"/>
        </w:rPr>
        <w:t>The added complication is that industry has an undoubted interest</w:t>
      </w:r>
      <w:r w:rsidR="00CD5882">
        <w:rPr>
          <w:rFonts w:asciiTheme="minorHAnsi" w:hAnsiTheme="minorHAnsi"/>
        </w:rPr>
        <w:t xml:space="preserve"> in </w:t>
      </w:r>
      <w:r>
        <w:rPr>
          <w:rFonts w:asciiTheme="minorHAnsi" w:hAnsiTheme="minorHAnsi"/>
        </w:rPr>
        <w:t>clouding public and Government perception</w:t>
      </w:r>
      <w:r w:rsidR="00CD5882">
        <w:rPr>
          <w:rFonts w:asciiTheme="minorHAnsi" w:hAnsiTheme="minorHAnsi"/>
        </w:rPr>
        <w:t>s regarding safety.</w:t>
      </w:r>
      <w:r w:rsidR="00B80060">
        <w:rPr>
          <w:rFonts w:asciiTheme="minorHAnsi" w:hAnsiTheme="minorHAnsi"/>
        </w:rPr>
        <w:t xml:space="preserve"> </w:t>
      </w:r>
      <w:r w:rsidR="00CD5882" w:rsidRPr="00536ACD">
        <w:rPr>
          <w:rFonts w:asciiTheme="minorHAnsi" w:hAnsiTheme="minorHAnsi"/>
        </w:rPr>
        <w:t xml:space="preserve">Not surprisingly, and </w:t>
      </w:r>
      <w:r w:rsidR="00CD5882">
        <w:rPr>
          <w:rFonts w:asciiTheme="minorHAnsi" w:hAnsiTheme="minorHAnsi"/>
        </w:rPr>
        <w:t xml:space="preserve">in a similar vein </w:t>
      </w:r>
      <w:r w:rsidR="00CD5882" w:rsidRPr="00536ACD">
        <w:rPr>
          <w:rFonts w:asciiTheme="minorHAnsi" w:hAnsiTheme="minorHAnsi"/>
        </w:rPr>
        <w:t>to the prolonged cover-up of other pollutants, such as tobacco and asbestos, it has been found that industry-funded studies only have a 30% likelihood of finding adverse effects as compared to independent studies, where the likelihood is 70% (Ishisaka 2011).</w:t>
      </w:r>
    </w:p>
    <w:p w:rsidR="00CD5882" w:rsidRPr="00536ACD" w:rsidRDefault="00CD5882" w:rsidP="00C961E1">
      <w:pPr>
        <w:spacing w:line="276" w:lineRule="auto"/>
        <w:rPr>
          <w:rFonts w:ascii="Calibri" w:hAnsi="Calibri"/>
        </w:rPr>
      </w:pPr>
    </w:p>
    <w:p w:rsidR="00762987" w:rsidRPr="005C12CB" w:rsidRDefault="00594FC0" w:rsidP="00C961E1">
      <w:pPr>
        <w:spacing w:after="240" w:line="276" w:lineRule="auto"/>
        <w:rPr>
          <w:rFonts w:asciiTheme="minorHAnsi" w:hAnsiTheme="minorHAnsi"/>
        </w:rPr>
      </w:pPr>
      <w:r w:rsidRPr="005C12CB">
        <w:rPr>
          <w:rFonts w:asciiTheme="minorHAnsi" w:hAnsiTheme="minorHAnsi"/>
        </w:rPr>
        <w:t xml:space="preserve">The reliance which has been placed by </w:t>
      </w:r>
      <w:r w:rsidR="008969FC" w:rsidRPr="005C12CB">
        <w:rPr>
          <w:rFonts w:asciiTheme="minorHAnsi" w:hAnsiTheme="minorHAnsi"/>
        </w:rPr>
        <w:t>all levels of</w:t>
      </w:r>
      <w:r w:rsidRPr="005C12CB">
        <w:rPr>
          <w:rFonts w:asciiTheme="minorHAnsi" w:hAnsiTheme="minorHAnsi"/>
        </w:rPr>
        <w:t xml:space="preserve"> Government on the ACMA's instrument</w:t>
      </w:r>
      <w:r w:rsidR="008969FC" w:rsidRPr="005C12CB">
        <w:rPr>
          <w:rFonts w:asciiTheme="minorHAnsi" w:hAnsiTheme="minorHAnsi"/>
        </w:rPr>
        <w:t xml:space="preserve"> has also led to mass governmental denial of the reality of what is occurring, and consequent lack of action in addressing the situation. </w:t>
      </w:r>
      <w:r w:rsidR="006A373E" w:rsidRPr="005C12CB">
        <w:rPr>
          <w:rFonts w:asciiTheme="minorHAnsi" w:hAnsiTheme="minorHAnsi"/>
        </w:rPr>
        <w:t>This means that doctors are not being trained in how to recognise or deal with symptoms of electro hypersensitivity, such as occurs in countries such as Austria and Canada. Sufferers are being denied governmental assistance, as occurs in Sweden, where Council assistance can be obtained to implement shielding</w:t>
      </w:r>
      <w:r w:rsidR="00AB2A82">
        <w:rPr>
          <w:rFonts w:asciiTheme="minorHAnsi" w:hAnsiTheme="minorHAnsi"/>
        </w:rPr>
        <w:t>,</w:t>
      </w:r>
      <w:r w:rsidR="006A373E" w:rsidRPr="005C12CB">
        <w:rPr>
          <w:rFonts w:asciiTheme="minorHAnsi" w:hAnsiTheme="minorHAnsi"/>
        </w:rPr>
        <w:t xml:space="preserve"> and </w:t>
      </w:r>
      <w:r w:rsidR="00AB2A82">
        <w:rPr>
          <w:rFonts w:asciiTheme="minorHAnsi" w:hAnsiTheme="minorHAnsi"/>
        </w:rPr>
        <w:t xml:space="preserve">where </w:t>
      </w:r>
      <w:r w:rsidR="006A373E" w:rsidRPr="005C12CB">
        <w:rPr>
          <w:rFonts w:asciiTheme="minorHAnsi" w:hAnsiTheme="minorHAnsi"/>
        </w:rPr>
        <w:t>low-electromagnetic radiation respite areas (as well as hospital accommodation) can be accessed.</w:t>
      </w:r>
      <w:r w:rsidR="007B40A5" w:rsidRPr="005C12CB">
        <w:rPr>
          <w:rFonts w:asciiTheme="minorHAnsi" w:hAnsiTheme="minorHAnsi"/>
        </w:rPr>
        <w:t xml:space="preserve"> It also means that appropriate precautionary legislation is not being introduced, as occurred in France this year, </w:t>
      </w:r>
      <w:r w:rsidR="006E31CB" w:rsidRPr="005C12CB">
        <w:rPr>
          <w:rFonts w:asciiTheme="minorHAnsi" w:hAnsiTheme="minorHAnsi"/>
        </w:rPr>
        <w:t>where</w:t>
      </w:r>
      <w:r w:rsidR="006B08C8" w:rsidRPr="005C12CB">
        <w:rPr>
          <w:rFonts w:asciiTheme="minorHAnsi" w:hAnsiTheme="minorHAnsi"/>
        </w:rPr>
        <w:t>, for instance,</w:t>
      </w:r>
      <w:r w:rsidR="006E31CB" w:rsidRPr="005C12CB">
        <w:rPr>
          <w:rFonts w:asciiTheme="minorHAnsi" w:hAnsiTheme="minorHAnsi"/>
        </w:rPr>
        <w:t xml:space="preserve"> it is now obligatory for all mobile </w:t>
      </w:r>
      <w:r w:rsidR="006B08C8" w:rsidRPr="005C12CB">
        <w:rPr>
          <w:rFonts w:asciiTheme="minorHAnsi" w:hAnsiTheme="minorHAnsi"/>
        </w:rPr>
        <w:t xml:space="preserve">phone advertisements to also clearly and legibly mention </w:t>
      </w:r>
      <w:r w:rsidR="00041BC7">
        <w:rPr>
          <w:rFonts w:asciiTheme="minorHAnsi" w:hAnsiTheme="minorHAnsi"/>
        </w:rPr>
        <w:t>'</w:t>
      </w:r>
      <w:r w:rsidR="006B08C8" w:rsidRPr="005C12CB">
        <w:rPr>
          <w:rFonts w:asciiTheme="minorHAnsi" w:hAnsiTheme="minorHAnsi"/>
          <w:i/>
        </w:rPr>
        <w:t>the recommended use of an accessory device that reduces exposure of the head to radio frequency radiation</w:t>
      </w:r>
      <w:r w:rsidR="00041BC7">
        <w:rPr>
          <w:rFonts w:asciiTheme="minorHAnsi" w:hAnsiTheme="minorHAnsi"/>
        </w:rPr>
        <w:t xml:space="preserve">' </w:t>
      </w:r>
      <w:r w:rsidR="006B08C8" w:rsidRPr="005C12CB">
        <w:rPr>
          <w:rFonts w:asciiTheme="minorHAnsi" w:hAnsiTheme="minorHAnsi"/>
        </w:rPr>
        <w:t>(</w:t>
      </w:r>
      <w:r w:rsidR="00041BC7" w:rsidRPr="0006293E">
        <w:rPr>
          <w:rStyle w:val="Emphasis"/>
          <w:rFonts w:ascii="Calibri" w:hAnsi="Calibri"/>
          <w:bCs/>
          <w:i w:val="0"/>
          <w:bdr w:val="none" w:sz="0" w:space="0" w:color="auto" w:frame="1"/>
          <w:shd w:val="clear" w:color="auto" w:fill="FFFFFF"/>
        </w:rPr>
        <w:t>Le Hir 2015).</w:t>
      </w:r>
      <w:r w:rsidR="006B08C8" w:rsidRPr="005C12CB">
        <w:rPr>
          <w:rFonts w:asciiTheme="minorHAnsi" w:hAnsiTheme="minorHAnsi"/>
        </w:rPr>
        <w:t xml:space="preserve"> Wireless internet is also now prohibited in areas designated for</w:t>
      </w:r>
      <w:r w:rsidR="00AB2A82">
        <w:rPr>
          <w:rFonts w:asciiTheme="minorHAnsi" w:hAnsiTheme="minorHAnsi"/>
        </w:rPr>
        <w:t xml:space="preserve"> the use of</w:t>
      </w:r>
      <w:r w:rsidR="006B08C8" w:rsidRPr="005C12CB">
        <w:rPr>
          <w:rFonts w:asciiTheme="minorHAnsi" w:hAnsiTheme="minorHAnsi"/>
        </w:rPr>
        <w:t xml:space="preserve"> children </w:t>
      </w:r>
      <w:r w:rsidR="00737D1A">
        <w:rPr>
          <w:rFonts w:asciiTheme="minorHAnsi" w:hAnsiTheme="minorHAnsi"/>
        </w:rPr>
        <w:t>less than</w:t>
      </w:r>
      <w:r w:rsidR="006B08C8" w:rsidRPr="005C12CB">
        <w:rPr>
          <w:rFonts w:asciiTheme="minorHAnsi" w:hAnsiTheme="minorHAnsi"/>
        </w:rPr>
        <w:t xml:space="preserve"> three </w:t>
      </w:r>
      <w:r w:rsidR="00AB2A82">
        <w:rPr>
          <w:rFonts w:asciiTheme="minorHAnsi" w:hAnsiTheme="minorHAnsi"/>
        </w:rPr>
        <w:t>years of age</w:t>
      </w:r>
      <w:r w:rsidR="00D12D21">
        <w:rPr>
          <w:rFonts w:asciiTheme="minorHAnsi" w:hAnsiTheme="minorHAnsi"/>
        </w:rPr>
        <w:t xml:space="preserve"> and </w:t>
      </w:r>
      <w:r w:rsidR="006B08C8" w:rsidRPr="005C12CB">
        <w:rPr>
          <w:rFonts w:asciiTheme="minorHAnsi" w:hAnsiTheme="minorHAnsi"/>
        </w:rPr>
        <w:t xml:space="preserve">only allowed to be switched on in </w:t>
      </w:r>
      <w:r w:rsidR="008F1BD4" w:rsidRPr="005C12CB">
        <w:rPr>
          <w:rFonts w:asciiTheme="minorHAnsi" w:hAnsiTheme="minorHAnsi"/>
        </w:rPr>
        <w:t xml:space="preserve">French </w:t>
      </w:r>
      <w:r w:rsidR="006B08C8" w:rsidRPr="005C12CB">
        <w:rPr>
          <w:rFonts w:asciiTheme="minorHAnsi" w:hAnsiTheme="minorHAnsi"/>
        </w:rPr>
        <w:t>elementary schools at such times as it is being used for teaching</w:t>
      </w:r>
      <w:r w:rsidR="008E48B8">
        <w:rPr>
          <w:rFonts w:asciiTheme="minorHAnsi" w:hAnsiTheme="minorHAnsi"/>
        </w:rPr>
        <w:t xml:space="preserve"> purposes</w:t>
      </w:r>
      <w:r w:rsidR="006B08C8" w:rsidRPr="005C12CB">
        <w:rPr>
          <w:rFonts w:asciiTheme="minorHAnsi" w:hAnsiTheme="minorHAnsi"/>
        </w:rPr>
        <w:t>.</w:t>
      </w:r>
    </w:p>
    <w:p w:rsidR="004153F4" w:rsidRDefault="004153F4" w:rsidP="005C12CB">
      <w:pPr>
        <w:spacing w:after="240" w:line="276" w:lineRule="auto"/>
        <w:rPr>
          <w:rFonts w:asciiTheme="minorHAnsi" w:hAnsiTheme="minorHAnsi"/>
          <w:b/>
        </w:rPr>
      </w:pPr>
    </w:p>
    <w:p w:rsidR="008D2CA0" w:rsidRPr="005C12CB" w:rsidRDefault="008D2CA0" w:rsidP="005C12CB">
      <w:pPr>
        <w:spacing w:after="240" w:line="276" w:lineRule="auto"/>
        <w:rPr>
          <w:rFonts w:asciiTheme="minorHAnsi" w:hAnsiTheme="minorHAnsi"/>
          <w:b/>
        </w:rPr>
      </w:pPr>
      <w:r w:rsidRPr="005C12CB">
        <w:rPr>
          <w:rFonts w:asciiTheme="minorHAnsi" w:hAnsiTheme="minorHAnsi"/>
          <w:b/>
        </w:rPr>
        <w:t>19. Others Rights, Freedoms and Privilege</w:t>
      </w:r>
    </w:p>
    <w:p w:rsidR="008D2CA0" w:rsidRPr="005C12CB" w:rsidRDefault="008D2CA0" w:rsidP="005C12CB">
      <w:pPr>
        <w:pBdr>
          <w:top w:val="single" w:sz="4" w:space="1" w:color="auto"/>
          <w:left w:val="single" w:sz="4" w:space="4" w:color="auto"/>
          <w:bottom w:val="single" w:sz="4" w:space="1" w:color="auto"/>
          <w:right w:val="single" w:sz="4" w:space="4" w:color="auto"/>
        </w:pBdr>
        <w:spacing w:after="240" w:line="276" w:lineRule="auto"/>
        <w:rPr>
          <w:rFonts w:asciiTheme="minorHAnsi" w:hAnsiTheme="minorHAnsi"/>
        </w:rPr>
      </w:pPr>
      <w:r w:rsidRPr="005C12CB">
        <w:rPr>
          <w:rFonts w:asciiTheme="minorHAnsi" w:hAnsiTheme="minorHAnsi"/>
          <w:b/>
        </w:rPr>
        <w:t>Question 19–1</w:t>
      </w:r>
      <w:r w:rsidRPr="005C12CB">
        <w:rPr>
          <w:rFonts w:asciiTheme="minorHAnsi" w:hAnsiTheme="minorHAnsi"/>
        </w:rPr>
        <w:t xml:space="preserve">   Which Commonwealth laws unjustifiably encroach on other common law rights, freedoms and privileges, and why are these laws unjustified? </w:t>
      </w:r>
    </w:p>
    <w:p w:rsidR="008D2CA0" w:rsidRPr="005C12CB" w:rsidRDefault="008D2CA0" w:rsidP="005C12CB">
      <w:pPr>
        <w:spacing w:after="240" w:line="276" w:lineRule="auto"/>
        <w:rPr>
          <w:rFonts w:asciiTheme="minorHAnsi" w:hAnsiTheme="minorHAnsi"/>
          <w:b/>
        </w:rPr>
      </w:pPr>
      <w:r w:rsidRPr="005C12CB">
        <w:rPr>
          <w:rFonts w:asciiTheme="minorHAnsi" w:hAnsiTheme="minorHAnsi"/>
          <w:b/>
        </w:rPr>
        <w:t>Health and Safety</w:t>
      </w:r>
    </w:p>
    <w:p w:rsidR="008D2CA0" w:rsidRPr="005C12CB" w:rsidRDefault="008D2CA0" w:rsidP="005C12CB">
      <w:pPr>
        <w:spacing w:after="240" w:line="276" w:lineRule="auto"/>
        <w:rPr>
          <w:rFonts w:asciiTheme="minorHAnsi" w:hAnsiTheme="minorHAnsi"/>
        </w:rPr>
      </w:pPr>
      <w:r w:rsidRPr="005C12CB">
        <w:rPr>
          <w:rFonts w:asciiTheme="minorHAnsi" w:hAnsiTheme="minorHAnsi"/>
        </w:rPr>
        <w:t xml:space="preserve">The </w:t>
      </w:r>
      <w:r w:rsidRPr="005C12CB">
        <w:rPr>
          <w:rFonts w:asciiTheme="minorHAnsi" w:hAnsiTheme="minorHAnsi"/>
          <w:i/>
        </w:rPr>
        <w:t>Radiocommunications (Electromagnetic Radiation — Human Exposure) Standard 2014</w:t>
      </w:r>
      <w:r w:rsidR="001B7040" w:rsidRPr="005C12CB">
        <w:rPr>
          <w:rFonts w:asciiTheme="minorHAnsi" w:hAnsiTheme="minorHAnsi"/>
          <w:i/>
        </w:rPr>
        <w:t xml:space="preserve"> </w:t>
      </w:r>
      <w:r w:rsidR="001B7040" w:rsidRPr="005C12CB">
        <w:rPr>
          <w:rFonts w:asciiTheme="minorHAnsi" w:hAnsiTheme="minorHAnsi"/>
        </w:rPr>
        <w:t>has also led to the loss of other rights</w:t>
      </w:r>
      <w:r w:rsidRPr="005C12CB">
        <w:rPr>
          <w:rFonts w:asciiTheme="minorHAnsi" w:hAnsiTheme="minorHAnsi"/>
        </w:rPr>
        <w:t xml:space="preserve">.  Section 4 of the </w:t>
      </w:r>
      <w:r w:rsidR="00664430">
        <w:rPr>
          <w:rFonts w:asciiTheme="minorHAnsi" w:hAnsiTheme="minorHAnsi"/>
        </w:rPr>
        <w:t>s</w:t>
      </w:r>
      <w:r w:rsidRPr="005C12CB">
        <w:rPr>
          <w:rFonts w:asciiTheme="minorHAnsi" w:hAnsiTheme="minorHAnsi"/>
        </w:rPr>
        <w:t xml:space="preserve">tandard states that the object of the </w:t>
      </w:r>
      <w:r w:rsidR="00664430">
        <w:rPr>
          <w:rFonts w:asciiTheme="minorHAnsi" w:hAnsiTheme="minorHAnsi"/>
        </w:rPr>
        <w:t>s</w:t>
      </w:r>
      <w:r w:rsidRPr="005C12CB">
        <w:rPr>
          <w:rFonts w:asciiTheme="minorHAnsi" w:hAnsiTheme="minorHAnsi"/>
        </w:rPr>
        <w:t xml:space="preserve">tandard is to regulate </w:t>
      </w:r>
      <w:r w:rsidR="00D60BE0">
        <w:rPr>
          <w:rFonts w:asciiTheme="minorHAnsi" w:hAnsiTheme="minorHAnsi"/>
        </w:rPr>
        <w:t>'</w:t>
      </w:r>
      <w:r w:rsidRPr="005C12CB">
        <w:rPr>
          <w:rFonts w:asciiTheme="minorHAnsi" w:hAnsiTheme="minorHAnsi"/>
          <w:i/>
        </w:rPr>
        <w:t>the performance of particular radiocommunications transmitters to protect the health and safety of persons who may be exposed to electromagnetic radiation from such transmitters.</w:t>
      </w:r>
      <w:r w:rsidR="00D60BE0">
        <w:rPr>
          <w:rFonts w:asciiTheme="minorHAnsi" w:hAnsiTheme="minorHAnsi"/>
        </w:rPr>
        <w:t>'</w:t>
      </w:r>
    </w:p>
    <w:p w:rsidR="00820AA1" w:rsidRDefault="008D2CA0" w:rsidP="005C12CB">
      <w:pPr>
        <w:spacing w:after="240" w:line="276" w:lineRule="auto"/>
        <w:rPr>
          <w:rFonts w:asciiTheme="minorHAnsi" w:hAnsiTheme="minorHAnsi"/>
        </w:rPr>
      </w:pPr>
      <w:r w:rsidRPr="005C12CB">
        <w:rPr>
          <w:rFonts w:asciiTheme="minorHAnsi" w:hAnsiTheme="minorHAnsi"/>
        </w:rPr>
        <w:lastRenderedPageBreak/>
        <w:t xml:space="preserve">However, the </w:t>
      </w:r>
      <w:r w:rsidR="00664430">
        <w:rPr>
          <w:rFonts w:asciiTheme="minorHAnsi" w:hAnsiTheme="minorHAnsi"/>
        </w:rPr>
        <w:t>s</w:t>
      </w:r>
      <w:r w:rsidRPr="005C12CB">
        <w:rPr>
          <w:rFonts w:asciiTheme="minorHAnsi" w:hAnsiTheme="minorHAnsi"/>
        </w:rPr>
        <w:t xml:space="preserve">tandard excludes devices operated by certain classes of persons, </w:t>
      </w:r>
      <w:r w:rsidR="00601E3B">
        <w:rPr>
          <w:rFonts w:asciiTheme="minorHAnsi" w:hAnsiTheme="minorHAnsi"/>
        </w:rPr>
        <w:t xml:space="preserve">these </w:t>
      </w:r>
      <w:r w:rsidRPr="005C12CB">
        <w:rPr>
          <w:rFonts w:asciiTheme="minorHAnsi" w:hAnsiTheme="minorHAnsi"/>
        </w:rPr>
        <w:t xml:space="preserve">being Defence Force personnel and police.  </w:t>
      </w:r>
    </w:p>
    <w:p w:rsidR="008D2CA0" w:rsidRPr="008B5F0F" w:rsidRDefault="008D2CA0" w:rsidP="005C12CB">
      <w:pPr>
        <w:spacing w:after="240" w:line="276" w:lineRule="auto"/>
        <w:rPr>
          <w:rFonts w:asciiTheme="minorHAnsi" w:hAnsiTheme="minorHAnsi"/>
        </w:rPr>
      </w:pPr>
      <w:r w:rsidRPr="008B5F0F">
        <w:rPr>
          <w:rFonts w:asciiTheme="minorHAnsi" w:hAnsiTheme="minorHAnsi" w:cs="Tahoma"/>
          <w:lang w:eastAsia="en-AU"/>
        </w:rPr>
        <w:t>Under Common Law</w:t>
      </w:r>
      <w:r w:rsidR="00820AA1" w:rsidRPr="008B5F0F">
        <w:rPr>
          <w:rFonts w:asciiTheme="minorHAnsi" w:hAnsiTheme="minorHAnsi" w:cs="Tahoma"/>
          <w:lang w:eastAsia="en-AU"/>
        </w:rPr>
        <w:t>,</w:t>
      </w:r>
      <w:r w:rsidRPr="008B5F0F">
        <w:rPr>
          <w:rFonts w:asciiTheme="minorHAnsi" w:hAnsiTheme="minorHAnsi" w:cs="Tahoma"/>
          <w:lang w:eastAsia="en-AU"/>
        </w:rPr>
        <w:t xml:space="preserve"> employers must take reasonable care for the health and safety of their employees. SSMA believes it is unjust to exclude Defence Force personnel and police from the safety net of this </w:t>
      </w:r>
      <w:r w:rsidR="00664430">
        <w:rPr>
          <w:rFonts w:asciiTheme="minorHAnsi" w:hAnsiTheme="minorHAnsi" w:cs="Tahoma"/>
          <w:lang w:eastAsia="en-AU"/>
        </w:rPr>
        <w:t>s</w:t>
      </w:r>
      <w:r w:rsidRPr="008B5F0F">
        <w:rPr>
          <w:rFonts w:asciiTheme="minorHAnsi" w:hAnsiTheme="minorHAnsi" w:cs="Tahoma"/>
          <w:lang w:eastAsia="en-AU"/>
        </w:rPr>
        <w:t>tandard, thereby effectively denying these persons their common law right to have employers take reasonable care for their health and safety.</w:t>
      </w:r>
      <w:r w:rsidR="004153F4" w:rsidRPr="008B5F0F">
        <w:rPr>
          <w:rFonts w:asciiTheme="minorHAnsi" w:hAnsiTheme="minorHAnsi" w:cs="Tahoma"/>
          <w:lang w:eastAsia="en-AU"/>
        </w:rPr>
        <w:t xml:space="preserve"> SSMA believes this is </w:t>
      </w:r>
      <w:r w:rsidR="00677603" w:rsidRPr="008B5F0F">
        <w:rPr>
          <w:rFonts w:asciiTheme="minorHAnsi" w:hAnsiTheme="minorHAnsi" w:cs="Tahoma"/>
          <w:lang w:eastAsia="en-AU"/>
        </w:rPr>
        <w:t xml:space="preserve">particularly </w:t>
      </w:r>
      <w:r w:rsidR="004153F4" w:rsidRPr="008B5F0F">
        <w:rPr>
          <w:rFonts w:asciiTheme="minorHAnsi" w:hAnsiTheme="minorHAnsi" w:cs="Tahoma"/>
          <w:lang w:eastAsia="en-AU"/>
        </w:rPr>
        <w:t>important</w:t>
      </w:r>
      <w:r w:rsidR="00D50CB1" w:rsidRPr="008B5F0F">
        <w:rPr>
          <w:rFonts w:asciiTheme="minorHAnsi" w:hAnsiTheme="minorHAnsi" w:cs="Tahoma"/>
          <w:lang w:eastAsia="en-AU"/>
        </w:rPr>
        <w:t xml:space="preserve"> </w:t>
      </w:r>
      <w:r w:rsidR="00677603" w:rsidRPr="008B5F0F">
        <w:rPr>
          <w:rFonts w:asciiTheme="minorHAnsi" w:hAnsiTheme="minorHAnsi" w:cs="Tahoma"/>
          <w:lang w:eastAsia="en-AU"/>
        </w:rPr>
        <w:t>considering</w:t>
      </w:r>
      <w:r w:rsidR="004153F4" w:rsidRPr="008B5F0F">
        <w:rPr>
          <w:rFonts w:asciiTheme="minorHAnsi" w:hAnsiTheme="minorHAnsi" w:cs="Tahoma"/>
          <w:lang w:eastAsia="en-AU"/>
        </w:rPr>
        <w:t xml:space="preserve"> the </w:t>
      </w:r>
      <w:r w:rsidR="00664430">
        <w:rPr>
          <w:rFonts w:asciiTheme="minorHAnsi" w:hAnsiTheme="minorHAnsi" w:cs="Tahoma"/>
          <w:lang w:eastAsia="en-AU"/>
        </w:rPr>
        <w:t>s</w:t>
      </w:r>
      <w:r w:rsidR="004153F4" w:rsidRPr="008B5F0F">
        <w:rPr>
          <w:rFonts w:asciiTheme="minorHAnsi" w:hAnsiTheme="minorHAnsi" w:cs="Tahoma"/>
          <w:lang w:eastAsia="en-AU"/>
        </w:rPr>
        <w:t xml:space="preserve">tandard, </w:t>
      </w:r>
      <w:r w:rsidR="006665AB" w:rsidRPr="008B5F0F">
        <w:rPr>
          <w:rFonts w:asciiTheme="minorHAnsi" w:hAnsiTheme="minorHAnsi" w:cs="Tahoma"/>
          <w:lang w:eastAsia="en-AU"/>
        </w:rPr>
        <w:t xml:space="preserve">in SSMA's opinion, </w:t>
      </w:r>
      <w:r w:rsidR="004153F4" w:rsidRPr="008B5F0F">
        <w:rPr>
          <w:rFonts w:asciiTheme="minorHAnsi" w:hAnsiTheme="minorHAnsi" w:cs="Tahoma"/>
          <w:lang w:eastAsia="en-AU"/>
        </w:rPr>
        <w:t>only affords a marginal degree of protection</w:t>
      </w:r>
      <w:r w:rsidR="00677603" w:rsidRPr="008B5F0F">
        <w:rPr>
          <w:rFonts w:asciiTheme="minorHAnsi" w:hAnsiTheme="minorHAnsi" w:cs="Tahoma"/>
          <w:lang w:eastAsia="en-AU"/>
        </w:rPr>
        <w:t>.</w:t>
      </w:r>
    </w:p>
    <w:p w:rsidR="008D2CA0" w:rsidRPr="008B5F0F" w:rsidRDefault="008D2CA0" w:rsidP="005C12CB">
      <w:pPr>
        <w:spacing w:after="240" w:line="276" w:lineRule="auto"/>
        <w:rPr>
          <w:rFonts w:asciiTheme="minorHAnsi" w:hAnsiTheme="minorHAnsi" w:cs="Tahoma"/>
          <w:lang w:eastAsia="en-AU"/>
        </w:rPr>
      </w:pPr>
      <w:r w:rsidRPr="008B5F0F">
        <w:rPr>
          <w:rFonts w:asciiTheme="minorHAnsi" w:hAnsiTheme="minorHAnsi" w:cs="Tahoma"/>
          <w:lang w:eastAsia="en-AU"/>
        </w:rPr>
        <w:t xml:space="preserve">SSMA is therefore of the </w:t>
      </w:r>
      <w:r w:rsidR="00DB6BF5" w:rsidRPr="008B5F0F">
        <w:rPr>
          <w:rFonts w:asciiTheme="minorHAnsi" w:hAnsiTheme="minorHAnsi" w:cs="Tahoma"/>
          <w:lang w:eastAsia="en-AU"/>
        </w:rPr>
        <w:t xml:space="preserve">firm </w:t>
      </w:r>
      <w:r w:rsidRPr="008B5F0F">
        <w:rPr>
          <w:rFonts w:asciiTheme="minorHAnsi" w:hAnsiTheme="minorHAnsi" w:cs="Tahoma"/>
          <w:lang w:eastAsia="en-AU"/>
        </w:rPr>
        <w:t xml:space="preserve">opinion that the instrument </w:t>
      </w:r>
      <w:r w:rsidR="00DB6BF5" w:rsidRPr="008B5F0F">
        <w:rPr>
          <w:rFonts w:asciiTheme="minorHAnsi" w:hAnsiTheme="minorHAnsi" w:cs="Tahoma"/>
          <w:lang w:eastAsia="en-AU"/>
        </w:rPr>
        <w:t xml:space="preserve">in discussion encroaches </w:t>
      </w:r>
      <w:r w:rsidRPr="008B5F0F">
        <w:rPr>
          <w:rFonts w:asciiTheme="minorHAnsi" w:hAnsiTheme="minorHAnsi" w:cs="Tahoma"/>
          <w:lang w:eastAsia="en-AU"/>
        </w:rPr>
        <w:t>on the common law rights of workers.</w:t>
      </w:r>
    </w:p>
    <w:p w:rsidR="00A912E4" w:rsidRDefault="00A912E4" w:rsidP="005C12CB">
      <w:pPr>
        <w:spacing w:after="240" w:line="276" w:lineRule="auto"/>
        <w:rPr>
          <w:rFonts w:asciiTheme="minorHAnsi" w:hAnsiTheme="minorHAnsi" w:cs="Tahoma"/>
          <w:b/>
          <w:color w:val="365F91" w:themeColor="accent1" w:themeShade="BF"/>
          <w:spacing w:val="6"/>
          <w:sz w:val="28"/>
          <w:szCs w:val="28"/>
          <w:lang w:eastAsia="en-AU"/>
        </w:rPr>
      </w:pPr>
    </w:p>
    <w:p w:rsidR="005B2613" w:rsidRPr="005C12CB" w:rsidRDefault="005B2613" w:rsidP="005C12CB">
      <w:pPr>
        <w:spacing w:after="240" w:line="276" w:lineRule="auto"/>
        <w:rPr>
          <w:rFonts w:asciiTheme="minorHAnsi" w:hAnsiTheme="minorHAnsi" w:cs="Tahoma"/>
          <w:b/>
          <w:color w:val="365F91" w:themeColor="accent1" w:themeShade="BF"/>
          <w:spacing w:val="6"/>
          <w:sz w:val="28"/>
          <w:szCs w:val="28"/>
          <w:lang w:eastAsia="en-AU"/>
        </w:rPr>
      </w:pPr>
      <w:r w:rsidRPr="005C12CB">
        <w:rPr>
          <w:rFonts w:asciiTheme="minorHAnsi" w:hAnsiTheme="minorHAnsi" w:cs="Tahoma"/>
          <w:b/>
          <w:color w:val="365F91" w:themeColor="accent1" w:themeShade="BF"/>
          <w:spacing w:val="6"/>
          <w:sz w:val="28"/>
          <w:szCs w:val="28"/>
          <w:lang w:eastAsia="en-AU"/>
        </w:rPr>
        <w:t>Conclusion</w:t>
      </w:r>
    </w:p>
    <w:p w:rsidR="006665AB" w:rsidRPr="005C12CB" w:rsidRDefault="005B2613" w:rsidP="006665AB">
      <w:pPr>
        <w:spacing w:after="240" w:line="276" w:lineRule="auto"/>
        <w:rPr>
          <w:rFonts w:asciiTheme="minorHAnsi" w:hAnsiTheme="minorHAnsi"/>
        </w:rPr>
      </w:pPr>
      <w:r w:rsidRPr="005C12CB">
        <w:rPr>
          <w:rFonts w:asciiTheme="minorHAnsi" w:hAnsiTheme="minorHAnsi"/>
        </w:rPr>
        <w:t>Lack of responsible</w:t>
      </w:r>
      <w:r w:rsidR="00D60BE0">
        <w:rPr>
          <w:rFonts w:asciiTheme="minorHAnsi" w:hAnsiTheme="minorHAnsi"/>
        </w:rPr>
        <w:t xml:space="preserve"> regulatory</w:t>
      </w:r>
      <w:r w:rsidRPr="005C12CB">
        <w:rPr>
          <w:rFonts w:asciiTheme="minorHAnsi" w:hAnsiTheme="minorHAnsi"/>
        </w:rPr>
        <w:t xml:space="preserve"> legislation </w:t>
      </w:r>
      <w:r w:rsidR="00D60BE0">
        <w:rPr>
          <w:rFonts w:asciiTheme="minorHAnsi" w:hAnsiTheme="minorHAnsi"/>
        </w:rPr>
        <w:t xml:space="preserve">of </w:t>
      </w:r>
      <w:r w:rsidRPr="005C12CB">
        <w:rPr>
          <w:rFonts w:asciiTheme="minorHAnsi" w:hAnsiTheme="minorHAnsi"/>
        </w:rPr>
        <w:t xml:space="preserve">radiofrequency emissions is an increasingly urgent </w:t>
      </w:r>
      <w:r w:rsidR="00D60BE0">
        <w:rPr>
          <w:rFonts w:asciiTheme="minorHAnsi" w:hAnsiTheme="minorHAnsi"/>
        </w:rPr>
        <w:t>oversight</w:t>
      </w:r>
      <w:r w:rsidRPr="005C12CB">
        <w:rPr>
          <w:rFonts w:asciiTheme="minorHAnsi" w:hAnsiTheme="minorHAnsi"/>
        </w:rPr>
        <w:t xml:space="preserve">. The present </w:t>
      </w:r>
      <w:r w:rsidR="008945E1" w:rsidRPr="005C12CB">
        <w:rPr>
          <w:rFonts w:asciiTheme="minorHAnsi" w:hAnsiTheme="minorHAnsi"/>
        </w:rPr>
        <w:t xml:space="preserve">regulatory </w:t>
      </w:r>
      <w:r w:rsidRPr="005C12CB">
        <w:rPr>
          <w:rFonts w:asciiTheme="minorHAnsi" w:hAnsiTheme="minorHAnsi"/>
        </w:rPr>
        <w:t xml:space="preserve">situation in Australia </w:t>
      </w:r>
      <w:r w:rsidR="00D60BE0">
        <w:rPr>
          <w:rFonts w:asciiTheme="minorHAnsi" w:hAnsiTheme="minorHAnsi"/>
        </w:rPr>
        <w:t>is totally inadequate</w:t>
      </w:r>
      <w:r w:rsidR="008945E1" w:rsidRPr="005C12CB">
        <w:rPr>
          <w:rFonts w:asciiTheme="minorHAnsi" w:hAnsiTheme="minorHAnsi"/>
        </w:rPr>
        <w:t xml:space="preserve"> to deal with the rapid deployment of technology which has never been proven safe. </w:t>
      </w:r>
      <w:r w:rsidR="006665AB">
        <w:rPr>
          <w:rFonts w:asciiTheme="minorHAnsi" w:hAnsiTheme="minorHAnsi"/>
        </w:rPr>
        <w:t>This has led to a serious erosion of a range</w:t>
      </w:r>
      <w:r w:rsidR="006665AB" w:rsidRPr="005C12CB">
        <w:rPr>
          <w:rFonts w:asciiTheme="minorHAnsi" w:hAnsiTheme="minorHAnsi"/>
        </w:rPr>
        <w:t xml:space="preserve"> of traditional rights, freedoms and privileges.</w:t>
      </w:r>
    </w:p>
    <w:p w:rsidR="000E6DBF" w:rsidRPr="005C12CB" w:rsidRDefault="008945E1" w:rsidP="006665AB">
      <w:pPr>
        <w:spacing w:after="240" w:line="276" w:lineRule="auto"/>
        <w:rPr>
          <w:rFonts w:asciiTheme="minorHAnsi" w:hAnsiTheme="minorHAnsi"/>
        </w:rPr>
      </w:pPr>
      <w:r w:rsidRPr="005C12CB">
        <w:rPr>
          <w:rFonts w:asciiTheme="minorHAnsi" w:hAnsiTheme="minorHAnsi"/>
        </w:rPr>
        <w:t xml:space="preserve">It is unacceptable that agencies are looking to the ACMA to provide regulatory assurance of safety when, in </w:t>
      </w:r>
      <w:r w:rsidR="006C2C1F">
        <w:rPr>
          <w:rFonts w:asciiTheme="minorHAnsi" w:hAnsiTheme="minorHAnsi"/>
        </w:rPr>
        <w:t xml:space="preserve">the </w:t>
      </w:r>
      <w:r w:rsidRPr="005C12CB">
        <w:rPr>
          <w:rFonts w:asciiTheme="minorHAnsi" w:hAnsiTheme="minorHAnsi"/>
        </w:rPr>
        <w:t>words</w:t>
      </w:r>
      <w:r w:rsidR="006C2C1F">
        <w:rPr>
          <w:rFonts w:asciiTheme="minorHAnsi" w:hAnsiTheme="minorHAnsi"/>
        </w:rPr>
        <w:t xml:space="preserve"> of its own CEO</w:t>
      </w:r>
      <w:r w:rsidRPr="005C12CB">
        <w:rPr>
          <w:rFonts w:asciiTheme="minorHAnsi" w:hAnsiTheme="minorHAnsi"/>
        </w:rPr>
        <w:t xml:space="preserve">, the ACMA </w:t>
      </w:r>
      <w:r w:rsidR="006C2C1F">
        <w:rPr>
          <w:rFonts w:asciiTheme="minorHAnsi" w:hAnsiTheme="minorHAnsi"/>
        </w:rPr>
        <w:t>'</w:t>
      </w:r>
      <w:r w:rsidRPr="005C12CB">
        <w:rPr>
          <w:rFonts w:asciiTheme="minorHAnsi" w:hAnsiTheme="minorHAnsi"/>
          <w:i/>
        </w:rPr>
        <w:t>does not have legislative responsibility for investigating the possible health effects of human exposure to EME and is not qualified to undertake such a role as it is not an expert body in health matters.</w:t>
      </w:r>
      <w:r w:rsidR="006C2C1F">
        <w:rPr>
          <w:rFonts w:asciiTheme="minorHAnsi" w:hAnsiTheme="minorHAnsi"/>
        </w:rPr>
        <w:t>'</w:t>
      </w:r>
      <w:r w:rsidRPr="005C12CB">
        <w:rPr>
          <w:rFonts w:asciiTheme="minorHAnsi" w:hAnsiTheme="minorHAnsi"/>
        </w:rPr>
        <w:t xml:space="preserve"> </w:t>
      </w:r>
    </w:p>
    <w:p w:rsidR="005B2613" w:rsidRPr="005C12CB" w:rsidRDefault="008945E1" w:rsidP="006665AB">
      <w:pPr>
        <w:spacing w:after="240" w:line="276" w:lineRule="auto"/>
        <w:rPr>
          <w:rFonts w:asciiTheme="minorHAnsi" w:hAnsiTheme="minorHAnsi"/>
        </w:rPr>
      </w:pPr>
      <w:r w:rsidRPr="005C12CB">
        <w:rPr>
          <w:rFonts w:asciiTheme="minorHAnsi" w:hAnsiTheme="minorHAnsi"/>
        </w:rPr>
        <w:t xml:space="preserve">SSMA hopes that the ALRC will </w:t>
      </w:r>
      <w:r w:rsidR="000E6DBF" w:rsidRPr="005C12CB">
        <w:rPr>
          <w:rFonts w:asciiTheme="minorHAnsi" w:hAnsiTheme="minorHAnsi"/>
        </w:rPr>
        <w:t>give serious consideration to the matters which we have raised.</w:t>
      </w:r>
    </w:p>
    <w:p w:rsidR="005B2613" w:rsidRPr="005C12CB" w:rsidRDefault="005B2613" w:rsidP="005C12CB">
      <w:pPr>
        <w:spacing w:line="276" w:lineRule="auto"/>
        <w:rPr>
          <w:rFonts w:asciiTheme="minorHAnsi" w:hAnsiTheme="minorHAnsi"/>
        </w:rPr>
      </w:pPr>
      <w:r w:rsidRPr="005C12CB">
        <w:rPr>
          <w:rFonts w:asciiTheme="minorHAnsi" w:hAnsiTheme="minorHAnsi"/>
          <w:noProof/>
          <w:lang w:eastAsia="en-AU"/>
        </w:rPr>
        <w:drawing>
          <wp:anchor distT="0" distB="0" distL="114300" distR="114300" simplePos="0" relativeHeight="251660288" behindDoc="1" locked="0" layoutInCell="1" allowOverlap="1">
            <wp:simplePos x="0" y="0"/>
            <wp:positionH relativeFrom="column">
              <wp:posOffset>-142875</wp:posOffset>
            </wp:positionH>
            <wp:positionV relativeFrom="paragraph">
              <wp:posOffset>38735</wp:posOffset>
            </wp:positionV>
            <wp:extent cx="1704975" cy="819150"/>
            <wp:effectExtent l="19050" t="0" r="9525" b="0"/>
            <wp:wrapNone/>
            <wp:docPr id="1" name="Picture 0" descr="Signature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gnature blue.jpg"/>
                    <pic:cNvPicPr>
                      <a:picLocks noChangeAspect="1" noChangeArrowheads="1"/>
                    </pic:cNvPicPr>
                  </pic:nvPicPr>
                  <pic:blipFill>
                    <a:blip r:embed="rId11"/>
                    <a:srcRect/>
                    <a:stretch>
                      <a:fillRect/>
                    </a:stretch>
                  </pic:blipFill>
                  <pic:spPr bwMode="auto">
                    <a:xfrm>
                      <a:off x="0" y="0"/>
                      <a:ext cx="1704975" cy="819150"/>
                    </a:xfrm>
                    <a:prstGeom prst="rect">
                      <a:avLst/>
                    </a:prstGeom>
                    <a:noFill/>
                    <a:ln w="9525">
                      <a:noFill/>
                      <a:miter lim="800000"/>
                      <a:headEnd/>
                      <a:tailEnd/>
                    </a:ln>
                  </pic:spPr>
                </pic:pic>
              </a:graphicData>
            </a:graphic>
          </wp:anchor>
        </w:drawing>
      </w:r>
      <w:r w:rsidRPr="005C12CB">
        <w:rPr>
          <w:rFonts w:asciiTheme="minorHAnsi" w:hAnsiTheme="minorHAnsi"/>
        </w:rPr>
        <w:t>Yours faithfully</w:t>
      </w:r>
    </w:p>
    <w:p w:rsidR="005B2613" w:rsidRPr="005C12CB" w:rsidRDefault="005B2613" w:rsidP="005C12CB">
      <w:pPr>
        <w:spacing w:line="276" w:lineRule="auto"/>
        <w:rPr>
          <w:rFonts w:asciiTheme="minorHAnsi" w:hAnsiTheme="minorHAnsi"/>
        </w:rPr>
      </w:pPr>
    </w:p>
    <w:p w:rsidR="005B2613" w:rsidRPr="005C12CB" w:rsidRDefault="005B2613" w:rsidP="005C12CB">
      <w:pPr>
        <w:spacing w:line="276" w:lineRule="auto"/>
        <w:rPr>
          <w:rFonts w:asciiTheme="minorHAnsi" w:hAnsiTheme="minorHAnsi"/>
        </w:rPr>
      </w:pPr>
    </w:p>
    <w:p w:rsidR="005B2613" w:rsidRPr="005C12CB" w:rsidRDefault="005B2613" w:rsidP="005C12CB">
      <w:pPr>
        <w:spacing w:line="276" w:lineRule="auto"/>
        <w:rPr>
          <w:rFonts w:asciiTheme="minorHAnsi" w:hAnsiTheme="minorHAnsi"/>
        </w:rPr>
      </w:pPr>
    </w:p>
    <w:p w:rsidR="005B2613" w:rsidRPr="005C12CB" w:rsidRDefault="005B2613" w:rsidP="005C12CB">
      <w:pPr>
        <w:spacing w:line="276" w:lineRule="auto"/>
        <w:rPr>
          <w:rFonts w:asciiTheme="minorHAnsi" w:hAnsiTheme="minorHAnsi"/>
        </w:rPr>
      </w:pPr>
      <w:r w:rsidRPr="005C12CB">
        <w:rPr>
          <w:rFonts w:asciiTheme="minorHAnsi" w:hAnsiTheme="minorHAnsi"/>
        </w:rPr>
        <w:t>Ms Janobai Smith</w:t>
      </w:r>
    </w:p>
    <w:p w:rsidR="005B2613" w:rsidRPr="005C12CB" w:rsidRDefault="005B2613" w:rsidP="005C12CB">
      <w:pPr>
        <w:spacing w:line="276" w:lineRule="auto"/>
        <w:rPr>
          <w:rFonts w:asciiTheme="minorHAnsi" w:hAnsiTheme="minorHAnsi"/>
        </w:rPr>
      </w:pPr>
      <w:r w:rsidRPr="005C12CB">
        <w:rPr>
          <w:rFonts w:asciiTheme="minorHAnsi" w:hAnsiTheme="minorHAnsi"/>
        </w:rPr>
        <w:t>Advocacy and Policy Advisor</w:t>
      </w:r>
      <w:r w:rsidR="00AA7543" w:rsidRPr="005C12CB">
        <w:rPr>
          <w:rFonts w:asciiTheme="minorHAnsi" w:hAnsiTheme="minorHAnsi"/>
        </w:rPr>
        <w:t>,</w:t>
      </w:r>
      <w:r w:rsidRPr="005C12CB">
        <w:rPr>
          <w:rFonts w:asciiTheme="minorHAnsi" w:hAnsiTheme="minorHAnsi"/>
        </w:rPr>
        <w:t xml:space="preserve"> </w:t>
      </w:r>
      <w:r w:rsidR="00AA7543" w:rsidRPr="005C12CB">
        <w:rPr>
          <w:rFonts w:asciiTheme="minorHAnsi" w:hAnsiTheme="minorHAnsi"/>
        </w:rPr>
        <w:t>BEc (Monash), Cert. EMF Testing</w:t>
      </w:r>
    </w:p>
    <w:p w:rsidR="005B2613" w:rsidRPr="005C12CB" w:rsidRDefault="005B2613" w:rsidP="005C12CB">
      <w:pPr>
        <w:spacing w:line="276" w:lineRule="auto"/>
        <w:rPr>
          <w:rFonts w:asciiTheme="minorHAnsi" w:hAnsiTheme="minorHAnsi"/>
          <w:b/>
        </w:rPr>
      </w:pPr>
      <w:r w:rsidRPr="005C12CB">
        <w:rPr>
          <w:rFonts w:asciiTheme="minorHAnsi" w:hAnsiTheme="minorHAnsi"/>
          <w:b/>
        </w:rPr>
        <w:t xml:space="preserve">Stop Smart Meters Australia Inc. </w:t>
      </w:r>
    </w:p>
    <w:p w:rsidR="005B2613" w:rsidRDefault="005B2613" w:rsidP="005C12CB">
      <w:pPr>
        <w:spacing w:line="276" w:lineRule="auto"/>
        <w:rPr>
          <w:rFonts w:asciiTheme="minorHAnsi" w:hAnsiTheme="minorHAnsi"/>
        </w:rPr>
      </w:pPr>
      <w:r w:rsidRPr="005C12CB">
        <w:rPr>
          <w:rFonts w:asciiTheme="minorHAnsi" w:hAnsiTheme="minorHAnsi"/>
        </w:rPr>
        <w:t xml:space="preserve">E:  </w:t>
      </w:r>
      <w:hyperlink r:id="rId12" w:history="1">
        <w:r w:rsidRPr="005C12CB">
          <w:rPr>
            <w:rStyle w:val="Hyperlink"/>
            <w:rFonts w:asciiTheme="minorHAnsi" w:hAnsiTheme="minorHAnsi"/>
            <w:color w:val="auto"/>
            <w:u w:val="none"/>
          </w:rPr>
          <w:t>policy@stopsmartmeters.com.au</w:t>
        </w:r>
      </w:hyperlink>
    </w:p>
    <w:p w:rsidR="00FA1BDD" w:rsidRDefault="00FA1BDD" w:rsidP="005C12CB">
      <w:pPr>
        <w:spacing w:line="276" w:lineRule="auto"/>
        <w:rPr>
          <w:rFonts w:asciiTheme="minorHAnsi" w:hAnsiTheme="minorHAnsi"/>
        </w:rPr>
      </w:pPr>
    </w:p>
    <w:p w:rsidR="00FA1BDD" w:rsidRDefault="00FA1BDD" w:rsidP="005C12CB">
      <w:pPr>
        <w:spacing w:line="276" w:lineRule="auto"/>
        <w:rPr>
          <w:rFonts w:asciiTheme="minorHAnsi" w:hAnsiTheme="minorHAnsi"/>
        </w:rPr>
      </w:pPr>
    </w:p>
    <w:p w:rsidR="00FA1BDD" w:rsidRDefault="00FA1BDD" w:rsidP="005C12CB">
      <w:pPr>
        <w:spacing w:line="276" w:lineRule="auto"/>
        <w:rPr>
          <w:rFonts w:asciiTheme="minorHAnsi" w:hAnsiTheme="minorHAnsi"/>
        </w:rPr>
      </w:pPr>
    </w:p>
    <w:p w:rsidR="00FA1BDD" w:rsidRDefault="00FA1BDD" w:rsidP="005C12CB">
      <w:pPr>
        <w:spacing w:line="276" w:lineRule="auto"/>
        <w:rPr>
          <w:rFonts w:asciiTheme="minorHAnsi" w:hAnsiTheme="minorHAnsi"/>
        </w:rPr>
      </w:pPr>
    </w:p>
    <w:p w:rsidR="00FA1BDD" w:rsidRDefault="00FA1BDD" w:rsidP="005C12CB">
      <w:pPr>
        <w:spacing w:line="276" w:lineRule="auto"/>
        <w:rPr>
          <w:rFonts w:asciiTheme="minorHAnsi" w:hAnsiTheme="minorHAnsi"/>
        </w:rPr>
      </w:pPr>
    </w:p>
    <w:p w:rsidR="00FA1BDD" w:rsidRDefault="00FA1BDD" w:rsidP="005C12CB">
      <w:pPr>
        <w:spacing w:line="276" w:lineRule="auto"/>
        <w:rPr>
          <w:rFonts w:asciiTheme="minorHAnsi" w:hAnsiTheme="minorHAnsi"/>
        </w:rPr>
      </w:pPr>
    </w:p>
    <w:p w:rsidR="00AA7543" w:rsidRPr="001E2356" w:rsidRDefault="008D2CA0" w:rsidP="00AA7543">
      <w:pPr>
        <w:pBdr>
          <w:bottom w:val="single" w:sz="4" w:space="1" w:color="auto"/>
        </w:pBdr>
        <w:rPr>
          <w:rFonts w:ascii="Calibri" w:hAnsi="Calibri"/>
          <w:b/>
          <w:color w:val="595959" w:themeColor="text1" w:themeTint="A6"/>
          <w:sz w:val="28"/>
          <w:szCs w:val="28"/>
        </w:rPr>
      </w:pPr>
      <w:r w:rsidRPr="001E2356">
        <w:rPr>
          <w:rFonts w:asciiTheme="minorHAnsi" w:hAnsiTheme="minorHAnsi" w:cs="Arial"/>
          <w:b/>
          <w:color w:val="595959" w:themeColor="text1" w:themeTint="A6"/>
          <w:sz w:val="28"/>
          <w:szCs w:val="28"/>
        </w:rPr>
        <w:lastRenderedPageBreak/>
        <w:t>References</w:t>
      </w:r>
      <w:r w:rsidR="00AA7543" w:rsidRPr="001E2356">
        <w:rPr>
          <w:rFonts w:ascii="Calibri" w:hAnsi="Calibri"/>
          <w:b/>
          <w:color w:val="595959" w:themeColor="text1" w:themeTint="A6"/>
          <w:sz w:val="28"/>
          <w:szCs w:val="28"/>
        </w:rPr>
        <w:t xml:space="preserve"> </w:t>
      </w:r>
    </w:p>
    <w:p w:rsidR="00AA7543" w:rsidRPr="00AA7543" w:rsidRDefault="00AA7543" w:rsidP="00AA7543">
      <w:pPr>
        <w:spacing w:line="276" w:lineRule="auto"/>
        <w:rPr>
          <w:rFonts w:asciiTheme="minorHAnsi" w:hAnsiTheme="minorHAnsi" w:cs="Arial"/>
          <w:b/>
          <w:sz w:val="28"/>
          <w:szCs w:val="28"/>
        </w:rPr>
      </w:pPr>
    </w:p>
    <w:p w:rsidR="005B3F4F" w:rsidRPr="008B5F0F" w:rsidRDefault="005B3F4F" w:rsidP="002410B4">
      <w:pPr>
        <w:spacing w:after="240" w:line="276" w:lineRule="auto"/>
        <w:rPr>
          <w:rFonts w:asciiTheme="minorHAnsi" w:hAnsiTheme="minorHAnsi" w:cs="Arial"/>
          <w:sz w:val="22"/>
          <w:szCs w:val="22"/>
        </w:rPr>
      </w:pPr>
      <w:r w:rsidRPr="008B5F0F">
        <w:rPr>
          <w:rFonts w:asciiTheme="minorHAnsi" w:hAnsiTheme="minorHAnsi" w:cs="Arial"/>
          <w:sz w:val="22"/>
          <w:szCs w:val="22"/>
        </w:rPr>
        <w:t>ACMA 2014</w:t>
      </w:r>
      <w:r w:rsidR="003B5730" w:rsidRPr="008B5F0F">
        <w:rPr>
          <w:rFonts w:asciiTheme="minorHAnsi" w:hAnsiTheme="minorHAnsi" w:cs="Arial"/>
          <w:sz w:val="22"/>
          <w:szCs w:val="22"/>
        </w:rPr>
        <w:t>,</w:t>
      </w:r>
      <w:r w:rsidRPr="008B5F0F">
        <w:rPr>
          <w:rFonts w:asciiTheme="minorHAnsi" w:hAnsiTheme="minorHAnsi" w:cs="Arial"/>
          <w:sz w:val="22"/>
          <w:szCs w:val="22"/>
        </w:rPr>
        <w:t xml:space="preserve"> </w:t>
      </w:r>
      <w:r w:rsidR="003B5730" w:rsidRPr="008B5F0F">
        <w:rPr>
          <w:rFonts w:asciiTheme="minorHAnsi" w:hAnsiTheme="minorHAnsi" w:cs="Arial"/>
          <w:i/>
          <w:sz w:val="22"/>
          <w:szCs w:val="22"/>
        </w:rPr>
        <w:t>Remaking the EME instruments – Outcome</w:t>
      </w:r>
      <w:r w:rsidR="004570DD" w:rsidRPr="008B5F0F">
        <w:rPr>
          <w:rFonts w:asciiTheme="minorHAnsi" w:hAnsiTheme="minorHAnsi" w:cs="Arial"/>
          <w:i/>
          <w:sz w:val="22"/>
          <w:szCs w:val="22"/>
        </w:rPr>
        <w:t xml:space="preserve"> of the public consultation, July 2014</w:t>
      </w:r>
      <w:r w:rsidR="003B5730" w:rsidRPr="008B5F0F">
        <w:rPr>
          <w:rFonts w:asciiTheme="minorHAnsi" w:hAnsiTheme="minorHAnsi" w:cs="Arial"/>
          <w:sz w:val="22"/>
          <w:szCs w:val="22"/>
        </w:rPr>
        <w:t>, Available:</w:t>
      </w:r>
      <w:r w:rsidRPr="008B5F0F">
        <w:rPr>
          <w:rFonts w:asciiTheme="minorHAnsi" w:hAnsiTheme="minorHAnsi"/>
          <w:sz w:val="22"/>
          <w:szCs w:val="22"/>
        </w:rPr>
        <w:t xml:space="preserve"> </w:t>
      </w:r>
      <w:r w:rsidRPr="008B5F0F">
        <w:rPr>
          <w:rFonts w:asciiTheme="minorHAnsi" w:hAnsiTheme="minorHAnsi" w:cs="Arial"/>
          <w:sz w:val="22"/>
          <w:szCs w:val="22"/>
        </w:rPr>
        <w:t>http://www.acma.gov.au/Google-Site-Search?q=Remaking%20the%20EME%20instruments%20Outcome%20of%20the%20public%20consultation</w:t>
      </w:r>
    </w:p>
    <w:p w:rsidR="008D2CA0" w:rsidRPr="008B5F0F" w:rsidRDefault="008D2CA0" w:rsidP="002410B4">
      <w:pPr>
        <w:autoSpaceDE w:val="0"/>
        <w:autoSpaceDN w:val="0"/>
        <w:adjustRightInd w:val="0"/>
        <w:spacing w:after="240" w:line="276" w:lineRule="auto"/>
        <w:rPr>
          <w:rFonts w:asciiTheme="minorHAnsi" w:hAnsiTheme="minorHAnsi"/>
          <w:sz w:val="22"/>
          <w:szCs w:val="22"/>
        </w:rPr>
      </w:pPr>
      <w:r w:rsidRPr="008B5F0F">
        <w:rPr>
          <w:rFonts w:asciiTheme="minorHAnsi" w:hAnsiTheme="minorHAnsi"/>
          <w:sz w:val="22"/>
          <w:szCs w:val="22"/>
        </w:rPr>
        <w:t>Hallberg, O. &amp; Oberfeld, G.  2006, ‘Will we all become electrosensitive’,</w:t>
      </w:r>
      <w:r w:rsidRPr="008B5F0F">
        <w:rPr>
          <w:rFonts w:asciiTheme="minorHAnsi" w:hAnsiTheme="minorHAnsi"/>
          <w:i/>
          <w:sz w:val="22"/>
          <w:szCs w:val="22"/>
        </w:rPr>
        <w:t xml:space="preserve"> </w:t>
      </w:r>
      <w:r w:rsidRPr="008B5F0F">
        <w:rPr>
          <w:rFonts w:asciiTheme="minorHAnsi" w:hAnsiTheme="minorHAnsi"/>
          <w:sz w:val="22"/>
          <w:szCs w:val="22"/>
        </w:rPr>
        <w:t xml:space="preserve">letter to the editor, </w:t>
      </w:r>
      <w:r w:rsidRPr="008B5F0F">
        <w:rPr>
          <w:rFonts w:asciiTheme="minorHAnsi" w:hAnsiTheme="minorHAnsi"/>
          <w:i/>
          <w:sz w:val="22"/>
          <w:szCs w:val="22"/>
        </w:rPr>
        <w:t>Electromagnetic Biology and Medicine</w:t>
      </w:r>
      <w:r w:rsidRPr="008B5F0F">
        <w:rPr>
          <w:rFonts w:asciiTheme="minorHAnsi" w:hAnsiTheme="minorHAnsi"/>
          <w:sz w:val="22"/>
          <w:szCs w:val="22"/>
        </w:rPr>
        <w:t xml:space="preserve"> 25 (3), 2006.  pp. 189-91</w:t>
      </w:r>
    </w:p>
    <w:p w:rsidR="003967AF" w:rsidRPr="008B5F0F" w:rsidRDefault="003967AF" w:rsidP="00E623B7">
      <w:pPr>
        <w:spacing w:after="240" w:line="276" w:lineRule="auto"/>
        <w:rPr>
          <w:rFonts w:asciiTheme="minorHAnsi" w:hAnsiTheme="minorHAnsi"/>
          <w:sz w:val="22"/>
          <w:szCs w:val="22"/>
        </w:rPr>
      </w:pPr>
      <w:r w:rsidRPr="008B5F0F">
        <w:rPr>
          <w:rFonts w:asciiTheme="minorHAnsi" w:hAnsiTheme="minorHAnsi"/>
          <w:sz w:val="22"/>
          <w:szCs w:val="22"/>
        </w:rPr>
        <w:t xml:space="preserve">Ishisaka, N., January 2011, UW Scientist Henry Lai Makes Waves in the Cell Phone Industry, </w:t>
      </w:r>
      <w:r w:rsidRPr="008B5F0F">
        <w:rPr>
          <w:rFonts w:asciiTheme="minorHAnsi" w:hAnsiTheme="minorHAnsi"/>
          <w:i/>
          <w:sz w:val="22"/>
          <w:szCs w:val="22"/>
        </w:rPr>
        <w:t>Seattle Magazine</w:t>
      </w:r>
      <w:r w:rsidRPr="008B5F0F">
        <w:rPr>
          <w:rFonts w:asciiTheme="minorHAnsi" w:hAnsiTheme="minorHAnsi"/>
          <w:sz w:val="22"/>
          <w:szCs w:val="22"/>
        </w:rPr>
        <w:t xml:space="preserve">, Available: </w:t>
      </w:r>
      <w:hyperlink r:id="rId13" w:history="1">
        <w:r w:rsidRPr="008B5F0F">
          <w:rPr>
            <w:rStyle w:val="Hyperlink"/>
            <w:rFonts w:asciiTheme="minorHAnsi" w:hAnsiTheme="minorHAnsi"/>
            <w:color w:val="auto"/>
            <w:sz w:val="22"/>
            <w:szCs w:val="22"/>
            <w:u w:val="none"/>
          </w:rPr>
          <w:t>http://www.seattlemag.com/article/nerd-report/nerd-report</w:t>
        </w:r>
      </w:hyperlink>
    </w:p>
    <w:p w:rsidR="008D2CA0" w:rsidRPr="008B5F0F" w:rsidRDefault="008D2CA0" w:rsidP="002410B4">
      <w:pPr>
        <w:spacing w:after="240" w:line="276" w:lineRule="auto"/>
        <w:rPr>
          <w:rFonts w:asciiTheme="minorHAnsi" w:hAnsiTheme="minorHAnsi"/>
          <w:sz w:val="22"/>
          <w:szCs w:val="22"/>
        </w:rPr>
      </w:pPr>
      <w:r w:rsidRPr="008B5F0F">
        <w:rPr>
          <w:rFonts w:asciiTheme="minorHAnsi" w:hAnsiTheme="minorHAnsi"/>
          <w:sz w:val="22"/>
          <w:szCs w:val="22"/>
        </w:rPr>
        <w:t xml:space="preserve">Jamieson, I. 2014, </w:t>
      </w:r>
      <w:r w:rsidRPr="008B5F0F">
        <w:rPr>
          <w:rFonts w:asciiTheme="minorHAnsi" w:hAnsiTheme="minorHAnsi"/>
          <w:i/>
          <w:sz w:val="22"/>
          <w:szCs w:val="22"/>
        </w:rPr>
        <w:t>RF / Microwave Radiation Risk Awareness</w:t>
      </w:r>
      <w:r w:rsidRPr="008B5F0F">
        <w:rPr>
          <w:rFonts w:asciiTheme="minorHAnsi" w:hAnsiTheme="minorHAnsi"/>
          <w:sz w:val="22"/>
          <w:szCs w:val="22"/>
        </w:rPr>
        <w:t xml:space="preserve"> (Abridged Version), Available: http://www.takebackyourpower.net/wp-content/uploads/2014/09/EMF_Report_140721-Isaac-Jamieson.pdf</w:t>
      </w:r>
    </w:p>
    <w:p w:rsidR="008D2CA0" w:rsidRPr="008B5F0F" w:rsidRDefault="008D2CA0" w:rsidP="002410B4">
      <w:pPr>
        <w:spacing w:after="240" w:line="276" w:lineRule="auto"/>
        <w:rPr>
          <w:rFonts w:asciiTheme="minorHAnsi" w:hAnsiTheme="minorHAnsi"/>
          <w:sz w:val="22"/>
          <w:szCs w:val="22"/>
        </w:rPr>
      </w:pPr>
      <w:r w:rsidRPr="008B5F0F">
        <w:rPr>
          <w:rFonts w:asciiTheme="minorHAnsi" w:hAnsiTheme="minorHAnsi"/>
          <w:sz w:val="22"/>
          <w:szCs w:val="22"/>
        </w:rPr>
        <w:t xml:space="preserve">Lamech, F. 2014, Self-reporting of Symptom Development From Exposure to Radiofrequency Fields of Wireless Smart Meters in Victoria, Australia: A Case Series, </w:t>
      </w:r>
      <w:r w:rsidRPr="008B5F0F">
        <w:rPr>
          <w:rFonts w:asciiTheme="minorHAnsi" w:hAnsiTheme="minorHAnsi"/>
          <w:i/>
          <w:sz w:val="22"/>
          <w:szCs w:val="22"/>
        </w:rPr>
        <w:t>Altern Ther Health Med</w:t>
      </w:r>
      <w:r w:rsidRPr="008B5F0F">
        <w:rPr>
          <w:rFonts w:asciiTheme="minorHAnsi" w:hAnsiTheme="minorHAnsi"/>
          <w:sz w:val="22"/>
          <w:szCs w:val="22"/>
        </w:rPr>
        <w:t xml:space="preserve">. </w:t>
      </w:r>
      <w:r w:rsidRPr="008B5F0F">
        <w:rPr>
          <w:rFonts w:asciiTheme="minorHAnsi" w:hAnsiTheme="minorHAnsi"/>
          <w:i/>
          <w:sz w:val="22"/>
          <w:szCs w:val="22"/>
        </w:rPr>
        <w:t>2014 Nov;20(6):28-39</w:t>
      </w:r>
      <w:r w:rsidRPr="008B5F0F">
        <w:rPr>
          <w:rFonts w:asciiTheme="minorHAnsi" w:hAnsiTheme="minorHAnsi"/>
          <w:sz w:val="22"/>
          <w:szCs w:val="22"/>
        </w:rPr>
        <w:t xml:space="preserve">, Available: </w:t>
      </w:r>
      <w:hyperlink r:id="rId14" w:history="1">
        <w:r w:rsidR="003B5730" w:rsidRPr="008B5F0F">
          <w:rPr>
            <w:rStyle w:val="Hyperlink"/>
            <w:rFonts w:asciiTheme="minorHAnsi" w:hAnsiTheme="minorHAnsi"/>
            <w:color w:val="auto"/>
            <w:sz w:val="22"/>
            <w:szCs w:val="22"/>
            <w:u w:val="none"/>
          </w:rPr>
          <w:t>http://www.ncbi.nlm.nih.gov/pubmed/25478801</w:t>
        </w:r>
      </w:hyperlink>
    </w:p>
    <w:p w:rsidR="00AF59E5" w:rsidRPr="00E623B7" w:rsidRDefault="00AF59E5" w:rsidP="00E623B7">
      <w:pPr>
        <w:pStyle w:val="Heading2"/>
        <w:shd w:val="clear" w:color="auto" w:fill="FFFFFF"/>
        <w:spacing w:before="0" w:after="0" w:line="276" w:lineRule="auto"/>
        <w:textAlignment w:val="baseline"/>
        <w:rPr>
          <w:rFonts w:asciiTheme="minorHAnsi" w:hAnsiTheme="minorHAnsi"/>
          <w:b w:val="0"/>
          <w:i w:val="0"/>
          <w:sz w:val="22"/>
          <w:szCs w:val="22"/>
        </w:rPr>
      </w:pPr>
      <w:r w:rsidRPr="00E623B7">
        <w:rPr>
          <w:rFonts w:asciiTheme="minorHAnsi" w:hAnsiTheme="minorHAnsi"/>
          <w:b w:val="0"/>
          <w:i w:val="0"/>
          <w:sz w:val="22"/>
          <w:szCs w:val="22"/>
        </w:rPr>
        <w:t>Le Hir, P., trans. by Fauteux, A. 2015,</w:t>
      </w:r>
      <w:r w:rsidRPr="00E623B7">
        <w:rPr>
          <w:rFonts w:asciiTheme="minorHAnsi" w:hAnsiTheme="minorHAnsi"/>
          <w:b w:val="0"/>
          <w:sz w:val="22"/>
          <w:szCs w:val="22"/>
        </w:rPr>
        <w:t xml:space="preserve"> </w:t>
      </w:r>
      <w:hyperlink r:id="rId15" w:tooltip="Read France law bans Wi-Fi in daycares, restricts wireless infrastructure" w:history="1">
        <w:r w:rsidRPr="00E623B7">
          <w:rPr>
            <w:rStyle w:val="Hyperlink"/>
            <w:rFonts w:asciiTheme="minorHAnsi" w:hAnsiTheme="minorHAnsi"/>
            <w:b w:val="0"/>
            <w:i w:val="0"/>
            <w:color w:val="auto"/>
            <w:sz w:val="22"/>
            <w:szCs w:val="22"/>
            <w:u w:val="none"/>
            <w:bdr w:val="none" w:sz="0" w:space="0" w:color="auto" w:frame="1"/>
          </w:rPr>
          <w:t>France law bans Wi-Fi in daycares, restricts wireless infrastructure</w:t>
        </w:r>
      </w:hyperlink>
      <w:r w:rsidRPr="00E623B7">
        <w:rPr>
          <w:rFonts w:asciiTheme="minorHAnsi" w:hAnsiTheme="minorHAnsi"/>
          <w:b w:val="0"/>
          <w:i w:val="0"/>
          <w:sz w:val="22"/>
          <w:szCs w:val="22"/>
        </w:rPr>
        <w:t xml:space="preserve">, </w:t>
      </w:r>
      <w:r w:rsidRPr="00E623B7">
        <w:rPr>
          <w:rFonts w:asciiTheme="minorHAnsi" w:hAnsiTheme="minorHAnsi"/>
          <w:b w:val="0"/>
          <w:sz w:val="22"/>
          <w:szCs w:val="22"/>
        </w:rPr>
        <w:t xml:space="preserve">Le Monde, </w:t>
      </w:r>
      <w:r w:rsidRPr="00E623B7">
        <w:rPr>
          <w:rFonts w:asciiTheme="minorHAnsi" w:hAnsiTheme="minorHAnsi"/>
          <w:b w:val="0"/>
          <w:i w:val="0"/>
          <w:sz w:val="22"/>
          <w:szCs w:val="22"/>
        </w:rPr>
        <w:t xml:space="preserve">29 January 2015, Translation available </w:t>
      </w:r>
      <w:r w:rsidRPr="00E623B7">
        <w:rPr>
          <w:rFonts w:asciiTheme="minorHAnsi" w:hAnsiTheme="minorHAnsi"/>
          <w:b w:val="0"/>
          <w:sz w:val="22"/>
          <w:szCs w:val="22"/>
        </w:rPr>
        <w:t>Take Back Your Power website</w:t>
      </w:r>
      <w:r w:rsidRPr="00E623B7">
        <w:rPr>
          <w:rFonts w:asciiTheme="minorHAnsi" w:hAnsiTheme="minorHAnsi"/>
          <w:b w:val="0"/>
          <w:i w:val="0"/>
          <w:sz w:val="22"/>
          <w:szCs w:val="22"/>
        </w:rPr>
        <w:t xml:space="preserve">: </w:t>
      </w:r>
      <w:hyperlink r:id="rId16" w:history="1">
        <w:r w:rsidRPr="00E623B7">
          <w:rPr>
            <w:rStyle w:val="Hyperlink"/>
            <w:rFonts w:asciiTheme="minorHAnsi" w:hAnsiTheme="minorHAnsi"/>
            <w:b w:val="0"/>
            <w:i w:val="0"/>
            <w:color w:val="auto"/>
            <w:sz w:val="22"/>
            <w:szCs w:val="22"/>
            <w:u w:val="none"/>
          </w:rPr>
          <w:t>http://www.takebackyourpower.net/news/2015/02/01/france-new-law-bans-wifi-in-daycares-restricts-wireless-infrastructure/</w:t>
        </w:r>
      </w:hyperlink>
      <w:r w:rsidRPr="00E623B7">
        <w:rPr>
          <w:rFonts w:asciiTheme="minorHAnsi" w:hAnsiTheme="minorHAnsi"/>
          <w:b w:val="0"/>
          <w:i w:val="0"/>
          <w:sz w:val="22"/>
          <w:szCs w:val="22"/>
        </w:rPr>
        <w:t xml:space="preserve">, Original available </w:t>
      </w:r>
      <w:r w:rsidRPr="00E623B7">
        <w:rPr>
          <w:rFonts w:asciiTheme="minorHAnsi" w:hAnsiTheme="minorHAnsi"/>
          <w:b w:val="0"/>
          <w:sz w:val="22"/>
          <w:szCs w:val="22"/>
        </w:rPr>
        <w:t>Le Monde website</w:t>
      </w:r>
      <w:r w:rsidRPr="00E623B7">
        <w:rPr>
          <w:rFonts w:asciiTheme="minorHAnsi" w:hAnsiTheme="minorHAnsi"/>
          <w:b w:val="0"/>
          <w:i w:val="0"/>
          <w:sz w:val="22"/>
          <w:szCs w:val="22"/>
        </w:rPr>
        <w:t>: http://www.lemonde.fr/planete/article/2015/01/29/une-loi-pour-encadrer-l-exposition-aux-ondes_4565339_3244.html</w:t>
      </w:r>
    </w:p>
    <w:p w:rsidR="00AF59E5" w:rsidRPr="008B5F0F" w:rsidRDefault="00AF59E5" w:rsidP="002410B4">
      <w:pPr>
        <w:spacing w:line="276" w:lineRule="auto"/>
        <w:rPr>
          <w:rFonts w:asciiTheme="minorHAnsi" w:hAnsiTheme="minorHAnsi" w:cs="Arial"/>
          <w:sz w:val="22"/>
          <w:szCs w:val="22"/>
        </w:rPr>
      </w:pPr>
    </w:p>
    <w:p w:rsidR="008D2CA0" w:rsidRPr="008B5F0F" w:rsidRDefault="008D2CA0" w:rsidP="002410B4">
      <w:pPr>
        <w:spacing w:after="240" w:line="276" w:lineRule="auto"/>
        <w:rPr>
          <w:rFonts w:asciiTheme="minorHAnsi" w:hAnsiTheme="minorHAnsi" w:cs="Arial"/>
          <w:sz w:val="22"/>
          <w:szCs w:val="22"/>
        </w:rPr>
      </w:pPr>
      <w:r w:rsidRPr="008B5F0F">
        <w:rPr>
          <w:rFonts w:asciiTheme="minorHAnsi" w:hAnsiTheme="minorHAnsi" w:cs="Arial"/>
          <w:sz w:val="22"/>
          <w:szCs w:val="22"/>
        </w:rPr>
        <w:t xml:space="preserve">Michaela 2012, Response to </w:t>
      </w:r>
      <w:r w:rsidRPr="008B5F0F">
        <w:rPr>
          <w:rFonts w:asciiTheme="minorHAnsi" w:hAnsiTheme="minorHAnsi" w:cs="Arial"/>
          <w:i/>
          <w:sz w:val="22"/>
          <w:szCs w:val="22"/>
        </w:rPr>
        <w:t>Former smart meter installer suffers from electro hypersensitivity (EHS)</w:t>
      </w:r>
      <w:r w:rsidRPr="008B5F0F">
        <w:rPr>
          <w:rFonts w:asciiTheme="minorHAnsi" w:hAnsiTheme="minorHAnsi" w:cs="Arial"/>
          <w:sz w:val="22"/>
          <w:szCs w:val="22"/>
        </w:rPr>
        <w:t xml:space="preserve">, 11 October 2012, Available: http://stopsmartmeters.com.au/2012/10/10/former-smart-meter-installer-suffers-from-electro-hypersensitivity-ehs/ </w:t>
      </w:r>
    </w:p>
    <w:p w:rsidR="008D2CA0" w:rsidRPr="008B5F0F" w:rsidRDefault="008D2CA0" w:rsidP="002410B4">
      <w:pPr>
        <w:pStyle w:val="EndnoteText"/>
        <w:spacing w:after="240" w:line="276" w:lineRule="auto"/>
        <w:rPr>
          <w:rFonts w:asciiTheme="minorHAnsi" w:hAnsiTheme="minorHAnsi"/>
          <w:sz w:val="22"/>
          <w:szCs w:val="22"/>
        </w:rPr>
      </w:pPr>
      <w:r w:rsidRPr="008B5F0F">
        <w:rPr>
          <w:rFonts w:asciiTheme="minorHAnsi" w:hAnsiTheme="minorHAnsi"/>
          <w:sz w:val="22"/>
          <w:szCs w:val="22"/>
        </w:rPr>
        <w:t xml:space="preserve">Namkung, P. 2012, Attachment B, pp. 9-18, </w:t>
      </w:r>
      <w:r w:rsidRPr="008B5F0F">
        <w:rPr>
          <w:rFonts w:asciiTheme="minorHAnsi" w:hAnsiTheme="minorHAnsi"/>
          <w:i/>
          <w:sz w:val="22"/>
          <w:szCs w:val="22"/>
        </w:rPr>
        <w:t>County of Santa Cruz Health Services Agency Memorandum to Santa Cruz County Board of Supervisors</w:t>
      </w:r>
      <w:r w:rsidRPr="008B5F0F">
        <w:rPr>
          <w:rFonts w:asciiTheme="minorHAnsi" w:hAnsiTheme="minorHAnsi"/>
          <w:sz w:val="22"/>
          <w:szCs w:val="22"/>
        </w:rPr>
        <w:t xml:space="preserve">, Available:  </w:t>
      </w:r>
      <w:hyperlink r:id="rId17" w:history="1">
        <w:r w:rsidRPr="008B5F0F">
          <w:rPr>
            <w:rStyle w:val="Hyperlink"/>
            <w:rFonts w:asciiTheme="minorHAnsi" w:hAnsiTheme="minorHAnsi"/>
            <w:color w:val="auto"/>
            <w:sz w:val="22"/>
            <w:szCs w:val="22"/>
            <w:u w:val="none"/>
          </w:rPr>
          <w:t>http://sccounty01.co.santa-cruz.ca.us/bds/Govstream/BDSvData/non_legacy/agendas/2012/20120124/PDF/041.pdf</w:t>
        </w:r>
      </w:hyperlink>
    </w:p>
    <w:p w:rsidR="001E7F99" w:rsidRDefault="001E7F99" w:rsidP="002410B4">
      <w:pPr>
        <w:spacing w:line="276" w:lineRule="auto"/>
        <w:rPr>
          <w:rFonts w:asciiTheme="minorHAnsi" w:hAnsiTheme="minorHAnsi"/>
          <w:sz w:val="22"/>
          <w:szCs w:val="22"/>
        </w:rPr>
      </w:pPr>
      <w:r w:rsidRPr="008B5F0F">
        <w:rPr>
          <w:rFonts w:asciiTheme="minorHAnsi" w:hAnsiTheme="minorHAnsi"/>
          <w:sz w:val="22"/>
          <w:szCs w:val="22"/>
        </w:rPr>
        <w:t xml:space="preserve">Powell, R. 2013, </w:t>
      </w:r>
      <w:r w:rsidRPr="008B5F0F">
        <w:rPr>
          <w:rFonts w:asciiTheme="minorHAnsi" w:hAnsiTheme="minorHAnsi"/>
          <w:i/>
          <w:sz w:val="22"/>
          <w:szCs w:val="22"/>
        </w:rPr>
        <w:t xml:space="preserve">Biological Effects from RF Radiation at Low-Intensity Exposure, based on the BioInitiative 2012 Report, and the Implications for Smart Meters and Smart Appliances, </w:t>
      </w:r>
      <w:r w:rsidRPr="008B5F0F">
        <w:rPr>
          <w:rFonts w:asciiTheme="minorHAnsi" w:hAnsiTheme="minorHAnsi"/>
          <w:sz w:val="22"/>
          <w:szCs w:val="22"/>
        </w:rPr>
        <w:t xml:space="preserve">Available: </w:t>
      </w:r>
      <w:hyperlink r:id="rId18" w:history="1">
        <w:r w:rsidR="00430300" w:rsidRPr="00430300">
          <w:rPr>
            <w:rStyle w:val="Hyperlink"/>
            <w:rFonts w:asciiTheme="minorHAnsi" w:hAnsiTheme="minorHAnsi"/>
            <w:color w:val="auto"/>
            <w:sz w:val="22"/>
            <w:szCs w:val="22"/>
            <w:u w:val="none"/>
          </w:rPr>
          <w:t>http://emfsafetynetwork.org/wp-content/uploads/2013/08/Biological-Effects-From-RF-Radiation-and-Implications-for-Smart-Meters-June-5-2013-2.pdf</w:t>
        </w:r>
      </w:hyperlink>
    </w:p>
    <w:p w:rsidR="00430300" w:rsidRDefault="00430300" w:rsidP="002410B4">
      <w:pPr>
        <w:spacing w:line="276" w:lineRule="auto"/>
        <w:rPr>
          <w:rFonts w:asciiTheme="minorHAnsi" w:hAnsiTheme="minorHAnsi"/>
          <w:sz w:val="22"/>
          <w:szCs w:val="22"/>
        </w:rPr>
      </w:pPr>
    </w:p>
    <w:p w:rsidR="00430300" w:rsidRPr="00D74F22" w:rsidRDefault="00430300" w:rsidP="00430300">
      <w:pPr>
        <w:tabs>
          <w:tab w:val="left" w:pos="1276"/>
        </w:tabs>
        <w:spacing w:line="276" w:lineRule="auto"/>
        <w:rPr>
          <w:rFonts w:ascii="Calibri" w:hAnsi="Calibri" w:cs="Arial"/>
          <w:sz w:val="22"/>
          <w:szCs w:val="22"/>
        </w:rPr>
      </w:pPr>
      <w:r w:rsidRPr="00D74F22">
        <w:rPr>
          <w:rFonts w:ascii="Calibri" w:hAnsi="Calibri" w:cs="Arial"/>
          <w:sz w:val="22"/>
          <w:szCs w:val="22"/>
        </w:rPr>
        <w:t xml:space="preserve">Stop Smart Meters! 2013, Written evidence provided to the Energy and Climate Change Committee, UK Parliament, </w:t>
      </w:r>
      <w:r w:rsidRPr="00D74F22">
        <w:rPr>
          <w:rFonts w:ascii="Calibri" w:hAnsi="Calibri" w:cs="Arial"/>
          <w:i/>
          <w:sz w:val="22"/>
          <w:szCs w:val="22"/>
        </w:rPr>
        <w:t>Parliamentary business, Publications &amp; records</w:t>
      </w:r>
      <w:r w:rsidRPr="00D74F22">
        <w:rPr>
          <w:rFonts w:ascii="Calibri" w:hAnsi="Calibri" w:cs="Arial"/>
          <w:sz w:val="22"/>
          <w:szCs w:val="22"/>
        </w:rPr>
        <w:t>, Available:</w:t>
      </w:r>
    </w:p>
    <w:p w:rsidR="00430300" w:rsidRPr="00D74F22" w:rsidRDefault="00D833F0" w:rsidP="00430300">
      <w:pPr>
        <w:spacing w:line="276" w:lineRule="auto"/>
        <w:rPr>
          <w:rFonts w:ascii="Calibri" w:hAnsi="Calibri" w:cs="Arial"/>
          <w:sz w:val="22"/>
          <w:szCs w:val="22"/>
        </w:rPr>
      </w:pPr>
      <w:hyperlink r:id="rId19" w:history="1">
        <w:r w:rsidR="00430300" w:rsidRPr="00D74F22">
          <w:rPr>
            <w:rStyle w:val="Hyperlink"/>
            <w:rFonts w:ascii="Calibri" w:hAnsi="Calibri" w:cs="Arial"/>
            <w:color w:val="auto"/>
            <w:sz w:val="22"/>
            <w:szCs w:val="22"/>
            <w:u w:val="none"/>
          </w:rPr>
          <w:t>http://www.publications.parliament.uk/pa/cm201314/cmselect/cmenergy/161/161vw107.htm</w:t>
        </w:r>
      </w:hyperlink>
    </w:p>
    <w:p w:rsidR="00430300" w:rsidRPr="008B5F0F" w:rsidRDefault="00430300" w:rsidP="002410B4">
      <w:pPr>
        <w:spacing w:line="276" w:lineRule="auto"/>
        <w:rPr>
          <w:rFonts w:asciiTheme="minorHAnsi" w:hAnsiTheme="minorHAnsi"/>
          <w:sz w:val="22"/>
          <w:szCs w:val="22"/>
        </w:rPr>
      </w:pPr>
    </w:p>
    <w:sectPr w:rsidR="00430300" w:rsidRPr="008B5F0F" w:rsidSect="00E17B8E">
      <w:headerReference w:type="default" r:id="rId20"/>
      <w:footerReference w:type="default" r:id="rId21"/>
      <w:pgSz w:w="11906" w:h="16838"/>
      <w:pgMar w:top="737" w:right="1440" w:bottom="1440" w:left="1440" w:header="43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2F1" w:rsidRDefault="008052F1" w:rsidP="00A23E6C">
      <w:r>
        <w:separator/>
      </w:r>
    </w:p>
  </w:endnote>
  <w:endnote w:type="continuationSeparator" w:id="0">
    <w:p w:rsidR="008052F1" w:rsidRDefault="008052F1" w:rsidP="00A23E6C">
      <w:r>
        <w:continuationSeparator/>
      </w:r>
    </w:p>
  </w:endnote>
</w:endnotes>
</file>

<file path=word/fontTable.xml><?xml version="1.0" encoding="utf-8"?>
<w:fonts xmlns:r="http://schemas.openxmlformats.org/officeDocument/2006/relationships" xmlns:w="http://schemas.openxmlformats.org/wordprocessingml/2006/main">
  <w:font w:name="HelveticaNeueLT Std Lt">
    <w:altName w:val="Malgun Gothic"/>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E6C" w:rsidRDefault="00A23E6C" w:rsidP="00A23E6C">
    <w:pPr>
      <w:pStyle w:val="BasicParagraph"/>
      <w:jc w:val="center"/>
      <w:rPr>
        <w:rFonts w:ascii="Arial" w:hAnsi="Arial" w:cs="Arial"/>
        <w:color w:val="7F7F7F"/>
        <w:sz w:val="16"/>
        <w:szCs w:val="16"/>
      </w:rPr>
    </w:pPr>
    <w:r w:rsidRPr="00BF4DF1">
      <w:rPr>
        <w:rFonts w:ascii="Arial" w:hAnsi="Arial" w:cs="Arial"/>
        <w:color w:val="7F7F7F"/>
        <w:sz w:val="16"/>
        <w:szCs w:val="16"/>
      </w:rPr>
      <w:t>PO Box 460, Carnegie, Vic 3163</w:t>
    </w:r>
  </w:p>
  <w:p w:rsidR="00D459B6" w:rsidRPr="00BF4DF1" w:rsidRDefault="00D459B6" w:rsidP="00A23E6C">
    <w:pPr>
      <w:pStyle w:val="BasicParagraph"/>
      <w:jc w:val="center"/>
      <w:rPr>
        <w:rFonts w:ascii="Arial" w:hAnsi="Arial" w:cs="Arial"/>
        <w:color w:val="7F7F7F"/>
        <w:sz w:val="16"/>
        <w:szCs w:val="16"/>
      </w:rPr>
    </w:pPr>
    <w:r>
      <w:rPr>
        <w:rFonts w:ascii="Arial" w:hAnsi="Arial" w:cs="Arial"/>
        <w:color w:val="7F7F7F"/>
        <w:sz w:val="16"/>
        <w:szCs w:val="16"/>
      </w:rPr>
      <w:t>contact@stopsmartmeters.com.au</w:t>
    </w:r>
  </w:p>
  <w:p w:rsidR="00A23E6C" w:rsidRPr="00BF4DF1" w:rsidRDefault="00A23E6C" w:rsidP="006A5F91">
    <w:pPr>
      <w:pStyle w:val="Footer"/>
      <w:jc w:val="center"/>
      <w:rPr>
        <w:rFonts w:cs="Arial"/>
        <w:b/>
        <w:bCs/>
        <w:color w:val="7F7F7F"/>
        <w:sz w:val="22"/>
      </w:rPr>
    </w:pPr>
    <w:r w:rsidRPr="00BF4DF1">
      <w:rPr>
        <w:rFonts w:cs="Arial"/>
        <w:b/>
        <w:bCs/>
        <w:color w:val="7F7F7F"/>
        <w:sz w:val="22"/>
      </w:rPr>
      <w:t>www.stopsmartmeters.com.au</w:t>
    </w:r>
  </w:p>
  <w:p w:rsidR="006A5F91" w:rsidRDefault="006A5F91" w:rsidP="006A5F9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2F1" w:rsidRDefault="008052F1" w:rsidP="00A23E6C">
      <w:r>
        <w:separator/>
      </w:r>
    </w:p>
  </w:footnote>
  <w:footnote w:type="continuationSeparator" w:id="0">
    <w:p w:rsidR="008052F1" w:rsidRDefault="008052F1" w:rsidP="00A23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55376"/>
      <w:docPartObj>
        <w:docPartGallery w:val="Page Numbers (Margins)"/>
        <w:docPartUnique/>
      </w:docPartObj>
    </w:sdtPr>
    <w:sdtContent>
      <w:p w:rsidR="00E17B8E" w:rsidRDefault="00D833F0">
        <w:pPr>
          <w:pStyle w:val="Header"/>
        </w:pPr>
        <w:r w:rsidRPr="00D833F0">
          <w:rPr>
            <w:noProof/>
            <w:lang w:val="en-US" w:eastAsia="zh-TW"/>
          </w:rPr>
          <w:pict>
            <v:rect id="_x0000_s1740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17409;mso-fit-shape-to-text:t">
                <w:txbxContent>
                  <w:p w:rsidR="00E17B8E" w:rsidRDefault="00E17B8E">
                    <w:pPr>
                      <w:pStyle w:val="Footer"/>
                      <w:rPr>
                        <w:rFonts w:asciiTheme="majorHAnsi" w:hAnsiTheme="majorHAnsi"/>
                        <w:sz w:val="44"/>
                        <w:szCs w:val="44"/>
                      </w:rPr>
                    </w:pPr>
                    <w:r>
                      <w:rPr>
                        <w:rFonts w:asciiTheme="majorHAnsi" w:hAnsiTheme="majorHAnsi"/>
                      </w:rPr>
                      <w:t>Page</w:t>
                    </w:r>
                    <w:fldSimple w:instr=" PAGE    \* MERGEFORMAT ">
                      <w:r w:rsidR="00632057" w:rsidRPr="00632057">
                        <w:rPr>
                          <w:rFonts w:asciiTheme="majorHAnsi" w:hAnsiTheme="majorHAnsi"/>
                          <w:noProof/>
                          <w:sz w:val="44"/>
                          <w:szCs w:val="44"/>
                        </w:rPr>
                        <w:t>11</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0DE8FC8"/>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F2953E9"/>
    <w:multiLevelType w:val="hybridMultilevel"/>
    <w:tmpl w:val="CE262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drawingGridHorizontalSpacing w:val="120"/>
  <w:displayHorizontalDrawingGridEvery w:val="2"/>
  <w:characterSpacingControl w:val="doNotCompress"/>
  <w:hdrShapeDefaults>
    <o:shapedefaults v:ext="edit" spidmax="17411"/>
    <o:shapelayout v:ext="edit">
      <o:idmap v:ext="edit" data="17"/>
    </o:shapelayout>
  </w:hdrShapeDefaults>
  <w:footnotePr>
    <w:footnote w:id="-1"/>
    <w:footnote w:id="0"/>
  </w:footnotePr>
  <w:endnotePr>
    <w:endnote w:id="-1"/>
    <w:endnote w:id="0"/>
  </w:endnotePr>
  <w:compat/>
  <w:rsids>
    <w:rsidRoot w:val="003F0F6F"/>
    <w:rsid w:val="00001BF2"/>
    <w:rsid w:val="00007A73"/>
    <w:rsid w:val="00014B8E"/>
    <w:rsid w:val="000223D9"/>
    <w:rsid w:val="00025487"/>
    <w:rsid w:val="00035533"/>
    <w:rsid w:val="00041BC7"/>
    <w:rsid w:val="00043F4A"/>
    <w:rsid w:val="000504E1"/>
    <w:rsid w:val="00055E70"/>
    <w:rsid w:val="00060063"/>
    <w:rsid w:val="00062F0B"/>
    <w:rsid w:val="000644EB"/>
    <w:rsid w:val="000703C7"/>
    <w:rsid w:val="00072756"/>
    <w:rsid w:val="00077A52"/>
    <w:rsid w:val="000846FA"/>
    <w:rsid w:val="00097809"/>
    <w:rsid w:val="000A04A9"/>
    <w:rsid w:val="000A5315"/>
    <w:rsid w:val="000D0F17"/>
    <w:rsid w:val="000D71CE"/>
    <w:rsid w:val="000E27B6"/>
    <w:rsid w:val="000E4CAA"/>
    <w:rsid w:val="000E6273"/>
    <w:rsid w:val="000E6428"/>
    <w:rsid w:val="000E6A92"/>
    <w:rsid w:val="000E6DBF"/>
    <w:rsid w:val="000E777D"/>
    <w:rsid w:val="000F779E"/>
    <w:rsid w:val="0010016E"/>
    <w:rsid w:val="00100A22"/>
    <w:rsid w:val="00102396"/>
    <w:rsid w:val="00106A23"/>
    <w:rsid w:val="001158D6"/>
    <w:rsid w:val="001312AE"/>
    <w:rsid w:val="00131CC9"/>
    <w:rsid w:val="0013312F"/>
    <w:rsid w:val="00134A0E"/>
    <w:rsid w:val="00137D63"/>
    <w:rsid w:val="00144C19"/>
    <w:rsid w:val="00154CEC"/>
    <w:rsid w:val="001558B3"/>
    <w:rsid w:val="00157F42"/>
    <w:rsid w:val="00161E6C"/>
    <w:rsid w:val="001634A3"/>
    <w:rsid w:val="00163AE9"/>
    <w:rsid w:val="00164789"/>
    <w:rsid w:val="0016546F"/>
    <w:rsid w:val="00167B20"/>
    <w:rsid w:val="00180BC7"/>
    <w:rsid w:val="00181914"/>
    <w:rsid w:val="00183B6C"/>
    <w:rsid w:val="001843C2"/>
    <w:rsid w:val="00184778"/>
    <w:rsid w:val="00186FF0"/>
    <w:rsid w:val="00194FFD"/>
    <w:rsid w:val="001A38A1"/>
    <w:rsid w:val="001A4510"/>
    <w:rsid w:val="001A6BAE"/>
    <w:rsid w:val="001A7C2C"/>
    <w:rsid w:val="001B68BB"/>
    <w:rsid w:val="001B7040"/>
    <w:rsid w:val="001C2AEB"/>
    <w:rsid w:val="001C4FCE"/>
    <w:rsid w:val="001C500A"/>
    <w:rsid w:val="001C7261"/>
    <w:rsid w:val="001D0B0B"/>
    <w:rsid w:val="001D1E3B"/>
    <w:rsid w:val="001D5BF1"/>
    <w:rsid w:val="001E2356"/>
    <w:rsid w:val="001E4F9B"/>
    <w:rsid w:val="001E7F99"/>
    <w:rsid w:val="001F1F40"/>
    <w:rsid w:val="001F722E"/>
    <w:rsid w:val="002045F1"/>
    <w:rsid w:val="00211A28"/>
    <w:rsid w:val="00211B0C"/>
    <w:rsid w:val="00213519"/>
    <w:rsid w:val="002325A6"/>
    <w:rsid w:val="00233608"/>
    <w:rsid w:val="00233D1F"/>
    <w:rsid w:val="002410B4"/>
    <w:rsid w:val="00242AA0"/>
    <w:rsid w:val="00242F78"/>
    <w:rsid w:val="00244AFC"/>
    <w:rsid w:val="00272076"/>
    <w:rsid w:val="002808BC"/>
    <w:rsid w:val="00281B39"/>
    <w:rsid w:val="002835EE"/>
    <w:rsid w:val="002850C3"/>
    <w:rsid w:val="00290C6B"/>
    <w:rsid w:val="00297667"/>
    <w:rsid w:val="002A0E14"/>
    <w:rsid w:val="002A71E6"/>
    <w:rsid w:val="002B6549"/>
    <w:rsid w:val="002D1E62"/>
    <w:rsid w:val="002D4488"/>
    <w:rsid w:val="002E1A6B"/>
    <w:rsid w:val="002E3454"/>
    <w:rsid w:val="002E5710"/>
    <w:rsid w:val="002F126D"/>
    <w:rsid w:val="002F2A27"/>
    <w:rsid w:val="002F66BA"/>
    <w:rsid w:val="002F6DF6"/>
    <w:rsid w:val="00302119"/>
    <w:rsid w:val="00306005"/>
    <w:rsid w:val="003175CB"/>
    <w:rsid w:val="003213D8"/>
    <w:rsid w:val="00322908"/>
    <w:rsid w:val="0033300A"/>
    <w:rsid w:val="00342220"/>
    <w:rsid w:val="003449F7"/>
    <w:rsid w:val="00371A30"/>
    <w:rsid w:val="003738F7"/>
    <w:rsid w:val="00374B7B"/>
    <w:rsid w:val="003778A4"/>
    <w:rsid w:val="00382874"/>
    <w:rsid w:val="00391859"/>
    <w:rsid w:val="003967AF"/>
    <w:rsid w:val="003A1E27"/>
    <w:rsid w:val="003B0C3B"/>
    <w:rsid w:val="003B163C"/>
    <w:rsid w:val="003B5730"/>
    <w:rsid w:val="003C6343"/>
    <w:rsid w:val="003D09A0"/>
    <w:rsid w:val="003E0BF7"/>
    <w:rsid w:val="003E0DBD"/>
    <w:rsid w:val="003E40EA"/>
    <w:rsid w:val="003E58D3"/>
    <w:rsid w:val="003E6927"/>
    <w:rsid w:val="003F0F6F"/>
    <w:rsid w:val="003F710E"/>
    <w:rsid w:val="00402795"/>
    <w:rsid w:val="00404E29"/>
    <w:rsid w:val="0041486A"/>
    <w:rsid w:val="004153F4"/>
    <w:rsid w:val="00430300"/>
    <w:rsid w:val="00434658"/>
    <w:rsid w:val="004351C8"/>
    <w:rsid w:val="004363D2"/>
    <w:rsid w:val="004437F0"/>
    <w:rsid w:val="00453863"/>
    <w:rsid w:val="004570DD"/>
    <w:rsid w:val="004572AB"/>
    <w:rsid w:val="00457C5A"/>
    <w:rsid w:val="00460BB4"/>
    <w:rsid w:val="00466977"/>
    <w:rsid w:val="00474404"/>
    <w:rsid w:val="00483E3E"/>
    <w:rsid w:val="004929C4"/>
    <w:rsid w:val="004957B4"/>
    <w:rsid w:val="00495844"/>
    <w:rsid w:val="004A231D"/>
    <w:rsid w:val="004B18CC"/>
    <w:rsid w:val="004B1C96"/>
    <w:rsid w:val="004B729A"/>
    <w:rsid w:val="004B784F"/>
    <w:rsid w:val="004D4788"/>
    <w:rsid w:val="004D7049"/>
    <w:rsid w:val="004F2486"/>
    <w:rsid w:val="004F27A9"/>
    <w:rsid w:val="004F3996"/>
    <w:rsid w:val="004F6334"/>
    <w:rsid w:val="004F757A"/>
    <w:rsid w:val="00504A41"/>
    <w:rsid w:val="005060BE"/>
    <w:rsid w:val="00511D9A"/>
    <w:rsid w:val="005129A2"/>
    <w:rsid w:val="00512EEC"/>
    <w:rsid w:val="005221A1"/>
    <w:rsid w:val="00526FF6"/>
    <w:rsid w:val="00531EFD"/>
    <w:rsid w:val="00533450"/>
    <w:rsid w:val="00535D98"/>
    <w:rsid w:val="00536ACD"/>
    <w:rsid w:val="005445E4"/>
    <w:rsid w:val="00546DA3"/>
    <w:rsid w:val="005529C5"/>
    <w:rsid w:val="00555786"/>
    <w:rsid w:val="005570B8"/>
    <w:rsid w:val="00563181"/>
    <w:rsid w:val="00566018"/>
    <w:rsid w:val="005712A0"/>
    <w:rsid w:val="005726F8"/>
    <w:rsid w:val="00574E13"/>
    <w:rsid w:val="0058080E"/>
    <w:rsid w:val="00580E27"/>
    <w:rsid w:val="00587CD6"/>
    <w:rsid w:val="005909C3"/>
    <w:rsid w:val="0059153D"/>
    <w:rsid w:val="00591A55"/>
    <w:rsid w:val="00594FC0"/>
    <w:rsid w:val="005B2613"/>
    <w:rsid w:val="005B293F"/>
    <w:rsid w:val="005B30A6"/>
    <w:rsid w:val="005B3F4F"/>
    <w:rsid w:val="005C12CB"/>
    <w:rsid w:val="005C2F49"/>
    <w:rsid w:val="005D37F4"/>
    <w:rsid w:val="005D427C"/>
    <w:rsid w:val="005E5078"/>
    <w:rsid w:val="005E6CC1"/>
    <w:rsid w:val="005F07E9"/>
    <w:rsid w:val="005F3134"/>
    <w:rsid w:val="005F6628"/>
    <w:rsid w:val="00601E3B"/>
    <w:rsid w:val="00603A29"/>
    <w:rsid w:val="00606D63"/>
    <w:rsid w:val="00606DA0"/>
    <w:rsid w:val="00612EB9"/>
    <w:rsid w:val="00615209"/>
    <w:rsid w:val="006221F1"/>
    <w:rsid w:val="006231C7"/>
    <w:rsid w:val="00632057"/>
    <w:rsid w:val="00633B2A"/>
    <w:rsid w:val="00634F15"/>
    <w:rsid w:val="00635E55"/>
    <w:rsid w:val="006368D1"/>
    <w:rsid w:val="00641B6B"/>
    <w:rsid w:val="00645ECB"/>
    <w:rsid w:val="00655276"/>
    <w:rsid w:val="00660AFB"/>
    <w:rsid w:val="00663915"/>
    <w:rsid w:val="00664430"/>
    <w:rsid w:val="006665AB"/>
    <w:rsid w:val="0066705E"/>
    <w:rsid w:val="00671BC7"/>
    <w:rsid w:val="0067323F"/>
    <w:rsid w:val="00674C4F"/>
    <w:rsid w:val="00677603"/>
    <w:rsid w:val="00687590"/>
    <w:rsid w:val="006924C9"/>
    <w:rsid w:val="006933C7"/>
    <w:rsid w:val="00693743"/>
    <w:rsid w:val="006A373E"/>
    <w:rsid w:val="006A4BC1"/>
    <w:rsid w:val="006A5F91"/>
    <w:rsid w:val="006B08C8"/>
    <w:rsid w:val="006C2C1F"/>
    <w:rsid w:val="006D47DD"/>
    <w:rsid w:val="006D71FC"/>
    <w:rsid w:val="006E31CB"/>
    <w:rsid w:val="006E5C06"/>
    <w:rsid w:val="006F22BB"/>
    <w:rsid w:val="006F3CB9"/>
    <w:rsid w:val="006F6ECF"/>
    <w:rsid w:val="006F7C6C"/>
    <w:rsid w:val="00703180"/>
    <w:rsid w:val="007049E0"/>
    <w:rsid w:val="007058F1"/>
    <w:rsid w:val="007064EB"/>
    <w:rsid w:val="00715C03"/>
    <w:rsid w:val="007268DD"/>
    <w:rsid w:val="00732F26"/>
    <w:rsid w:val="00736801"/>
    <w:rsid w:val="00737D1A"/>
    <w:rsid w:val="007419EC"/>
    <w:rsid w:val="00747EB1"/>
    <w:rsid w:val="00762987"/>
    <w:rsid w:val="00766CB0"/>
    <w:rsid w:val="007716B7"/>
    <w:rsid w:val="007829A7"/>
    <w:rsid w:val="00786708"/>
    <w:rsid w:val="0079147A"/>
    <w:rsid w:val="00791C08"/>
    <w:rsid w:val="00793A29"/>
    <w:rsid w:val="00795D10"/>
    <w:rsid w:val="007A368A"/>
    <w:rsid w:val="007A558C"/>
    <w:rsid w:val="007B40A5"/>
    <w:rsid w:val="007B4B9B"/>
    <w:rsid w:val="007B61E1"/>
    <w:rsid w:val="007D69DA"/>
    <w:rsid w:val="007F26CB"/>
    <w:rsid w:val="007F4D12"/>
    <w:rsid w:val="007F7AFA"/>
    <w:rsid w:val="008052F1"/>
    <w:rsid w:val="00815AD1"/>
    <w:rsid w:val="0082025B"/>
    <w:rsid w:val="00820AA1"/>
    <w:rsid w:val="00822D0E"/>
    <w:rsid w:val="00851A7F"/>
    <w:rsid w:val="00865BA0"/>
    <w:rsid w:val="008706DA"/>
    <w:rsid w:val="0087355D"/>
    <w:rsid w:val="00874CE3"/>
    <w:rsid w:val="00892E4A"/>
    <w:rsid w:val="008945E1"/>
    <w:rsid w:val="008953D5"/>
    <w:rsid w:val="008960AD"/>
    <w:rsid w:val="008969FC"/>
    <w:rsid w:val="008A3242"/>
    <w:rsid w:val="008A33E4"/>
    <w:rsid w:val="008B1C95"/>
    <w:rsid w:val="008B1D2E"/>
    <w:rsid w:val="008B3C7D"/>
    <w:rsid w:val="008B4F2D"/>
    <w:rsid w:val="008B5F0F"/>
    <w:rsid w:val="008B6C77"/>
    <w:rsid w:val="008C278E"/>
    <w:rsid w:val="008C7F66"/>
    <w:rsid w:val="008D2CA0"/>
    <w:rsid w:val="008D7DCE"/>
    <w:rsid w:val="008E2790"/>
    <w:rsid w:val="008E48B8"/>
    <w:rsid w:val="008F1BD4"/>
    <w:rsid w:val="008F4DF1"/>
    <w:rsid w:val="008F51E8"/>
    <w:rsid w:val="008F536E"/>
    <w:rsid w:val="009031EF"/>
    <w:rsid w:val="009107A8"/>
    <w:rsid w:val="00914453"/>
    <w:rsid w:val="00915EF8"/>
    <w:rsid w:val="00917E14"/>
    <w:rsid w:val="00927FCF"/>
    <w:rsid w:val="00940368"/>
    <w:rsid w:val="009553A9"/>
    <w:rsid w:val="0096051E"/>
    <w:rsid w:val="00970D90"/>
    <w:rsid w:val="00972157"/>
    <w:rsid w:val="009769E3"/>
    <w:rsid w:val="00982DC0"/>
    <w:rsid w:val="009850CE"/>
    <w:rsid w:val="00985E4A"/>
    <w:rsid w:val="00993803"/>
    <w:rsid w:val="00993FED"/>
    <w:rsid w:val="009A06EA"/>
    <w:rsid w:val="009A1B5F"/>
    <w:rsid w:val="009A5666"/>
    <w:rsid w:val="009B2893"/>
    <w:rsid w:val="009C1B2D"/>
    <w:rsid w:val="009D517B"/>
    <w:rsid w:val="009E3D6D"/>
    <w:rsid w:val="009F3DA3"/>
    <w:rsid w:val="009F78B9"/>
    <w:rsid w:val="00A01F0D"/>
    <w:rsid w:val="00A04A75"/>
    <w:rsid w:val="00A056F4"/>
    <w:rsid w:val="00A12F44"/>
    <w:rsid w:val="00A13C79"/>
    <w:rsid w:val="00A23E6C"/>
    <w:rsid w:val="00A240C5"/>
    <w:rsid w:val="00A300D7"/>
    <w:rsid w:val="00A335AC"/>
    <w:rsid w:val="00A60957"/>
    <w:rsid w:val="00A6322F"/>
    <w:rsid w:val="00A723B7"/>
    <w:rsid w:val="00A73CF9"/>
    <w:rsid w:val="00A766DB"/>
    <w:rsid w:val="00A77DB2"/>
    <w:rsid w:val="00A83919"/>
    <w:rsid w:val="00A83E85"/>
    <w:rsid w:val="00A85224"/>
    <w:rsid w:val="00A85EA6"/>
    <w:rsid w:val="00A912E4"/>
    <w:rsid w:val="00A927B2"/>
    <w:rsid w:val="00AA43B7"/>
    <w:rsid w:val="00AA7543"/>
    <w:rsid w:val="00AB2A82"/>
    <w:rsid w:val="00AB4BF0"/>
    <w:rsid w:val="00AB633B"/>
    <w:rsid w:val="00AC36C4"/>
    <w:rsid w:val="00AC5156"/>
    <w:rsid w:val="00AC6836"/>
    <w:rsid w:val="00AD1766"/>
    <w:rsid w:val="00AD67C4"/>
    <w:rsid w:val="00AD7C38"/>
    <w:rsid w:val="00AE19D0"/>
    <w:rsid w:val="00AF53F1"/>
    <w:rsid w:val="00AF59E5"/>
    <w:rsid w:val="00AF66C0"/>
    <w:rsid w:val="00B0752D"/>
    <w:rsid w:val="00B07F98"/>
    <w:rsid w:val="00B24799"/>
    <w:rsid w:val="00B26F73"/>
    <w:rsid w:val="00B30E14"/>
    <w:rsid w:val="00B3584D"/>
    <w:rsid w:val="00B47450"/>
    <w:rsid w:val="00B52926"/>
    <w:rsid w:val="00B53F73"/>
    <w:rsid w:val="00B56B8E"/>
    <w:rsid w:val="00B60CA3"/>
    <w:rsid w:val="00B66A30"/>
    <w:rsid w:val="00B672A0"/>
    <w:rsid w:val="00B80060"/>
    <w:rsid w:val="00B8107B"/>
    <w:rsid w:val="00B913B7"/>
    <w:rsid w:val="00BA198C"/>
    <w:rsid w:val="00BC50DD"/>
    <w:rsid w:val="00BC64EF"/>
    <w:rsid w:val="00BF2D59"/>
    <w:rsid w:val="00BF4DF1"/>
    <w:rsid w:val="00BF53B9"/>
    <w:rsid w:val="00C07B1C"/>
    <w:rsid w:val="00C267D7"/>
    <w:rsid w:val="00C271AF"/>
    <w:rsid w:val="00C37DD9"/>
    <w:rsid w:val="00C413EC"/>
    <w:rsid w:val="00C41CE2"/>
    <w:rsid w:val="00C445E6"/>
    <w:rsid w:val="00C451C4"/>
    <w:rsid w:val="00C46054"/>
    <w:rsid w:val="00C465E8"/>
    <w:rsid w:val="00C52C89"/>
    <w:rsid w:val="00C619DC"/>
    <w:rsid w:val="00C74FF8"/>
    <w:rsid w:val="00C76145"/>
    <w:rsid w:val="00C76AB8"/>
    <w:rsid w:val="00C8721D"/>
    <w:rsid w:val="00C92337"/>
    <w:rsid w:val="00C961E1"/>
    <w:rsid w:val="00CA00A2"/>
    <w:rsid w:val="00CA088F"/>
    <w:rsid w:val="00CA5410"/>
    <w:rsid w:val="00CB2209"/>
    <w:rsid w:val="00CB2B1B"/>
    <w:rsid w:val="00CB40D6"/>
    <w:rsid w:val="00CB4130"/>
    <w:rsid w:val="00CB5B79"/>
    <w:rsid w:val="00CC7E59"/>
    <w:rsid w:val="00CC7E6F"/>
    <w:rsid w:val="00CD5882"/>
    <w:rsid w:val="00CF3EA9"/>
    <w:rsid w:val="00CF527B"/>
    <w:rsid w:val="00D04337"/>
    <w:rsid w:val="00D0448F"/>
    <w:rsid w:val="00D04950"/>
    <w:rsid w:val="00D04C38"/>
    <w:rsid w:val="00D05E45"/>
    <w:rsid w:val="00D0773A"/>
    <w:rsid w:val="00D12D21"/>
    <w:rsid w:val="00D13A53"/>
    <w:rsid w:val="00D13B0B"/>
    <w:rsid w:val="00D13C33"/>
    <w:rsid w:val="00D13FDF"/>
    <w:rsid w:val="00D15B4D"/>
    <w:rsid w:val="00D15E1E"/>
    <w:rsid w:val="00D211CE"/>
    <w:rsid w:val="00D2521D"/>
    <w:rsid w:val="00D2524E"/>
    <w:rsid w:val="00D308BC"/>
    <w:rsid w:val="00D3161B"/>
    <w:rsid w:val="00D316FF"/>
    <w:rsid w:val="00D318E2"/>
    <w:rsid w:val="00D334B8"/>
    <w:rsid w:val="00D35D6C"/>
    <w:rsid w:val="00D4522B"/>
    <w:rsid w:val="00D459B6"/>
    <w:rsid w:val="00D50CB1"/>
    <w:rsid w:val="00D541CB"/>
    <w:rsid w:val="00D575A3"/>
    <w:rsid w:val="00D60BE0"/>
    <w:rsid w:val="00D61744"/>
    <w:rsid w:val="00D621A5"/>
    <w:rsid w:val="00D6556E"/>
    <w:rsid w:val="00D7282E"/>
    <w:rsid w:val="00D81BC8"/>
    <w:rsid w:val="00D833F0"/>
    <w:rsid w:val="00D85738"/>
    <w:rsid w:val="00D87684"/>
    <w:rsid w:val="00D90D04"/>
    <w:rsid w:val="00D914F2"/>
    <w:rsid w:val="00D9315C"/>
    <w:rsid w:val="00DA10D7"/>
    <w:rsid w:val="00DB6BC2"/>
    <w:rsid w:val="00DB6BF5"/>
    <w:rsid w:val="00DC04EA"/>
    <w:rsid w:val="00DC531C"/>
    <w:rsid w:val="00DC7C09"/>
    <w:rsid w:val="00DD01A6"/>
    <w:rsid w:val="00DE59FD"/>
    <w:rsid w:val="00DF09F6"/>
    <w:rsid w:val="00DF17F0"/>
    <w:rsid w:val="00DF5E88"/>
    <w:rsid w:val="00DF6E46"/>
    <w:rsid w:val="00DF7F8F"/>
    <w:rsid w:val="00E01E6C"/>
    <w:rsid w:val="00E024AF"/>
    <w:rsid w:val="00E14403"/>
    <w:rsid w:val="00E17B8E"/>
    <w:rsid w:val="00E25DB3"/>
    <w:rsid w:val="00E272A7"/>
    <w:rsid w:val="00E321CC"/>
    <w:rsid w:val="00E32A1A"/>
    <w:rsid w:val="00E434AF"/>
    <w:rsid w:val="00E45B6D"/>
    <w:rsid w:val="00E53F0D"/>
    <w:rsid w:val="00E57E1E"/>
    <w:rsid w:val="00E623B7"/>
    <w:rsid w:val="00E65C25"/>
    <w:rsid w:val="00E76138"/>
    <w:rsid w:val="00E80B73"/>
    <w:rsid w:val="00E973C7"/>
    <w:rsid w:val="00E97BAA"/>
    <w:rsid w:val="00EA3430"/>
    <w:rsid w:val="00EB1989"/>
    <w:rsid w:val="00EB1F4E"/>
    <w:rsid w:val="00EB4109"/>
    <w:rsid w:val="00EB4B63"/>
    <w:rsid w:val="00EB62EF"/>
    <w:rsid w:val="00ED13E0"/>
    <w:rsid w:val="00ED3A4D"/>
    <w:rsid w:val="00ED40EF"/>
    <w:rsid w:val="00ED4841"/>
    <w:rsid w:val="00EE31E9"/>
    <w:rsid w:val="00EE5BA5"/>
    <w:rsid w:val="00F0027D"/>
    <w:rsid w:val="00F12E5E"/>
    <w:rsid w:val="00F12EF7"/>
    <w:rsid w:val="00F141CC"/>
    <w:rsid w:val="00F25B64"/>
    <w:rsid w:val="00F264A6"/>
    <w:rsid w:val="00F31C10"/>
    <w:rsid w:val="00F35660"/>
    <w:rsid w:val="00F36321"/>
    <w:rsid w:val="00F3772F"/>
    <w:rsid w:val="00F56300"/>
    <w:rsid w:val="00F63400"/>
    <w:rsid w:val="00F707DE"/>
    <w:rsid w:val="00F72DC4"/>
    <w:rsid w:val="00F77ACA"/>
    <w:rsid w:val="00F80C46"/>
    <w:rsid w:val="00F80CB5"/>
    <w:rsid w:val="00F86471"/>
    <w:rsid w:val="00F86CD1"/>
    <w:rsid w:val="00F911E9"/>
    <w:rsid w:val="00F94330"/>
    <w:rsid w:val="00FA0413"/>
    <w:rsid w:val="00FA1BDD"/>
    <w:rsid w:val="00FA4C18"/>
    <w:rsid w:val="00FA5C0E"/>
    <w:rsid w:val="00FB0B47"/>
    <w:rsid w:val="00FB2F5A"/>
    <w:rsid w:val="00FB56FF"/>
    <w:rsid w:val="00FC1CAD"/>
    <w:rsid w:val="00FC68A9"/>
    <w:rsid w:val="00FC782C"/>
    <w:rsid w:val="00FD1EFC"/>
    <w:rsid w:val="00FD43A1"/>
    <w:rsid w:val="00FD4831"/>
    <w:rsid w:val="00FE32A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83B6C"/>
    <w:rPr>
      <w:rFonts w:ascii="Arial" w:hAnsi="Arial"/>
      <w:sz w:val="24"/>
      <w:szCs w:val="24"/>
      <w:lang w:eastAsia="en-US"/>
    </w:rPr>
  </w:style>
  <w:style w:type="paragraph" w:styleId="Heading1">
    <w:name w:val="heading 1"/>
    <w:basedOn w:val="Normal"/>
    <w:link w:val="Heading1Char"/>
    <w:uiPriority w:val="9"/>
    <w:qFormat/>
    <w:rsid w:val="003213D8"/>
    <w:pPr>
      <w:spacing w:before="100" w:beforeAutospacing="1" w:after="100" w:afterAutospacing="1"/>
      <w:outlineLvl w:val="0"/>
    </w:pPr>
    <w:rPr>
      <w:rFonts w:ascii="Times New Roman" w:hAnsi="Times New Roman"/>
      <w:b/>
      <w:bCs/>
      <w:kern w:val="36"/>
      <w:sz w:val="48"/>
      <w:szCs w:val="48"/>
      <w:lang w:eastAsia="en-AU"/>
    </w:rPr>
  </w:style>
  <w:style w:type="paragraph" w:styleId="Heading2">
    <w:name w:val="heading 2"/>
    <w:basedOn w:val="Normal"/>
    <w:next w:val="Normal"/>
    <w:link w:val="Heading2Char"/>
    <w:uiPriority w:val="9"/>
    <w:semiHidden/>
    <w:unhideWhenUsed/>
    <w:qFormat/>
    <w:rsid w:val="00AF59E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908"/>
    <w:rPr>
      <w:rFonts w:ascii="Tahoma" w:hAnsi="Tahoma"/>
      <w:sz w:val="16"/>
      <w:szCs w:val="16"/>
    </w:rPr>
  </w:style>
  <w:style w:type="character" w:customStyle="1" w:styleId="BalloonTextChar">
    <w:name w:val="Balloon Text Char"/>
    <w:link w:val="BalloonText"/>
    <w:uiPriority w:val="99"/>
    <w:semiHidden/>
    <w:rsid w:val="00322908"/>
    <w:rPr>
      <w:rFonts w:ascii="Tahoma" w:hAnsi="Tahoma" w:cs="Tahoma"/>
      <w:sz w:val="16"/>
      <w:szCs w:val="16"/>
      <w:lang w:val="en-AU"/>
    </w:rPr>
  </w:style>
  <w:style w:type="paragraph" w:customStyle="1" w:styleId="BasicParagraph">
    <w:name w:val="[Basic Paragraph]"/>
    <w:basedOn w:val="Normal"/>
    <w:uiPriority w:val="99"/>
    <w:rsid w:val="00A23E6C"/>
    <w:pPr>
      <w:autoSpaceDE w:val="0"/>
      <w:autoSpaceDN w:val="0"/>
      <w:adjustRightInd w:val="0"/>
      <w:spacing w:line="288" w:lineRule="auto"/>
      <w:textAlignment w:val="center"/>
    </w:pPr>
    <w:rPr>
      <w:rFonts w:ascii="Minion Pro" w:hAnsi="Minion Pro" w:cs="Minion Pro"/>
      <w:color w:val="000000"/>
      <w:lang w:val="en-GB"/>
    </w:rPr>
  </w:style>
  <w:style w:type="paragraph" w:styleId="Header">
    <w:name w:val="header"/>
    <w:basedOn w:val="Normal"/>
    <w:link w:val="HeaderChar"/>
    <w:uiPriority w:val="99"/>
    <w:unhideWhenUsed/>
    <w:rsid w:val="00A23E6C"/>
    <w:pPr>
      <w:tabs>
        <w:tab w:val="center" w:pos="4513"/>
        <w:tab w:val="right" w:pos="9026"/>
      </w:tabs>
    </w:pPr>
  </w:style>
  <w:style w:type="character" w:customStyle="1" w:styleId="HeaderChar">
    <w:name w:val="Header Char"/>
    <w:link w:val="Header"/>
    <w:uiPriority w:val="99"/>
    <w:rsid w:val="00A23E6C"/>
    <w:rPr>
      <w:rFonts w:ascii="Arial" w:hAnsi="Arial"/>
      <w:sz w:val="24"/>
      <w:szCs w:val="24"/>
      <w:lang w:val="en-AU"/>
    </w:rPr>
  </w:style>
  <w:style w:type="paragraph" w:styleId="Footer">
    <w:name w:val="footer"/>
    <w:basedOn w:val="Normal"/>
    <w:link w:val="FooterChar"/>
    <w:uiPriority w:val="99"/>
    <w:unhideWhenUsed/>
    <w:rsid w:val="00A23E6C"/>
    <w:pPr>
      <w:tabs>
        <w:tab w:val="center" w:pos="4513"/>
        <w:tab w:val="right" w:pos="9026"/>
      </w:tabs>
    </w:pPr>
  </w:style>
  <w:style w:type="character" w:customStyle="1" w:styleId="FooterChar">
    <w:name w:val="Footer Char"/>
    <w:link w:val="Footer"/>
    <w:uiPriority w:val="99"/>
    <w:rsid w:val="00A23E6C"/>
    <w:rPr>
      <w:rFonts w:ascii="Arial" w:hAnsi="Arial"/>
      <w:sz w:val="24"/>
      <w:szCs w:val="24"/>
      <w:lang w:val="en-AU"/>
    </w:rPr>
  </w:style>
  <w:style w:type="character" w:styleId="Hyperlink">
    <w:name w:val="Hyperlink"/>
    <w:uiPriority w:val="99"/>
    <w:unhideWhenUsed/>
    <w:rsid w:val="006A5F91"/>
    <w:rPr>
      <w:color w:val="0000FF"/>
      <w:u w:val="single"/>
    </w:rPr>
  </w:style>
  <w:style w:type="paragraph" w:styleId="EndnoteText">
    <w:name w:val="endnote text"/>
    <w:basedOn w:val="Normal"/>
    <w:link w:val="EndnoteTextChar"/>
    <w:uiPriority w:val="99"/>
    <w:unhideWhenUsed/>
    <w:rsid w:val="004957B4"/>
    <w:rPr>
      <w:sz w:val="20"/>
      <w:szCs w:val="20"/>
    </w:rPr>
  </w:style>
  <w:style w:type="character" w:customStyle="1" w:styleId="EndnoteTextChar">
    <w:name w:val="Endnote Text Char"/>
    <w:basedOn w:val="DefaultParagraphFont"/>
    <w:link w:val="EndnoteText"/>
    <w:uiPriority w:val="99"/>
    <w:rsid w:val="004957B4"/>
    <w:rPr>
      <w:rFonts w:ascii="Arial" w:hAnsi="Arial"/>
      <w:lang w:eastAsia="en-US"/>
    </w:rPr>
  </w:style>
  <w:style w:type="character" w:styleId="EndnoteReference">
    <w:name w:val="endnote reference"/>
    <w:basedOn w:val="DefaultParagraphFont"/>
    <w:uiPriority w:val="99"/>
    <w:semiHidden/>
    <w:unhideWhenUsed/>
    <w:rsid w:val="004957B4"/>
    <w:rPr>
      <w:vertAlign w:val="superscript"/>
    </w:rPr>
  </w:style>
  <w:style w:type="character" w:customStyle="1" w:styleId="apple-converted-space">
    <w:name w:val="apple-converted-space"/>
    <w:basedOn w:val="DefaultParagraphFont"/>
    <w:rsid w:val="001D5BF1"/>
  </w:style>
  <w:style w:type="character" w:styleId="Strong">
    <w:name w:val="Strong"/>
    <w:basedOn w:val="DefaultParagraphFont"/>
    <w:uiPriority w:val="22"/>
    <w:qFormat/>
    <w:rsid w:val="00C07B1C"/>
    <w:rPr>
      <w:b/>
      <w:bCs/>
    </w:rPr>
  </w:style>
  <w:style w:type="paragraph" w:styleId="NormalWeb">
    <w:name w:val="Normal (Web)"/>
    <w:basedOn w:val="Normal"/>
    <w:uiPriority w:val="99"/>
    <w:semiHidden/>
    <w:unhideWhenUsed/>
    <w:rsid w:val="001558B3"/>
    <w:pPr>
      <w:spacing w:before="100" w:beforeAutospacing="1" w:after="100" w:afterAutospacing="1"/>
    </w:pPr>
    <w:rPr>
      <w:rFonts w:ascii="Times New Roman" w:hAnsi="Times New Roman"/>
      <w:lang w:eastAsia="en-AU"/>
    </w:rPr>
  </w:style>
  <w:style w:type="character" w:styleId="Emphasis">
    <w:name w:val="Emphasis"/>
    <w:basedOn w:val="DefaultParagraphFont"/>
    <w:uiPriority w:val="20"/>
    <w:qFormat/>
    <w:rsid w:val="001558B3"/>
    <w:rPr>
      <w:i/>
      <w:iCs/>
    </w:rPr>
  </w:style>
  <w:style w:type="paragraph" w:styleId="ListParagraph">
    <w:name w:val="List Paragraph"/>
    <w:basedOn w:val="Normal"/>
    <w:uiPriority w:val="72"/>
    <w:qFormat/>
    <w:rsid w:val="00167B20"/>
    <w:pPr>
      <w:ind w:left="720"/>
      <w:contextualSpacing/>
    </w:pPr>
  </w:style>
  <w:style w:type="character" w:customStyle="1" w:styleId="Heading1Char">
    <w:name w:val="Heading 1 Char"/>
    <w:basedOn w:val="DefaultParagraphFont"/>
    <w:link w:val="Heading1"/>
    <w:uiPriority w:val="9"/>
    <w:rsid w:val="003213D8"/>
    <w:rPr>
      <w:b/>
      <w:bCs/>
      <w:kern w:val="36"/>
      <w:sz w:val="48"/>
      <w:szCs w:val="48"/>
    </w:rPr>
  </w:style>
  <w:style w:type="paragraph" w:styleId="ListBullet">
    <w:name w:val="List Bullet"/>
    <w:basedOn w:val="Normal"/>
    <w:rsid w:val="00615209"/>
    <w:pPr>
      <w:numPr>
        <w:numId w:val="3"/>
      </w:numPr>
      <w:spacing w:after="80" w:line="240" w:lineRule="atLeast"/>
    </w:pPr>
    <w:rPr>
      <w:sz w:val="20"/>
      <w:lang w:eastAsia="en-AU"/>
    </w:rPr>
  </w:style>
  <w:style w:type="character" w:customStyle="1" w:styleId="Heading2Char">
    <w:name w:val="Heading 2 Char"/>
    <w:basedOn w:val="DefaultParagraphFont"/>
    <w:link w:val="Heading2"/>
    <w:uiPriority w:val="9"/>
    <w:semiHidden/>
    <w:rsid w:val="00AF59E5"/>
    <w:rPr>
      <w:rFonts w:ascii="Cambria" w:hAnsi="Cambria"/>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648020623">
      <w:bodyDiv w:val="1"/>
      <w:marLeft w:val="0"/>
      <w:marRight w:val="0"/>
      <w:marTop w:val="0"/>
      <w:marBottom w:val="0"/>
      <w:divBdr>
        <w:top w:val="none" w:sz="0" w:space="0" w:color="auto"/>
        <w:left w:val="none" w:sz="0" w:space="0" w:color="auto"/>
        <w:bottom w:val="none" w:sz="0" w:space="0" w:color="auto"/>
        <w:right w:val="none" w:sz="0" w:space="0" w:color="auto"/>
      </w:divBdr>
    </w:div>
    <w:div w:id="675956673">
      <w:bodyDiv w:val="1"/>
      <w:marLeft w:val="0"/>
      <w:marRight w:val="0"/>
      <w:marTop w:val="0"/>
      <w:marBottom w:val="0"/>
      <w:divBdr>
        <w:top w:val="none" w:sz="0" w:space="0" w:color="auto"/>
        <w:left w:val="none" w:sz="0" w:space="0" w:color="auto"/>
        <w:bottom w:val="none" w:sz="0" w:space="0" w:color="auto"/>
        <w:right w:val="none" w:sz="0" w:space="0" w:color="auto"/>
      </w:divBdr>
    </w:div>
    <w:div w:id="1168520712">
      <w:bodyDiv w:val="1"/>
      <w:marLeft w:val="0"/>
      <w:marRight w:val="0"/>
      <w:marTop w:val="0"/>
      <w:marBottom w:val="0"/>
      <w:divBdr>
        <w:top w:val="none" w:sz="0" w:space="0" w:color="auto"/>
        <w:left w:val="none" w:sz="0" w:space="0" w:color="auto"/>
        <w:bottom w:val="none" w:sz="0" w:space="0" w:color="auto"/>
        <w:right w:val="none" w:sz="0" w:space="0" w:color="auto"/>
      </w:divBdr>
    </w:div>
    <w:div w:id="173107321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attlemag.com/article/nerd-report/nerd-report" TargetMode="External"/><Relationship Id="rId18" Type="http://schemas.openxmlformats.org/officeDocument/2006/relationships/hyperlink" Target="http://emfsafetynetwork.org/wp-content/uploads/2013/08/Biological-Effects-From-RF-Radiation-and-Implications-for-Smart-Meters-June-5-2013-2.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olicy@stopsmartmeters.com.au" TargetMode="External"/><Relationship Id="rId17" Type="http://schemas.openxmlformats.org/officeDocument/2006/relationships/hyperlink" Target="http://sccounty01.co.santa-cruz.ca.us/bds/Govstream/BDSvData/non_legacy/agendas/2012/20120124/PDF/041.pdf" TargetMode="External"/><Relationship Id="rId2" Type="http://schemas.openxmlformats.org/officeDocument/2006/relationships/numbering" Target="numbering.xml"/><Relationship Id="rId16" Type="http://schemas.openxmlformats.org/officeDocument/2006/relationships/hyperlink" Target="http://www.takebackyourpower.net/news/2015/02/01/france-new-law-bans-wifi-in-daycares-restricts-wireless-infrastructur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takebackyourpower.net/news/2015/02/01/france-new-law-bans-wifi-in-daycares-restricts-wireless-infrastructure/" TargetMode="External"/><Relationship Id="rId23" Type="http://schemas.openxmlformats.org/officeDocument/2006/relationships/theme" Target="theme/theme1.xml"/><Relationship Id="rId10" Type="http://schemas.openxmlformats.org/officeDocument/2006/relationships/hyperlink" Target="mailto:freedoms@alrc.gov.au" TargetMode="External"/><Relationship Id="rId19" Type="http://schemas.openxmlformats.org/officeDocument/2006/relationships/hyperlink" Target="http://www.publications.parliament.uk/pa/cm201314/cmselect/cmenergy/161/161vw107.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cbi.nlm.nih.gov/pubmed/254788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BB85D-ADA0-48F1-B197-12F5B715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4109</Words>
  <Characters>23793</Characters>
  <Application>Microsoft Office Word</Application>
  <DocSecurity>4</DocSecurity>
  <Lines>413</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tina.obrien</cp:lastModifiedBy>
  <cp:revision>2</cp:revision>
  <cp:lastPrinted>2015-02-27T03:46:00Z</cp:lastPrinted>
  <dcterms:created xsi:type="dcterms:W3CDTF">2015-02-27T04:32:00Z</dcterms:created>
  <dcterms:modified xsi:type="dcterms:W3CDTF">2015-02-27T04:32:00Z</dcterms:modified>
</cp:coreProperties>
</file>