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906" w:rsidRDefault="00561906" w:rsidP="00BF73E8"/>
    <w:p w:rsidR="00561906" w:rsidRDefault="00561906" w:rsidP="00BF73E8"/>
    <w:p w:rsidR="00561906" w:rsidRDefault="00561906" w:rsidP="00BF73E8"/>
    <w:p w:rsidR="00561906" w:rsidRPr="0096652E" w:rsidRDefault="00561906" w:rsidP="00561906">
      <w:pPr>
        <w:jc w:val="center"/>
        <w:rPr>
          <w:rFonts w:ascii="Calibri" w:hAnsi="Calibri" w:cs="Times New Roman"/>
          <w:b/>
          <w:color w:val="17365D" w:themeColor="text2" w:themeShade="BF"/>
          <w:sz w:val="36"/>
          <w:szCs w:val="36"/>
        </w:rPr>
      </w:pPr>
    </w:p>
    <w:p w:rsidR="00561906" w:rsidRPr="0096652E" w:rsidRDefault="00561906" w:rsidP="00561906">
      <w:pPr>
        <w:rPr>
          <w:rFonts w:ascii="Calibri" w:hAnsi="Calibri" w:cs="Times New Roman"/>
          <w:b/>
          <w:color w:val="17365D" w:themeColor="text2" w:themeShade="BF"/>
          <w:sz w:val="36"/>
          <w:szCs w:val="36"/>
        </w:rPr>
      </w:pPr>
    </w:p>
    <w:p w:rsidR="00FD2803" w:rsidRDefault="00281D06" w:rsidP="00FD2803">
      <w:pPr>
        <w:autoSpaceDE w:val="0"/>
        <w:autoSpaceDN w:val="0"/>
        <w:adjustRightInd w:val="0"/>
        <w:rPr>
          <w:rFonts w:ascii="Calibri" w:hAnsi="Calibri" w:cs="Times New Roman"/>
          <w:b/>
          <w:color w:val="006B6E"/>
          <w:sz w:val="32"/>
          <w:szCs w:val="32"/>
        </w:rPr>
      </w:pPr>
      <w:r>
        <w:rPr>
          <w:rFonts w:ascii="Calibri" w:hAnsi="Calibri" w:cs="Times New Roman"/>
          <w:b/>
          <w:color w:val="006B6E"/>
          <w:sz w:val="32"/>
          <w:szCs w:val="32"/>
        </w:rPr>
        <w:t>Legal Barriers for People with a Disability</w:t>
      </w:r>
    </w:p>
    <w:p w:rsidR="00561906" w:rsidRPr="00A271F3" w:rsidRDefault="00561906" w:rsidP="00FD2803">
      <w:pPr>
        <w:rPr>
          <w:rFonts w:ascii="Calibri" w:hAnsi="Calibri" w:cs="Times New Roman"/>
          <w:b/>
          <w:color w:val="17365D" w:themeColor="text2" w:themeShade="BF"/>
          <w:sz w:val="16"/>
          <w:szCs w:val="16"/>
        </w:rPr>
      </w:pPr>
    </w:p>
    <w:p w:rsidR="00FD2803" w:rsidRDefault="00561906" w:rsidP="00561906">
      <w:pPr>
        <w:pBdr>
          <w:bottom w:val="single" w:sz="4" w:space="1" w:color="auto"/>
        </w:pBdr>
        <w:autoSpaceDE w:val="0"/>
        <w:autoSpaceDN w:val="0"/>
        <w:adjustRightInd w:val="0"/>
        <w:rPr>
          <w:rFonts w:ascii="Calibri" w:hAnsi="Calibri" w:cs="Times New Roman"/>
          <w:b/>
          <w:color w:val="006B6E"/>
          <w:sz w:val="32"/>
          <w:szCs w:val="32"/>
        </w:rPr>
      </w:pPr>
      <w:r w:rsidRPr="00FB5093">
        <w:rPr>
          <w:rFonts w:ascii="Calibri" w:hAnsi="Calibri" w:cs="Times New Roman"/>
          <w:b/>
          <w:color w:val="006B6E"/>
          <w:sz w:val="32"/>
          <w:szCs w:val="32"/>
        </w:rPr>
        <w:t xml:space="preserve">Submission </w:t>
      </w:r>
      <w:r w:rsidR="00281D06">
        <w:rPr>
          <w:rFonts w:ascii="Calibri" w:hAnsi="Calibri" w:cs="Times New Roman"/>
          <w:b/>
          <w:color w:val="006B6E"/>
          <w:sz w:val="32"/>
          <w:szCs w:val="32"/>
        </w:rPr>
        <w:t xml:space="preserve">to the Australian Law Reform </w:t>
      </w:r>
      <w:r w:rsidR="00FD2803">
        <w:rPr>
          <w:rFonts w:ascii="Calibri" w:hAnsi="Calibri" w:cs="Times New Roman"/>
          <w:b/>
          <w:color w:val="006B6E"/>
          <w:sz w:val="32"/>
          <w:szCs w:val="32"/>
        </w:rPr>
        <w:t>Commission</w:t>
      </w:r>
    </w:p>
    <w:p w:rsidR="00FD2803" w:rsidRPr="00A271F3" w:rsidRDefault="00FD2803" w:rsidP="00561906">
      <w:pPr>
        <w:pBdr>
          <w:bottom w:val="single" w:sz="4" w:space="1" w:color="auto"/>
        </w:pBdr>
        <w:autoSpaceDE w:val="0"/>
        <w:autoSpaceDN w:val="0"/>
        <w:adjustRightInd w:val="0"/>
        <w:rPr>
          <w:rFonts w:ascii="Calibri" w:hAnsi="Calibri" w:cs="Times New Roman"/>
          <w:b/>
          <w:color w:val="006B6E"/>
          <w:sz w:val="16"/>
          <w:szCs w:val="16"/>
        </w:rPr>
      </w:pPr>
    </w:p>
    <w:p w:rsidR="00A271F3" w:rsidRPr="00A271F3" w:rsidRDefault="00A271F3" w:rsidP="00561906">
      <w:pPr>
        <w:rPr>
          <w:rFonts w:ascii="Calibri" w:hAnsi="Calibri" w:cs="Times New Roman"/>
          <w:b/>
          <w:color w:val="A8CFCD"/>
          <w:sz w:val="16"/>
          <w:szCs w:val="16"/>
        </w:rPr>
      </w:pPr>
    </w:p>
    <w:p w:rsidR="00561906" w:rsidRPr="00FB5093" w:rsidRDefault="00561906" w:rsidP="00561906">
      <w:pPr>
        <w:rPr>
          <w:rFonts w:ascii="Calibri" w:hAnsi="Calibri" w:cs="Times New Roman"/>
          <w:b/>
          <w:color w:val="A8CFCD"/>
          <w:sz w:val="28"/>
          <w:szCs w:val="28"/>
        </w:rPr>
      </w:pPr>
      <w:r w:rsidRPr="00FB5093">
        <w:rPr>
          <w:rFonts w:ascii="Calibri" w:hAnsi="Calibri" w:cs="Times New Roman"/>
          <w:b/>
          <w:color w:val="A8CFCD"/>
          <w:sz w:val="28"/>
          <w:szCs w:val="28"/>
        </w:rPr>
        <w:t>Deaf Society of New South Wales</w:t>
      </w:r>
    </w:p>
    <w:p w:rsidR="00561906" w:rsidRPr="00FB5093" w:rsidRDefault="00281D06" w:rsidP="00561906">
      <w:pPr>
        <w:rPr>
          <w:rFonts w:ascii="Calibri" w:hAnsi="Calibri" w:cs="Times New Roman"/>
          <w:b/>
          <w:color w:val="A8CFCD"/>
          <w:sz w:val="28"/>
          <w:szCs w:val="28"/>
        </w:rPr>
      </w:pPr>
      <w:r>
        <w:rPr>
          <w:rFonts w:ascii="Calibri" w:hAnsi="Calibri" w:cs="Times New Roman"/>
          <w:b/>
          <w:color w:val="A8CFCD"/>
          <w:sz w:val="28"/>
          <w:szCs w:val="28"/>
        </w:rPr>
        <w:t>January</w:t>
      </w:r>
      <w:r w:rsidR="00561906" w:rsidRPr="00FB5093">
        <w:rPr>
          <w:rFonts w:ascii="Calibri" w:hAnsi="Calibri" w:cs="Times New Roman"/>
          <w:b/>
          <w:color w:val="A8CFCD"/>
          <w:sz w:val="28"/>
          <w:szCs w:val="28"/>
        </w:rPr>
        <w:t xml:space="preserve"> </w:t>
      </w:r>
      <w:r>
        <w:rPr>
          <w:rFonts w:ascii="Calibri" w:hAnsi="Calibri" w:cs="Times New Roman"/>
          <w:b/>
          <w:color w:val="A8CFCD"/>
          <w:sz w:val="28"/>
          <w:szCs w:val="28"/>
        </w:rPr>
        <w:t>2014</w:t>
      </w:r>
    </w:p>
    <w:p w:rsidR="00561906" w:rsidRDefault="00561906" w:rsidP="00561906">
      <w:pPr>
        <w:pStyle w:val="Heading1"/>
      </w:pPr>
    </w:p>
    <w:p w:rsidR="00561906" w:rsidRDefault="00561906" w:rsidP="00561906">
      <w:pPr>
        <w:pStyle w:val="Heading1"/>
      </w:pPr>
    </w:p>
    <w:p w:rsidR="00561906" w:rsidRDefault="00561906" w:rsidP="00561906">
      <w:pPr>
        <w:pStyle w:val="Heading1"/>
      </w:pPr>
    </w:p>
    <w:p w:rsidR="00561906" w:rsidRDefault="00561906" w:rsidP="00561906">
      <w:pPr>
        <w:pStyle w:val="Heading1"/>
      </w:pPr>
    </w:p>
    <w:p w:rsidR="00561906" w:rsidRDefault="00561906" w:rsidP="00561906">
      <w:pPr>
        <w:pStyle w:val="Heading1"/>
      </w:pPr>
    </w:p>
    <w:p w:rsidR="00561906" w:rsidRDefault="009E1F94" w:rsidP="00561906">
      <w:pPr>
        <w:rPr>
          <w:lang w:val="en-US" w:bidi="en-US"/>
        </w:rPr>
      </w:pPr>
      <w:r>
        <w:rPr>
          <w:noProof/>
          <w:lang w:eastAsia="en-AU"/>
        </w:rPr>
        <w:drawing>
          <wp:anchor distT="0" distB="0" distL="114300" distR="114300" simplePos="0" relativeHeight="251658240" behindDoc="1" locked="0" layoutInCell="1" allowOverlap="1">
            <wp:simplePos x="0" y="0"/>
            <wp:positionH relativeFrom="column">
              <wp:posOffset>2781300</wp:posOffset>
            </wp:positionH>
            <wp:positionV relativeFrom="paragraph">
              <wp:posOffset>45720</wp:posOffset>
            </wp:positionV>
            <wp:extent cx="3790950" cy="4564380"/>
            <wp:effectExtent l="19050" t="0" r="0" b="0"/>
            <wp:wrapNone/>
            <wp:docPr id="1" name="Picture 1" descr="O:\Layouts\Logos\perspective_dsns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youts\Logos\perspective_dsnsw_logo.jpg"/>
                    <pic:cNvPicPr>
                      <a:picLocks noChangeAspect="1" noChangeArrowheads="1"/>
                    </pic:cNvPicPr>
                  </pic:nvPicPr>
                  <pic:blipFill>
                    <a:blip r:embed="rId8"/>
                    <a:srcRect/>
                    <a:stretch>
                      <a:fillRect/>
                    </a:stretch>
                  </pic:blipFill>
                  <pic:spPr bwMode="auto">
                    <a:xfrm>
                      <a:off x="0" y="0"/>
                      <a:ext cx="3790950" cy="4564380"/>
                    </a:xfrm>
                    <a:prstGeom prst="rect">
                      <a:avLst/>
                    </a:prstGeom>
                    <a:noFill/>
                    <a:ln w="9525">
                      <a:noFill/>
                      <a:miter lim="800000"/>
                      <a:headEnd/>
                      <a:tailEnd/>
                    </a:ln>
                  </pic:spPr>
                </pic:pic>
              </a:graphicData>
            </a:graphic>
          </wp:anchor>
        </w:drawing>
      </w:r>
    </w:p>
    <w:p w:rsidR="00561906" w:rsidRDefault="00561906" w:rsidP="00561906">
      <w:pPr>
        <w:rPr>
          <w:lang w:val="en-US" w:bidi="en-US"/>
        </w:rPr>
      </w:pPr>
    </w:p>
    <w:p w:rsidR="00561906" w:rsidRDefault="00561906" w:rsidP="00561906">
      <w:pPr>
        <w:rPr>
          <w:lang w:val="en-US" w:bidi="en-US"/>
        </w:rPr>
      </w:pPr>
    </w:p>
    <w:p w:rsidR="00561906" w:rsidRDefault="00561906" w:rsidP="00561906">
      <w:pPr>
        <w:rPr>
          <w:lang w:val="en-US" w:bidi="en-US"/>
        </w:rPr>
      </w:pPr>
    </w:p>
    <w:p w:rsidR="00561906" w:rsidRDefault="00561906" w:rsidP="00561906">
      <w:pPr>
        <w:rPr>
          <w:lang w:val="en-US" w:bidi="en-US"/>
        </w:rPr>
      </w:pPr>
    </w:p>
    <w:p w:rsidR="00561906" w:rsidRDefault="00561906" w:rsidP="00561906">
      <w:pPr>
        <w:rPr>
          <w:lang w:val="en-US" w:bidi="en-US"/>
        </w:rPr>
      </w:pPr>
    </w:p>
    <w:p w:rsidR="00561906" w:rsidRDefault="00561906" w:rsidP="00561906">
      <w:pPr>
        <w:rPr>
          <w:lang w:val="en-US" w:bidi="en-US"/>
        </w:rPr>
      </w:pPr>
    </w:p>
    <w:p w:rsidR="00561906" w:rsidRDefault="00561906" w:rsidP="00561906">
      <w:pPr>
        <w:rPr>
          <w:lang w:val="en-US" w:bidi="en-US"/>
        </w:rPr>
      </w:pPr>
    </w:p>
    <w:p w:rsidR="00561906" w:rsidRDefault="00561906" w:rsidP="00561906">
      <w:pPr>
        <w:pStyle w:val="Heading1"/>
      </w:pPr>
    </w:p>
    <w:p w:rsidR="00561906" w:rsidRDefault="00561906" w:rsidP="00561906"/>
    <w:p w:rsidR="009750FC" w:rsidRDefault="009750FC" w:rsidP="00561906">
      <w:pPr>
        <w:rPr>
          <w:rFonts w:ascii="Calibri" w:hAnsi="Calibri" w:cs="Times New Roman"/>
          <w:b/>
          <w:color w:val="006B6E"/>
          <w:sz w:val="32"/>
          <w:szCs w:val="32"/>
        </w:rPr>
      </w:pPr>
    </w:p>
    <w:p w:rsidR="009750FC" w:rsidRDefault="009750FC" w:rsidP="00561906">
      <w:pPr>
        <w:rPr>
          <w:rFonts w:ascii="Calibri" w:hAnsi="Calibri" w:cs="Times New Roman"/>
          <w:b/>
          <w:color w:val="006B6E"/>
          <w:sz w:val="32"/>
          <w:szCs w:val="32"/>
        </w:rPr>
      </w:pPr>
    </w:p>
    <w:p w:rsidR="009750FC" w:rsidRDefault="009750FC" w:rsidP="00561906">
      <w:pPr>
        <w:rPr>
          <w:rFonts w:ascii="Calibri" w:hAnsi="Calibri" w:cs="Times New Roman"/>
          <w:b/>
          <w:color w:val="006B6E"/>
          <w:sz w:val="32"/>
          <w:szCs w:val="32"/>
        </w:rPr>
      </w:pPr>
    </w:p>
    <w:p w:rsidR="00561906" w:rsidRPr="00FB5093" w:rsidRDefault="00561906" w:rsidP="00561906">
      <w:pPr>
        <w:rPr>
          <w:rFonts w:ascii="Calibri" w:hAnsi="Calibri" w:cs="Times New Roman"/>
          <w:b/>
          <w:color w:val="006B6E"/>
          <w:sz w:val="32"/>
          <w:szCs w:val="32"/>
        </w:rPr>
      </w:pPr>
      <w:r w:rsidRPr="00FB5093">
        <w:rPr>
          <w:rFonts w:ascii="Calibri" w:hAnsi="Calibri" w:cs="Times New Roman"/>
          <w:b/>
          <w:color w:val="006B6E"/>
          <w:sz w:val="32"/>
          <w:szCs w:val="32"/>
        </w:rPr>
        <w:t>Contact</w:t>
      </w:r>
    </w:p>
    <w:p w:rsidR="00561906" w:rsidRDefault="00561906" w:rsidP="00561906">
      <w:r>
        <w:t>Sharon Everson</w:t>
      </w:r>
    </w:p>
    <w:p w:rsidR="00561906" w:rsidRDefault="00561906" w:rsidP="00561906">
      <w:r>
        <w:t>Chief Executive Officer</w:t>
      </w:r>
    </w:p>
    <w:p w:rsidR="00561906" w:rsidRDefault="00561906" w:rsidP="00561906">
      <w:r>
        <w:t>Deaf Society of New South Wales</w:t>
      </w:r>
    </w:p>
    <w:p w:rsidR="00561906" w:rsidRDefault="00FA6DD1" w:rsidP="00561906">
      <w:hyperlink r:id="rId9" w:history="1">
        <w:r w:rsidR="00561906" w:rsidRPr="00DF6B88">
          <w:rPr>
            <w:rStyle w:val="Hyperlink"/>
          </w:rPr>
          <w:t>severson@deafsociety.com</w:t>
        </w:r>
      </w:hyperlink>
      <w:r w:rsidR="00561906">
        <w:t xml:space="preserve"> </w:t>
      </w:r>
    </w:p>
    <w:p w:rsidR="00561906" w:rsidRDefault="00561906" w:rsidP="00561906">
      <w:r>
        <w:t>ph. (02) 8833 3600</w:t>
      </w:r>
    </w:p>
    <w:p w:rsidR="00561906" w:rsidRDefault="00561906" w:rsidP="00561906">
      <w:r>
        <w:t>fax. (02) 8833 3699</w:t>
      </w:r>
    </w:p>
    <w:p w:rsidR="00AB7CCB" w:rsidRDefault="00AB7CCB" w:rsidP="00561906"/>
    <w:p w:rsidR="00561906" w:rsidRDefault="00561906"/>
    <w:sdt>
      <w:sdtPr>
        <w:rPr>
          <w:rFonts w:eastAsiaTheme="minorHAnsi"/>
          <w:b w:val="0"/>
          <w:smallCaps w:val="0"/>
          <w:spacing w:val="0"/>
          <w:sz w:val="20"/>
          <w:szCs w:val="20"/>
          <w:lang w:val="en-AU" w:bidi="ar-SA"/>
        </w:rPr>
        <w:id w:val="21497860"/>
        <w:docPartObj>
          <w:docPartGallery w:val="Table of Contents"/>
          <w:docPartUnique/>
        </w:docPartObj>
      </w:sdtPr>
      <w:sdtEndPr>
        <w:rPr>
          <w:sz w:val="22"/>
          <w:szCs w:val="22"/>
        </w:rPr>
      </w:sdtEndPr>
      <w:sdtContent>
        <w:p w:rsidR="00561906" w:rsidRPr="004D00F7" w:rsidRDefault="00561906" w:rsidP="00561906">
          <w:pPr>
            <w:pStyle w:val="TOCHeading"/>
          </w:pPr>
          <w:r w:rsidRPr="004D00F7">
            <w:t>Contents</w:t>
          </w:r>
        </w:p>
        <w:p w:rsidR="000551C8" w:rsidRDefault="00FA6DD1">
          <w:pPr>
            <w:pStyle w:val="TOC1"/>
            <w:tabs>
              <w:tab w:val="right" w:leader="dot" w:pos="9628"/>
            </w:tabs>
            <w:rPr>
              <w:noProof/>
              <w:szCs w:val="22"/>
              <w:lang w:bidi="ar-SA"/>
            </w:rPr>
          </w:pPr>
          <w:r w:rsidRPr="00FA6DD1">
            <w:fldChar w:fldCharType="begin"/>
          </w:r>
          <w:r w:rsidR="00561906" w:rsidRPr="004D00F7">
            <w:instrText xml:space="preserve"> TOC \o "1-3" \h \z \u </w:instrText>
          </w:r>
          <w:r w:rsidRPr="00FA6DD1">
            <w:fldChar w:fldCharType="separate"/>
          </w:r>
          <w:hyperlink w:anchor="_Toc377637558" w:history="1">
            <w:r w:rsidR="000551C8" w:rsidRPr="005D7DAE">
              <w:rPr>
                <w:rStyle w:val="Hyperlink"/>
                <w:noProof/>
              </w:rPr>
              <w:t>Background</w:t>
            </w:r>
            <w:r w:rsidR="000551C8">
              <w:rPr>
                <w:noProof/>
                <w:webHidden/>
              </w:rPr>
              <w:tab/>
            </w:r>
            <w:r>
              <w:rPr>
                <w:noProof/>
                <w:webHidden/>
              </w:rPr>
              <w:fldChar w:fldCharType="begin"/>
            </w:r>
            <w:r w:rsidR="000551C8">
              <w:rPr>
                <w:noProof/>
                <w:webHidden/>
              </w:rPr>
              <w:instrText xml:space="preserve"> PAGEREF _Toc377637558 \h </w:instrText>
            </w:r>
            <w:r>
              <w:rPr>
                <w:noProof/>
                <w:webHidden/>
              </w:rPr>
            </w:r>
            <w:r>
              <w:rPr>
                <w:noProof/>
                <w:webHidden/>
              </w:rPr>
              <w:fldChar w:fldCharType="separate"/>
            </w:r>
            <w:r w:rsidR="000551C8">
              <w:rPr>
                <w:noProof/>
                <w:webHidden/>
              </w:rPr>
              <w:t>3</w:t>
            </w:r>
            <w:r>
              <w:rPr>
                <w:noProof/>
                <w:webHidden/>
              </w:rPr>
              <w:fldChar w:fldCharType="end"/>
            </w:r>
          </w:hyperlink>
        </w:p>
        <w:p w:rsidR="000551C8" w:rsidRDefault="00FA6DD1">
          <w:pPr>
            <w:pStyle w:val="TOC1"/>
            <w:tabs>
              <w:tab w:val="right" w:leader="dot" w:pos="9628"/>
            </w:tabs>
            <w:rPr>
              <w:noProof/>
              <w:szCs w:val="22"/>
              <w:lang w:bidi="ar-SA"/>
            </w:rPr>
          </w:pPr>
          <w:hyperlink w:anchor="_Toc377637559" w:history="1">
            <w:r w:rsidR="000551C8" w:rsidRPr="005D7DAE">
              <w:rPr>
                <w:rStyle w:val="Hyperlink"/>
                <w:noProof/>
              </w:rPr>
              <w:t>Executive Summary</w:t>
            </w:r>
            <w:r w:rsidR="000551C8">
              <w:rPr>
                <w:noProof/>
                <w:webHidden/>
              </w:rPr>
              <w:tab/>
            </w:r>
            <w:r>
              <w:rPr>
                <w:noProof/>
                <w:webHidden/>
              </w:rPr>
              <w:fldChar w:fldCharType="begin"/>
            </w:r>
            <w:r w:rsidR="000551C8">
              <w:rPr>
                <w:noProof/>
                <w:webHidden/>
              </w:rPr>
              <w:instrText xml:space="preserve"> PAGEREF _Toc377637559 \h </w:instrText>
            </w:r>
            <w:r>
              <w:rPr>
                <w:noProof/>
                <w:webHidden/>
              </w:rPr>
            </w:r>
            <w:r>
              <w:rPr>
                <w:noProof/>
                <w:webHidden/>
              </w:rPr>
              <w:fldChar w:fldCharType="separate"/>
            </w:r>
            <w:r w:rsidR="000551C8">
              <w:rPr>
                <w:noProof/>
                <w:webHidden/>
              </w:rPr>
              <w:t>4</w:t>
            </w:r>
            <w:r>
              <w:rPr>
                <w:noProof/>
                <w:webHidden/>
              </w:rPr>
              <w:fldChar w:fldCharType="end"/>
            </w:r>
          </w:hyperlink>
        </w:p>
        <w:p w:rsidR="000551C8" w:rsidRDefault="00FA6DD1">
          <w:pPr>
            <w:pStyle w:val="TOC1"/>
            <w:tabs>
              <w:tab w:val="right" w:leader="dot" w:pos="9628"/>
            </w:tabs>
            <w:rPr>
              <w:noProof/>
              <w:szCs w:val="22"/>
              <w:lang w:bidi="ar-SA"/>
            </w:rPr>
          </w:pPr>
          <w:hyperlink w:anchor="_Toc377637560" w:history="1">
            <w:r w:rsidR="000551C8" w:rsidRPr="005D7DAE">
              <w:rPr>
                <w:rStyle w:val="Hyperlink"/>
                <w:noProof/>
              </w:rPr>
              <w:t>Recommendations</w:t>
            </w:r>
            <w:r w:rsidR="000551C8">
              <w:rPr>
                <w:noProof/>
                <w:webHidden/>
              </w:rPr>
              <w:tab/>
            </w:r>
            <w:r>
              <w:rPr>
                <w:noProof/>
                <w:webHidden/>
              </w:rPr>
              <w:fldChar w:fldCharType="begin"/>
            </w:r>
            <w:r w:rsidR="000551C8">
              <w:rPr>
                <w:noProof/>
                <w:webHidden/>
              </w:rPr>
              <w:instrText xml:space="preserve"> PAGEREF _Toc377637560 \h </w:instrText>
            </w:r>
            <w:r>
              <w:rPr>
                <w:noProof/>
                <w:webHidden/>
              </w:rPr>
            </w:r>
            <w:r>
              <w:rPr>
                <w:noProof/>
                <w:webHidden/>
              </w:rPr>
              <w:fldChar w:fldCharType="separate"/>
            </w:r>
            <w:r w:rsidR="000551C8">
              <w:rPr>
                <w:noProof/>
                <w:webHidden/>
              </w:rPr>
              <w:t>4</w:t>
            </w:r>
            <w:r>
              <w:rPr>
                <w:noProof/>
                <w:webHidden/>
              </w:rPr>
              <w:fldChar w:fldCharType="end"/>
            </w:r>
          </w:hyperlink>
        </w:p>
        <w:p w:rsidR="000551C8" w:rsidRDefault="00FA6DD1">
          <w:pPr>
            <w:pStyle w:val="TOC1"/>
            <w:tabs>
              <w:tab w:val="right" w:leader="dot" w:pos="9628"/>
            </w:tabs>
            <w:rPr>
              <w:noProof/>
              <w:szCs w:val="22"/>
              <w:lang w:bidi="ar-SA"/>
            </w:rPr>
          </w:pPr>
          <w:hyperlink w:anchor="_Toc377637561" w:history="1">
            <w:r w:rsidR="000551C8" w:rsidRPr="005D7DAE">
              <w:rPr>
                <w:rStyle w:val="Hyperlink"/>
                <w:noProof/>
              </w:rPr>
              <w:t xml:space="preserve">Making Complaints under the </w:t>
            </w:r>
            <w:r w:rsidR="000551C8" w:rsidRPr="005D7DAE">
              <w:rPr>
                <w:rStyle w:val="Hyperlink"/>
                <w:i/>
                <w:noProof/>
              </w:rPr>
              <w:t>Disability Discrimination Act 1992 (DDA)</w:t>
            </w:r>
            <w:r w:rsidR="000551C8">
              <w:rPr>
                <w:noProof/>
                <w:webHidden/>
              </w:rPr>
              <w:tab/>
            </w:r>
            <w:r>
              <w:rPr>
                <w:noProof/>
                <w:webHidden/>
              </w:rPr>
              <w:fldChar w:fldCharType="begin"/>
            </w:r>
            <w:r w:rsidR="000551C8">
              <w:rPr>
                <w:noProof/>
                <w:webHidden/>
              </w:rPr>
              <w:instrText xml:space="preserve"> PAGEREF _Toc377637561 \h </w:instrText>
            </w:r>
            <w:r>
              <w:rPr>
                <w:noProof/>
                <w:webHidden/>
              </w:rPr>
            </w:r>
            <w:r>
              <w:rPr>
                <w:noProof/>
                <w:webHidden/>
              </w:rPr>
              <w:fldChar w:fldCharType="separate"/>
            </w:r>
            <w:r w:rsidR="000551C8">
              <w:rPr>
                <w:noProof/>
                <w:webHidden/>
              </w:rPr>
              <w:t>4</w:t>
            </w:r>
            <w:r>
              <w:rPr>
                <w:noProof/>
                <w:webHidden/>
              </w:rPr>
              <w:fldChar w:fldCharType="end"/>
            </w:r>
          </w:hyperlink>
        </w:p>
        <w:p w:rsidR="000551C8" w:rsidRDefault="00FA6DD1">
          <w:pPr>
            <w:pStyle w:val="TOC1"/>
            <w:tabs>
              <w:tab w:val="right" w:leader="dot" w:pos="9628"/>
            </w:tabs>
            <w:rPr>
              <w:noProof/>
              <w:szCs w:val="22"/>
              <w:lang w:bidi="ar-SA"/>
            </w:rPr>
          </w:pPr>
          <w:hyperlink w:anchor="_Toc377637562" w:history="1">
            <w:r w:rsidR="000551C8" w:rsidRPr="005D7DAE">
              <w:rPr>
                <w:rStyle w:val="Hyperlink"/>
                <w:noProof/>
              </w:rPr>
              <w:t>Language Rights Protection</w:t>
            </w:r>
            <w:r w:rsidR="000551C8">
              <w:rPr>
                <w:noProof/>
                <w:webHidden/>
              </w:rPr>
              <w:tab/>
            </w:r>
            <w:r>
              <w:rPr>
                <w:noProof/>
                <w:webHidden/>
              </w:rPr>
              <w:fldChar w:fldCharType="begin"/>
            </w:r>
            <w:r w:rsidR="000551C8">
              <w:rPr>
                <w:noProof/>
                <w:webHidden/>
              </w:rPr>
              <w:instrText xml:space="preserve"> PAGEREF _Toc377637562 \h </w:instrText>
            </w:r>
            <w:r>
              <w:rPr>
                <w:noProof/>
                <w:webHidden/>
              </w:rPr>
            </w:r>
            <w:r>
              <w:rPr>
                <w:noProof/>
                <w:webHidden/>
              </w:rPr>
              <w:fldChar w:fldCharType="separate"/>
            </w:r>
            <w:r w:rsidR="000551C8">
              <w:rPr>
                <w:noProof/>
                <w:webHidden/>
              </w:rPr>
              <w:t>5</w:t>
            </w:r>
            <w:r>
              <w:rPr>
                <w:noProof/>
                <w:webHidden/>
              </w:rPr>
              <w:fldChar w:fldCharType="end"/>
            </w:r>
          </w:hyperlink>
        </w:p>
        <w:p w:rsidR="000551C8" w:rsidRDefault="00FA6DD1">
          <w:pPr>
            <w:pStyle w:val="TOC1"/>
            <w:tabs>
              <w:tab w:val="right" w:leader="dot" w:pos="9628"/>
            </w:tabs>
            <w:rPr>
              <w:noProof/>
              <w:szCs w:val="22"/>
              <w:lang w:bidi="ar-SA"/>
            </w:rPr>
          </w:pPr>
          <w:hyperlink w:anchor="_Toc377637563" w:history="1">
            <w:r w:rsidR="000551C8" w:rsidRPr="005D7DAE">
              <w:rPr>
                <w:rStyle w:val="Hyperlink"/>
                <w:noProof/>
              </w:rPr>
              <w:t>Definitions of CALD Groups</w:t>
            </w:r>
            <w:r w:rsidR="000551C8">
              <w:rPr>
                <w:noProof/>
                <w:webHidden/>
              </w:rPr>
              <w:tab/>
            </w:r>
            <w:r>
              <w:rPr>
                <w:noProof/>
                <w:webHidden/>
              </w:rPr>
              <w:fldChar w:fldCharType="begin"/>
            </w:r>
            <w:r w:rsidR="000551C8">
              <w:rPr>
                <w:noProof/>
                <w:webHidden/>
              </w:rPr>
              <w:instrText xml:space="preserve"> PAGEREF _Toc377637563 \h </w:instrText>
            </w:r>
            <w:r>
              <w:rPr>
                <w:noProof/>
                <w:webHidden/>
              </w:rPr>
            </w:r>
            <w:r>
              <w:rPr>
                <w:noProof/>
                <w:webHidden/>
              </w:rPr>
              <w:fldChar w:fldCharType="separate"/>
            </w:r>
            <w:r w:rsidR="000551C8">
              <w:rPr>
                <w:noProof/>
                <w:webHidden/>
              </w:rPr>
              <w:t>7</w:t>
            </w:r>
            <w:r>
              <w:rPr>
                <w:noProof/>
                <w:webHidden/>
              </w:rPr>
              <w:fldChar w:fldCharType="end"/>
            </w:r>
          </w:hyperlink>
        </w:p>
        <w:p w:rsidR="000551C8" w:rsidRDefault="00FA6DD1">
          <w:pPr>
            <w:pStyle w:val="TOC1"/>
            <w:tabs>
              <w:tab w:val="right" w:leader="dot" w:pos="9628"/>
            </w:tabs>
            <w:rPr>
              <w:noProof/>
              <w:szCs w:val="22"/>
              <w:lang w:bidi="ar-SA"/>
            </w:rPr>
          </w:pPr>
          <w:hyperlink w:anchor="_Toc377637564" w:history="1">
            <w:r w:rsidR="000551C8" w:rsidRPr="005D7DAE">
              <w:rPr>
                <w:rStyle w:val="Hyperlink"/>
                <w:noProof/>
              </w:rPr>
              <w:t>Language Rights in Health Settings</w:t>
            </w:r>
            <w:r w:rsidR="000551C8">
              <w:rPr>
                <w:noProof/>
                <w:webHidden/>
              </w:rPr>
              <w:tab/>
            </w:r>
            <w:r>
              <w:rPr>
                <w:noProof/>
                <w:webHidden/>
              </w:rPr>
              <w:fldChar w:fldCharType="begin"/>
            </w:r>
            <w:r w:rsidR="000551C8">
              <w:rPr>
                <w:noProof/>
                <w:webHidden/>
              </w:rPr>
              <w:instrText xml:space="preserve"> PAGEREF _Toc377637564 \h </w:instrText>
            </w:r>
            <w:r>
              <w:rPr>
                <w:noProof/>
                <w:webHidden/>
              </w:rPr>
            </w:r>
            <w:r>
              <w:rPr>
                <w:noProof/>
                <w:webHidden/>
              </w:rPr>
              <w:fldChar w:fldCharType="separate"/>
            </w:r>
            <w:r w:rsidR="000551C8">
              <w:rPr>
                <w:noProof/>
                <w:webHidden/>
              </w:rPr>
              <w:t>7</w:t>
            </w:r>
            <w:r>
              <w:rPr>
                <w:noProof/>
                <w:webHidden/>
              </w:rPr>
              <w:fldChar w:fldCharType="end"/>
            </w:r>
          </w:hyperlink>
        </w:p>
        <w:p w:rsidR="000551C8" w:rsidRDefault="00FA6DD1">
          <w:pPr>
            <w:pStyle w:val="TOC2"/>
            <w:tabs>
              <w:tab w:val="right" w:leader="dot" w:pos="9628"/>
            </w:tabs>
            <w:rPr>
              <w:noProof/>
              <w:szCs w:val="22"/>
              <w:lang w:bidi="ar-SA"/>
            </w:rPr>
          </w:pPr>
          <w:hyperlink w:anchor="_Toc377637565" w:history="1">
            <w:r w:rsidR="000551C8" w:rsidRPr="005D7DAE">
              <w:rPr>
                <w:rStyle w:val="Hyperlink"/>
                <w:noProof/>
              </w:rPr>
              <w:t>References</w:t>
            </w:r>
            <w:r w:rsidR="000551C8">
              <w:rPr>
                <w:noProof/>
                <w:webHidden/>
              </w:rPr>
              <w:tab/>
            </w:r>
            <w:r>
              <w:rPr>
                <w:noProof/>
                <w:webHidden/>
              </w:rPr>
              <w:fldChar w:fldCharType="begin"/>
            </w:r>
            <w:r w:rsidR="000551C8">
              <w:rPr>
                <w:noProof/>
                <w:webHidden/>
              </w:rPr>
              <w:instrText xml:space="preserve"> PAGEREF _Toc377637565 \h </w:instrText>
            </w:r>
            <w:r>
              <w:rPr>
                <w:noProof/>
                <w:webHidden/>
              </w:rPr>
            </w:r>
            <w:r>
              <w:rPr>
                <w:noProof/>
                <w:webHidden/>
              </w:rPr>
              <w:fldChar w:fldCharType="separate"/>
            </w:r>
            <w:r w:rsidR="000551C8">
              <w:rPr>
                <w:noProof/>
                <w:webHidden/>
              </w:rPr>
              <w:t>7</w:t>
            </w:r>
            <w:r>
              <w:rPr>
                <w:noProof/>
                <w:webHidden/>
              </w:rPr>
              <w:fldChar w:fldCharType="end"/>
            </w:r>
          </w:hyperlink>
        </w:p>
        <w:p w:rsidR="00561906" w:rsidRPr="004D00F7" w:rsidRDefault="00FA6DD1" w:rsidP="00561906">
          <w:r w:rsidRPr="004D00F7">
            <w:fldChar w:fldCharType="end"/>
          </w:r>
        </w:p>
      </w:sdtContent>
    </w:sdt>
    <w:p w:rsidR="00561906" w:rsidRPr="004D00F7" w:rsidRDefault="00561906" w:rsidP="00561906"/>
    <w:p w:rsidR="00561906" w:rsidRPr="004D00F7" w:rsidRDefault="00561906" w:rsidP="00561906">
      <w:pPr>
        <w:spacing w:line="276" w:lineRule="auto"/>
        <w:rPr>
          <w:rFonts w:ascii="Calibri" w:hAnsi="Calibri" w:cs="Times New Roman"/>
          <w:smallCaps/>
          <w:spacing w:val="5"/>
          <w:szCs w:val="24"/>
        </w:rPr>
      </w:pPr>
      <w:r w:rsidRPr="004D00F7">
        <w:rPr>
          <w:rFonts w:ascii="Calibri" w:hAnsi="Calibri" w:cs="Times New Roman"/>
          <w:b/>
          <w:szCs w:val="24"/>
        </w:rPr>
        <w:br w:type="page"/>
      </w:r>
    </w:p>
    <w:p w:rsidR="00182081" w:rsidRDefault="00182081" w:rsidP="00182081">
      <w:pPr>
        <w:pStyle w:val="Heading1"/>
      </w:pPr>
      <w:bookmarkStart w:id="0" w:name="_Toc377637558"/>
      <w:r>
        <w:t>Background</w:t>
      </w:r>
      <w:bookmarkEnd w:id="0"/>
    </w:p>
    <w:p w:rsidR="00182081" w:rsidRDefault="00182081" w:rsidP="00182081">
      <w:pPr>
        <w:pStyle w:val="ListParagraph"/>
        <w:ind w:left="0"/>
        <w:rPr>
          <w:rFonts w:cs="Arial"/>
        </w:rPr>
      </w:pPr>
      <w:r>
        <w:rPr>
          <w:rFonts w:cs="Arial"/>
        </w:rPr>
        <w:t>The Deaf Society of NSW was established in 1913 and is a company limited by guarantee. We are a not-for-profit, bi-lingual, bi-cultural, community-centred organisation which exists to achieve equity for dea</w:t>
      </w:r>
      <w:r w:rsidR="0080123B">
        <w:rPr>
          <w:rFonts w:cs="Arial"/>
        </w:rPr>
        <w:t>f people. Our services include e</w:t>
      </w:r>
      <w:r>
        <w:rPr>
          <w:rFonts w:cs="Arial"/>
        </w:rPr>
        <w:t>mployment services, Auslan interpreting, education and training, independent living skills</w:t>
      </w:r>
      <w:r w:rsidR="000C7EEE">
        <w:rPr>
          <w:rFonts w:cs="Arial"/>
        </w:rPr>
        <w:t>, advocacy, community development</w:t>
      </w:r>
      <w:r>
        <w:rPr>
          <w:rFonts w:cs="Arial"/>
        </w:rPr>
        <w:t xml:space="preserve"> and community services. </w:t>
      </w:r>
      <w:r w:rsidR="00A16E9D">
        <w:rPr>
          <w:rFonts w:cs="Arial"/>
        </w:rPr>
        <w:t xml:space="preserve">Our vision is Equity for Deaf People. We work </w:t>
      </w:r>
      <w:r w:rsidR="00A16E9D" w:rsidRPr="00A16E9D">
        <w:rPr>
          <w:rFonts w:cs="Arial"/>
        </w:rPr>
        <w:t>in partnership with the Deaf Community to enhance the quality of life of deaf people, strengthen the community and advocate for changes that will ensure fundamental rights and freedoms.</w:t>
      </w:r>
    </w:p>
    <w:p w:rsidR="00A16E9D" w:rsidRDefault="00A16E9D" w:rsidP="00A16E9D">
      <w:pPr>
        <w:rPr>
          <w:rFonts w:ascii="Calibri" w:hAnsi="Calibri"/>
        </w:rPr>
      </w:pPr>
    </w:p>
    <w:p w:rsidR="002C6376" w:rsidRDefault="00281D06" w:rsidP="00A16E9D">
      <w:pPr>
        <w:rPr>
          <w:rFonts w:ascii="Calibri" w:hAnsi="Calibri"/>
        </w:rPr>
      </w:pPr>
      <w:r w:rsidRPr="003239F8">
        <w:rPr>
          <w:rFonts w:ascii="Calibri" w:hAnsi="Calibri"/>
        </w:rPr>
        <w:t>As a disability service organisa</w:t>
      </w:r>
      <w:r w:rsidR="003239F8" w:rsidRPr="003239F8">
        <w:rPr>
          <w:rFonts w:ascii="Calibri" w:hAnsi="Calibri"/>
        </w:rPr>
        <w:t xml:space="preserve">tion, we do not offer technical legal information but rather </w:t>
      </w:r>
      <w:r w:rsidR="002C6376">
        <w:rPr>
          <w:rFonts w:ascii="Calibri" w:hAnsi="Calibri"/>
        </w:rPr>
        <w:t xml:space="preserve">outline some of </w:t>
      </w:r>
    </w:p>
    <w:p w:rsidR="00281D06" w:rsidRDefault="003239F8" w:rsidP="00A16E9D">
      <w:pPr>
        <w:rPr>
          <w:rFonts w:ascii="Calibri" w:hAnsi="Calibri"/>
        </w:rPr>
      </w:pPr>
      <w:r w:rsidRPr="003239F8">
        <w:rPr>
          <w:rFonts w:ascii="Calibri" w:hAnsi="Calibri"/>
        </w:rPr>
        <w:t>our experiences of the barriers faced by deaf people and make general recommendations about the directions of the reform needed to remove those barriers.</w:t>
      </w:r>
      <w:r>
        <w:rPr>
          <w:rFonts w:ascii="Calibri" w:hAnsi="Calibri"/>
        </w:rPr>
        <w:t xml:space="preserve"> </w:t>
      </w:r>
    </w:p>
    <w:p w:rsidR="00281D06" w:rsidRDefault="00281D06" w:rsidP="00A16E9D">
      <w:pPr>
        <w:rPr>
          <w:rFonts w:ascii="Calibri" w:hAnsi="Calibri"/>
        </w:rPr>
      </w:pPr>
    </w:p>
    <w:p w:rsidR="00A16E9D" w:rsidRDefault="00A16E9D" w:rsidP="00A16E9D">
      <w:pPr>
        <w:rPr>
          <w:rFonts w:ascii="Calibri" w:hAnsi="Calibri"/>
        </w:rPr>
      </w:pPr>
      <w:r>
        <w:rPr>
          <w:rFonts w:ascii="Calibri" w:hAnsi="Calibri"/>
        </w:rPr>
        <w:t xml:space="preserve">In this submission, we </w:t>
      </w:r>
      <w:r w:rsidR="00AF4B05">
        <w:rPr>
          <w:rFonts w:ascii="Calibri" w:hAnsi="Calibri"/>
        </w:rPr>
        <w:t>refer</w:t>
      </w:r>
      <w:r>
        <w:rPr>
          <w:rFonts w:ascii="Calibri" w:hAnsi="Calibri"/>
        </w:rPr>
        <w:t xml:space="preserve"> to the Deaf Community as both a </w:t>
      </w:r>
      <w:r w:rsidRPr="00A16E9D">
        <w:rPr>
          <w:rFonts w:ascii="Calibri" w:hAnsi="Calibri"/>
          <w:bCs/>
        </w:rPr>
        <w:t>disability group</w:t>
      </w:r>
      <w:r w:rsidRPr="00A16E9D">
        <w:rPr>
          <w:rFonts w:ascii="Calibri" w:hAnsi="Calibri"/>
        </w:rPr>
        <w:t xml:space="preserve"> (because members of the community have their rights protected under the UNCRPD), and a </w:t>
      </w:r>
      <w:r w:rsidRPr="00A16E9D">
        <w:rPr>
          <w:rFonts w:ascii="Calibri" w:hAnsi="Calibri"/>
          <w:bCs/>
        </w:rPr>
        <w:t>CALD group</w:t>
      </w:r>
      <w:r>
        <w:rPr>
          <w:rFonts w:ascii="Calibri" w:hAnsi="Calibri"/>
        </w:rPr>
        <w:t xml:space="preserve"> (because the community has a unique language, Auslan, and a unique set of cultural practices and values which are quite different to the practices and values of the wider community). Hard of hearing people </w:t>
      </w:r>
      <w:r w:rsidR="001F09F6">
        <w:rPr>
          <w:rFonts w:ascii="Calibri" w:hAnsi="Calibri"/>
        </w:rPr>
        <w:t xml:space="preserve">are those </w:t>
      </w:r>
      <w:r>
        <w:rPr>
          <w:rFonts w:ascii="Calibri" w:hAnsi="Calibri"/>
        </w:rPr>
        <w:t xml:space="preserve">with a hearing loss who use a spoken language as their main means of face-to-face communication and who do not identify with the Deaf Community. Deafblind people </w:t>
      </w:r>
      <w:r w:rsidR="001F09F6">
        <w:rPr>
          <w:rFonts w:ascii="Calibri" w:hAnsi="Calibri"/>
        </w:rPr>
        <w:t xml:space="preserve">have </w:t>
      </w:r>
      <w:r>
        <w:rPr>
          <w:rFonts w:ascii="Calibri" w:hAnsi="Calibri"/>
        </w:rPr>
        <w:t xml:space="preserve">both hearing and vision loss, </w:t>
      </w:r>
      <w:r w:rsidR="001F09F6">
        <w:rPr>
          <w:rFonts w:ascii="Calibri" w:hAnsi="Calibri"/>
        </w:rPr>
        <w:t>and</w:t>
      </w:r>
      <w:r>
        <w:rPr>
          <w:rFonts w:ascii="Calibri" w:hAnsi="Calibri"/>
        </w:rPr>
        <w:t xml:space="preserve"> may communicate in English or Auslan or both, using</w:t>
      </w:r>
      <w:r w:rsidR="004F1D41">
        <w:rPr>
          <w:rFonts w:ascii="Calibri" w:hAnsi="Calibri"/>
        </w:rPr>
        <w:t xml:space="preserve"> adapted</w:t>
      </w:r>
      <w:r>
        <w:rPr>
          <w:rFonts w:ascii="Calibri" w:hAnsi="Calibri"/>
        </w:rPr>
        <w:t xml:space="preserve"> visual, auditory, and/or tactile modes. </w:t>
      </w:r>
    </w:p>
    <w:p w:rsidR="00E10B5A" w:rsidRDefault="00E10B5A" w:rsidP="00A16E9D">
      <w:pPr>
        <w:rPr>
          <w:rFonts w:ascii="Calibri" w:hAnsi="Calibri"/>
        </w:rPr>
      </w:pPr>
    </w:p>
    <w:p w:rsidR="00E10B5A" w:rsidRDefault="00E10B5A" w:rsidP="00A16E9D">
      <w:pPr>
        <w:rPr>
          <w:rFonts w:ascii="Calibri" w:hAnsi="Calibri"/>
        </w:rPr>
      </w:pPr>
      <w:r>
        <w:rPr>
          <w:rFonts w:ascii="Calibri" w:hAnsi="Calibri"/>
        </w:rPr>
        <w:t xml:space="preserve">The Deaf Society of NSW greatly appreciates this opportunity to provide a submission to the Australian Law Reform Commission. </w:t>
      </w:r>
    </w:p>
    <w:p w:rsidR="00EB0FA4" w:rsidRDefault="00EB0FA4" w:rsidP="00A16E9D">
      <w:pPr>
        <w:rPr>
          <w:rFonts w:ascii="Calibri" w:hAnsi="Calibri"/>
        </w:rPr>
      </w:pPr>
    </w:p>
    <w:p w:rsidR="00A16E9D" w:rsidRDefault="00A16E9D" w:rsidP="00987EEC">
      <w:pPr>
        <w:rPr>
          <w:rFonts w:ascii="Calibri" w:hAnsi="Calibri"/>
        </w:rPr>
      </w:pPr>
    </w:p>
    <w:p w:rsidR="009750FC" w:rsidRDefault="009750FC">
      <w:pPr>
        <w:rPr>
          <w:rFonts w:eastAsiaTheme="minorEastAsia"/>
          <w:b/>
          <w:smallCaps/>
          <w:spacing w:val="5"/>
          <w:sz w:val="32"/>
          <w:szCs w:val="32"/>
          <w:lang w:val="en-US" w:bidi="en-US"/>
        </w:rPr>
      </w:pPr>
      <w:r>
        <w:br w:type="page"/>
      </w:r>
    </w:p>
    <w:p w:rsidR="00987EEC" w:rsidRDefault="00987EEC" w:rsidP="00987EEC">
      <w:pPr>
        <w:pStyle w:val="Heading1"/>
      </w:pPr>
      <w:bookmarkStart w:id="1" w:name="_Toc377637559"/>
      <w:r>
        <w:t>Executive Summary</w:t>
      </w:r>
      <w:bookmarkEnd w:id="1"/>
    </w:p>
    <w:p w:rsidR="00CA6E0A" w:rsidRDefault="00E10B5A" w:rsidP="00987EEC">
      <w:pPr>
        <w:rPr>
          <w:rFonts w:ascii="Calibri" w:hAnsi="Calibri"/>
        </w:rPr>
      </w:pPr>
      <w:r>
        <w:rPr>
          <w:rFonts w:ascii="Calibri" w:hAnsi="Calibri"/>
        </w:rPr>
        <w:t xml:space="preserve">The Deaf Society of NSW </w:t>
      </w:r>
      <w:r w:rsidR="003239F8">
        <w:rPr>
          <w:rFonts w:ascii="Calibri" w:hAnsi="Calibri"/>
        </w:rPr>
        <w:t xml:space="preserve">has witnessed or worked with stakeholders who have experienced many instances of discrimination or disadvantage on the basis of </w:t>
      </w:r>
      <w:r w:rsidR="00C910C2">
        <w:rPr>
          <w:rFonts w:ascii="Calibri" w:hAnsi="Calibri"/>
        </w:rPr>
        <w:t>being deaf</w:t>
      </w:r>
      <w:r w:rsidR="00F2061C">
        <w:rPr>
          <w:rFonts w:ascii="Calibri" w:hAnsi="Calibri"/>
        </w:rPr>
        <w:t xml:space="preserve">. </w:t>
      </w:r>
      <w:r w:rsidR="00C910C2">
        <w:rPr>
          <w:rFonts w:ascii="Calibri" w:hAnsi="Calibri"/>
        </w:rPr>
        <w:t xml:space="preserve">These experiences </w:t>
      </w:r>
      <w:r w:rsidR="003239F8">
        <w:rPr>
          <w:rFonts w:ascii="Calibri" w:hAnsi="Calibri"/>
        </w:rPr>
        <w:t>could be avoided in future by introducing reforms to Commonwealth Law</w:t>
      </w:r>
      <w:r w:rsidR="002C6376">
        <w:rPr>
          <w:rFonts w:ascii="Calibri" w:hAnsi="Calibri"/>
        </w:rPr>
        <w:t xml:space="preserve"> in the areas of</w:t>
      </w:r>
      <w:r w:rsidR="003239F8">
        <w:rPr>
          <w:rFonts w:ascii="Calibri" w:hAnsi="Calibri"/>
        </w:rPr>
        <w:t xml:space="preserve">: </w:t>
      </w:r>
    </w:p>
    <w:p w:rsidR="003239F8" w:rsidRDefault="003239F8" w:rsidP="00987EEC">
      <w:pPr>
        <w:rPr>
          <w:rFonts w:ascii="Calibri" w:hAnsi="Calibri"/>
        </w:rPr>
      </w:pPr>
    </w:p>
    <w:p w:rsidR="003239F8" w:rsidRDefault="003239F8" w:rsidP="003239F8">
      <w:pPr>
        <w:pStyle w:val="ListParagraph"/>
        <w:numPr>
          <w:ilvl w:val="0"/>
          <w:numId w:val="20"/>
        </w:numPr>
        <w:rPr>
          <w:rFonts w:ascii="Calibri" w:hAnsi="Calibri"/>
        </w:rPr>
      </w:pPr>
      <w:r>
        <w:rPr>
          <w:rFonts w:ascii="Calibri" w:hAnsi="Calibri"/>
        </w:rPr>
        <w:t xml:space="preserve">Barriers to making complaints under the </w:t>
      </w:r>
      <w:r w:rsidRPr="003239F8">
        <w:rPr>
          <w:rFonts w:ascii="Calibri" w:hAnsi="Calibri"/>
          <w:i/>
        </w:rPr>
        <w:t>Disability Discrimination Act 1992</w:t>
      </w:r>
      <w:r>
        <w:rPr>
          <w:rFonts w:ascii="Calibri" w:hAnsi="Calibri"/>
          <w:i/>
        </w:rPr>
        <w:t xml:space="preserve"> (DDA)</w:t>
      </w:r>
      <w:r>
        <w:rPr>
          <w:rFonts w:ascii="Calibri" w:hAnsi="Calibri"/>
        </w:rPr>
        <w:t xml:space="preserve">, </w:t>
      </w:r>
    </w:p>
    <w:p w:rsidR="003239F8" w:rsidRDefault="003239F8" w:rsidP="003239F8">
      <w:pPr>
        <w:pStyle w:val="ListParagraph"/>
        <w:numPr>
          <w:ilvl w:val="0"/>
          <w:numId w:val="20"/>
        </w:numPr>
        <w:rPr>
          <w:rFonts w:ascii="Calibri" w:hAnsi="Calibri"/>
        </w:rPr>
      </w:pPr>
      <w:r>
        <w:rPr>
          <w:rFonts w:ascii="Calibri" w:hAnsi="Calibri"/>
        </w:rPr>
        <w:t xml:space="preserve">A lack of clarity surrounding the ‘unjustifiable hardship’ provision in the DDA, </w:t>
      </w:r>
    </w:p>
    <w:p w:rsidR="003239F8" w:rsidRDefault="00F2061C" w:rsidP="003239F8">
      <w:pPr>
        <w:pStyle w:val="ListParagraph"/>
        <w:numPr>
          <w:ilvl w:val="0"/>
          <w:numId w:val="20"/>
        </w:numPr>
        <w:rPr>
          <w:rFonts w:ascii="Calibri" w:hAnsi="Calibri"/>
        </w:rPr>
      </w:pPr>
      <w:r>
        <w:rPr>
          <w:rFonts w:ascii="Calibri" w:hAnsi="Calibri"/>
        </w:rPr>
        <w:t>A</w:t>
      </w:r>
      <w:r w:rsidR="003239F8">
        <w:rPr>
          <w:rFonts w:ascii="Calibri" w:hAnsi="Calibri"/>
        </w:rPr>
        <w:t xml:space="preserve"> lack of language rights protection, </w:t>
      </w:r>
    </w:p>
    <w:p w:rsidR="003239F8" w:rsidRDefault="003239F8" w:rsidP="003239F8">
      <w:pPr>
        <w:pStyle w:val="ListParagraph"/>
        <w:numPr>
          <w:ilvl w:val="0"/>
          <w:numId w:val="20"/>
        </w:numPr>
        <w:rPr>
          <w:rFonts w:ascii="Calibri" w:hAnsi="Calibri"/>
        </w:rPr>
      </w:pPr>
      <w:r>
        <w:rPr>
          <w:rFonts w:ascii="Calibri" w:hAnsi="Calibri"/>
        </w:rPr>
        <w:t xml:space="preserve">The definition of the term “culturally and linguistically diverse (CALD)” in law and policy, and </w:t>
      </w:r>
    </w:p>
    <w:p w:rsidR="003239F8" w:rsidRDefault="003239F8" w:rsidP="003239F8">
      <w:pPr>
        <w:pStyle w:val="ListParagraph"/>
        <w:numPr>
          <w:ilvl w:val="0"/>
          <w:numId w:val="20"/>
        </w:numPr>
        <w:rPr>
          <w:rFonts w:ascii="Calibri" w:hAnsi="Calibri"/>
        </w:rPr>
      </w:pPr>
      <w:r>
        <w:rPr>
          <w:rFonts w:ascii="Calibri" w:hAnsi="Calibri"/>
        </w:rPr>
        <w:t xml:space="preserve">The timeliness of access </w:t>
      </w:r>
      <w:r w:rsidR="00C910C2">
        <w:rPr>
          <w:rFonts w:ascii="Calibri" w:hAnsi="Calibri"/>
        </w:rPr>
        <w:t xml:space="preserve">provisions </w:t>
      </w:r>
      <w:r>
        <w:rPr>
          <w:rFonts w:ascii="Calibri" w:hAnsi="Calibri"/>
        </w:rPr>
        <w:t xml:space="preserve">in public health settings. </w:t>
      </w:r>
    </w:p>
    <w:p w:rsidR="003239F8" w:rsidRDefault="003239F8" w:rsidP="003239F8">
      <w:pPr>
        <w:rPr>
          <w:rFonts w:ascii="Calibri" w:hAnsi="Calibri"/>
        </w:rPr>
      </w:pPr>
    </w:p>
    <w:p w:rsidR="003239F8" w:rsidRPr="003239F8" w:rsidRDefault="00C910C2" w:rsidP="003239F8">
      <w:pPr>
        <w:rPr>
          <w:rFonts w:ascii="Calibri" w:hAnsi="Calibri"/>
        </w:rPr>
      </w:pPr>
      <w:r>
        <w:rPr>
          <w:rFonts w:ascii="Calibri" w:hAnsi="Calibri"/>
        </w:rPr>
        <w:t>Our g</w:t>
      </w:r>
      <w:r w:rsidR="003239F8">
        <w:rPr>
          <w:rFonts w:ascii="Calibri" w:hAnsi="Calibri"/>
        </w:rPr>
        <w:t xml:space="preserve">eneral recommendations about the reforms required are made below. </w:t>
      </w:r>
    </w:p>
    <w:p w:rsidR="00E10B5A" w:rsidRPr="003239F8" w:rsidRDefault="00E10B5A" w:rsidP="003239F8">
      <w:pPr>
        <w:pStyle w:val="Heading1"/>
      </w:pPr>
      <w:bookmarkStart w:id="2" w:name="_Toc377637560"/>
      <w:r>
        <w:t>Recommendations</w:t>
      </w:r>
      <w:bookmarkEnd w:id="2"/>
    </w:p>
    <w:p w:rsidR="000551C8" w:rsidRPr="00B45EB8" w:rsidRDefault="000551C8" w:rsidP="000551C8">
      <w:pPr>
        <w:rPr>
          <w:rFonts w:eastAsia="Times New Roman"/>
          <w:i/>
        </w:rPr>
      </w:pPr>
      <w:r w:rsidRPr="00B45EB8">
        <w:rPr>
          <w:rFonts w:eastAsia="Times New Roman"/>
          <w:i/>
        </w:rPr>
        <w:t>Recommendation 1</w:t>
      </w:r>
    </w:p>
    <w:p w:rsidR="000551C8" w:rsidRDefault="000551C8" w:rsidP="000551C8">
      <w:pPr>
        <w:rPr>
          <w:rFonts w:eastAsia="Times New Roman"/>
        </w:rPr>
      </w:pPr>
      <w:r>
        <w:rPr>
          <w:rFonts w:eastAsia="Times New Roman"/>
        </w:rPr>
        <w:t xml:space="preserve">That organisations be allowed to make complaints under the DDA where the alleged discriminatory conduct relates to the aims of the defending organisation, or where a significant percentage of the   membership of the organisation making a claim is affected (see PIAC, 2012). </w:t>
      </w:r>
    </w:p>
    <w:p w:rsidR="00E10B5A" w:rsidRDefault="00E10B5A" w:rsidP="00E10B5A">
      <w:pPr>
        <w:rPr>
          <w:rFonts w:eastAsia="Times New Roman"/>
        </w:rPr>
      </w:pPr>
    </w:p>
    <w:p w:rsidR="00E10B5A" w:rsidRPr="00B45EB8" w:rsidRDefault="00E10B5A" w:rsidP="00E10B5A">
      <w:pPr>
        <w:rPr>
          <w:rFonts w:eastAsia="Times New Roman"/>
          <w:i/>
        </w:rPr>
      </w:pPr>
      <w:r w:rsidRPr="00B45EB8">
        <w:rPr>
          <w:rFonts w:eastAsia="Times New Roman"/>
          <w:i/>
        </w:rPr>
        <w:t>Recommendation 2</w:t>
      </w:r>
    </w:p>
    <w:p w:rsidR="00E10B5A" w:rsidRDefault="00E10B5A" w:rsidP="00E10B5A">
      <w:pPr>
        <w:rPr>
          <w:rFonts w:eastAsia="Times New Roman"/>
        </w:rPr>
      </w:pPr>
      <w:r>
        <w:rPr>
          <w:rFonts w:eastAsia="Times New Roman"/>
        </w:rPr>
        <w:t xml:space="preserve">That the unjustifiable hardship provision be tightened and clarified to prevent it continuing as a loophole for organisations </w:t>
      </w:r>
      <w:r w:rsidR="00C910C2">
        <w:rPr>
          <w:rFonts w:eastAsia="Times New Roman"/>
        </w:rPr>
        <w:t xml:space="preserve">who </w:t>
      </w:r>
      <w:r>
        <w:rPr>
          <w:rFonts w:eastAsia="Times New Roman"/>
        </w:rPr>
        <w:t xml:space="preserve">wish to avoid the costs of making their services accessible. </w:t>
      </w:r>
    </w:p>
    <w:p w:rsidR="000551C8" w:rsidRDefault="000551C8" w:rsidP="00E10B5A">
      <w:pPr>
        <w:autoSpaceDE w:val="0"/>
        <w:autoSpaceDN w:val="0"/>
        <w:adjustRightInd w:val="0"/>
        <w:rPr>
          <w:rFonts w:ascii="Calibri" w:hAnsi="Calibri"/>
          <w:i/>
        </w:rPr>
      </w:pPr>
    </w:p>
    <w:p w:rsidR="00E10B5A" w:rsidRPr="0081455E" w:rsidRDefault="00E10B5A" w:rsidP="00E10B5A">
      <w:pPr>
        <w:autoSpaceDE w:val="0"/>
        <w:autoSpaceDN w:val="0"/>
        <w:adjustRightInd w:val="0"/>
        <w:rPr>
          <w:rFonts w:ascii="Calibri" w:hAnsi="Calibri"/>
          <w:i/>
        </w:rPr>
      </w:pPr>
      <w:r w:rsidRPr="0081455E">
        <w:rPr>
          <w:rFonts w:ascii="Calibri" w:hAnsi="Calibri"/>
          <w:i/>
        </w:rPr>
        <w:t>Recommendation 3</w:t>
      </w:r>
    </w:p>
    <w:p w:rsidR="00E10B5A" w:rsidRDefault="00E10B5A" w:rsidP="00E10B5A">
      <w:pPr>
        <w:autoSpaceDE w:val="0"/>
        <w:autoSpaceDN w:val="0"/>
        <w:adjustRightInd w:val="0"/>
        <w:rPr>
          <w:rFonts w:ascii="Calibri" w:hAnsi="Calibri"/>
        </w:rPr>
      </w:pPr>
      <w:r>
        <w:rPr>
          <w:rFonts w:ascii="Calibri" w:hAnsi="Calibri"/>
        </w:rPr>
        <w:t xml:space="preserve">That the language rights of deaf children and adults, as set out in the UNCRPD, be protected in Australian Commonwealth Law. </w:t>
      </w:r>
    </w:p>
    <w:p w:rsidR="00E10B5A" w:rsidRPr="0081455E" w:rsidRDefault="00E10B5A" w:rsidP="00E10B5A">
      <w:pPr>
        <w:autoSpaceDE w:val="0"/>
        <w:autoSpaceDN w:val="0"/>
        <w:adjustRightInd w:val="0"/>
        <w:rPr>
          <w:rFonts w:ascii="Calibri" w:hAnsi="Calibri"/>
        </w:rPr>
      </w:pPr>
    </w:p>
    <w:p w:rsidR="00E10B5A" w:rsidRPr="0081455E" w:rsidRDefault="00E10B5A" w:rsidP="00E10B5A">
      <w:pPr>
        <w:rPr>
          <w:i/>
          <w:lang w:val="en-US" w:bidi="en-US"/>
        </w:rPr>
      </w:pPr>
      <w:r w:rsidRPr="0081455E">
        <w:rPr>
          <w:i/>
          <w:lang w:val="en-US" w:bidi="en-US"/>
        </w:rPr>
        <w:t>Recommendation 4</w:t>
      </w:r>
    </w:p>
    <w:p w:rsidR="00E10B5A" w:rsidRDefault="00E10B5A" w:rsidP="00E10B5A">
      <w:pPr>
        <w:rPr>
          <w:lang w:val="en-US" w:bidi="en-US"/>
        </w:rPr>
      </w:pPr>
      <w:r>
        <w:rPr>
          <w:lang w:val="en-US" w:bidi="en-US"/>
        </w:rPr>
        <w:t xml:space="preserve">Where Commonwealth Laws refer to culturally and linguistically diverse (CALD) groups, it is recommended that deaf people be explicitly included in the definitions of those groups. </w:t>
      </w:r>
    </w:p>
    <w:p w:rsidR="00E10B5A" w:rsidRDefault="00E10B5A" w:rsidP="00E10B5A">
      <w:pPr>
        <w:rPr>
          <w:i/>
          <w:lang w:val="en-US" w:bidi="en-US"/>
        </w:rPr>
      </w:pPr>
    </w:p>
    <w:p w:rsidR="00E10B5A" w:rsidRPr="00DA630B" w:rsidRDefault="00E10B5A" w:rsidP="00E10B5A">
      <w:pPr>
        <w:rPr>
          <w:i/>
          <w:lang w:val="en-US" w:bidi="en-US"/>
        </w:rPr>
      </w:pPr>
      <w:r w:rsidRPr="00DA630B">
        <w:rPr>
          <w:i/>
          <w:lang w:val="en-US" w:bidi="en-US"/>
        </w:rPr>
        <w:t>Recommendation 5</w:t>
      </w:r>
    </w:p>
    <w:p w:rsidR="00E10B5A" w:rsidRPr="00DA630B" w:rsidRDefault="00E10B5A" w:rsidP="00E10B5A">
      <w:pPr>
        <w:rPr>
          <w:lang w:val="en-US" w:bidi="en-US"/>
        </w:rPr>
      </w:pPr>
      <w:r>
        <w:rPr>
          <w:lang w:val="en-US" w:bidi="en-US"/>
        </w:rPr>
        <w:t xml:space="preserve">That Commonwealth Laws relating to access to public health services be strengthened with clearer guidelines about timeliness of access. </w:t>
      </w:r>
    </w:p>
    <w:p w:rsidR="00E10B5A" w:rsidRDefault="00E10B5A" w:rsidP="00E10B5A">
      <w:pPr>
        <w:widowControl w:val="0"/>
        <w:suppressAutoHyphens/>
        <w:rPr>
          <w:rFonts w:ascii="Calibri" w:hAnsi="Calibri"/>
        </w:rPr>
      </w:pPr>
    </w:p>
    <w:p w:rsidR="00044A70" w:rsidRPr="00044A70" w:rsidRDefault="00044A70" w:rsidP="00044A70">
      <w:pPr>
        <w:pStyle w:val="Heading1"/>
      </w:pPr>
      <w:bookmarkStart w:id="3" w:name="_Toc377637561"/>
      <w:r>
        <w:t>Making Complaints under t</w:t>
      </w:r>
      <w:r w:rsidR="00281D06">
        <w:t xml:space="preserve">he </w:t>
      </w:r>
      <w:r w:rsidR="00281D06" w:rsidRPr="00044A70">
        <w:rPr>
          <w:i/>
        </w:rPr>
        <w:t xml:space="preserve">Disability Discrimination Act </w:t>
      </w:r>
      <w:r w:rsidRPr="00044A70">
        <w:rPr>
          <w:i/>
        </w:rPr>
        <w:t>1992</w:t>
      </w:r>
      <w:r w:rsidR="00476990">
        <w:rPr>
          <w:i/>
        </w:rPr>
        <w:t xml:space="preserve"> (DDA)</w:t>
      </w:r>
      <w:bookmarkEnd w:id="3"/>
    </w:p>
    <w:p w:rsidR="00476990" w:rsidRDefault="00476990" w:rsidP="000919AA">
      <w:pPr>
        <w:rPr>
          <w:rFonts w:eastAsia="Times New Roman"/>
        </w:rPr>
      </w:pPr>
      <w:r>
        <w:rPr>
          <w:rFonts w:eastAsia="Times New Roman"/>
        </w:rPr>
        <w:t>Although the DDA provides nominal protections</w:t>
      </w:r>
      <w:r w:rsidR="00B45EB8">
        <w:rPr>
          <w:rFonts w:eastAsia="Times New Roman"/>
        </w:rPr>
        <w:t xml:space="preserve"> of human rights</w:t>
      </w:r>
      <w:r>
        <w:rPr>
          <w:rFonts w:eastAsia="Times New Roman"/>
        </w:rPr>
        <w:t xml:space="preserve">, </w:t>
      </w:r>
      <w:r w:rsidR="00B45EB8">
        <w:rPr>
          <w:rFonts w:eastAsia="Times New Roman"/>
        </w:rPr>
        <w:t>there remains the</w:t>
      </w:r>
      <w:r>
        <w:rPr>
          <w:rFonts w:eastAsia="Times New Roman"/>
        </w:rPr>
        <w:t xml:space="preserve"> serious problem of enforcement. Organisations which engage in discriminatory conduct appear to do so with relative impunity, both because of the restrictions on who can make complaints, and because of the looseness of the ‘unjustifiable hardship’ provision. </w:t>
      </w:r>
    </w:p>
    <w:p w:rsidR="00184E86" w:rsidRDefault="00184E86" w:rsidP="000919AA">
      <w:pPr>
        <w:rPr>
          <w:rFonts w:eastAsia="Times New Roman"/>
        </w:rPr>
      </w:pPr>
    </w:p>
    <w:p w:rsidR="00184E86" w:rsidRDefault="00476990" w:rsidP="000919AA">
      <w:pPr>
        <w:rPr>
          <w:rFonts w:eastAsia="Times New Roman"/>
        </w:rPr>
      </w:pPr>
      <w:r>
        <w:rPr>
          <w:rFonts w:eastAsia="Times New Roman"/>
        </w:rPr>
        <w:t>A</w:t>
      </w:r>
      <w:r w:rsidR="00184E86">
        <w:rPr>
          <w:rFonts w:eastAsia="Times New Roman"/>
        </w:rPr>
        <w:t xml:space="preserve">s organisations are unable to bring complaints, it is difficult to effect systemic change. We </w:t>
      </w:r>
      <w:r>
        <w:rPr>
          <w:rFonts w:eastAsia="Times New Roman"/>
        </w:rPr>
        <w:t xml:space="preserve">know where problems exist, but are unable to take action through legal channels on behalf of stakeholders. It is therefore difficult </w:t>
      </w:r>
      <w:r w:rsidR="00184E86">
        <w:rPr>
          <w:rFonts w:eastAsia="Times New Roman"/>
        </w:rPr>
        <w:t>to address barriers on the systemic level. Th</w:t>
      </w:r>
      <w:r w:rsidR="002C6376">
        <w:rPr>
          <w:rFonts w:eastAsia="Times New Roman"/>
        </w:rPr>
        <w:t>is</w:t>
      </w:r>
      <w:r w:rsidR="00184E86">
        <w:rPr>
          <w:rFonts w:eastAsia="Times New Roman"/>
        </w:rPr>
        <w:t xml:space="preserve"> particularly affects the realisation of human rights for deaf people </w:t>
      </w:r>
      <w:r>
        <w:rPr>
          <w:rFonts w:eastAsia="Times New Roman"/>
        </w:rPr>
        <w:t xml:space="preserve">in access to areas such as education where a large number of people accept poor access for many years before someone with time, energy and courage makes a complaint. </w:t>
      </w:r>
    </w:p>
    <w:p w:rsidR="00B45EB8" w:rsidRDefault="00B45EB8" w:rsidP="000919AA">
      <w:pPr>
        <w:rPr>
          <w:rFonts w:eastAsia="Times New Roman"/>
        </w:rPr>
      </w:pPr>
    </w:p>
    <w:p w:rsidR="00B45EB8" w:rsidRDefault="00B45EB8" w:rsidP="000919AA">
      <w:pPr>
        <w:rPr>
          <w:rFonts w:eastAsia="Times New Roman"/>
        </w:rPr>
      </w:pPr>
      <w:r>
        <w:rPr>
          <w:rFonts w:eastAsia="Times New Roman"/>
        </w:rPr>
        <w:t xml:space="preserve">It must be remembered that deaf people who experience discrimination are </w:t>
      </w:r>
      <w:r w:rsidR="00973F26">
        <w:rPr>
          <w:rFonts w:eastAsia="Times New Roman"/>
        </w:rPr>
        <w:t xml:space="preserve">very often </w:t>
      </w:r>
      <w:r>
        <w:rPr>
          <w:rFonts w:eastAsia="Times New Roman"/>
        </w:rPr>
        <w:t>already disadvantaged by circumstances such as:</w:t>
      </w:r>
    </w:p>
    <w:p w:rsidR="000670A7" w:rsidRDefault="000670A7" w:rsidP="000919AA">
      <w:pPr>
        <w:rPr>
          <w:rFonts w:eastAsia="Times New Roman"/>
        </w:rPr>
      </w:pPr>
    </w:p>
    <w:p w:rsidR="00B45EB8" w:rsidRDefault="00B45EB8" w:rsidP="00B45EB8">
      <w:pPr>
        <w:pStyle w:val="ListParagraph"/>
        <w:numPr>
          <w:ilvl w:val="0"/>
          <w:numId w:val="17"/>
        </w:numPr>
        <w:rPr>
          <w:rFonts w:eastAsia="Times New Roman"/>
        </w:rPr>
      </w:pPr>
      <w:r w:rsidRPr="00B45EB8">
        <w:rPr>
          <w:rFonts w:eastAsia="Times New Roman"/>
        </w:rPr>
        <w:t>poor education</w:t>
      </w:r>
      <w:r w:rsidR="000670A7">
        <w:rPr>
          <w:rFonts w:eastAsia="Times New Roman"/>
        </w:rPr>
        <w:t>,</w:t>
      </w:r>
    </w:p>
    <w:p w:rsidR="00B45EB8" w:rsidRDefault="00B45EB8" w:rsidP="00B45EB8">
      <w:pPr>
        <w:pStyle w:val="ListParagraph"/>
        <w:numPr>
          <w:ilvl w:val="0"/>
          <w:numId w:val="17"/>
        </w:numPr>
        <w:rPr>
          <w:rFonts w:eastAsia="Times New Roman"/>
        </w:rPr>
      </w:pPr>
      <w:r w:rsidRPr="00B45EB8">
        <w:rPr>
          <w:rFonts w:eastAsia="Times New Roman"/>
        </w:rPr>
        <w:t>unemployment</w:t>
      </w:r>
      <w:r w:rsidR="000670A7">
        <w:rPr>
          <w:rFonts w:eastAsia="Times New Roman"/>
        </w:rPr>
        <w:t>,</w:t>
      </w:r>
    </w:p>
    <w:p w:rsidR="00B45EB8" w:rsidRDefault="00B45EB8" w:rsidP="00B45EB8">
      <w:pPr>
        <w:pStyle w:val="ListParagraph"/>
        <w:numPr>
          <w:ilvl w:val="0"/>
          <w:numId w:val="17"/>
        </w:numPr>
        <w:rPr>
          <w:rFonts w:eastAsia="Times New Roman"/>
        </w:rPr>
      </w:pPr>
      <w:r w:rsidRPr="00B45EB8">
        <w:rPr>
          <w:rFonts w:eastAsia="Times New Roman"/>
        </w:rPr>
        <w:t>precarious housing arrangements</w:t>
      </w:r>
      <w:r>
        <w:rPr>
          <w:rFonts w:eastAsia="Times New Roman"/>
        </w:rPr>
        <w:t xml:space="preserve">, </w:t>
      </w:r>
    </w:p>
    <w:p w:rsidR="00B45EB8" w:rsidRDefault="00B45EB8" w:rsidP="00B45EB8">
      <w:pPr>
        <w:pStyle w:val="ListParagraph"/>
        <w:numPr>
          <w:ilvl w:val="0"/>
          <w:numId w:val="17"/>
        </w:numPr>
        <w:rPr>
          <w:rFonts w:eastAsia="Times New Roman"/>
        </w:rPr>
      </w:pPr>
      <w:r w:rsidRPr="00B45EB8">
        <w:rPr>
          <w:rFonts w:eastAsia="Times New Roman"/>
        </w:rPr>
        <w:t xml:space="preserve">mental illness, </w:t>
      </w:r>
    </w:p>
    <w:p w:rsidR="000670A7" w:rsidRDefault="000670A7" w:rsidP="000670A7">
      <w:pPr>
        <w:pStyle w:val="ListParagraph"/>
        <w:numPr>
          <w:ilvl w:val="0"/>
          <w:numId w:val="17"/>
        </w:numPr>
        <w:rPr>
          <w:rFonts w:eastAsia="Times New Roman"/>
        </w:rPr>
      </w:pPr>
      <w:r w:rsidRPr="00B45EB8">
        <w:rPr>
          <w:rFonts w:eastAsia="Times New Roman"/>
        </w:rPr>
        <w:t xml:space="preserve">lack of English literacy, </w:t>
      </w:r>
    </w:p>
    <w:p w:rsidR="00B45EB8" w:rsidRDefault="00B45EB8" w:rsidP="00B45EB8">
      <w:pPr>
        <w:pStyle w:val="ListParagraph"/>
        <w:numPr>
          <w:ilvl w:val="0"/>
          <w:numId w:val="17"/>
        </w:numPr>
        <w:rPr>
          <w:rFonts w:eastAsia="Times New Roman"/>
        </w:rPr>
      </w:pPr>
      <w:r w:rsidRPr="00B45EB8">
        <w:rPr>
          <w:rFonts w:eastAsia="Times New Roman"/>
        </w:rPr>
        <w:t xml:space="preserve">lack of legal literacy, </w:t>
      </w:r>
    </w:p>
    <w:p w:rsidR="00B45EB8" w:rsidRDefault="00B45EB8" w:rsidP="00B45EB8">
      <w:pPr>
        <w:pStyle w:val="ListParagraph"/>
        <w:numPr>
          <w:ilvl w:val="0"/>
          <w:numId w:val="17"/>
        </w:numPr>
        <w:rPr>
          <w:rFonts w:eastAsia="Times New Roman"/>
        </w:rPr>
      </w:pPr>
      <w:r w:rsidRPr="00B45EB8">
        <w:rPr>
          <w:rFonts w:eastAsia="Times New Roman"/>
        </w:rPr>
        <w:t xml:space="preserve">lack of understanding of institutional structures and process, </w:t>
      </w:r>
      <w:r w:rsidR="000670A7">
        <w:rPr>
          <w:rFonts w:eastAsia="Times New Roman"/>
        </w:rPr>
        <w:t>and/or</w:t>
      </w:r>
    </w:p>
    <w:p w:rsidR="00B45EB8" w:rsidRDefault="00B45EB8" w:rsidP="00B45EB8">
      <w:pPr>
        <w:pStyle w:val="ListParagraph"/>
        <w:numPr>
          <w:ilvl w:val="0"/>
          <w:numId w:val="17"/>
        </w:numPr>
        <w:rPr>
          <w:rFonts w:eastAsia="Times New Roman"/>
        </w:rPr>
      </w:pPr>
      <w:r>
        <w:rPr>
          <w:rFonts w:eastAsia="Times New Roman"/>
        </w:rPr>
        <w:t xml:space="preserve">poor understanding of their own rights as citizens. </w:t>
      </w:r>
    </w:p>
    <w:p w:rsidR="000670A7" w:rsidRDefault="000670A7" w:rsidP="00B45EB8">
      <w:pPr>
        <w:rPr>
          <w:rFonts w:eastAsia="Times New Roman"/>
        </w:rPr>
      </w:pPr>
    </w:p>
    <w:p w:rsidR="00B45EB8" w:rsidRPr="00B45EB8" w:rsidRDefault="00B45EB8" w:rsidP="00B45EB8">
      <w:pPr>
        <w:rPr>
          <w:rFonts w:eastAsia="Times New Roman"/>
        </w:rPr>
      </w:pPr>
      <w:r>
        <w:rPr>
          <w:rFonts w:eastAsia="Times New Roman"/>
        </w:rPr>
        <w:t>I</w:t>
      </w:r>
      <w:r w:rsidRPr="00B45EB8">
        <w:rPr>
          <w:rFonts w:eastAsia="Times New Roman"/>
        </w:rPr>
        <w:t xml:space="preserve">n most cases it is </w:t>
      </w:r>
      <w:r>
        <w:rPr>
          <w:rFonts w:eastAsia="Times New Roman"/>
        </w:rPr>
        <w:t xml:space="preserve">simply </w:t>
      </w:r>
      <w:r w:rsidRPr="00B45EB8">
        <w:rPr>
          <w:rFonts w:eastAsia="Times New Roman"/>
        </w:rPr>
        <w:t xml:space="preserve">not reasonable </w:t>
      </w:r>
      <w:r>
        <w:rPr>
          <w:rFonts w:eastAsia="Times New Roman"/>
        </w:rPr>
        <w:t>to expect that</w:t>
      </w:r>
      <w:r w:rsidRPr="00B45EB8">
        <w:rPr>
          <w:rFonts w:eastAsia="Times New Roman"/>
        </w:rPr>
        <w:t xml:space="preserve"> </w:t>
      </w:r>
      <w:r>
        <w:rPr>
          <w:rFonts w:eastAsia="Times New Roman"/>
        </w:rPr>
        <w:t xml:space="preserve">deaf people experiencing discrimination will have the time, resources, determination or support to make individual complaints. In our experience, only a tiny percentage of deaf people who experience discrimination actually do so. </w:t>
      </w:r>
    </w:p>
    <w:p w:rsidR="00476990" w:rsidRDefault="00476990" w:rsidP="000919AA">
      <w:pPr>
        <w:rPr>
          <w:rFonts w:eastAsia="Times New Roman"/>
        </w:rPr>
      </w:pPr>
    </w:p>
    <w:p w:rsidR="00DF4156" w:rsidRDefault="00476990" w:rsidP="000919AA">
      <w:pPr>
        <w:rPr>
          <w:rFonts w:eastAsia="Times New Roman"/>
        </w:rPr>
      </w:pPr>
      <w:r>
        <w:rPr>
          <w:rFonts w:eastAsia="Times New Roman"/>
        </w:rPr>
        <w:t>The unjustifiable hardship provision for organisations seeking to avoid paying for access measures</w:t>
      </w:r>
      <w:r w:rsidR="00C910C2">
        <w:rPr>
          <w:rFonts w:eastAsia="Times New Roman"/>
        </w:rPr>
        <w:t xml:space="preserve"> such as Auslan interpreters</w:t>
      </w:r>
      <w:r w:rsidR="007C3A72">
        <w:rPr>
          <w:rFonts w:eastAsia="Times New Roman"/>
        </w:rPr>
        <w:t xml:space="preserve"> or real time captions</w:t>
      </w:r>
      <w:r>
        <w:rPr>
          <w:rFonts w:eastAsia="Times New Roman"/>
        </w:rPr>
        <w:t xml:space="preserve"> needs to be clarified and tightened so that it does not remain the loophole which it currently is. </w:t>
      </w:r>
    </w:p>
    <w:p w:rsidR="004756C9" w:rsidRDefault="004756C9" w:rsidP="000919AA">
      <w:pPr>
        <w:rPr>
          <w:rFonts w:eastAsia="Times New Roman"/>
        </w:rPr>
      </w:pPr>
    </w:p>
    <w:p w:rsidR="004756C9" w:rsidRPr="00A819CE" w:rsidRDefault="004756C9" w:rsidP="004756C9">
      <w:pPr>
        <w:ind w:left="720"/>
        <w:rPr>
          <w:rFonts w:eastAsia="Times New Roman"/>
          <w:b/>
          <w:i/>
        </w:rPr>
      </w:pPr>
      <w:r w:rsidRPr="00A819CE">
        <w:rPr>
          <w:rFonts w:eastAsia="Times New Roman"/>
          <w:b/>
          <w:i/>
        </w:rPr>
        <w:t>Case Study</w:t>
      </w:r>
    </w:p>
    <w:p w:rsidR="004756C9" w:rsidRDefault="00367E5F" w:rsidP="004756C9">
      <w:pPr>
        <w:ind w:left="720"/>
        <w:rPr>
          <w:rFonts w:eastAsia="Times New Roman"/>
        </w:rPr>
      </w:pPr>
      <w:r>
        <w:rPr>
          <w:rFonts w:eastAsia="Times New Roman"/>
        </w:rPr>
        <w:t>Kate*</w:t>
      </w:r>
      <w:r w:rsidR="004756C9">
        <w:rPr>
          <w:rFonts w:eastAsia="Times New Roman"/>
        </w:rPr>
        <w:t xml:space="preserve"> is a professional who was seeking to complete a short cours</w:t>
      </w:r>
      <w:r w:rsidR="00A819CE">
        <w:rPr>
          <w:rFonts w:eastAsia="Times New Roman"/>
        </w:rPr>
        <w:t>e at a training provider which wa</w:t>
      </w:r>
      <w:r w:rsidR="004756C9">
        <w:rPr>
          <w:rFonts w:eastAsia="Times New Roman"/>
        </w:rPr>
        <w:t xml:space="preserve">s part of a larger education institution. The training provider refused to pay the full cost of </w:t>
      </w:r>
      <w:r w:rsidR="00A819CE">
        <w:rPr>
          <w:rFonts w:eastAsia="Times New Roman"/>
        </w:rPr>
        <w:t xml:space="preserve">Auslan </w:t>
      </w:r>
      <w:r w:rsidR="004756C9">
        <w:rPr>
          <w:rFonts w:eastAsia="Times New Roman"/>
        </w:rPr>
        <w:t xml:space="preserve">interpreting for the short course on the basis that it would unreasonably disadvantage them. The larger educational institution provides disability </w:t>
      </w:r>
      <w:r>
        <w:rPr>
          <w:rFonts w:eastAsia="Times New Roman"/>
        </w:rPr>
        <w:t>support to access their courses</w:t>
      </w:r>
      <w:r w:rsidR="004756C9">
        <w:rPr>
          <w:rFonts w:eastAsia="Times New Roman"/>
        </w:rPr>
        <w:t xml:space="preserve">, </w:t>
      </w:r>
      <w:r w:rsidR="00A819CE">
        <w:rPr>
          <w:rFonts w:eastAsia="Times New Roman"/>
        </w:rPr>
        <w:t>but Kate was unlikely to be eligible for this support</w:t>
      </w:r>
      <w:r w:rsidR="004756C9">
        <w:rPr>
          <w:rFonts w:eastAsia="Times New Roman"/>
        </w:rPr>
        <w:t xml:space="preserve">. </w:t>
      </w:r>
    </w:p>
    <w:p w:rsidR="004756C9" w:rsidRDefault="004756C9" w:rsidP="004756C9">
      <w:pPr>
        <w:ind w:left="720"/>
        <w:rPr>
          <w:rFonts w:eastAsia="Times New Roman"/>
        </w:rPr>
      </w:pPr>
    </w:p>
    <w:p w:rsidR="004756C9" w:rsidRDefault="004756C9" w:rsidP="004756C9">
      <w:pPr>
        <w:ind w:left="720"/>
        <w:rPr>
          <w:rFonts w:eastAsia="Times New Roman"/>
        </w:rPr>
      </w:pPr>
      <w:r>
        <w:rPr>
          <w:rFonts w:eastAsia="Times New Roman"/>
        </w:rPr>
        <w:t xml:space="preserve">On the basis of the law as it stands, legal advice </w:t>
      </w:r>
      <w:r w:rsidR="00A819CE">
        <w:rPr>
          <w:rFonts w:eastAsia="Times New Roman"/>
        </w:rPr>
        <w:t xml:space="preserve">to Kate </w:t>
      </w:r>
      <w:r>
        <w:rPr>
          <w:rFonts w:eastAsia="Times New Roman"/>
        </w:rPr>
        <w:t>stated that a claim under the DDA had no reasonable pr</w:t>
      </w:r>
      <w:r w:rsidR="00367E5F">
        <w:rPr>
          <w:rFonts w:eastAsia="Times New Roman"/>
        </w:rPr>
        <w:t>ospect of success. It appeared</w:t>
      </w:r>
      <w:r>
        <w:rPr>
          <w:rFonts w:eastAsia="Times New Roman"/>
        </w:rPr>
        <w:t xml:space="preserve"> that </w:t>
      </w:r>
      <w:r w:rsidR="00367E5F">
        <w:rPr>
          <w:rFonts w:eastAsia="Times New Roman"/>
        </w:rPr>
        <w:t xml:space="preserve">the claim of unjustifiable hardship would be likely to be upheld on the basis of the impact </w:t>
      </w:r>
      <w:r w:rsidR="00A819CE">
        <w:rPr>
          <w:rFonts w:eastAsia="Times New Roman"/>
        </w:rPr>
        <w:t xml:space="preserve">of interpreting costs </w:t>
      </w:r>
      <w:r w:rsidR="00367E5F">
        <w:rPr>
          <w:rFonts w:eastAsia="Times New Roman"/>
        </w:rPr>
        <w:t xml:space="preserve">on that one course alone, without </w:t>
      </w:r>
      <w:r w:rsidR="00A819CE">
        <w:rPr>
          <w:rFonts w:eastAsia="Times New Roman"/>
        </w:rPr>
        <w:t xml:space="preserve">reference to </w:t>
      </w:r>
      <w:r w:rsidR="00367E5F">
        <w:rPr>
          <w:rFonts w:eastAsia="Times New Roman"/>
        </w:rPr>
        <w:t xml:space="preserve">the financial position of the training provider or </w:t>
      </w:r>
      <w:r w:rsidR="00A819CE">
        <w:rPr>
          <w:rFonts w:eastAsia="Times New Roman"/>
        </w:rPr>
        <w:t xml:space="preserve">of </w:t>
      </w:r>
      <w:r w:rsidR="00367E5F">
        <w:rPr>
          <w:rFonts w:eastAsia="Times New Roman"/>
        </w:rPr>
        <w:t xml:space="preserve">the larger educational institution of which it was a part. </w:t>
      </w:r>
    </w:p>
    <w:p w:rsidR="004756C9" w:rsidRDefault="004756C9" w:rsidP="004756C9">
      <w:pPr>
        <w:ind w:left="720"/>
        <w:rPr>
          <w:rFonts w:eastAsia="Times New Roman"/>
        </w:rPr>
      </w:pPr>
    </w:p>
    <w:p w:rsidR="004756C9" w:rsidRDefault="00367E5F" w:rsidP="004756C9">
      <w:pPr>
        <w:ind w:left="720"/>
        <w:rPr>
          <w:rFonts w:eastAsia="Times New Roman"/>
        </w:rPr>
      </w:pPr>
      <w:r>
        <w:rPr>
          <w:rFonts w:eastAsia="Times New Roman"/>
        </w:rPr>
        <w:t>Kate did not</w:t>
      </w:r>
      <w:r w:rsidR="004756C9">
        <w:rPr>
          <w:rFonts w:eastAsia="Times New Roman"/>
        </w:rPr>
        <w:t xml:space="preserve"> attend the course and did not pursue a complaint. </w:t>
      </w:r>
    </w:p>
    <w:p w:rsidR="004756C9" w:rsidRDefault="004756C9" w:rsidP="000919AA">
      <w:pPr>
        <w:rPr>
          <w:rFonts w:eastAsia="Times New Roman"/>
        </w:rPr>
      </w:pPr>
    </w:p>
    <w:p w:rsidR="00367E5F" w:rsidRDefault="00367E5F" w:rsidP="000919AA">
      <w:pPr>
        <w:rPr>
          <w:rFonts w:eastAsia="Times New Roman"/>
        </w:rPr>
      </w:pPr>
      <w:r>
        <w:rPr>
          <w:rFonts w:eastAsia="Times New Roman"/>
        </w:rPr>
        <w:tab/>
        <w:t>*name and details changed to protect identity</w:t>
      </w:r>
    </w:p>
    <w:p w:rsidR="004756C9" w:rsidRDefault="004756C9" w:rsidP="000919AA">
      <w:pPr>
        <w:rPr>
          <w:rFonts w:eastAsia="Times New Roman"/>
        </w:rPr>
      </w:pPr>
    </w:p>
    <w:p w:rsidR="00A819CE" w:rsidRDefault="00A819CE" w:rsidP="000919AA">
      <w:pPr>
        <w:rPr>
          <w:rFonts w:eastAsia="Times New Roman"/>
        </w:rPr>
      </w:pPr>
      <w:r>
        <w:rPr>
          <w:rFonts w:eastAsia="Times New Roman"/>
        </w:rPr>
        <w:t>It appears that the unjustifia</w:t>
      </w:r>
      <w:r w:rsidR="000551C8">
        <w:rPr>
          <w:rFonts w:eastAsia="Times New Roman"/>
        </w:rPr>
        <w:t>ble hardship claim in this case was</w:t>
      </w:r>
      <w:r>
        <w:rPr>
          <w:rFonts w:eastAsia="Times New Roman"/>
        </w:rPr>
        <w:t xml:space="preserve"> interpreted with reference only to individual courses, rather than with reference to the financial position of organisations as a whole. </w:t>
      </w:r>
      <w:r w:rsidR="000551C8">
        <w:rPr>
          <w:rFonts w:eastAsia="Times New Roman"/>
        </w:rPr>
        <w:t xml:space="preserve">Of course it </w:t>
      </w:r>
      <w:r>
        <w:rPr>
          <w:rFonts w:eastAsia="Times New Roman"/>
        </w:rPr>
        <w:t xml:space="preserve">is </w:t>
      </w:r>
      <w:r w:rsidR="000551C8">
        <w:rPr>
          <w:rFonts w:eastAsia="Times New Roman"/>
        </w:rPr>
        <w:t>reasonable that providers do not wish to run courses at a loss (and may even cancel them if there is a prospect of this happening)</w:t>
      </w:r>
      <w:r>
        <w:rPr>
          <w:rFonts w:eastAsia="Times New Roman"/>
        </w:rPr>
        <w:t xml:space="preserve">, but </w:t>
      </w:r>
      <w:r w:rsidR="000551C8">
        <w:rPr>
          <w:rFonts w:eastAsia="Times New Roman"/>
        </w:rPr>
        <w:t xml:space="preserve">this effectively bars deaf people from participating in most small courses, at any training provider, whether small or large. The law needs to be reformed so that deaf people’s rights under the CRPD are realised. </w:t>
      </w:r>
    </w:p>
    <w:p w:rsidR="00A819CE" w:rsidRDefault="00A819CE" w:rsidP="000919AA">
      <w:pPr>
        <w:rPr>
          <w:rFonts w:eastAsia="Times New Roman"/>
        </w:rPr>
      </w:pPr>
    </w:p>
    <w:p w:rsidR="00476990" w:rsidRPr="00B45EB8" w:rsidRDefault="00476990" w:rsidP="000919AA">
      <w:pPr>
        <w:rPr>
          <w:rFonts w:eastAsia="Times New Roman"/>
          <w:i/>
        </w:rPr>
      </w:pPr>
      <w:r w:rsidRPr="00B45EB8">
        <w:rPr>
          <w:rFonts w:eastAsia="Times New Roman"/>
          <w:i/>
        </w:rPr>
        <w:t>Recommendation 1</w:t>
      </w:r>
    </w:p>
    <w:p w:rsidR="00476990" w:rsidRDefault="00476990" w:rsidP="000919AA">
      <w:pPr>
        <w:rPr>
          <w:rFonts w:eastAsia="Times New Roman"/>
        </w:rPr>
      </w:pPr>
      <w:r>
        <w:rPr>
          <w:rFonts w:eastAsia="Times New Roman"/>
        </w:rPr>
        <w:t xml:space="preserve">That organisations be allowed to </w:t>
      </w:r>
      <w:r w:rsidR="00B45EB8">
        <w:rPr>
          <w:rFonts w:eastAsia="Times New Roman"/>
        </w:rPr>
        <w:t xml:space="preserve">make </w:t>
      </w:r>
      <w:r>
        <w:rPr>
          <w:rFonts w:eastAsia="Times New Roman"/>
        </w:rPr>
        <w:t xml:space="preserve">complaints </w:t>
      </w:r>
      <w:r w:rsidR="00B45EB8">
        <w:rPr>
          <w:rFonts w:eastAsia="Times New Roman"/>
        </w:rPr>
        <w:t>under the DDA where the alleged discriminatory conduct relates to the aims of th</w:t>
      </w:r>
      <w:r w:rsidR="007C3A72">
        <w:rPr>
          <w:rFonts w:eastAsia="Times New Roman"/>
        </w:rPr>
        <w:t>e defending</w:t>
      </w:r>
      <w:r w:rsidR="00B45EB8">
        <w:rPr>
          <w:rFonts w:eastAsia="Times New Roman"/>
        </w:rPr>
        <w:t xml:space="preserve"> organisation, or where a significant percentage of the </w:t>
      </w:r>
      <w:r w:rsidR="007C3A72">
        <w:rPr>
          <w:rFonts w:eastAsia="Times New Roman"/>
        </w:rPr>
        <w:t xml:space="preserve"> </w:t>
      </w:r>
      <w:r w:rsidR="00B45EB8">
        <w:rPr>
          <w:rFonts w:eastAsia="Times New Roman"/>
        </w:rPr>
        <w:t xml:space="preserve"> membership</w:t>
      </w:r>
      <w:r w:rsidR="007C3A72">
        <w:rPr>
          <w:rFonts w:eastAsia="Times New Roman"/>
        </w:rPr>
        <w:t xml:space="preserve"> of the organisation making a claim</w:t>
      </w:r>
      <w:r w:rsidR="00B45EB8">
        <w:rPr>
          <w:rFonts w:eastAsia="Times New Roman"/>
        </w:rPr>
        <w:t xml:space="preserve"> is affected (see PIAC, 2012). </w:t>
      </w:r>
    </w:p>
    <w:p w:rsidR="00476990" w:rsidRDefault="00476990" w:rsidP="000919AA">
      <w:pPr>
        <w:rPr>
          <w:rFonts w:eastAsia="Times New Roman"/>
        </w:rPr>
      </w:pPr>
    </w:p>
    <w:p w:rsidR="00476990" w:rsidRPr="00B45EB8" w:rsidRDefault="00476990" w:rsidP="000919AA">
      <w:pPr>
        <w:rPr>
          <w:rFonts w:eastAsia="Times New Roman"/>
          <w:i/>
        </w:rPr>
      </w:pPr>
      <w:r w:rsidRPr="00B45EB8">
        <w:rPr>
          <w:rFonts w:eastAsia="Times New Roman"/>
          <w:i/>
        </w:rPr>
        <w:t>Recommendation 2</w:t>
      </w:r>
    </w:p>
    <w:p w:rsidR="00476990" w:rsidRDefault="00B45EB8" w:rsidP="000919AA">
      <w:pPr>
        <w:rPr>
          <w:rFonts w:eastAsia="Times New Roman"/>
        </w:rPr>
      </w:pPr>
      <w:r>
        <w:rPr>
          <w:rFonts w:eastAsia="Times New Roman"/>
        </w:rPr>
        <w:t xml:space="preserve">That the unjustifiable hardship provision be tightened and clarified to prevent it continuing as a loophole for organisations </w:t>
      </w:r>
      <w:r w:rsidR="007C3A72">
        <w:rPr>
          <w:rFonts w:eastAsia="Times New Roman"/>
        </w:rPr>
        <w:t xml:space="preserve">who </w:t>
      </w:r>
      <w:r>
        <w:rPr>
          <w:rFonts w:eastAsia="Times New Roman"/>
        </w:rPr>
        <w:t xml:space="preserve">wish to avoid the costs of making their services accessible. </w:t>
      </w:r>
    </w:p>
    <w:p w:rsidR="000919AA" w:rsidRPr="000919AA" w:rsidRDefault="000919AA" w:rsidP="000919AA">
      <w:pPr>
        <w:rPr>
          <w:lang w:val="en-US" w:bidi="en-US"/>
        </w:rPr>
      </w:pPr>
    </w:p>
    <w:p w:rsidR="00CA6E0A" w:rsidRDefault="00281D06" w:rsidP="00CA6E0A">
      <w:pPr>
        <w:pStyle w:val="Heading1"/>
      </w:pPr>
      <w:bookmarkStart w:id="4" w:name="_Toc377637562"/>
      <w:r>
        <w:t>Language Rights Protection</w:t>
      </w:r>
      <w:bookmarkEnd w:id="4"/>
    </w:p>
    <w:p w:rsidR="00D961D4" w:rsidRDefault="00D961D4" w:rsidP="00D961D4">
      <w:pPr>
        <w:rPr>
          <w:rFonts w:ascii="Calibri" w:hAnsi="Calibri"/>
        </w:rPr>
      </w:pPr>
      <w:r>
        <w:rPr>
          <w:rFonts w:ascii="Calibri" w:hAnsi="Calibri"/>
        </w:rPr>
        <w:t xml:space="preserve">The UNCRPD provides protections for the rights of deaf children and adults to learn and use sign language (see Articles 9.2.e, 21.b, 21.e, 24.3.b, 24.4, and 30.4). For example, the convention obliges States Parties to “facilitate[e] the learning of sign language and the promotion of the linguistic identity of the deaf community” (Article </w:t>
      </w:r>
      <w:r w:rsidRPr="000635BF">
        <w:rPr>
          <w:rFonts w:ascii="Calibri" w:hAnsi="Calibri"/>
        </w:rPr>
        <w:t>24.3.b</w:t>
      </w:r>
      <w:r>
        <w:rPr>
          <w:rFonts w:ascii="Calibri" w:hAnsi="Calibri"/>
        </w:rPr>
        <w:t xml:space="preserve">). The use of sign language in education and especially in early education is particularly critical, because the denial of sign language to deaf children in early life can have long-lasting and severe effects on academic, health, and psycho-social outcomes. </w:t>
      </w:r>
    </w:p>
    <w:p w:rsidR="00D961D4" w:rsidRDefault="00D961D4" w:rsidP="00CA6E0A">
      <w:pPr>
        <w:rPr>
          <w:rFonts w:ascii="Calibri" w:hAnsi="Calibri"/>
          <w:b/>
          <w:i/>
        </w:rPr>
      </w:pPr>
    </w:p>
    <w:p w:rsidR="00F37547" w:rsidRPr="00F37547" w:rsidRDefault="00F37547" w:rsidP="00D961D4">
      <w:pPr>
        <w:ind w:firstLine="720"/>
        <w:rPr>
          <w:rFonts w:ascii="Calibri" w:hAnsi="Calibri"/>
          <w:b/>
          <w:i/>
        </w:rPr>
      </w:pPr>
      <w:r w:rsidRPr="00F37547">
        <w:rPr>
          <w:rFonts w:ascii="Calibri" w:hAnsi="Calibri"/>
          <w:b/>
          <w:i/>
        </w:rPr>
        <w:t xml:space="preserve">Case Study: </w:t>
      </w:r>
      <w:r w:rsidR="00951A72">
        <w:rPr>
          <w:rFonts w:ascii="Calibri" w:hAnsi="Calibri"/>
          <w:b/>
          <w:i/>
        </w:rPr>
        <w:t>Tom</w:t>
      </w:r>
      <w:r w:rsidR="002C6376">
        <w:rPr>
          <w:rFonts w:ascii="Calibri" w:hAnsi="Calibri"/>
          <w:b/>
          <w:i/>
        </w:rPr>
        <w:t>*</w:t>
      </w:r>
    </w:p>
    <w:p w:rsidR="00567FF9" w:rsidRPr="00F37547" w:rsidRDefault="00281D06" w:rsidP="00F37547">
      <w:pPr>
        <w:ind w:left="720"/>
        <w:rPr>
          <w:rFonts w:ascii="Calibri" w:hAnsi="Calibri"/>
          <w:i/>
        </w:rPr>
      </w:pPr>
      <w:r>
        <w:rPr>
          <w:rFonts w:ascii="Calibri" w:hAnsi="Calibri"/>
          <w:i/>
        </w:rPr>
        <w:t xml:space="preserve">Child who acquires language late due to lack of signing early intervention.  </w:t>
      </w:r>
    </w:p>
    <w:p w:rsidR="002C6376" w:rsidRDefault="002C6376" w:rsidP="00F37547">
      <w:pPr>
        <w:ind w:left="720"/>
        <w:rPr>
          <w:i/>
        </w:rPr>
      </w:pPr>
    </w:p>
    <w:p w:rsidR="00951A72" w:rsidRDefault="00951A72" w:rsidP="002C6376">
      <w:pPr>
        <w:ind w:left="720"/>
      </w:pPr>
      <w:r>
        <w:t xml:space="preserve">Tom was first diagnosed with hearing loss after failing his SWISH test and was referred for further assessments at another hospital which confirmed a profound hearing loss complicated by Auditory Neuropathy (ANSD). Tom </w:t>
      </w:r>
      <w:r w:rsidR="002C6376">
        <w:t>was given hearing aids whilst they</w:t>
      </w:r>
      <w:r>
        <w:t xml:space="preserve"> were trying to determine his hearing threshold but this process was long as his hearing fluctuated due to the Auditory Neuropathy. The i</w:t>
      </w:r>
      <w:r w:rsidR="002C6376">
        <w:t>tinerant</w:t>
      </w:r>
      <w:r>
        <w:t xml:space="preserve"> support and early intervention service had little understanding of ANSD and did not realise that traditional testing would not give a clear picture of Tom’s hearing loss which led to a delay in his receiving a cochlear implant. </w:t>
      </w:r>
      <w:r w:rsidR="00425991">
        <w:t xml:space="preserve">By the time he was implanted he was two and half years old and had delayed communication. </w:t>
      </w:r>
      <w:r>
        <w:t>Tom’s itinera</w:t>
      </w:r>
      <w:r w:rsidR="00DF4156">
        <w:t>nt</w:t>
      </w:r>
      <w:r>
        <w:t xml:space="preserve"> support teacher and early intervention service were also unaware of the need for sign language and lots of visual supports in order to help the development of Tom’s language. </w:t>
      </w:r>
    </w:p>
    <w:p w:rsidR="00951A72" w:rsidRDefault="00951A72" w:rsidP="002C6376">
      <w:pPr>
        <w:ind w:left="720"/>
      </w:pPr>
    </w:p>
    <w:p w:rsidR="00951A72" w:rsidRDefault="00425991" w:rsidP="002C6376">
      <w:pPr>
        <w:ind w:left="720"/>
      </w:pPr>
      <w:r>
        <w:t>Tom</w:t>
      </w:r>
      <w:r w:rsidR="00951A72">
        <w:t xml:space="preserve"> has had progress after implantation and can hear very well but his ability to understand what he is hearing has been severely impacted. </w:t>
      </w:r>
      <w:r>
        <w:t>He</w:t>
      </w:r>
      <w:r w:rsidR="00951A72">
        <w:t xml:space="preserve"> has struggled so badly that SCIC (Sydney Cochlear Implant Centre) and RIDBC (Royal Institute for Deaf and B</w:t>
      </w:r>
      <w:r>
        <w:t>lind Children) has recommended sign s</w:t>
      </w:r>
      <w:r w:rsidR="00951A72">
        <w:t xml:space="preserve">upport in order to give him a better understanding of what </w:t>
      </w:r>
      <w:r>
        <w:t>he is hearing.  T</w:t>
      </w:r>
      <w:r w:rsidR="00951A72">
        <w:t xml:space="preserve">he Roberta Reid </w:t>
      </w:r>
      <w:r w:rsidR="00DF4156">
        <w:t>Centre which is a pre</w:t>
      </w:r>
      <w:r>
        <w:t>school that provides instruction in Auslan</w:t>
      </w:r>
      <w:r w:rsidR="00951A72">
        <w:t xml:space="preserve"> </w:t>
      </w:r>
      <w:r>
        <w:t>told his mother that Tom would require six hours of therapy five</w:t>
      </w:r>
      <w:r w:rsidR="00951A72">
        <w:t xml:space="preserve"> days a week. </w:t>
      </w:r>
      <w:r>
        <w:t xml:space="preserve">As his mother was also learning Auslan herself it was not appropriate that she teach him and he therefore needed </w:t>
      </w:r>
      <w:r w:rsidR="00951A72">
        <w:t>someone that was much more experienced in the language.</w:t>
      </w:r>
    </w:p>
    <w:p w:rsidR="00DF4156" w:rsidRDefault="00DF4156" w:rsidP="002C6376">
      <w:pPr>
        <w:ind w:left="720"/>
      </w:pPr>
    </w:p>
    <w:p w:rsidR="00425991" w:rsidRDefault="00DF4156" w:rsidP="002C6376">
      <w:pPr>
        <w:ind w:left="720"/>
      </w:pPr>
      <w:r>
        <w:t>Tom’s</w:t>
      </w:r>
      <w:r w:rsidR="00425991">
        <w:t xml:space="preserve"> mother then visited his p</w:t>
      </w:r>
      <w:r w:rsidR="00951A72">
        <w:t xml:space="preserve">reschool to see </w:t>
      </w:r>
      <w:r w:rsidR="00425991">
        <w:t>whether there was some funding that</w:t>
      </w:r>
      <w:r w:rsidR="00951A72">
        <w:t xml:space="preserve"> could </w:t>
      </w:r>
      <w:r w:rsidR="00425991">
        <w:t xml:space="preserve">be </w:t>
      </w:r>
      <w:r w:rsidR="00951A72">
        <w:t>use</w:t>
      </w:r>
      <w:r w:rsidR="00425991">
        <w:t>d</w:t>
      </w:r>
      <w:r w:rsidR="00951A72">
        <w:t xml:space="preserve"> to e</w:t>
      </w:r>
      <w:r w:rsidR="00425991">
        <w:t xml:space="preserve">mploy a sign support teacher. She </w:t>
      </w:r>
      <w:r w:rsidR="00951A72">
        <w:t>was told that they had already accessed a teacher</w:t>
      </w:r>
      <w:r w:rsidR="00425991">
        <w:t>’s</w:t>
      </w:r>
      <w:r w:rsidR="00951A72">
        <w:t xml:space="preserve"> aid</w:t>
      </w:r>
      <w:r w:rsidR="00425991">
        <w:t>e</w:t>
      </w:r>
      <w:r w:rsidR="00951A72">
        <w:t xml:space="preserve"> for the classroom to help support </w:t>
      </w:r>
      <w:r w:rsidR="00425991">
        <w:t xml:space="preserve">Tom (and other students) </w:t>
      </w:r>
      <w:r w:rsidR="00951A72">
        <w:t xml:space="preserve">so </w:t>
      </w:r>
      <w:r w:rsidR="00F100D0">
        <w:t>that the most he could get would be three hours extra</w:t>
      </w:r>
      <w:r w:rsidR="00951A72">
        <w:t xml:space="preserve">. </w:t>
      </w:r>
    </w:p>
    <w:p w:rsidR="00425991" w:rsidRDefault="00425991" w:rsidP="00951A72"/>
    <w:p w:rsidR="00F100D0" w:rsidRDefault="00F100D0" w:rsidP="002C6376">
      <w:pPr>
        <w:ind w:left="720"/>
      </w:pPr>
      <w:r>
        <w:t xml:space="preserve">His mother has taken Tom out of pre-school as she has observed that he is not able to defend himself with other children by using words so is vulnerable to accidents and bullying. </w:t>
      </w:r>
    </w:p>
    <w:p w:rsidR="00F100D0" w:rsidRDefault="00F100D0" w:rsidP="002C6376">
      <w:pPr>
        <w:ind w:left="720"/>
      </w:pPr>
    </w:p>
    <w:p w:rsidR="00425991" w:rsidRDefault="00DF4156" w:rsidP="002C6376">
      <w:pPr>
        <w:ind w:left="720"/>
      </w:pPr>
      <w:r>
        <w:t>Tom is a pre</w:t>
      </w:r>
      <w:r w:rsidR="00425991">
        <w:t>school aged child</w:t>
      </w:r>
      <w:r w:rsidR="00F100D0">
        <w:t xml:space="preserve"> who cannot defend himself using language in the playground</w:t>
      </w:r>
      <w:r w:rsidR="00425991">
        <w:t xml:space="preserve"> </w:t>
      </w:r>
      <w:r w:rsidR="00F100D0">
        <w:t xml:space="preserve">with other children. He has a </w:t>
      </w:r>
      <w:r w:rsidR="00425991">
        <w:t xml:space="preserve">significant language delay due to a system that does not enable or support him or his family to access Auslan </w:t>
      </w:r>
      <w:r w:rsidR="00F100D0">
        <w:t>in a timely manner and delaying access so that other interventions that rel</w:t>
      </w:r>
      <w:r w:rsidR="002C6376">
        <w:t>y o</w:t>
      </w:r>
      <w:r w:rsidR="00F100D0">
        <w:t xml:space="preserve">n spoken language, which </w:t>
      </w:r>
      <w:r w:rsidR="00D961D4">
        <w:t>is</w:t>
      </w:r>
      <w:r w:rsidR="00F100D0">
        <w:t xml:space="preserve"> viewed more favourably than sign language</w:t>
      </w:r>
      <w:r>
        <w:t>,</w:t>
      </w:r>
      <w:r w:rsidR="00F100D0">
        <w:t xml:space="preserve"> can be tried first.</w:t>
      </w:r>
      <w:r w:rsidR="00425991">
        <w:t xml:space="preserve"> </w:t>
      </w:r>
    </w:p>
    <w:p w:rsidR="00425991" w:rsidRDefault="00425991" w:rsidP="00951A72"/>
    <w:p w:rsidR="002C6376" w:rsidRDefault="002C6376" w:rsidP="002C6376">
      <w:pPr>
        <w:ind w:left="720"/>
        <w:rPr>
          <w:i/>
        </w:rPr>
      </w:pPr>
      <w:r w:rsidRPr="00905DA4">
        <w:rPr>
          <w:i/>
        </w:rPr>
        <w:t>*name and details chang</w:t>
      </w:r>
      <w:r>
        <w:rPr>
          <w:i/>
        </w:rPr>
        <w:t xml:space="preserve">ed to protect privacy </w:t>
      </w:r>
    </w:p>
    <w:p w:rsidR="000635BF" w:rsidRDefault="000635BF" w:rsidP="000635BF">
      <w:pPr>
        <w:autoSpaceDE w:val="0"/>
        <w:autoSpaceDN w:val="0"/>
        <w:adjustRightInd w:val="0"/>
        <w:rPr>
          <w:rFonts w:ascii="Calibri" w:hAnsi="Calibri"/>
        </w:rPr>
      </w:pPr>
    </w:p>
    <w:p w:rsidR="000635BF" w:rsidRDefault="000635BF" w:rsidP="000635BF">
      <w:pPr>
        <w:autoSpaceDE w:val="0"/>
        <w:autoSpaceDN w:val="0"/>
        <w:adjustRightInd w:val="0"/>
        <w:rPr>
          <w:rFonts w:ascii="Calibri" w:hAnsi="Calibri"/>
        </w:rPr>
      </w:pPr>
      <w:r>
        <w:rPr>
          <w:rFonts w:ascii="Calibri" w:hAnsi="Calibri"/>
        </w:rPr>
        <w:t xml:space="preserve">Nowhere in Commonwealth Law do the language rights of deaf people or deaf children appear to be explicitly protected. We note with concern that: </w:t>
      </w:r>
    </w:p>
    <w:p w:rsidR="0081455E" w:rsidRDefault="0081455E" w:rsidP="000635BF">
      <w:pPr>
        <w:autoSpaceDE w:val="0"/>
        <w:autoSpaceDN w:val="0"/>
        <w:adjustRightInd w:val="0"/>
        <w:rPr>
          <w:rFonts w:ascii="Calibri" w:hAnsi="Calibri"/>
        </w:rPr>
      </w:pPr>
    </w:p>
    <w:p w:rsidR="000635BF" w:rsidRDefault="000635BF" w:rsidP="000635BF">
      <w:pPr>
        <w:pStyle w:val="ListParagraph"/>
        <w:numPr>
          <w:ilvl w:val="0"/>
          <w:numId w:val="18"/>
        </w:numPr>
        <w:autoSpaceDE w:val="0"/>
        <w:autoSpaceDN w:val="0"/>
        <w:adjustRightInd w:val="0"/>
        <w:rPr>
          <w:rFonts w:ascii="Calibri" w:hAnsi="Calibri"/>
        </w:rPr>
      </w:pPr>
      <w:r w:rsidRPr="000635BF">
        <w:rPr>
          <w:rFonts w:ascii="Calibri" w:hAnsi="Calibri"/>
        </w:rPr>
        <w:t xml:space="preserve">some states (such as NSW) lack any signing early intervention programs, </w:t>
      </w:r>
    </w:p>
    <w:p w:rsidR="0081455E" w:rsidRDefault="0081455E" w:rsidP="000635BF">
      <w:pPr>
        <w:pStyle w:val="ListParagraph"/>
        <w:numPr>
          <w:ilvl w:val="0"/>
          <w:numId w:val="18"/>
        </w:numPr>
        <w:autoSpaceDE w:val="0"/>
        <w:autoSpaceDN w:val="0"/>
        <w:adjustRightInd w:val="0"/>
        <w:rPr>
          <w:rFonts w:ascii="Calibri" w:hAnsi="Calibri"/>
        </w:rPr>
      </w:pPr>
      <w:r>
        <w:rPr>
          <w:rFonts w:ascii="Calibri" w:hAnsi="Calibri"/>
        </w:rPr>
        <w:t xml:space="preserve">parents are still routinely given misguided advice </w:t>
      </w:r>
      <w:r w:rsidR="00F100D0">
        <w:rPr>
          <w:rFonts w:ascii="Calibri" w:hAnsi="Calibri"/>
        </w:rPr>
        <w:t xml:space="preserve">by health professionals </w:t>
      </w:r>
      <w:r>
        <w:rPr>
          <w:rFonts w:ascii="Calibri" w:hAnsi="Calibri"/>
        </w:rPr>
        <w:t>not to sign with their deaf child</w:t>
      </w:r>
      <w:r w:rsidR="00F100D0">
        <w:rPr>
          <w:rFonts w:ascii="Calibri" w:hAnsi="Calibri"/>
        </w:rPr>
        <w:t xml:space="preserve"> due to a fear that it will interfere with spoken language development when the research clearly shows this is not the case and can in fact enhance language development</w:t>
      </w:r>
      <w:r>
        <w:rPr>
          <w:rFonts w:ascii="Calibri" w:hAnsi="Calibri"/>
        </w:rPr>
        <w:t xml:space="preserve">, </w:t>
      </w:r>
    </w:p>
    <w:p w:rsidR="0081455E" w:rsidRDefault="0081455E" w:rsidP="000635BF">
      <w:pPr>
        <w:pStyle w:val="ListParagraph"/>
        <w:numPr>
          <w:ilvl w:val="0"/>
          <w:numId w:val="18"/>
        </w:numPr>
        <w:autoSpaceDE w:val="0"/>
        <w:autoSpaceDN w:val="0"/>
        <w:adjustRightInd w:val="0"/>
        <w:rPr>
          <w:rFonts w:ascii="Calibri" w:hAnsi="Calibri"/>
        </w:rPr>
      </w:pPr>
      <w:r>
        <w:rPr>
          <w:rFonts w:ascii="Calibri" w:hAnsi="Calibri"/>
        </w:rPr>
        <w:t xml:space="preserve">parents are still routinely asked to make a “choice” between signing and speaking methods of education before their deaf child has begun to learn either language, </w:t>
      </w:r>
    </w:p>
    <w:p w:rsidR="000635BF" w:rsidRDefault="000635BF" w:rsidP="000635BF">
      <w:pPr>
        <w:pStyle w:val="ListParagraph"/>
        <w:numPr>
          <w:ilvl w:val="0"/>
          <w:numId w:val="18"/>
        </w:numPr>
        <w:autoSpaceDE w:val="0"/>
        <w:autoSpaceDN w:val="0"/>
        <w:adjustRightInd w:val="0"/>
        <w:rPr>
          <w:rFonts w:ascii="Calibri" w:hAnsi="Calibri"/>
        </w:rPr>
      </w:pPr>
      <w:r w:rsidRPr="000635BF">
        <w:rPr>
          <w:rFonts w:ascii="Calibri" w:hAnsi="Calibri"/>
        </w:rPr>
        <w:t xml:space="preserve">some </w:t>
      </w:r>
      <w:r w:rsidR="0081455E">
        <w:rPr>
          <w:rFonts w:ascii="Calibri" w:hAnsi="Calibri"/>
        </w:rPr>
        <w:t xml:space="preserve">state </w:t>
      </w:r>
      <w:r w:rsidRPr="000635BF">
        <w:rPr>
          <w:rFonts w:ascii="Calibri" w:hAnsi="Calibri"/>
        </w:rPr>
        <w:t>education departments</w:t>
      </w:r>
      <w:r w:rsidR="00F100D0">
        <w:rPr>
          <w:rFonts w:ascii="Calibri" w:hAnsi="Calibri"/>
        </w:rPr>
        <w:t xml:space="preserve"> (such as NSW)</w:t>
      </w:r>
      <w:r w:rsidRPr="000635BF">
        <w:rPr>
          <w:rFonts w:ascii="Calibri" w:hAnsi="Calibri"/>
        </w:rPr>
        <w:t xml:space="preserve"> do not provide </w:t>
      </w:r>
      <w:r>
        <w:rPr>
          <w:rFonts w:ascii="Calibri" w:hAnsi="Calibri"/>
        </w:rPr>
        <w:t xml:space="preserve">qualified </w:t>
      </w:r>
      <w:r w:rsidRPr="000635BF">
        <w:rPr>
          <w:rFonts w:ascii="Calibri" w:hAnsi="Calibri"/>
        </w:rPr>
        <w:t xml:space="preserve">interpreters </w:t>
      </w:r>
      <w:r>
        <w:rPr>
          <w:rFonts w:ascii="Calibri" w:hAnsi="Calibri"/>
        </w:rPr>
        <w:t xml:space="preserve">in the classroom </w:t>
      </w:r>
      <w:r w:rsidRPr="000635BF">
        <w:rPr>
          <w:rFonts w:ascii="Calibri" w:hAnsi="Calibri"/>
        </w:rPr>
        <w:t xml:space="preserve">for children who are accessing the curriculum in Auslan, </w:t>
      </w:r>
    </w:p>
    <w:p w:rsidR="000635BF" w:rsidRDefault="000635BF" w:rsidP="000635BF">
      <w:pPr>
        <w:pStyle w:val="ListParagraph"/>
        <w:numPr>
          <w:ilvl w:val="0"/>
          <w:numId w:val="18"/>
        </w:numPr>
        <w:autoSpaceDE w:val="0"/>
        <w:autoSpaceDN w:val="0"/>
        <w:adjustRightInd w:val="0"/>
        <w:rPr>
          <w:rFonts w:ascii="Calibri" w:hAnsi="Calibri"/>
        </w:rPr>
      </w:pPr>
      <w:r>
        <w:rPr>
          <w:rFonts w:ascii="Calibri" w:hAnsi="Calibri"/>
        </w:rPr>
        <w:t>teachers of the deaf teach</w:t>
      </w:r>
      <w:r w:rsidR="0081455E">
        <w:rPr>
          <w:rFonts w:ascii="Calibri" w:hAnsi="Calibri"/>
        </w:rPr>
        <w:t>ing</w:t>
      </w:r>
      <w:r>
        <w:rPr>
          <w:rFonts w:ascii="Calibri" w:hAnsi="Calibri"/>
        </w:rPr>
        <w:t xml:space="preserve"> children who use Auslan are not required to have any minimum standard of competence in the language, </w:t>
      </w:r>
    </w:p>
    <w:p w:rsidR="0081455E" w:rsidRDefault="0081455E" w:rsidP="0081455E">
      <w:pPr>
        <w:pStyle w:val="ListParagraph"/>
        <w:numPr>
          <w:ilvl w:val="0"/>
          <w:numId w:val="18"/>
        </w:numPr>
        <w:autoSpaceDE w:val="0"/>
        <w:autoSpaceDN w:val="0"/>
        <w:adjustRightInd w:val="0"/>
        <w:rPr>
          <w:rFonts w:ascii="Calibri" w:hAnsi="Calibri"/>
        </w:rPr>
      </w:pPr>
      <w:r w:rsidRPr="000635BF">
        <w:rPr>
          <w:rFonts w:ascii="Calibri" w:hAnsi="Calibri"/>
        </w:rPr>
        <w:t xml:space="preserve">information in Auslan is not routinely provided </w:t>
      </w:r>
      <w:r>
        <w:rPr>
          <w:rFonts w:ascii="Calibri" w:hAnsi="Calibri"/>
        </w:rPr>
        <w:t xml:space="preserve">on government websites, and </w:t>
      </w:r>
    </w:p>
    <w:p w:rsidR="0081455E" w:rsidRDefault="000635BF" w:rsidP="0081455E">
      <w:pPr>
        <w:pStyle w:val="ListParagraph"/>
        <w:numPr>
          <w:ilvl w:val="0"/>
          <w:numId w:val="18"/>
        </w:numPr>
        <w:autoSpaceDE w:val="0"/>
        <w:autoSpaceDN w:val="0"/>
        <w:adjustRightInd w:val="0"/>
        <w:rPr>
          <w:rFonts w:ascii="Calibri" w:hAnsi="Calibri"/>
        </w:rPr>
      </w:pPr>
      <w:r>
        <w:rPr>
          <w:rFonts w:ascii="Calibri" w:hAnsi="Calibri"/>
        </w:rPr>
        <w:t>deaf people</w:t>
      </w:r>
      <w:r w:rsidR="0081455E">
        <w:rPr>
          <w:rFonts w:ascii="Calibri" w:hAnsi="Calibri"/>
        </w:rPr>
        <w:t xml:space="preserve"> lack access to interpreters in</w:t>
      </w:r>
      <w:r>
        <w:rPr>
          <w:rFonts w:ascii="Calibri" w:hAnsi="Calibri"/>
        </w:rPr>
        <w:t xml:space="preserve"> private legal settings</w:t>
      </w:r>
      <w:r w:rsidR="0081455E">
        <w:rPr>
          <w:rFonts w:ascii="Calibri" w:hAnsi="Calibri"/>
        </w:rPr>
        <w:t xml:space="preserve"> and a range of other situations. </w:t>
      </w:r>
    </w:p>
    <w:p w:rsidR="0081455E" w:rsidRDefault="0081455E" w:rsidP="0081455E">
      <w:pPr>
        <w:autoSpaceDE w:val="0"/>
        <w:autoSpaceDN w:val="0"/>
        <w:adjustRightInd w:val="0"/>
        <w:rPr>
          <w:rFonts w:ascii="Calibri" w:hAnsi="Calibri"/>
        </w:rPr>
      </w:pPr>
    </w:p>
    <w:p w:rsidR="0081455E" w:rsidRPr="0081455E" w:rsidRDefault="0081455E" w:rsidP="0081455E">
      <w:pPr>
        <w:autoSpaceDE w:val="0"/>
        <w:autoSpaceDN w:val="0"/>
        <w:adjustRightInd w:val="0"/>
        <w:rPr>
          <w:rFonts w:ascii="Calibri" w:hAnsi="Calibri"/>
          <w:i/>
        </w:rPr>
      </w:pPr>
      <w:r w:rsidRPr="0081455E">
        <w:rPr>
          <w:rFonts w:ascii="Calibri" w:hAnsi="Calibri"/>
          <w:i/>
        </w:rPr>
        <w:t>Recommendation 3</w:t>
      </w:r>
    </w:p>
    <w:p w:rsidR="0081455E" w:rsidRPr="0081455E" w:rsidRDefault="0081455E" w:rsidP="0081455E">
      <w:pPr>
        <w:autoSpaceDE w:val="0"/>
        <w:autoSpaceDN w:val="0"/>
        <w:adjustRightInd w:val="0"/>
        <w:rPr>
          <w:rFonts w:ascii="Calibri" w:hAnsi="Calibri"/>
        </w:rPr>
      </w:pPr>
      <w:r>
        <w:rPr>
          <w:rFonts w:ascii="Calibri" w:hAnsi="Calibri"/>
        </w:rPr>
        <w:t xml:space="preserve">That the language rights of deaf children and adults, as set out in the UNCRPD, be protected in Australian Commonwealth Law. </w:t>
      </w:r>
    </w:p>
    <w:p w:rsidR="00CA6E0A" w:rsidRDefault="00281D06" w:rsidP="00CA6E0A">
      <w:pPr>
        <w:pStyle w:val="Heading1"/>
      </w:pPr>
      <w:bookmarkStart w:id="5" w:name="_Toc377637563"/>
      <w:r>
        <w:t>Definitions of CALD Groups</w:t>
      </w:r>
      <w:bookmarkEnd w:id="5"/>
    </w:p>
    <w:p w:rsidR="0081455E" w:rsidRDefault="00DA4D3C" w:rsidP="0081455E">
      <w:pPr>
        <w:rPr>
          <w:lang w:val="en-US" w:bidi="en-US"/>
        </w:rPr>
      </w:pPr>
      <w:r>
        <w:rPr>
          <w:lang w:val="en-US" w:bidi="en-US"/>
        </w:rPr>
        <w:t xml:space="preserve">As noted in the </w:t>
      </w:r>
      <w:r w:rsidRPr="00DA4D3C">
        <w:rPr>
          <w:i/>
          <w:lang w:val="en-US" w:bidi="en-US"/>
        </w:rPr>
        <w:t>Issues Paper</w:t>
      </w:r>
      <w:r>
        <w:rPr>
          <w:lang w:val="en-US" w:bidi="en-US"/>
        </w:rPr>
        <w:t xml:space="preserve"> (p. 90), there are particular issues faced by CALD people with a disability. Deaf people are unique in that deafness</w:t>
      </w:r>
      <w:r w:rsidR="00DA630B">
        <w:rPr>
          <w:lang w:val="en-US" w:bidi="en-US"/>
        </w:rPr>
        <w:t xml:space="preserve">, although generally understood as a </w:t>
      </w:r>
      <w:r>
        <w:rPr>
          <w:lang w:val="en-US" w:bidi="en-US"/>
        </w:rPr>
        <w:t>disability</w:t>
      </w:r>
      <w:r w:rsidR="00DA630B">
        <w:rPr>
          <w:lang w:val="en-US" w:bidi="en-US"/>
        </w:rPr>
        <w:t>, gives rise to</w:t>
      </w:r>
      <w:r>
        <w:rPr>
          <w:lang w:val="en-US" w:bidi="en-US"/>
        </w:rPr>
        <w:t xml:space="preserve"> a culturally and linguistically diverse status. Deaf people, like other people from CALD backgrounds, face language and accessibility barriers, stigma, and a lack of willingness to engage with complaint mechanisms. They also have difficulty accessing interpreters and culturally safe spaces where they can </w:t>
      </w:r>
      <w:r w:rsidR="00DA630B">
        <w:rPr>
          <w:lang w:val="en-US" w:bidi="en-US"/>
        </w:rPr>
        <w:t>ask for and receive accessible</w:t>
      </w:r>
      <w:r>
        <w:rPr>
          <w:lang w:val="en-US" w:bidi="en-US"/>
        </w:rPr>
        <w:t xml:space="preserve"> information</w:t>
      </w:r>
      <w:r w:rsidR="00DA630B">
        <w:rPr>
          <w:lang w:val="en-US" w:bidi="en-US"/>
        </w:rPr>
        <w:t xml:space="preserve"> in Auslan</w:t>
      </w:r>
      <w:r>
        <w:rPr>
          <w:lang w:val="en-US" w:bidi="en-US"/>
        </w:rPr>
        <w:t xml:space="preserve">. There are concerns that the introduction of the NDIS could lead to the reduction of state-funded information and advocacy services. </w:t>
      </w:r>
    </w:p>
    <w:p w:rsidR="00DA4D3C" w:rsidRDefault="00DA4D3C" w:rsidP="0081455E">
      <w:pPr>
        <w:rPr>
          <w:lang w:val="en-US" w:bidi="en-US"/>
        </w:rPr>
      </w:pPr>
    </w:p>
    <w:p w:rsidR="00DA4D3C" w:rsidRDefault="00DA4D3C" w:rsidP="0081455E">
      <w:pPr>
        <w:rPr>
          <w:lang w:val="en-US" w:bidi="en-US"/>
        </w:rPr>
      </w:pPr>
      <w:r>
        <w:rPr>
          <w:lang w:val="en-US" w:bidi="en-US"/>
        </w:rPr>
        <w:t xml:space="preserve">To add to all of these difficulties, deaf people are not always recognised in law or policy as a CALD group, further perpetuating the perception of deafness as a disability </w:t>
      </w:r>
      <w:r w:rsidRPr="00DF4156">
        <w:rPr>
          <w:i/>
          <w:lang w:val="en-US" w:bidi="en-US"/>
        </w:rPr>
        <w:t>only</w:t>
      </w:r>
      <w:r>
        <w:rPr>
          <w:lang w:val="en-US" w:bidi="en-US"/>
        </w:rPr>
        <w:t>, and leading to inadequate or inappropriate interve</w:t>
      </w:r>
      <w:r w:rsidR="00DF4156">
        <w:rPr>
          <w:lang w:val="en-US" w:bidi="en-US"/>
        </w:rPr>
        <w:t xml:space="preserve">ntions. Although it is </w:t>
      </w:r>
      <w:r w:rsidR="00303491">
        <w:rPr>
          <w:lang w:val="en-US" w:bidi="en-US"/>
        </w:rPr>
        <w:t xml:space="preserve">also </w:t>
      </w:r>
      <w:r w:rsidR="00DF4156">
        <w:rPr>
          <w:lang w:val="en-US" w:bidi="en-US"/>
        </w:rPr>
        <w:t>appropriate to class deafness as a disability, i</w:t>
      </w:r>
      <w:r>
        <w:rPr>
          <w:lang w:val="en-US" w:bidi="en-US"/>
        </w:rPr>
        <w:t>t is often more helpful from a policy point of view to define deafness as cultural and linguistic diversity, because it can then give rise to more appropriate interventions. For example, a deaf</w:t>
      </w:r>
      <w:r w:rsidR="00DA630B">
        <w:rPr>
          <w:lang w:val="en-US" w:bidi="en-US"/>
        </w:rPr>
        <w:t xml:space="preserve"> child in a school,</w:t>
      </w:r>
      <w:r>
        <w:rPr>
          <w:lang w:val="en-US" w:bidi="en-US"/>
        </w:rPr>
        <w:t xml:space="preserve"> treated as</w:t>
      </w:r>
      <w:r w:rsidR="00DA630B">
        <w:rPr>
          <w:lang w:val="en-US" w:bidi="en-US"/>
        </w:rPr>
        <w:t xml:space="preserve"> a person with a disability, may be</w:t>
      </w:r>
      <w:r>
        <w:rPr>
          <w:lang w:val="en-US" w:bidi="en-US"/>
        </w:rPr>
        <w:t xml:space="preserve"> provided with a Teacher</w:t>
      </w:r>
      <w:r w:rsidR="00F100D0">
        <w:rPr>
          <w:lang w:val="en-US" w:bidi="en-US"/>
        </w:rPr>
        <w:t>’s</w:t>
      </w:r>
      <w:r>
        <w:rPr>
          <w:lang w:val="en-US" w:bidi="en-US"/>
        </w:rPr>
        <w:t xml:space="preserve"> Aide (unqualified in sign language), when it would be more appropriate</w:t>
      </w:r>
      <w:r w:rsidR="00DA630B">
        <w:rPr>
          <w:lang w:val="en-US" w:bidi="en-US"/>
        </w:rPr>
        <w:t xml:space="preserve"> to recognise that the child is </w:t>
      </w:r>
      <w:r>
        <w:rPr>
          <w:lang w:val="en-US" w:bidi="en-US"/>
        </w:rPr>
        <w:t xml:space="preserve">CALD and to provide them with a qualified interpreter. </w:t>
      </w:r>
    </w:p>
    <w:p w:rsidR="0081455E" w:rsidRDefault="0081455E" w:rsidP="0081455E">
      <w:pPr>
        <w:rPr>
          <w:lang w:val="en-US" w:bidi="en-US"/>
        </w:rPr>
      </w:pPr>
    </w:p>
    <w:p w:rsidR="0081455E" w:rsidRPr="0081455E" w:rsidRDefault="0081455E" w:rsidP="0081455E">
      <w:pPr>
        <w:rPr>
          <w:i/>
          <w:lang w:val="en-US" w:bidi="en-US"/>
        </w:rPr>
      </w:pPr>
      <w:r w:rsidRPr="0081455E">
        <w:rPr>
          <w:i/>
          <w:lang w:val="en-US" w:bidi="en-US"/>
        </w:rPr>
        <w:t>Recommendation 4</w:t>
      </w:r>
    </w:p>
    <w:p w:rsidR="0081455E" w:rsidRDefault="0081455E" w:rsidP="0081455E">
      <w:pPr>
        <w:rPr>
          <w:lang w:val="en-US" w:bidi="en-US"/>
        </w:rPr>
      </w:pPr>
      <w:r>
        <w:rPr>
          <w:lang w:val="en-US" w:bidi="en-US"/>
        </w:rPr>
        <w:t xml:space="preserve">Where Commonwealth Laws refer to culturally and linguistically diverse </w:t>
      </w:r>
      <w:r w:rsidR="00DA630B">
        <w:rPr>
          <w:lang w:val="en-US" w:bidi="en-US"/>
        </w:rPr>
        <w:t xml:space="preserve">(CALD) </w:t>
      </w:r>
      <w:r>
        <w:rPr>
          <w:lang w:val="en-US" w:bidi="en-US"/>
        </w:rPr>
        <w:t xml:space="preserve">groups, it is recommended that deaf people be explicitly included in the definitions of </w:t>
      </w:r>
      <w:r w:rsidR="00DA630B">
        <w:rPr>
          <w:lang w:val="en-US" w:bidi="en-US"/>
        </w:rPr>
        <w:t xml:space="preserve">those </w:t>
      </w:r>
      <w:r>
        <w:rPr>
          <w:lang w:val="en-US" w:bidi="en-US"/>
        </w:rPr>
        <w:t xml:space="preserve">groups. </w:t>
      </w:r>
    </w:p>
    <w:p w:rsidR="0081455E" w:rsidRPr="0081455E" w:rsidRDefault="0081455E" w:rsidP="0081455E">
      <w:pPr>
        <w:rPr>
          <w:lang w:val="en-US" w:bidi="en-US"/>
        </w:rPr>
      </w:pPr>
      <w:r>
        <w:rPr>
          <w:lang w:val="en-US" w:bidi="en-US"/>
        </w:rPr>
        <w:t xml:space="preserve"> </w:t>
      </w:r>
    </w:p>
    <w:p w:rsidR="00CA6E0A" w:rsidRDefault="00281D06" w:rsidP="00CA6E0A">
      <w:pPr>
        <w:pStyle w:val="Heading1"/>
      </w:pPr>
      <w:bookmarkStart w:id="6" w:name="_Toc377637564"/>
      <w:r>
        <w:t>Language Rights in Health Settings</w:t>
      </w:r>
      <w:bookmarkEnd w:id="6"/>
    </w:p>
    <w:p w:rsidR="00DA630B" w:rsidRDefault="00DA630B" w:rsidP="00DA630B">
      <w:pPr>
        <w:rPr>
          <w:lang w:val="en-US" w:bidi="en-US"/>
        </w:rPr>
      </w:pPr>
      <w:r>
        <w:rPr>
          <w:lang w:val="en-US" w:bidi="en-US"/>
        </w:rPr>
        <w:t>Deaf people face barriers to timely access to appropriately qualified interpreters in public health care settings. Although this right is currently protected</w:t>
      </w:r>
      <w:r w:rsidR="00E10B5A">
        <w:rPr>
          <w:lang w:val="en-US" w:bidi="en-US"/>
        </w:rPr>
        <w:t xml:space="preserve"> in theory</w:t>
      </w:r>
      <w:r>
        <w:rPr>
          <w:lang w:val="en-US" w:bidi="en-US"/>
        </w:rPr>
        <w:t xml:space="preserve">, </w:t>
      </w:r>
      <w:r w:rsidR="00E10B5A">
        <w:rPr>
          <w:lang w:val="en-US" w:bidi="en-US"/>
        </w:rPr>
        <w:t xml:space="preserve">in practice </w:t>
      </w:r>
      <w:r>
        <w:rPr>
          <w:lang w:val="en-US" w:bidi="en-US"/>
        </w:rPr>
        <w:t xml:space="preserve">deaf people can face long and potentially life-threatening waits for interpreting services, or </w:t>
      </w:r>
      <w:r w:rsidR="00E10B5A">
        <w:rPr>
          <w:lang w:val="en-US" w:bidi="en-US"/>
        </w:rPr>
        <w:t xml:space="preserve">even </w:t>
      </w:r>
      <w:r>
        <w:rPr>
          <w:lang w:val="en-US" w:bidi="en-US"/>
        </w:rPr>
        <w:t xml:space="preserve">undergo treatment without interpreters being </w:t>
      </w:r>
      <w:r w:rsidR="00E10B5A">
        <w:rPr>
          <w:lang w:val="en-US" w:bidi="en-US"/>
        </w:rPr>
        <w:t>present to explain procedures</w:t>
      </w:r>
      <w:r>
        <w:rPr>
          <w:lang w:val="en-US" w:bidi="en-US"/>
        </w:rPr>
        <w:t xml:space="preserve">. </w:t>
      </w:r>
    </w:p>
    <w:p w:rsidR="00DA630B" w:rsidRDefault="00DA630B" w:rsidP="00DA630B">
      <w:pPr>
        <w:rPr>
          <w:lang w:val="en-US" w:bidi="en-US"/>
        </w:rPr>
      </w:pPr>
    </w:p>
    <w:p w:rsidR="00DA630B" w:rsidRPr="00DA630B" w:rsidRDefault="00DA630B" w:rsidP="00DA630B">
      <w:pPr>
        <w:rPr>
          <w:i/>
          <w:lang w:val="en-US" w:bidi="en-US"/>
        </w:rPr>
      </w:pPr>
      <w:r w:rsidRPr="00DA630B">
        <w:rPr>
          <w:i/>
          <w:lang w:val="en-US" w:bidi="en-US"/>
        </w:rPr>
        <w:t>Recommendation 5</w:t>
      </w:r>
    </w:p>
    <w:p w:rsidR="00DA630B" w:rsidRPr="00DA630B" w:rsidRDefault="00DA630B" w:rsidP="00DA630B">
      <w:pPr>
        <w:rPr>
          <w:lang w:val="en-US" w:bidi="en-US"/>
        </w:rPr>
      </w:pPr>
      <w:r>
        <w:rPr>
          <w:lang w:val="en-US" w:bidi="en-US"/>
        </w:rPr>
        <w:t xml:space="preserve">That </w:t>
      </w:r>
      <w:r w:rsidR="00E10B5A">
        <w:rPr>
          <w:lang w:val="en-US" w:bidi="en-US"/>
        </w:rPr>
        <w:t xml:space="preserve">Commonwealth </w:t>
      </w:r>
      <w:r>
        <w:rPr>
          <w:lang w:val="en-US" w:bidi="en-US"/>
        </w:rPr>
        <w:t xml:space="preserve">Laws relating to access to public health services be strengthened with clearer guidelines about timeliness of access. </w:t>
      </w:r>
    </w:p>
    <w:p w:rsidR="00EF493D" w:rsidRDefault="00EF493D" w:rsidP="00281D06">
      <w:pPr>
        <w:widowControl w:val="0"/>
        <w:suppressAutoHyphens/>
        <w:rPr>
          <w:rFonts w:ascii="Calibri" w:hAnsi="Calibri"/>
        </w:rPr>
      </w:pPr>
    </w:p>
    <w:p w:rsidR="00B45EB8" w:rsidRDefault="00B45EB8" w:rsidP="000670A7">
      <w:pPr>
        <w:pStyle w:val="Heading2"/>
      </w:pPr>
      <w:bookmarkStart w:id="7" w:name="_Toc377637565"/>
      <w:r>
        <w:t>References</w:t>
      </w:r>
      <w:bookmarkEnd w:id="7"/>
    </w:p>
    <w:p w:rsidR="00B45EB8" w:rsidRPr="007E2A7C" w:rsidRDefault="00B45EB8" w:rsidP="00281D06">
      <w:pPr>
        <w:widowControl w:val="0"/>
        <w:suppressAutoHyphens/>
        <w:rPr>
          <w:rFonts w:ascii="Calibri" w:hAnsi="Calibri"/>
        </w:rPr>
      </w:pPr>
      <w:r>
        <w:rPr>
          <w:rFonts w:eastAsia="Times New Roman"/>
        </w:rPr>
        <w:t>Public Interest Advocacy Centre, 'Aligning the Pieces', 21 December 2012 (</w:t>
      </w:r>
      <w:hyperlink r:id="rId10" w:history="1">
        <w:r w:rsidRPr="00432540">
          <w:rPr>
            <w:rStyle w:val="Hyperlink"/>
            <w:rFonts w:eastAsia="Times New Roman"/>
          </w:rPr>
          <w:t>http://www.piac.asn.au/sites/default/files/publications/extras/12.12.21_aligning_the_pieces_-_submission_to_the_senate_legal_and_constitutional_affairs_committee_-_human_rights_and_anti-discrimination_bill_2012_0.pdf</w:t>
        </w:r>
      </w:hyperlink>
      <w:r>
        <w:rPr>
          <w:rFonts w:eastAsia="Times New Roman"/>
        </w:rPr>
        <w:t xml:space="preserve"> accessed 11/12/2013) </w:t>
      </w:r>
    </w:p>
    <w:sectPr w:rsidR="00B45EB8" w:rsidRPr="007E2A7C" w:rsidSect="00D439CE">
      <w:footerReference w:type="default" r:id="rId11"/>
      <w:pgSz w:w="11906" w:h="16838" w:code="9"/>
      <w:pgMar w:top="851" w:right="1134" w:bottom="709" w:left="1134" w:header="709" w:footer="1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1C8" w:rsidRDefault="000551C8" w:rsidP="00561906">
      <w:r>
        <w:separator/>
      </w:r>
    </w:p>
  </w:endnote>
  <w:endnote w:type="continuationSeparator" w:id="0">
    <w:p w:rsidR="000551C8" w:rsidRDefault="000551C8" w:rsidP="005619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04285"/>
      <w:docPartObj>
        <w:docPartGallery w:val="Page Numbers (Bottom of Page)"/>
        <w:docPartUnique/>
      </w:docPartObj>
    </w:sdtPr>
    <w:sdtContent>
      <w:p w:rsidR="000551C8" w:rsidRPr="009750FC" w:rsidRDefault="000551C8" w:rsidP="009750FC">
        <w:pPr>
          <w:pBdr>
            <w:top w:val="single" w:sz="4" w:space="1" w:color="auto"/>
          </w:pBdr>
          <w:autoSpaceDE w:val="0"/>
          <w:autoSpaceDN w:val="0"/>
          <w:adjustRightInd w:val="0"/>
          <w:rPr>
            <w:sz w:val="4"/>
            <w:szCs w:val="4"/>
          </w:rPr>
        </w:pPr>
      </w:p>
      <w:p w:rsidR="000551C8" w:rsidRDefault="000551C8" w:rsidP="009750FC">
        <w:pPr>
          <w:pBdr>
            <w:top w:val="single" w:sz="4" w:space="1" w:color="auto"/>
          </w:pBdr>
          <w:autoSpaceDE w:val="0"/>
          <w:autoSpaceDN w:val="0"/>
          <w:adjustRightInd w:val="0"/>
          <w:rPr>
            <w:noProof/>
            <w:sz w:val="16"/>
            <w:szCs w:val="16"/>
          </w:rPr>
        </w:pPr>
        <w:r w:rsidRPr="009750FC">
          <w:rPr>
            <w:rFonts w:cstheme="minorHAnsi"/>
            <w:b/>
            <w:color w:val="006B6E"/>
            <w:sz w:val="16"/>
            <w:szCs w:val="16"/>
          </w:rPr>
          <w:t xml:space="preserve">Submission – </w:t>
        </w:r>
        <w:r>
          <w:rPr>
            <w:rFonts w:cstheme="minorHAnsi"/>
            <w:b/>
            <w:color w:val="006B6E"/>
            <w:sz w:val="16"/>
            <w:szCs w:val="16"/>
          </w:rPr>
          <w:t>Legal Barriers for People with a Disability</w:t>
        </w:r>
        <w:r>
          <w:rPr>
            <w:rFonts w:cstheme="minorHAnsi"/>
            <w:b/>
            <w:color w:val="006B6E"/>
            <w:sz w:val="16"/>
            <w:szCs w:val="16"/>
          </w:rPr>
          <w:tab/>
        </w:r>
        <w:r w:rsidR="00FA6DD1" w:rsidRPr="009750FC">
          <w:rPr>
            <w:sz w:val="16"/>
            <w:szCs w:val="16"/>
          </w:rPr>
          <w:fldChar w:fldCharType="begin"/>
        </w:r>
        <w:r w:rsidRPr="009750FC">
          <w:rPr>
            <w:sz w:val="16"/>
            <w:szCs w:val="16"/>
          </w:rPr>
          <w:instrText xml:space="preserve"> PAGE   \* MERGEFORMAT </w:instrText>
        </w:r>
        <w:r w:rsidR="00FA6DD1" w:rsidRPr="009750FC">
          <w:rPr>
            <w:sz w:val="16"/>
            <w:szCs w:val="16"/>
          </w:rPr>
          <w:fldChar w:fldCharType="separate"/>
        </w:r>
        <w:r w:rsidR="00A84076">
          <w:rPr>
            <w:noProof/>
            <w:sz w:val="16"/>
            <w:szCs w:val="16"/>
          </w:rPr>
          <w:t>7</w:t>
        </w:r>
        <w:r w:rsidR="00FA6DD1" w:rsidRPr="009750FC">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August 2013</w:t>
        </w:r>
      </w:p>
      <w:p w:rsidR="000551C8" w:rsidRPr="009750FC" w:rsidRDefault="000551C8" w:rsidP="009750FC">
        <w:pPr>
          <w:pBdr>
            <w:top w:val="single" w:sz="4" w:space="1" w:color="auto"/>
          </w:pBdr>
          <w:autoSpaceDE w:val="0"/>
          <w:autoSpaceDN w:val="0"/>
          <w:adjustRightInd w:val="0"/>
          <w:rPr>
            <w:rFonts w:ascii="Calibri" w:hAnsi="Calibri" w:cs="Times New Roman"/>
            <w:b/>
            <w:color w:val="006B6E"/>
            <w:sz w:val="32"/>
            <w:szCs w:val="32"/>
          </w:rPr>
        </w:pPr>
        <w:r>
          <w:rPr>
            <w:noProof/>
            <w:sz w:val="16"/>
            <w:szCs w:val="16"/>
          </w:rPr>
          <w:t>Australian Law Reform Commission</w:t>
        </w:r>
      </w:p>
    </w:sdtContent>
  </w:sdt>
  <w:p w:rsidR="000551C8" w:rsidRDefault="000551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1C8" w:rsidRDefault="000551C8" w:rsidP="00561906">
      <w:r>
        <w:separator/>
      </w:r>
    </w:p>
  </w:footnote>
  <w:footnote w:type="continuationSeparator" w:id="0">
    <w:p w:rsidR="000551C8" w:rsidRDefault="000551C8" w:rsidP="00561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7A6"/>
    <w:multiLevelType w:val="multilevel"/>
    <w:tmpl w:val="C51C39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7B7319D"/>
    <w:multiLevelType w:val="multilevel"/>
    <w:tmpl w:val="1CE8496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2">
    <w:nsid w:val="08F95647"/>
    <w:multiLevelType w:val="hybridMultilevel"/>
    <w:tmpl w:val="061C9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CB0CB5"/>
    <w:multiLevelType w:val="hybridMultilevel"/>
    <w:tmpl w:val="6BAAD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7758D8"/>
    <w:multiLevelType w:val="multilevel"/>
    <w:tmpl w:val="C51C39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111201DF"/>
    <w:multiLevelType w:val="hybridMultilevel"/>
    <w:tmpl w:val="EA6C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3C0675"/>
    <w:multiLevelType w:val="hybridMultilevel"/>
    <w:tmpl w:val="3B1643A4"/>
    <w:lvl w:ilvl="0" w:tplc="FFFFFFFF">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7">
    <w:nsid w:val="1B390863"/>
    <w:multiLevelType w:val="hybridMultilevel"/>
    <w:tmpl w:val="D2AC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B6695"/>
    <w:multiLevelType w:val="hybridMultilevel"/>
    <w:tmpl w:val="3834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14B91"/>
    <w:multiLevelType w:val="hybridMultilevel"/>
    <w:tmpl w:val="C908F022"/>
    <w:lvl w:ilvl="0" w:tplc="126C3104">
      <w:start w:val="1"/>
      <w:numFmt w:val="decimal"/>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10F67"/>
    <w:multiLevelType w:val="hybridMultilevel"/>
    <w:tmpl w:val="16728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0E7360"/>
    <w:multiLevelType w:val="hybridMultilevel"/>
    <w:tmpl w:val="0E309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757219"/>
    <w:multiLevelType w:val="hybridMultilevel"/>
    <w:tmpl w:val="CE5C3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BE24AD"/>
    <w:multiLevelType w:val="hybridMultilevel"/>
    <w:tmpl w:val="139D4D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B095CF5"/>
    <w:multiLevelType w:val="hybridMultilevel"/>
    <w:tmpl w:val="2AE84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934D86"/>
    <w:multiLevelType w:val="hybridMultilevel"/>
    <w:tmpl w:val="B71A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2393B"/>
    <w:multiLevelType w:val="hybridMultilevel"/>
    <w:tmpl w:val="879E5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D548D2"/>
    <w:multiLevelType w:val="hybridMultilevel"/>
    <w:tmpl w:val="DD2A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30619"/>
    <w:multiLevelType w:val="hybridMultilevel"/>
    <w:tmpl w:val="D50E0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F0F5A97"/>
    <w:multiLevelType w:val="hybridMultilevel"/>
    <w:tmpl w:val="DA462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5"/>
  </w:num>
  <w:num w:numId="4">
    <w:abstractNumId w:val="9"/>
  </w:num>
  <w:num w:numId="5">
    <w:abstractNumId w:val="7"/>
  </w:num>
  <w:num w:numId="6">
    <w:abstractNumId w:val="8"/>
  </w:num>
  <w:num w:numId="7">
    <w:abstractNumId w:val="17"/>
  </w:num>
  <w:num w:numId="8">
    <w:abstractNumId w:val="14"/>
  </w:num>
  <w:num w:numId="9">
    <w:abstractNumId w:val="0"/>
  </w:num>
  <w:num w:numId="10">
    <w:abstractNumId w:val="4"/>
  </w:num>
  <w:num w:numId="11">
    <w:abstractNumId w:val="1"/>
  </w:num>
  <w:num w:numId="12">
    <w:abstractNumId w:val="2"/>
  </w:num>
  <w:num w:numId="13">
    <w:abstractNumId w:val="19"/>
  </w:num>
  <w:num w:numId="14">
    <w:abstractNumId w:val="5"/>
  </w:num>
  <w:num w:numId="15">
    <w:abstractNumId w:val="10"/>
  </w:num>
  <w:num w:numId="16">
    <w:abstractNumId w:val="16"/>
  </w:num>
  <w:num w:numId="17">
    <w:abstractNumId w:val="3"/>
  </w:num>
  <w:num w:numId="18">
    <w:abstractNumId w:val="12"/>
  </w:num>
  <w:num w:numId="19">
    <w:abstractNumId w:val="1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rsids>
    <w:rsidRoot w:val="00BF73E8"/>
    <w:rsid w:val="00030A6D"/>
    <w:rsid w:val="00044A70"/>
    <w:rsid w:val="000551C8"/>
    <w:rsid w:val="000635BF"/>
    <w:rsid w:val="000670A7"/>
    <w:rsid w:val="000919AA"/>
    <w:rsid w:val="000C7EEE"/>
    <w:rsid w:val="000D267B"/>
    <w:rsid w:val="0013004E"/>
    <w:rsid w:val="001522D4"/>
    <w:rsid w:val="001601CD"/>
    <w:rsid w:val="00182081"/>
    <w:rsid w:val="00184008"/>
    <w:rsid w:val="00184E86"/>
    <w:rsid w:val="001C0EF1"/>
    <w:rsid w:val="001F09F6"/>
    <w:rsid w:val="001F0FD0"/>
    <w:rsid w:val="00241F78"/>
    <w:rsid w:val="00243B46"/>
    <w:rsid w:val="00246131"/>
    <w:rsid w:val="002478BB"/>
    <w:rsid w:val="002533A1"/>
    <w:rsid w:val="002730A9"/>
    <w:rsid w:val="00281D06"/>
    <w:rsid w:val="0028661F"/>
    <w:rsid w:val="002934CF"/>
    <w:rsid w:val="00296930"/>
    <w:rsid w:val="002C6376"/>
    <w:rsid w:val="002E0C9B"/>
    <w:rsid w:val="002F663F"/>
    <w:rsid w:val="00303491"/>
    <w:rsid w:val="003239F8"/>
    <w:rsid w:val="00334105"/>
    <w:rsid w:val="00341569"/>
    <w:rsid w:val="00367E5F"/>
    <w:rsid w:val="003706E5"/>
    <w:rsid w:val="003829F1"/>
    <w:rsid w:val="0038770D"/>
    <w:rsid w:val="003B0405"/>
    <w:rsid w:val="003D3522"/>
    <w:rsid w:val="0040524B"/>
    <w:rsid w:val="0041471D"/>
    <w:rsid w:val="00425991"/>
    <w:rsid w:val="004512FA"/>
    <w:rsid w:val="004579FB"/>
    <w:rsid w:val="00463755"/>
    <w:rsid w:val="00471054"/>
    <w:rsid w:val="00473087"/>
    <w:rsid w:val="004756C9"/>
    <w:rsid w:val="00476990"/>
    <w:rsid w:val="004A1783"/>
    <w:rsid w:val="004D3876"/>
    <w:rsid w:val="004F1D41"/>
    <w:rsid w:val="004F65FD"/>
    <w:rsid w:val="005426DB"/>
    <w:rsid w:val="00561906"/>
    <w:rsid w:val="00567FF9"/>
    <w:rsid w:val="005807DE"/>
    <w:rsid w:val="00580A61"/>
    <w:rsid w:val="00603DD0"/>
    <w:rsid w:val="00606568"/>
    <w:rsid w:val="00622738"/>
    <w:rsid w:val="006458BD"/>
    <w:rsid w:val="00673442"/>
    <w:rsid w:val="0067792D"/>
    <w:rsid w:val="00681100"/>
    <w:rsid w:val="006D5001"/>
    <w:rsid w:val="00732879"/>
    <w:rsid w:val="00767642"/>
    <w:rsid w:val="007C379D"/>
    <w:rsid w:val="007C3A72"/>
    <w:rsid w:val="007E2A7C"/>
    <w:rsid w:val="0080123B"/>
    <w:rsid w:val="00807082"/>
    <w:rsid w:val="008139A7"/>
    <w:rsid w:val="0081455E"/>
    <w:rsid w:val="0083694A"/>
    <w:rsid w:val="00836C0D"/>
    <w:rsid w:val="0085489C"/>
    <w:rsid w:val="00872441"/>
    <w:rsid w:val="00880FBA"/>
    <w:rsid w:val="00892BE5"/>
    <w:rsid w:val="008C0A93"/>
    <w:rsid w:val="008E2E23"/>
    <w:rsid w:val="008F64FC"/>
    <w:rsid w:val="00905DA4"/>
    <w:rsid w:val="009204B6"/>
    <w:rsid w:val="009229A7"/>
    <w:rsid w:val="00934CB4"/>
    <w:rsid w:val="00945B74"/>
    <w:rsid w:val="00951A72"/>
    <w:rsid w:val="00970BE2"/>
    <w:rsid w:val="00973F26"/>
    <w:rsid w:val="009750FC"/>
    <w:rsid w:val="00987EEC"/>
    <w:rsid w:val="009A4F7E"/>
    <w:rsid w:val="009E1F94"/>
    <w:rsid w:val="009F092A"/>
    <w:rsid w:val="00A16E9D"/>
    <w:rsid w:val="00A2172A"/>
    <w:rsid w:val="00A223DF"/>
    <w:rsid w:val="00A271F3"/>
    <w:rsid w:val="00A32D04"/>
    <w:rsid w:val="00A53562"/>
    <w:rsid w:val="00A7642A"/>
    <w:rsid w:val="00A819CE"/>
    <w:rsid w:val="00A84076"/>
    <w:rsid w:val="00AA7D97"/>
    <w:rsid w:val="00AB1135"/>
    <w:rsid w:val="00AB7CCB"/>
    <w:rsid w:val="00AF4B05"/>
    <w:rsid w:val="00B379EF"/>
    <w:rsid w:val="00B45EB8"/>
    <w:rsid w:val="00B7716A"/>
    <w:rsid w:val="00B8015F"/>
    <w:rsid w:val="00B80E7C"/>
    <w:rsid w:val="00BA3C5A"/>
    <w:rsid w:val="00BD3DCD"/>
    <w:rsid w:val="00BE171C"/>
    <w:rsid w:val="00BF73E8"/>
    <w:rsid w:val="00C45665"/>
    <w:rsid w:val="00C54B3C"/>
    <w:rsid w:val="00C70BE7"/>
    <w:rsid w:val="00C72EA1"/>
    <w:rsid w:val="00C84534"/>
    <w:rsid w:val="00C876B2"/>
    <w:rsid w:val="00C910C2"/>
    <w:rsid w:val="00CA6E0A"/>
    <w:rsid w:val="00D340DF"/>
    <w:rsid w:val="00D439CE"/>
    <w:rsid w:val="00D76126"/>
    <w:rsid w:val="00D91E16"/>
    <w:rsid w:val="00D961D4"/>
    <w:rsid w:val="00DA4D3C"/>
    <w:rsid w:val="00DA630B"/>
    <w:rsid w:val="00DE0FF7"/>
    <w:rsid w:val="00DF4156"/>
    <w:rsid w:val="00E10B5A"/>
    <w:rsid w:val="00E31939"/>
    <w:rsid w:val="00E47918"/>
    <w:rsid w:val="00EB0FA4"/>
    <w:rsid w:val="00EB1B05"/>
    <w:rsid w:val="00ED1CED"/>
    <w:rsid w:val="00ED616A"/>
    <w:rsid w:val="00ED64DB"/>
    <w:rsid w:val="00EE5252"/>
    <w:rsid w:val="00EF493D"/>
    <w:rsid w:val="00F038EF"/>
    <w:rsid w:val="00F06E4B"/>
    <w:rsid w:val="00F100D0"/>
    <w:rsid w:val="00F2061C"/>
    <w:rsid w:val="00F2680B"/>
    <w:rsid w:val="00F37547"/>
    <w:rsid w:val="00F562C8"/>
    <w:rsid w:val="00F731C2"/>
    <w:rsid w:val="00FA6DD1"/>
    <w:rsid w:val="00FA796A"/>
    <w:rsid w:val="00FB5093"/>
    <w:rsid w:val="00FD2803"/>
    <w:rsid w:val="00FE02DC"/>
    <w:rsid w:val="00FE29DD"/>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EF"/>
  </w:style>
  <w:style w:type="paragraph" w:styleId="Heading1">
    <w:name w:val="heading 1"/>
    <w:basedOn w:val="Normal"/>
    <w:next w:val="Normal"/>
    <w:link w:val="Heading1Char"/>
    <w:uiPriority w:val="9"/>
    <w:qFormat/>
    <w:rsid w:val="00561906"/>
    <w:pPr>
      <w:spacing w:before="300" w:after="40" w:line="360" w:lineRule="auto"/>
      <w:outlineLvl w:val="0"/>
    </w:pPr>
    <w:rPr>
      <w:rFonts w:eastAsiaTheme="minorEastAsia"/>
      <w:b/>
      <w:smallCaps/>
      <w:spacing w:val="5"/>
      <w:sz w:val="32"/>
      <w:szCs w:val="32"/>
      <w:lang w:val="en-US" w:bidi="en-US"/>
    </w:rPr>
  </w:style>
  <w:style w:type="paragraph" w:styleId="Heading2">
    <w:name w:val="heading 2"/>
    <w:basedOn w:val="Normal"/>
    <w:next w:val="Normal"/>
    <w:link w:val="Heading2Char"/>
    <w:uiPriority w:val="9"/>
    <w:unhideWhenUsed/>
    <w:qFormat/>
    <w:rsid w:val="00561906"/>
    <w:pPr>
      <w:spacing w:before="240" w:after="80" w:line="360" w:lineRule="auto"/>
      <w:outlineLvl w:val="1"/>
    </w:pPr>
    <w:rPr>
      <w:rFonts w:eastAsiaTheme="minorEastAsia"/>
      <w:b/>
      <w:smallCaps/>
      <w:spacing w:val="5"/>
      <w:sz w:val="28"/>
      <w:szCs w:val="28"/>
      <w:lang w:val="en-US" w:bidi="en-US"/>
    </w:rPr>
  </w:style>
  <w:style w:type="paragraph" w:styleId="Heading3">
    <w:name w:val="heading 3"/>
    <w:basedOn w:val="Normal"/>
    <w:next w:val="Normal"/>
    <w:link w:val="Heading3Char"/>
    <w:uiPriority w:val="9"/>
    <w:unhideWhenUsed/>
    <w:qFormat/>
    <w:rsid w:val="00987EEC"/>
    <w:pPr>
      <w:outlineLvl w:val="2"/>
    </w:pPr>
    <w:rPr>
      <w:rFonts w:eastAsiaTheme="minorEastAsia"/>
      <w:smallCaps/>
      <w:spacing w:val="5"/>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3E8"/>
    <w:pPr>
      <w:ind w:left="720"/>
      <w:contextualSpacing/>
    </w:pPr>
  </w:style>
  <w:style w:type="character" w:customStyle="1" w:styleId="Heading1Char">
    <w:name w:val="Heading 1 Char"/>
    <w:basedOn w:val="DefaultParagraphFont"/>
    <w:link w:val="Heading1"/>
    <w:uiPriority w:val="9"/>
    <w:rsid w:val="00561906"/>
    <w:rPr>
      <w:rFonts w:eastAsiaTheme="minorEastAsia"/>
      <w:b/>
      <w:smallCaps/>
      <w:spacing w:val="5"/>
      <w:sz w:val="32"/>
      <w:szCs w:val="32"/>
      <w:lang w:val="en-US" w:bidi="en-US"/>
    </w:rPr>
  </w:style>
  <w:style w:type="character" w:customStyle="1" w:styleId="Heading2Char">
    <w:name w:val="Heading 2 Char"/>
    <w:basedOn w:val="DefaultParagraphFont"/>
    <w:link w:val="Heading2"/>
    <w:uiPriority w:val="9"/>
    <w:rsid w:val="00561906"/>
    <w:rPr>
      <w:rFonts w:eastAsiaTheme="minorEastAsia"/>
      <w:b/>
      <w:smallCaps/>
      <w:spacing w:val="5"/>
      <w:sz w:val="28"/>
      <w:szCs w:val="28"/>
      <w:lang w:val="en-US" w:bidi="en-US"/>
    </w:rPr>
  </w:style>
  <w:style w:type="character" w:customStyle="1" w:styleId="Heading3Char">
    <w:name w:val="Heading 3 Char"/>
    <w:basedOn w:val="DefaultParagraphFont"/>
    <w:link w:val="Heading3"/>
    <w:uiPriority w:val="9"/>
    <w:rsid w:val="00987EEC"/>
    <w:rPr>
      <w:rFonts w:eastAsiaTheme="minorEastAsia"/>
      <w:smallCaps/>
      <w:spacing w:val="5"/>
      <w:szCs w:val="24"/>
      <w:lang w:val="en-US" w:bidi="en-US"/>
    </w:rPr>
  </w:style>
  <w:style w:type="paragraph" w:styleId="TOCHeading">
    <w:name w:val="TOC Heading"/>
    <w:basedOn w:val="Heading1"/>
    <w:next w:val="Normal"/>
    <w:uiPriority w:val="39"/>
    <w:unhideWhenUsed/>
    <w:qFormat/>
    <w:rsid w:val="00561906"/>
    <w:pPr>
      <w:outlineLvl w:val="9"/>
    </w:pPr>
  </w:style>
  <w:style w:type="paragraph" w:styleId="TOC1">
    <w:name w:val="toc 1"/>
    <w:basedOn w:val="Normal"/>
    <w:next w:val="Normal"/>
    <w:autoRedefine/>
    <w:uiPriority w:val="39"/>
    <w:unhideWhenUsed/>
    <w:rsid w:val="00561906"/>
    <w:pPr>
      <w:spacing w:after="100" w:line="360" w:lineRule="auto"/>
    </w:pPr>
    <w:rPr>
      <w:rFonts w:eastAsiaTheme="minorEastAsia"/>
      <w:szCs w:val="20"/>
      <w:lang w:val="en-US" w:bidi="en-US"/>
    </w:rPr>
  </w:style>
  <w:style w:type="paragraph" w:styleId="TOC2">
    <w:name w:val="toc 2"/>
    <w:basedOn w:val="Normal"/>
    <w:next w:val="Normal"/>
    <w:autoRedefine/>
    <w:uiPriority w:val="39"/>
    <w:unhideWhenUsed/>
    <w:rsid w:val="00561906"/>
    <w:pPr>
      <w:spacing w:after="100" w:line="360" w:lineRule="auto"/>
      <w:ind w:left="200"/>
    </w:pPr>
    <w:rPr>
      <w:rFonts w:eastAsiaTheme="minorEastAsia"/>
      <w:szCs w:val="20"/>
      <w:lang w:val="en-US" w:bidi="en-US"/>
    </w:rPr>
  </w:style>
  <w:style w:type="character" w:styleId="Hyperlink">
    <w:name w:val="Hyperlink"/>
    <w:basedOn w:val="DefaultParagraphFont"/>
    <w:uiPriority w:val="99"/>
    <w:unhideWhenUsed/>
    <w:rsid w:val="00561906"/>
    <w:rPr>
      <w:color w:val="0000FF" w:themeColor="hyperlink"/>
      <w:u w:val="single"/>
    </w:rPr>
  </w:style>
  <w:style w:type="paragraph" w:styleId="NormalWeb">
    <w:name w:val="Normal (Web)"/>
    <w:basedOn w:val="Normal"/>
    <w:rsid w:val="00561906"/>
    <w:pPr>
      <w:spacing w:before="100" w:beforeAutospacing="1" w:after="100" w:afterAutospacing="1"/>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locked/>
    <w:rsid w:val="00561906"/>
    <w:rPr>
      <w:rFonts w:ascii="Arial" w:hAnsi="Arial" w:cs="Arial"/>
    </w:rPr>
  </w:style>
  <w:style w:type="paragraph" w:styleId="FootnoteText">
    <w:name w:val="footnote text"/>
    <w:basedOn w:val="Normal"/>
    <w:link w:val="FootnoteTextChar"/>
    <w:rsid w:val="00561906"/>
    <w:rPr>
      <w:rFonts w:ascii="Arial" w:hAnsi="Arial" w:cs="Arial"/>
    </w:rPr>
  </w:style>
  <w:style w:type="character" w:customStyle="1" w:styleId="FootnoteTextChar1">
    <w:name w:val="Footnote Text Char1"/>
    <w:basedOn w:val="DefaultParagraphFont"/>
    <w:uiPriority w:val="99"/>
    <w:semiHidden/>
    <w:rsid w:val="00561906"/>
    <w:rPr>
      <w:sz w:val="20"/>
      <w:szCs w:val="20"/>
    </w:rPr>
  </w:style>
  <w:style w:type="character" w:styleId="FootnoteReference">
    <w:name w:val="footnote reference"/>
    <w:basedOn w:val="DefaultParagraphFont"/>
    <w:rsid w:val="00561906"/>
    <w:rPr>
      <w:vertAlign w:val="superscript"/>
    </w:rPr>
  </w:style>
  <w:style w:type="paragraph" w:styleId="TOC3">
    <w:name w:val="toc 3"/>
    <w:basedOn w:val="Normal"/>
    <w:next w:val="Normal"/>
    <w:autoRedefine/>
    <w:uiPriority w:val="39"/>
    <w:unhideWhenUsed/>
    <w:rsid w:val="00561906"/>
    <w:pPr>
      <w:spacing w:after="100" w:line="360" w:lineRule="auto"/>
      <w:ind w:left="440"/>
    </w:pPr>
    <w:rPr>
      <w:rFonts w:eastAsiaTheme="minorEastAsia"/>
      <w:szCs w:val="20"/>
      <w:lang w:val="en-US" w:bidi="en-US"/>
    </w:rPr>
  </w:style>
  <w:style w:type="paragraph" w:styleId="BalloonText">
    <w:name w:val="Balloon Text"/>
    <w:basedOn w:val="Normal"/>
    <w:link w:val="BalloonTextChar"/>
    <w:uiPriority w:val="99"/>
    <w:semiHidden/>
    <w:unhideWhenUsed/>
    <w:rsid w:val="00561906"/>
    <w:rPr>
      <w:rFonts w:ascii="Tahoma" w:hAnsi="Tahoma" w:cs="Tahoma"/>
      <w:sz w:val="16"/>
      <w:szCs w:val="16"/>
    </w:rPr>
  </w:style>
  <w:style w:type="character" w:customStyle="1" w:styleId="BalloonTextChar">
    <w:name w:val="Balloon Text Char"/>
    <w:basedOn w:val="DefaultParagraphFont"/>
    <w:link w:val="BalloonText"/>
    <w:uiPriority w:val="99"/>
    <w:semiHidden/>
    <w:rsid w:val="00561906"/>
    <w:rPr>
      <w:rFonts w:ascii="Tahoma" w:hAnsi="Tahoma" w:cs="Tahoma"/>
      <w:sz w:val="16"/>
      <w:szCs w:val="16"/>
    </w:rPr>
  </w:style>
  <w:style w:type="paragraph" w:styleId="Header">
    <w:name w:val="header"/>
    <w:basedOn w:val="Normal"/>
    <w:link w:val="HeaderChar"/>
    <w:uiPriority w:val="99"/>
    <w:unhideWhenUsed/>
    <w:rsid w:val="002934CF"/>
    <w:pPr>
      <w:tabs>
        <w:tab w:val="center" w:pos="4680"/>
        <w:tab w:val="right" w:pos="9360"/>
      </w:tabs>
    </w:pPr>
  </w:style>
  <w:style w:type="character" w:customStyle="1" w:styleId="HeaderChar">
    <w:name w:val="Header Char"/>
    <w:basedOn w:val="DefaultParagraphFont"/>
    <w:link w:val="Header"/>
    <w:uiPriority w:val="99"/>
    <w:rsid w:val="002934CF"/>
  </w:style>
  <w:style w:type="paragraph" w:styleId="Footer">
    <w:name w:val="footer"/>
    <w:basedOn w:val="Normal"/>
    <w:link w:val="FooterChar"/>
    <w:uiPriority w:val="99"/>
    <w:unhideWhenUsed/>
    <w:rsid w:val="002934CF"/>
    <w:pPr>
      <w:tabs>
        <w:tab w:val="center" w:pos="4680"/>
        <w:tab w:val="right" w:pos="9360"/>
      </w:tabs>
    </w:pPr>
  </w:style>
  <w:style w:type="character" w:customStyle="1" w:styleId="FooterChar">
    <w:name w:val="Footer Char"/>
    <w:basedOn w:val="DefaultParagraphFont"/>
    <w:link w:val="Footer"/>
    <w:uiPriority w:val="99"/>
    <w:rsid w:val="002934CF"/>
  </w:style>
  <w:style w:type="table" w:styleId="TableGrid">
    <w:name w:val="Table Grid"/>
    <w:basedOn w:val="TableNormal"/>
    <w:uiPriority w:val="59"/>
    <w:rsid w:val="00934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7642A"/>
    <w:rPr>
      <w:sz w:val="16"/>
      <w:szCs w:val="16"/>
    </w:rPr>
  </w:style>
  <w:style w:type="paragraph" w:styleId="CommentText">
    <w:name w:val="annotation text"/>
    <w:basedOn w:val="Normal"/>
    <w:link w:val="CommentTextChar"/>
    <w:uiPriority w:val="99"/>
    <w:semiHidden/>
    <w:unhideWhenUsed/>
    <w:rsid w:val="00A7642A"/>
    <w:rPr>
      <w:sz w:val="20"/>
      <w:szCs w:val="20"/>
    </w:rPr>
  </w:style>
  <w:style w:type="character" w:customStyle="1" w:styleId="CommentTextChar">
    <w:name w:val="Comment Text Char"/>
    <w:basedOn w:val="DefaultParagraphFont"/>
    <w:link w:val="CommentText"/>
    <w:uiPriority w:val="99"/>
    <w:semiHidden/>
    <w:rsid w:val="00A7642A"/>
    <w:rPr>
      <w:sz w:val="20"/>
      <w:szCs w:val="20"/>
    </w:rPr>
  </w:style>
  <w:style w:type="paragraph" w:styleId="CommentSubject">
    <w:name w:val="annotation subject"/>
    <w:basedOn w:val="CommentText"/>
    <w:next w:val="CommentText"/>
    <w:link w:val="CommentSubjectChar"/>
    <w:uiPriority w:val="99"/>
    <w:semiHidden/>
    <w:unhideWhenUsed/>
    <w:rsid w:val="00A7642A"/>
    <w:rPr>
      <w:b/>
      <w:bCs/>
    </w:rPr>
  </w:style>
  <w:style w:type="character" w:customStyle="1" w:styleId="CommentSubjectChar">
    <w:name w:val="Comment Subject Char"/>
    <w:basedOn w:val="CommentTextChar"/>
    <w:link w:val="CommentSubject"/>
    <w:uiPriority w:val="99"/>
    <w:semiHidden/>
    <w:rsid w:val="00A7642A"/>
    <w:rPr>
      <w:b/>
      <w:bCs/>
      <w:sz w:val="20"/>
      <w:szCs w:val="20"/>
    </w:rPr>
  </w:style>
  <w:style w:type="character" w:styleId="FollowedHyperlink">
    <w:name w:val="FollowedHyperlink"/>
    <w:basedOn w:val="DefaultParagraphFont"/>
    <w:uiPriority w:val="99"/>
    <w:semiHidden/>
    <w:unhideWhenUsed/>
    <w:rsid w:val="000919AA"/>
    <w:rPr>
      <w:color w:val="800080" w:themeColor="followedHyperlink"/>
      <w:u w:val="single"/>
    </w:rPr>
  </w:style>
  <w:style w:type="paragraph" w:customStyle="1" w:styleId="Default">
    <w:name w:val="Default"/>
    <w:rsid w:val="0081455E"/>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EF"/>
  </w:style>
  <w:style w:type="paragraph" w:styleId="Heading1">
    <w:name w:val="heading 1"/>
    <w:basedOn w:val="Normal"/>
    <w:next w:val="Normal"/>
    <w:link w:val="Heading1Char"/>
    <w:uiPriority w:val="9"/>
    <w:qFormat/>
    <w:rsid w:val="00561906"/>
    <w:pPr>
      <w:spacing w:before="300" w:after="40" w:line="360" w:lineRule="auto"/>
      <w:outlineLvl w:val="0"/>
    </w:pPr>
    <w:rPr>
      <w:rFonts w:eastAsiaTheme="minorEastAsia"/>
      <w:b/>
      <w:smallCaps/>
      <w:spacing w:val="5"/>
      <w:sz w:val="32"/>
      <w:szCs w:val="32"/>
      <w:lang w:val="en-US" w:bidi="en-US"/>
    </w:rPr>
  </w:style>
  <w:style w:type="paragraph" w:styleId="Heading2">
    <w:name w:val="heading 2"/>
    <w:basedOn w:val="Normal"/>
    <w:next w:val="Normal"/>
    <w:link w:val="Heading2Char"/>
    <w:uiPriority w:val="9"/>
    <w:unhideWhenUsed/>
    <w:qFormat/>
    <w:rsid w:val="00561906"/>
    <w:pPr>
      <w:spacing w:before="240" w:after="80" w:line="360" w:lineRule="auto"/>
      <w:outlineLvl w:val="1"/>
    </w:pPr>
    <w:rPr>
      <w:rFonts w:eastAsiaTheme="minorEastAsia"/>
      <w:b/>
      <w:smallCaps/>
      <w:spacing w:val="5"/>
      <w:sz w:val="28"/>
      <w:szCs w:val="28"/>
      <w:lang w:val="en-US" w:bidi="en-US"/>
    </w:rPr>
  </w:style>
  <w:style w:type="paragraph" w:styleId="Heading3">
    <w:name w:val="heading 3"/>
    <w:basedOn w:val="Normal"/>
    <w:next w:val="Normal"/>
    <w:link w:val="Heading3Char"/>
    <w:uiPriority w:val="9"/>
    <w:unhideWhenUsed/>
    <w:qFormat/>
    <w:rsid w:val="00987EEC"/>
    <w:pPr>
      <w:outlineLvl w:val="2"/>
    </w:pPr>
    <w:rPr>
      <w:rFonts w:eastAsiaTheme="minorEastAsia"/>
      <w:smallCaps/>
      <w:spacing w:val="5"/>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3E8"/>
    <w:pPr>
      <w:ind w:left="720"/>
      <w:contextualSpacing/>
    </w:pPr>
  </w:style>
  <w:style w:type="character" w:customStyle="1" w:styleId="Heading1Char">
    <w:name w:val="Heading 1 Char"/>
    <w:basedOn w:val="DefaultParagraphFont"/>
    <w:link w:val="Heading1"/>
    <w:uiPriority w:val="9"/>
    <w:rsid w:val="00561906"/>
    <w:rPr>
      <w:rFonts w:eastAsiaTheme="minorEastAsia"/>
      <w:b/>
      <w:smallCaps/>
      <w:spacing w:val="5"/>
      <w:sz w:val="32"/>
      <w:szCs w:val="32"/>
      <w:lang w:val="en-US" w:bidi="en-US"/>
    </w:rPr>
  </w:style>
  <w:style w:type="character" w:customStyle="1" w:styleId="Heading2Char">
    <w:name w:val="Heading 2 Char"/>
    <w:basedOn w:val="DefaultParagraphFont"/>
    <w:link w:val="Heading2"/>
    <w:uiPriority w:val="9"/>
    <w:rsid w:val="00561906"/>
    <w:rPr>
      <w:rFonts w:eastAsiaTheme="minorEastAsia"/>
      <w:b/>
      <w:smallCaps/>
      <w:spacing w:val="5"/>
      <w:sz w:val="28"/>
      <w:szCs w:val="28"/>
      <w:lang w:val="en-US" w:bidi="en-US"/>
    </w:rPr>
  </w:style>
  <w:style w:type="character" w:customStyle="1" w:styleId="Heading3Char">
    <w:name w:val="Heading 3 Char"/>
    <w:basedOn w:val="DefaultParagraphFont"/>
    <w:link w:val="Heading3"/>
    <w:uiPriority w:val="9"/>
    <w:rsid w:val="00987EEC"/>
    <w:rPr>
      <w:rFonts w:eastAsiaTheme="minorEastAsia"/>
      <w:smallCaps/>
      <w:spacing w:val="5"/>
      <w:szCs w:val="24"/>
      <w:lang w:val="en-US" w:bidi="en-US"/>
    </w:rPr>
  </w:style>
  <w:style w:type="paragraph" w:styleId="TOCHeading">
    <w:name w:val="TOC Heading"/>
    <w:basedOn w:val="Heading1"/>
    <w:next w:val="Normal"/>
    <w:uiPriority w:val="39"/>
    <w:semiHidden/>
    <w:unhideWhenUsed/>
    <w:qFormat/>
    <w:rsid w:val="00561906"/>
    <w:pPr>
      <w:outlineLvl w:val="9"/>
    </w:pPr>
  </w:style>
  <w:style w:type="paragraph" w:styleId="TOC1">
    <w:name w:val="toc 1"/>
    <w:basedOn w:val="Normal"/>
    <w:next w:val="Normal"/>
    <w:autoRedefine/>
    <w:uiPriority w:val="39"/>
    <w:unhideWhenUsed/>
    <w:rsid w:val="00561906"/>
    <w:pPr>
      <w:spacing w:after="100" w:line="360" w:lineRule="auto"/>
    </w:pPr>
    <w:rPr>
      <w:rFonts w:eastAsiaTheme="minorEastAsia"/>
      <w:szCs w:val="20"/>
      <w:lang w:val="en-US" w:bidi="en-US"/>
    </w:rPr>
  </w:style>
  <w:style w:type="paragraph" w:styleId="TOC2">
    <w:name w:val="toc 2"/>
    <w:basedOn w:val="Normal"/>
    <w:next w:val="Normal"/>
    <w:autoRedefine/>
    <w:uiPriority w:val="39"/>
    <w:unhideWhenUsed/>
    <w:rsid w:val="00561906"/>
    <w:pPr>
      <w:spacing w:after="100" w:line="360" w:lineRule="auto"/>
      <w:ind w:left="200"/>
    </w:pPr>
    <w:rPr>
      <w:rFonts w:eastAsiaTheme="minorEastAsia"/>
      <w:szCs w:val="20"/>
      <w:lang w:val="en-US" w:bidi="en-US"/>
    </w:rPr>
  </w:style>
  <w:style w:type="character" w:styleId="Hyperlink">
    <w:name w:val="Hyperlink"/>
    <w:basedOn w:val="DefaultParagraphFont"/>
    <w:uiPriority w:val="99"/>
    <w:unhideWhenUsed/>
    <w:rsid w:val="00561906"/>
    <w:rPr>
      <w:color w:val="0000FF" w:themeColor="hyperlink"/>
      <w:u w:val="single"/>
    </w:rPr>
  </w:style>
  <w:style w:type="paragraph" w:styleId="NormalWeb">
    <w:name w:val="Normal (Web)"/>
    <w:basedOn w:val="Normal"/>
    <w:rsid w:val="00561906"/>
    <w:pPr>
      <w:spacing w:before="100" w:beforeAutospacing="1" w:after="100" w:afterAutospacing="1"/>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locked/>
    <w:rsid w:val="00561906"/>
    <w:rPr>
      <w:rFonts w:ascii="Arial" w:hAnsi="Arial" w:cs="Arial"/>
    </w:rPr>
  </w:style>
  <w:style w:type="paragraph" w:styleId="FootnoteText">
    <w:name w:val="footnote text"/>
    <w:basedOn w:val="Normal"/>
    <w:link w:val="FootnoteTextChar"/>
    <w:rsid w:val="00561906"/>
    <w:rPr>
      <w:rFonts w:ascii="Arial" w:hAnsi="Arial" w:cs="Arial"/>
    </w:rPr>
  </w:style>
  <w:style w:type="character" w:customStyle="1" w:styleId="FootnoteTextChar1">
    <w:name w:val="Footnote Text Char1"/>
    <w:basedOn w:val="DefaultParagraphFont"/>
    <w:uiPriority w:val="99"/>
    <w:semiHidden/>
    <w:rsid w:val="00561906"/>
    <w:rPr>
      <w:sz w:val="20"/>
      <w:szCs w:val="20"/>
    </w:rPr>
  </w:style>
  <w:style w:type="character" w:styleId="FootnoteReference">
    <w:name w:val="footnote reference"/>
    <w:basedOn w:val="DefaultParagraphFont"/>
    <w:rsid w:val="00561906"/>
    <w:rPr>
      <w:vertAlign w:val="superscript"/>
    </w:rPr>
  </w:style>
  <w:style w:type="paragraph" w:styleId="TOC3">
    <w:name w:val="toc 3"/>
    <w:basedOn w:val="Normal"/>
    <w:next w:val="Normal"/>
    <w:autoRedefine/>
    <w:uiPriority w:val="39"/>
    <w:unhideWhenUsed/>
    <w:rsid w:val="00561906"/>
    <w:pPr>
      <w:spacing w:after="100" w:line="360" w:lineRule="auto"/>
      <w:ind w:left="440"/>
    </w:pPr>
    <w:rPr>
      <w:rFonts w:eastAsiaTheme="minorEastAsia"/>
      <w:szCs w:val="20"/>
      <w:lang w:val="en-US" w:bidi="en-US"/>
    </w:rPr>
  </w:style>
  <w:style w:type="paragraph" w:styleId="BalloonText">
    <w:name w:val="Balloon Text"/>
    <w:basedOn w:val="Normal"/>
    <w:link w:val="BalloonTextChar"/>
    <w:uiPriority w:val="99"/>
    <w:semiHidden/>
    <w:unhideWhenUsed/>
    <w:rsid w:val="00561906"/>
    <w:rPr>
      <w:rFonts w:ascii="Tahoma" w:hAnsi="Tahoma" w:cs="Tahoma"/>
      <w:sz w:val="16"/>
      <w:szCs w:val="16"/>
    </w:rPr>
  </w:style>
  <w:style w:type="character" w:customStyle="1" w:styleId="BalloonTextChar">
    <w:name w:val="Balloon Text Char"/>
    <w:basedOn w:val="DefaultParagraphFont"/>
    <w:link w:val="BalloonText"/>
    <w:uiPriority w:val="99"/>
    <w:semiHidden/>
    <w:rsid w:val="00561906"/>
    <w:rPr>
      <w:rFonts w:ascii="Tahoma" w:hAnsi="Tahoma" w:cs="Tahoma"/>
      <w:sz w:val="16"/>
      <w:szCs w:val="16"/>
    </w:rPr>
  </w:style>
  <w:style w:type="paragraph" w:styleId="Header">
    <w:name w:val="header"/>
    <w:basedOn w:val="Normal"/>
    <w:link w:val="HeaderChar"/>
    <w:uiPriority w:val="99"/>
    <w:unhideWhenUsed/>
    <w:rsid w:val="002934CF"/>
    <w:pPr>
      <w:tabs>
        <w:tab w:val="center" w:pos="4680"/>
        <w:tab w:val="right" w:pos="9360"/>
      </w:tabs>
    </w:pPr>
  </w:style>
  <w:style w:type="character" w:customStyle="1" w:styleId="HeaderChar">
    <w:name w:val="Header Char"/>
    <w:basedOn w:val="DefaultParagraphFont"/>
    <w:link w:val="Header"/>
    <w:uiPriority w:val="99"/>
    <w:rsid w:val="002934CF"/>
  </w:style>
  <w:style w:type="paragraph" w:styleId="Footer">
    <w:name w:val="footer"/>
    <w:basedOn w:val="Normal"/>
    <w:link w:val="FooterChar"/>
    <w:uiPriority w:val="99"/>
    <w:unhideWhenUsed/>
    <w:rsid w:val="002934CF"/>
    <w:pPr>
      <w:tabs>
        <w:tab w:val="center" w:pos="4680"/>
        <w:tab w:val="right" w:pos="9360"/>
      </w:tabs>
    </w:pPr>
  </w:style>
  <w:style w:type="character" w:customStyle="1" w:styleId="FooterChar">
    <w:name w:val="Footer Char"/>
    <w:basedOn w:val="DefaultParagraphFont"/>
    <w:link w:val="Footer"/>
    <w:uiPriority w:val="99"/>
    <w:rsid w:val="002934CF"/>
  </w:style>
  <w:style w:type="table" w:styleId="TableGrid">
    <w:name w:val="Table Grid"/>
    <w:basedOn w:val="TableNormal"/>
    <w:uiPriority w:val="59"/>
    <w:rsid w:val="00934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7642A"/>
    <w:rPr>
      <w:sz w:val="16"/>
      <w:szCs w:val="16"/>
    </w:rPr>
  </w:style>
  <w:style w:type="paragraph" w:styleId="CommentText">
    <w:name w:val="annotation text"/>
    <w:basedOn w:val="Normal"/>
    <w:link w:val="CommentTextChar"/>
    <w:uiPriority w:val="99"/>
    <w:semiHidden/>
    <w:unhideWhenUsed/>
    <w:rsid w:val="00A7642A"/>
    <w:rPr>
      <w:sz w:val="20"/>
      <w:szCs w:val="20"/>
    </w:rPr>
  </w:style>
  <w:style w:type="character" w:customStyle="1" w:styleId="CommentTextChar">
    <w:name w:val="Comment Text Char"/>
    <w:basedOn w:val="DefaultParagraphFont"/>
    <w:link w:val="CommentText"/>
    <w:uiPriority w:val="99"/>
    <w:semiHidden/>
    <w:rsid w:val="00A7642A"/>
    <w:rPr>
      <w:sz w:val="20"/>
      <w:szCs w:val="20"/>
    </w:rPr>
  </w:style>
  <w:style w:type="paragraph" w:styleId="CommentSubject">
    <w:name w:val="annotation subject"/>
    <w:basedOn w:val="CommentText"/>
    <w:next w:val="CommentText"/>
    <w:link w:val="CommentSubjectChar"/>
    <w:uiPriority w:val="99"/>
    <w:semiHidden/>
    <w:unhideWhenUsed/>
    <w:rsid w:val="00A7642A"/>
    <w:rPr>
      <w:b/>
      <w:bCs/>
    </w:rPr>
  </w:style>
  <w:style w:type="character" w:customStyle="1" w:styleId="CommentSubjectChar">
    <w:name w:val="Comment Subject Char"/>
    <w:basedOn w:val="CommentTextChar"/>
    <w:link w:val="CommentSubject"/>
    <w:uiPriority w:val="99"/>
    <w:semiHidden/>
    <w:rsid w:val="00A7642A"/>
    <w:rPr>
      <w:b/>
      <w:bCs/>
      <w:sz w:val="20"/>
      <w:szCs w:val="20"/>
    </w:rPr>
  </w:style>
</w:styles>
</file>

<file path=word/webSettings.xml><?xml version="1.0" encoding="utf-8"?>
<w:webSettings xmlns:r="http://schemas.openxmlformats.org/officeDocument/2006/relationships" xmlns:w="http://schemas.openxmlformats.org/wordprocessingml/2006/main">
  <w:divs>
    <w:div w:id="72079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iac.asn.au/sites/default/files/publications/extras/12.12.21_aligning_the_pieces_-_submission_to_the_senate_legal_and_constitutional_affairs_committee_-_human_rights_and_anti-discrimination_bill_2012_0.pdf" TargetMode="External"/><Relationship Id="rId4" Type="http://schemas.openxmlformats.org/officeDocument/2006/relationships/settings" Target="settings.xml"/><Relationship Id="rId9" Type="http://schemas.openxmlformats.org/officeDocument/2006/relationships/hyperlink" Target="mailto:severson@deaf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21AF-D883-4539-8847-DB76F55E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2331</Words>
  <Characters>12609</Characters>
  <Application>Microsoft Office Word</Application>
  <DocSecurity>0</DocSecurity>
  <Lines>278</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awiltshire</dc:creator>
  <cp:lastModifiedBy>tina.obrien</cp:lastModifiedBy>
  <cp:revision>2</cp:revision>
  <cp:lastPrinted>2013-08-26T00:13:00Z</cp:lastPrinted>
  <dcterms:created xsi:type="dcterms:W3CDTF">2014-01-19T22:45:00Z</dcterms:created>
  <dcterms:modified xsi:type="dcterms:W3CDTF">2014-01-19T22:45:00Z</dcterms:modified>
</cp:coreProperties>
</file>