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43" w:rsidRPr="007A70FC" w:rsidRDefault="00C051A4" w:rsidP="002330A9">
      <w:pPr>
        <w:spacing w:line="360" w:lineRule="auto"/>
        <w:rPr>
          <w:rFonts w:ascii="Verdana" w:hAnsi="Verdana"/>
          <w:b/>
          <w:i/>
          <w:sz w:val="56"/>
        </w:rPr>
      </w:pPr>
      <w:r w:rsidRPr="00C051A4">
        <w:rPr>
          <w:rFonts w:ascii="Verdana" w:hAnsi="Verdana"/>
          <w:b/>
          <w:i/>
          <w:noProof/>
          <w:color w:val="FF0000"/>
          <w:sz w:val="56"/>
          <w:lang w:val="en-US" w:eastAsia="en-US"/>
        </w:rPr>
        <w:pict>
          <v:shapetype id="_x0000_t202" coordsize="21600,21600" o:spt="202" path="m,l,21600r21600,l21600,xe">
            <v:stroke joinstyle="miter"/>
            <v:path gradientshapeok="t" o:connecttype="rect"/>
          </v:shapetype>
          <v:shape id="Text Box 2" o:spid="_x0000_s1026" type="#_x0000_t202" style="position:absolute;margin-left:180pt;margin-top:0;width:4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" filled="f" stroked="f">
            <v:textbox inset=",7.2pt,,7.2pt">
              <w:txbxContent>
                <w:p w:rsidR="005875F6" w:rsidRDefault="005875F6" w:rsidP="00C22B43">
                  <w:pPr>
                    <w:spacing w:line="312" w:lineRule="auto"/>
                    <w:jc w:val="right"/>
                    <w:rPr>
                      <w:rFonts w:ascii="Verdana" w:hAnsi="Verdana"/>
                      <w:i/>
                      <w:sz w:val="16"/>
                    </w:rPr>
                  </w:pPr>
                  <w:r>
                    <w:rPr>
                      <w:rFonts w:ascii="Verdana" w:hAnsi="Verdana"/>
                      <w:i/>
                      <w:sz w:val="16"/>
                    </w:rPr>
                    <w:t>Civil Liberties Australia Inc.</w:t>
                  </w:r>
                  <w:r w:rsidRPr="006A6C4D">
                    <w:rPr>
                      <w:rFonts w:ascii="Verdana" w:hAnsi="Verdana"/>
                      <w:i/>
                      <w:sz w:val="16"/>
                    </w:rPr>
                    <w:t xml:space="preserve"> </w:t>
                  </w:r>
                  <w:r>
                    <w:rPr>
                      <w:rFonts w:ascii="Verdana" w:hAnsi="Verdana"/>
                      <w:i/>
                      <w:sz w:val="16"/>
                    </w:rPr>
                    <w:t>A04043</w:t>
                  </w:r>
                </w:p>
                <w:p w:rsidR="005875F6" w:rsidRDefault="005875F6" w:rsidP="00C22B43">
                  <w:pPr>
                    <w:spacing w:line="312" w:lineRule="auto"/>
                    <w:jc w:val="right"/>
                    <w:rPr>
                      <w:rFonts w:ascii="Verdana" w:hAnsi="Verdana"/>
                      <w:i/>
                      <w:sz w:val="16"/>
                    </w:rPr>
                  </w:pPr>
                  <w:r w:rsidRPr="006A6C4D">
                    <w:rPr>
                      <w:rFonts w:ascii="Verdana" w:hAnsi="Verdana"/>
                      <w:i/>
                      <w:sz w:val="16"/>
                    </w:rPr>
                    <w:t>Box 7438 Fisher ACT 26</w:t>
                  </w:r>
                  <w:r>
                    <w:rPr>
                      <w:rFonts w:ascii="Verdana" w:hAnsi="Verdana"/>
                      <w:i/>
                      <w:sz w:val="16"/>
                    </w:rPr>
                    <w:t>11</w:t>
                  </w:r>
                </w:p>
                <w:p w:rsidR="005875F6" w:rsidRPr="006A6C4D" w:rsidRDefault="005875F6" w:rsidP="00C22B43">
                  <w:pPr>
                    <w:spacing w:line="312" w:lineRule="auto"/>
                    <w:jc w:val="right"/>
                    <w:rPr>
                      <w:i/>
                      <w:color w:val="0000FF"/>
                      <w:sz w:val="16"/>
                    </w:rPr>
                  </w:pPr>
                  <w:r w:rsidRPr="006A6C4D">
                    <w:rPr>
                      <w:rFonts w:ascii="Verdana" w:hAnsi="Verdana"/>
                      <w:i/>
                      <w:sz w:val="16"/>
                    </w:rPr>
                    <w:t>Email</w:t>
                  </w:r>
                  <w:r w:rsidRPr="006A6C4D">
                    <w:rPr>
                      <w:rFonts w:ascii="Verdana" w:hAnsi="Verdana"/>
                      <w:i/>
                      <w:color w:val="0000FF"/>
                      <w:sz w:val="16"/>
                    </w:rPr>
                    <w:t>: secretary</w:t>
                  </w:r>
                  <w:r w:rsidRPr="006A6C4D">
                    <w:rPr>
                      <w:rFonts w:ascii="Arial Narrow" w:hAnsi="Arial Narrow"/>
                      <w:i/>
                      <w:color w:val="0000FF"/>
                      <w:sz w:val="16"/>
                    </w:rPr>
                    <w:t>[at]</w:t>
                  </w:r>
                  <w:r w:rsidRPr="006A6C4D">
                    <w:rPr>
                      <w:rFonts w:ascii="Verdana" w:hAnsi="Verdana"/>
                      <w:i/>
                      <w:color w:val="0000FF"/>
                      <w:sz w:val="16"/>
                    </w:rPr>
                    <w:t>cla.asn.au</w:t>
                  </w:r>
                </w:p>
                <w:p w:rsidR="005875F6" w:rsidRPr="006A6C4D" w:rsidRDefault="005875F6" w:rsidP="00C22B43">
                  <w:pPr>
                    <w:spacing w:line="288" w:lineRule="auto"/>
                    <w:rPr>
                      <w:sz w:val="18"/>
                    </w:rPr>
                  </w:pPr>
                </w:p>
              </w:txbxContent>
            </v:textbox>
            <w10:wrap type="tight"/>
          </v:shape>
        </w:pict>
      </w:r>
      <w:r w:rsidR="00C22B43" w:rsidRPr="007A70FC">
        <w:rPr>
          <w:rFonts w:ascii="Verdana" w:hAnsi="Verdana"/>
          <w:b/>
          <w:i/>
          <w:color w:val="FF0000"/>
          <w:sz w:val="56"/>
        </w:rPr>
        <w:t>C</w:t>
      </w:r>
      <w:r w:rsidR="00C22B43" w:rsidRPr="007A70FC">
        <w:rPr>
          <w:rFonts w:ascii="Verdana" w:hAnsi="Verdana"/>
          <w:b/>
          <w:i/>
          <w:color w:val="008000"/>
          <w:sz w:val="56"/>
        </w:rPr>
        <w:t>L</w:t>
      </w:r>
      <w:r w:rsidR="00C22B43" w:rsidRPr="007A70FC">
        <w:rPr>
          <w:rFonts w:ascii="Verdana" w:hAnsi="Verdana"/>
          <w:b/>
          <w:i/>
          <w:color w:val="FFD205"/>
          <w:sz w:val="56"/>
        </w:rPr>
        <w:t xml:space="preserve">A     </w:t>
      </w:r>
    </w:p>
    <w:p w:rsidR="00C22B43" w:rsidRPr="002330A9" w:rsidRDefault="00C22B43" w:rsidP="002330A9">
      <w:pPr>
        <w:spacing w:line="360" w:lineRule="auto"/>
        <w:rPr>
          <w:sz w:val="18"/>
        </w:rPr>
      </w:pPr>
    </w:p>
    <w:p w:rsidR="00C22B43" w:rsidRPr="002330A9" w:rsidRDefault="00C22B43" w:rsidP="002330A9">
      <w:pPr>
        <w:spacing w:line="360" w:lineRule="auto"/>
      </w:pPr>
    </w:p>
    <w:p w:rsidR="00DD5613" w:rsidRPr="00DD5613" w:rsidRDefault="00DD5613" w:rsidP="00DD5613">
      <w:pPr>
        <w:spacing w:line="360" w:lineRule="auto"/>
        <w:rPr>
          <w:sz w:val="22"/>
          <w:szCs w:val="22"/>
        </w:rPr>
      </w:pPr>
      <w:r w:rsidRPr="00DD5613">
        <w:rPr>
          <w:sz w:val="22"/>
          <w:szCs w:val="22"/>
        </w:rPr>
        <w:t xml:space="preserve">The Executive Director </w:t>
      </w:r>
    </w:p>
    <w:p w:rsidR="00DD5613" w:rsidRPr="00DD5613" w:rsidRDefault="00DD5613" w:rsidP="00DD5613">
      <w:pPr>
        <w:spacing w:line="360" w:lineRule="auto"/>
        <w:rPr>
          <w:sz w:val="22"/>
          <w:szCs w:val="22"/>
        </w:rPr>
      </w:pPr>
      <w:r w:rsidRPr="00DD5613">
        <w:rPr>
          <w:sz w:val="22"/>
          <w:szCs w:val="22"/>
        </w:rPr>
        <w:t xml:space="preserve">Australian Law Reform Commission </w:t>
      </w:r>
    </w:p>
    <w:p w:rsidR="00DD5613" w:rsidRPr="00DD5613" w:rsidRDefault="00DD5613" w:rsidP="00DD5613">
      <w:pPr>
        <w:spacing w:line="360" w:lineRule="auto"/>
        <w:rPr>
          <w:sz w:val="22"/>
          <w:szCs w:val="22"/>
        </w:rPr>
      </w:pPr>
      <w:r w:rsidRPr="00DD5613">
        <w:rPr>
          <w:sz w:val="22"/>
          <w:szCs w:val="22"/>
        </w:rPr>
        <w:t xml:space="preserve">GPO Box 3708 </w:t>
      </w:r>
    </w:p>
    <w:p w:rsidR="00DD5613" w:rsidRPr="00DD5613" w:rsidRDefault="00DD5613" w:rsidP="00DD5613">
      <w:pPr>
        <w:spacing w:line="360" w:lineRule="auto"/>
        <w:rPr>
          <w:sz w:val="22"/>
          <w:szCs w:val="22"/>
        </w:rPr>
      </w:pPr>
      <w:r w:rsidRPr="00DD5613">
        <w:rPr>
          <w:sz w:val="22"/>
          <w:szCs w:val="22"/>
        </w:rPr>
        <w:t>Sydney NSW 2001</w:t>
      </w:r>
    </w:p>
    <w:p w:rsidR="00C22B43" w:rsidRPr="002330A9" w:rsidRDefault="00C22B43" w:rsidP="002330A9">
      <w:pPr>
        <w:spacing w:line="360" w:lineRule="auto"/>
        <w:rPr>
          <w:sz w:val="22"/>
          <w:szCs w:val="22"/>
        </w:rPr>
      </w:pPr>
    </w:p>
    <w:p w:rsidR="00C22B43" w:rsidRPr="002330A9" w:rsidRDefault="00C22B43" w:rsidP="002330A9">
      <w:pPr>
        <w:spacing w:line="360" w:lineRule="auto"/>
        <w:jc w:val="both"/>
        <w:rPr>
          <w:sz w:val="22"/>
          <w:szCs w:val="22"/>
        </w:rPr>
      </w:pPr>
      <w:r w:rsidRPr="002330A9">
        <w:rPr>
          <w:sz w:val="22"/>
          <w:szCs w:val="22"/>
        </w:rPr>
        <w:t>Dear Commissioner</w:t>
      </w:r>
      <w:r w:rsidR="00DD5613">
        <w:rPr>
          <w:sz w:val="22"/>
          <w:szCs w:val="22"/>
        </w:rPr>
        <w:t>(s)</w:t>
      </w:r>
    </w:p>
    <w:p w:rsidR="00AA10BD" w:rsidRPr="002330A9" w:rsidRDefault="00AA10BD" w:rsidP="002330A9">
      <w:pPr>
        <w:spacing w:line="360" w:lineRule="auto"/>
      </w:pPr>
    </w:p>
    <w:p w:rsidR="00C22B43" w:rsidRPr="002330A9" w:rsidRDefault="00C22B43" w:rsidP="002330A9">
      <w:pPr>
        <w:spacing w:line="360" w:lineRule="auto"/>
        <w:jc w:val="both"/>
        <w:rPr>
          <w:sz w:val="22"/>
          <w:szCs w:val="22"/>
        </w:rPr>
      </w:pPr>
      <w:r w:rsidRPr="002330A9">
        <w:rPr>
          <w:sz w:val="22"/>
          <w:szCs w:val="22"/>
        </w:rPr>
        <w:t xml:space="preserve">Thank you for providing Civil Liberties Australia with the opportunity to comment on the </w:t>
      </w:r>
      <w:r w:rsidR="00DD5613" w:rsidRPr="00DD5613">
        <w:rPr>
          <w:sz w:val="22"/>
          <w:szCs w:val="22"/>
        </w:rPr>
        <w:t>Serious Invasion of Privacy in the Digital Era Issues Paper</w:t>
      </w:r>
      <w:r w:rsidR="00FB6EF8" w:rsidRPr="002330A9">
        <w:rPr>
          <w:sz w:val="22"/>
          <w:szCs w:val="22"/>
        </w:rPr>
        <w:t xml:space="preserve">.  </w:t>
      </w:r>
    </w:p>
    <w:p w:rsidR="00C22B43" w:rsidRPr="002330A9" w:rsidRDefault="00C22B43" w:rsidP="002330A9">
      <w:pPr>
        <w:spacing w:line="360" w:lineRule="auto"/>
        <w:jc w:val="both"/>
        <w:rPr>
          <w:sz w:val="22"/>
          <w:szCs w:val="22"/>
        </w:rPr>
      </w:pPr>
    </w:p>
    <w:p w:rsidR="00C22B43" w:rsidRDefault="00C22B43" w:rsidP="002330A9">
      <w:pPr>
        <w:spacing w:line="360" w:lineRule="auto"/>
        <w:jc w:val="both"/>
        <w:rPr>
          <w:sz w:val="22"/>
          <w:szCs w:val="22"/>
        </w:rPr>
      </w:pPr>
      <w:r w:rsidRPr="002330A9">
        <w:rPr>
          <w:sz w:val="22"/>
          <w:szCs w:val="22"/>
        </w:rPr>
        <w:t>Civil Liberties Australia (CLA) is a national organisation based in Canberra. CLA stands for people’s rights and advocates in favour of policies that advance human rights and civil liberties. CLA is non-party political and independent of other organisations. It is funded by its members and donations</w:t>
      </w:r>
      <w:r w:rsidR="00673E3A" w:rsidRPr="002330A9">
        <w:rPr>
          <w:sz w:val="22"/>
          <w:szCs w:val="22"/>
        </w:rPr>
        <w:t>,</w:t>
      </w:r>
      <w:r w:rsidRPr="002330A9">
        <w:rPr>
          <w:sz w:val="22"/>
          <w:szCs w:val="22"/>
        </w:rPr>
        <w:t xml:space="preserve"> and does not receive funding from other sources. CLA monitors police and security forces, and the actions and inaction of politicians. It reviews proposed legislation to make it better, and keeps watch on government departments and agencies.</w:t>
      </w:r>
      <w:r w:rsidR="00551830" w:rsidRPr="002330A9">
        <w:rPr>
          <w:sz w:val="22"/>
          <w:szCs w:val="22"/>
        </w:rPr>
        <w:t xml:space="preserve"> </w:t>
      </w:r>
    </w:p>
    <w:p w:rsidR="00D53E29" w:rsidRDefault="00D53E29" w:rsidP="002330A9">
      <w:pPr>
        <w:spacing w:line="360" w:lineRule="auto"/>
        <w:jc w:val="both"/>
        <w:rPr>
          <w:sz w:val="22"/>
          <w:szCs w:val="22"/>
        </w:rPr>
      </w:pPr>
    </w:p>
    <w:p w:rsidR="00D53E29" w:rsidRPr="002330A9" w:rsidRDefault="00D53E29" w:rsidP="002330A9">
      <w:pPr>
        <w:spacing w:line="360" w:lineRule="auto"/>
        <w:jc w:val="both"/>
        <w:rPr>
          <w:sz w:val="22"/>
          <w:szCs w:val="22"/>
        </w:rPr>
      </w:pPr>
      <w:r>
        <w:rPr>
          <w:sz w:val="22"/>
          <w:szCs w:val="22"/>
        </w:rPr>
        <w:t xml:space="preserve">As CLA believes that the right to privacy should be protected by Australia law, and that the lack of an effective remedy undermines the value of any ‘right’, </w:t>
      </w:r>
      <w:r w:rsidRPr="008F5627">
        <w:rPr>
          <w:sz w:val="22"/>
          <w:szCs w:val="22"/>
          <w:u w:val="single"/>
        </w:rPr>
        <w:t>CLA supports the adoption of a statutory cause of action for serious invasions of privacy.</w:t>
      </w:r>
      <w:r>
        <w:rPr>
          <w:sz w:val="22"/>
          <w:szCs w:val="22"/>
        </w:rPr>
        <w:t xml:space="preserve"> </w:t>
      </w:r>
      <w:r w:rsidR="00384709">
        <w:rPr>
          <w:sz w:val="22"/>
          <w:szCs w:val="22"/>
        </w:rPr>
        <w:t xml:space="preserve">We believe that enforcement of this action </w:t>
      </w:r>
      <w:r w:rsidR="008F5627">
        <w:rPr>
          <w:sz w:val="22"/>
          <w:szCs w:val="22"/>
        </w:rPr>
        <w:t xml:space="preserve">should </w:t>
      </w:r>
      <w:r w:rsidR="00384709">
        <w:rPr>
          <w:sz w:val="22"/>
          <w:szCs w:val="22"/>
        </w:rPr>
        <w:t xml:space="preserve">be </w:t>
      </w:r>
      <w:r w:rsidR="00F67A0B">
        <w:rPr>
          <w:sz w:val="22"/>
          <w:szCs w:val="22"/>
        </w:rPr>
        <w:t>‘</w:t>
      </w:r>
      <w:r w:rsidR="00F67A0B" w:rsidRPr="00F67A0B">
        <w:rPr>
          <w:sz w:val="22"/>
          <w:szCs w:val="22"/>
        </w:rPr>
        <w:t>just, quick and cheap</w:t>
      </w:r>
      <w:r w:rsidR="00F67A0B">
        <w:rPr>
          <w:sz w:val="22"/>
          <w:szCs w:val="22"/>
        </w:rPr>
        <w:t>’</w:t>
      </w:r>
      <w:r w:rsidR="00F67A0B">
        <w:rPr>
          <w:rStyle w:val="FootnoteReference"/>
          <w:sz w:val="22"/>
          <w:szCs w:val="22"/>
        </w:rPr>
        <w:footnoteReference w:id="1"/>
      </w:r>
      <w:r w:rsidR="00F67A0B">
        <w:rPr>
          <w:sz w:val="22"/>
          <w:szCs w:val="22"/>
        </w:rPr>
        <w:t xml:space="preserve"> and not simply open to the rich and famous.</w:t>
      </w:r>
    </w:p>
    <w:p w:rsidR="00C22B43" w:rsidRPr="002330A9" w:rsidRDefault="00C22B43" w:rsidP="002330A9">
      <w:pPr>
        <w:spacing w:line="360" w:lineRule="auto"/>
        <w:jc w:val="both"/>
        <w:rPr>
          <w:sz w:val="22"/>
          <w:szCs w:val="22"/>
        </w:rPr>
      </w:pPr>
    </w:p>
    <w:p w:rsidR="00C22B43" w:rsidRDefault="00DD5613" w:rsidP="002330A9">
      <w:pPr>
        <w:spacing w:line="360" w:lineRule="auto"/>
        <w:jc w:val="both"/>
        <w:rPr>
          <w:sz w:val="22"/>
          <w:szCs w:val="22"/>
        </w:rPr>
      </w:pPr>
      <w:r>
        <w:rPr>
          <w:sz w:val="22"/>
          <w:szCs w:val="22"/>
        </w:rPr>
        <w:t>CLA works in collaboration with a number of other civil society organisations, including the Australian Privacy Foundation (APF)</w:t>
      </w:r>
      <w:r w:rsidR="00C22B43" w:rsidRPr="002330A9">
        <w:rPr>
          <w:sz w:val="22"/>
          <w:szCs w:val="22"/>
        </w:rPr>
        <w:t>.</w:t>
      </w:r>
      <w:r>
        <w:rPr>
          <w:sz w:val="22"/>
          <w:szCs w:val="22"/>
        </w:rPr>
        <w:t xml:space="preserve"> In privacy related matters, such as the subject-matter of this inquiry, we usually support the position of the APF</w:t>
      </w:r>
      <w:r w:rsidR="008F5627">
        <w:rPr>
          <w:sz w:val="22"/>
          <w:szCs w:val="22"/>
        </w:rPr>
        <w:t>. We understand that they will lodge a submission which will deal more fully with the proposed cause of action.</w:t>
      </w:r>
    </w:p>
    <w:p w:rsidR="00F919A6" w:rsidRDefault="00F919A6" w:rsidP="002330A9">
      <w:pPr>
        <w:spacing w:line="360" w:lineRule="auto"/>
        <w:jc w:val="both"/>
        <w:rPr>
          <w:sz w:val="22"/>
          <w:szCs w:val="22"/>
        </w:rPr>
      </w:pPr>
    </w:p>
    <w:p w:rsidR="00D53E29" w:rsidRPr="008F5627" w:rsidRDefault="00D53E29" w:rsidP="00D53E29">
      <w:pPr>
        <w:spacing w:line="360" w:lineRule="auto"/>
        <w:jc w:val="both"/>
        <w:rPr>
          <w:sz w:val="22"/>
          <w:szCs w:val="22"/>
        </w:rPr>
      </w:pPr>
      <w:r>
        <w:rPr>
          <w:sz w:val="22"/>
          <w:szCs w:val="22"/>
        </w:rPr>
        <w:t xml:space="preserve">Our submission chiefly focuses on Question 27 of the Inquiry - </w:t>
      </w:r>
      <w:r w:rsidRPr="00F919A6">
        <w:rPr>
          <w:i/>
          <w:sz w:val="22"/>
          <w:szCs w:val="22"/>
        </w:rPr>
        <w:t>In what other ways might current laws and regulatory frameworks be amended or strengthened to better prevent or redress serious invasions of privacy?</w:t>
      </w:r>
      <w:r>
        <w:rPr>
          <w:i/>
          <w:sz w:val="22"/>
          <w:szCs w:val="22"/>
        </w:rPr>
        <w:t xml:space="preserve"> </w:t>
      </w:r>
      <w:r w:rsidR="008F5627">
        <w:rPr>
          <w:sz w:val="22"/>
          <w:szCs w:val="22"/>
        </w:rPr>
        <w:t>In particular, how can the privacy rights of employees be secured against nosy and intrusive employers.</w:t>
      </w:r>
    </w:p>
    <w:p w:rsidR="00D53E29" w:rsidRDefault="00D53E29" w:rsidP="002330A9">
      <w:pPr>
        <w:spacing w:line="360" w:lineRule="auto"/>
        <w:jc w:val="both"/>
        <w:rPr>
          <w:sz w:val="22"/>
          <w:szCs w:val="22"/>
        </w:rPr>
      </w:pPr>
    </w:p>
    <w:p w:rsidR="008716A1" w:rsidRDefault="008716A1" w:rsidP="002330A9">
      <w:pPr>
        <w:spacing w:line="360" w:lineRule="auto"/>
        <w:jc w:val="both"/>
        <w:rPr>
          <w:sz w:val="22"/>
          <w:szCs w:val="22"/>
        </w:rPr>
      </w:pPr>
      <w:r>
        <w:rPr>
          <w:sz w:val="22"/>
          <w:szCs w:val="22"/>
        </w:rPr>
        <w:t xml:space="preserve">In 2013 CLA took on an intern from the Australian National University (ANU), </w:t>
      </w:r>
      <w:r w:rsidR="00784825">
        <w:rPr>
          <w:sz w:val="22"/>
          <w:szCs w:val="22"/>
        </w:rPr>
        <w:t>to produce</w:t>
      </w:r>
      <w:r>
        <w:rPr>
          <w:sz w:val="22"/>
          <w:szCs w:val="22"/>
        </w:rPr>
        <w:t xml:space="preserve"> a report into whether employees need social media password privacy laws. This report is included as </w:t>
      </w:r>
      <w:r>
        <w:rPr>
          <w:b/>
          <w:sz w:val="22"/>
          <w:szCs w:val="22"/>
        </w:rPr>
        <w:t xml:space="preserve">Attachment A </w:t>
      </w:r>
      <w:r w:rsidR="004201B6">
        <w:rPr>
          <w:sz w:val="22"/>
          <w:szCs w:val="22"/>
        </w:rPr>
        <w:t xml:space="preserve">to our submission </w:t>
      </w:r>
      <w:r>
        <w:rPr>
          <w:sz w:val="22"/>
          <w:szCs w:val="22"/>
        </w:rPr>
        <w:t xml:space="preserve">and we </w:t>
      </w:r>
      <w:r w:rsidR="004201B6">
        <w:rPr>
          <w:sz w:val="22"/>
          <w:szCs w:val="22"/>
        </w:rPr>
        <w:t>draw the ALRC’s attention to its conclusion</w:t>
      </w:r>
      <w:r>
        <w:rPr>
          <w:sz w:val="22"/>
          <w:szCs w:val="22"/>
        </w:rPr>
        <w:t>:</w:t>
      </w:r>
    </w:p>
    <w:p w:rsidR="008716A1" w:rsidRDefault="008716A1" w:rsidP="002330A9">
      <w:pPr>
        <w:spacing w:line="360" w:lineRule="auto"/>
        <w:jc w:val="both"/>
        <w:rPr>
          <w:sz w:val="22"/>
          <w:szCs w:val="22"/>
        </w:rPr>
      </w:pPr>
    </w:p>
    <w:p w:rsidR="004201B6" w:rsidRDefault="004201B6" w:rsidP="004201B6">
      <w:pPr>
        <w:ind w:left="1134" w:right="1212"/>
        <w:jc w:val="both"/>
        <w:rPr>
          <w:sz w:val="22"/>
          <w:szCs w:val="22"/>
        </w:rPr>
      </w:pPr>
      <w:r w:rsidRPr="004201B6">
        <w:rPr>
          <w:sz w:val="22"/>
          <w:szCs w:val="22"/>
        </w:rPr>
        <w:t>Australia’s current law provides no clear, unambiguous prohibition against requests by employers for access to prospective employee’s accounts through password disclosure. The utility and application of existing legislative protections for employee privacy are generally conditional on consent and authorisation, which becomes problematic in an employment context.</w:t>
      </w:r>
      <w:r w:rsidR="00C66FB3">
        <w:rPr>
          <w:rStyle w:val="FootnoteReference"/>
          <w:sz w:val="22"/>
          <w:szCs w:val="22"/>
        </w:rPr>
        <w:footnoteReference w:id="2"/>
      </w:r>
    </w:p>
    <w:p w:rsidR="008716A1" w:rsidRPr="008716A1" w:rsidRDefault="008716A1" w:rsidP="002330A9">
      <w:pPr>
        <w:spacing w:line="360" w:lineRule="auto"/>
        <w:jc w:val="both"/>
        <w:rPr>
          <w:sz w:val="22"/>
          <w:szCs w:val="22"/>
        </w:rPr>
      </w:pPr>
    </w:p>
    <w:p w:rsidR="004201B6" w:rsidRDefault="004201B6" w:rsidP="002330A9">
      <w:pPr>
        <w:spacing w:line="360" w:lineRule="auto"/>
        <w:jc w:val="both"/>
        <w:rPr>
          <w:sz w:val="22"/>
          <w:szCs w:val="22"/>
        </w:rPr>
      </w:pPr>
      <w:r>
        <w:rPr>
          <w:sz w:val="22"/>
          <w:szCs w:val="22"/>
        </w:rPr>
        <w:t>And its recommendation</w:t>
      </w:r>
      <w:r w:rsidR="006555DB">
        <w:rPr>
          <w:sz w:val="22"/>
          <w:szCs w:val="22"/>
        </w:rPr>
        <w:t>, which CLA endorses,</w:t>
      </w:r>
      <w:r>
        <w:rPr>
          <w:sz w:val="22"/>
          <w:szCs w:val="22"/>
        </w:rPr>
        <w:t xml:space="preserve"> that:</w:t>
      </w:r>
    </w:p>
    <w:p w:rsidR="004201B6" w:rsidRDefault="004201B6" w:rsidP="002330A9">
      <w:pPr>
        <w:spacing w:line="360" w:lineRule="auto"/>
        <w:jc w:val="both"/>
        <w:rPr>
          <w:sz w:val="22"/>
          <w:szCs w:val="22"/>
        </w:rPr>
      </w:pPr>
    </w:p>
    <w:p w:rsidR="004201B6" w:rsidRPr="004201B6" w:rsidRDefault="004201B6" w:rsidP="004201B6">
      <w:pPr>
        <w:ind w:left="1134" w:right="1212"/>
        <w:jc w:val="both"/>
        <w:rPr>
          <w:sz w:val="22"/>
          <w:szCs w:val="22"/>
        </w:rPr>
      </w:pPr>
      <w:r w:rsidRPr="004201B6">
        <w:rPr>
          <w:sz w:val="22"/>
          <w:szCs w:val="22"/>
        </w:rPr>
        <w:t>Australia needs new federal legislation that protects current and prospective employees from such requests</w:t>
      </w:r>
      <w:r>
        <w:rPr>
          <w:sz w:val="22"/>
          <w:szCs w:val="22"/>
        </w:rPr>
        <w:t xml:space="preserve"> [for employees’ social media passwords]</w:t>
      </w:r>
      <w:r w:rsidRPr="004201B6">
        <w:rPr>
          <w:sz w:val="22"/>
          <w:szCs w:val="22"/>
        </w:rPr>
        <w:t xml:space="preserve"> </w:t>
      </w:r>
      <w:r w:rsidRPr="004201B6">
        <w:rPr>
          <w:i/>
          <w:sz w:val="22"/>
          <w:szCs w:val="22"/>
        </w:rPr>
        <w:t>in the first place</w:t>
      </w:r>
      <w:r w:rsidRPr="004201B6">
        <w:rPr>
          <w:sz w:val="22"/>
          <w:szCs w:val="22"/>
        </w:rPr>
        <w:t>, by expressly prohibiting these violations and providing non-retaliation provisions to ensure that no adverse action can befall an applicant or employee for refusing.</w:t>
      </w:r>
      <w:r w:rsidR="00C66FB3">
        <w:rPr>
          <w:rStyle w:val="FootnoteReference"/>
          <w:sz w:val="22"/>
          <w:szCs w:val="22"/>
        </w:rPr>
        <w:footnoteReference w:id="3"/>
      </w:r>
    </w:p>
    <w:p w:rsidR="008F5627" w:rsidRDefault="004201B6" w:rsidP="002330A9">
      <w:pPr>
        <w:spacing w:line="360" w:lineRule="auto"/>
        <w:jc w:val="both"/>
        <w:rPr>
          <w:sz w:val="22"/>
          <w:szCs w:val="22"/>
        </w:rPr>
      </w:pPr>
      <w:r>
        <w:rPr>
          <w:sz w:val="22"/>
          <w:szCs w:val="22"/>
        </w:rPr>
        <w:t xml:space="preserve"> </w:t>
      </w:r>
    </w:p>
    <w:p w:rsidR="00C410DF" w:rsidRDefault="00784825" w:rsidP="002330A9">
      <w:pPr>
        <w:spacing w:line="360" w:lineRule="auto"/>
        <w:jc w:val="both"/>
        <w:rPr>
          <w:sz w:val="22"/>
          <w:szCs w:val="22"/>
        </w:rPr>
      </w:pPr>
      <w:r>
        <w:rPr>
          <w:sz w:val="22"/>
          <w:szCs w:val="22"/>
        </w:rPr>
        <w:t>In addition to the specific issue of employee privacy rights</w:t>
      </w:r>
      <w:r w:rsidR="00C410DF">
        <w:rPr>
          <w:sz w:val="22"/>
          <w:szCs w:val="22"/>
        </w:rPr>
        <w:t xml:space="preserve">, </w:t>
      </w:r>
      <w:r>
        <w:rPr>
          <w:sz w:val="22"/>
          <w:szCs w:val="22"/>
        </w:rPr>
        <w:t>CLA remains interested in the outcome of this inquiry especially as the issue of online privacy has</w:t>
      </w:r>
      <w:r w:rsidR="00C410DF">
        <w:rPr>
          <w:sz w:val="22"/>
          <w:szCs w:val="22"/>
        </w:rPr>
        <w:t xml:space="preserve"> </w:t>
      </w:r>
      <w:r>
        <w:rPr>
          <w:sz w:val="22"/>
          <w:szCs w:val="22"/>
        </w:rPr>
        <w:t>achieved greater prominence with the</w:t>
      </w:r>
      <w:r w:rsidR="00C410DF">
        <w:rPr>
          <w:sz w:val="22"/>
          <w:szCs w:val="22"/>
        </w:rPr>
        <w:t xml:space="preserve"> revelations of mass surveillance by </w:t>
      </w:r>
      <w:r>
        <w:rPr>
          <w:sz w:val="22"/>
          <w:szCs w:val="22"/>
        </w:rPr>
        <w:t>g</w:t>
      </w:r>
      <w:r w:rsidR="00C410DF">
        <w:rPr>
          <w:sz w:val="22"/>
          <w:szCs w:val="22"/>
        </w:rPr>
        <w:t xml:space="preserve">overnment agencies here and abroad, sometimes in compliance with the law and occasionally in breach of it. </w:t>
      </w:r>
      <w:r>
        <w:rPr>
          <w:sz w:val="22"/>
          <w:szCs w:val="22"/>
        </w:rPr>
        <w:t>This</w:t>
      </w:r>
      <w:r w:rsidR="00840F17">
        <w:rPr>
          <w:sz w:val="22"/>
          <w:szCs w:val="22"/>
        </w:rPr>
        <w:t xml:space="preserve"> action against all citizens</w:t>
      </w:r>
      <w:r w:rsidR="00C410DF">
        <w:rPr>
          <w:sz w:val="22"/>
          <w:szCs w:val="22"/>
        </w:rPr>
        <w:t xml:space="preserve"> surely constitutes a serious invasion of privacy in the digital era and we would ask the Commission to consider in its inquiry that privacy can be a </w:t>
      </w:r>
      <w:r w:rsidR="00C410DF">
        <w:rPr>
          <w:i/>
          <w:sz w:val="22"/>
          <w:szCs w:val="22"/>
        </w:rPr>
        <w:t xml:space="preserve">collective </w:t>
      </w:r>
      <w:r w:rsidR="00F919A6">
        <w:rPr>
          <w:sz w:val="22"/>
          <w:szCs w:val="22"/>
        </w:rPr>
        <w:t>right, not just an individual right. Mass surveillance and the destruction of anonymity can undermine fundamental values such as the rule of law, the presumption of innocence and chill free speech of dissidents and whistle-blowers.</w:t>
      </w:r>
      <w:r w:rsidR="00840F17">
        <w:rPr>
          <w:rStyle w:val="FootnoteReference"/>
          <w:sz w:val="22"/>
          <w:szCs w:val="22"/>
        </w:rPr>
        <w:footnoteReference w:id="4"/>
      </w:r>
    </w:p>
    <w:p w:rsidR="00F919A6" w:rsidRDefault="00F919A6" w:rsidP="002330A9">
      <w:pPr>
        <w:spacing w:line="360" w:lineRule="auto"/>
        <w:jc w:val="both"/>
        <w:rPr>
          <w:sz w:val="22"/>
          <w:szCs w:val="22"/>
        </w:rPr>
      </w:pPr>
    </w:p>
    <w:p w:rsidR="00F919A6" w:rsidRDefault="00F919A6" w:rsidP="002330A9">
      <w:pPr>
        <w:spacing w:line="360" w:lineRule="auto"/>
        <w:jc w:val="both"/>
        <w:rPr>
          <w:sz w:val="22"/>
          <w:szCs w:val="22"/>
        </w:rPr>
      </w:pPr>
      <w:r>
        <w:rPr>
          <w:sz w:val="22"/>
          <w:szCs w:val="22"/>
        </w:rPr>
        <w:t xml:space="preserve">As such </w:t>
      </w:r>
      <w:r w:rsidR="00DE4B12">
        <w:rPr>
          <w:sz w:val="22"/>
          <w:szCs w:val="22"/>
        </w:rPr>
        <w:t>g</w:t>
      </w:r>
      <w:r>
        <w:rPr>
          <w:sz w:val="22"/>
          <w:szCs w:val="22"/>
        </w:rPr>
        <w:t>overnments, not just individuals or corporations, should be able to be held tortiously liable for serious invasions of privacy</w:t>
      </w:r>
      <w:r w:rsidR="00DE4B12">
        <w:rPr>
          <w:sz w:val="22"/>
          <w:szCs w:val="22"/>
        </w:rPr>
        <w:t>, including where that action involves the transfer for Australian’s personal information between intelligence agencies.</w:t>
      </w:r>
    </w:p>
    <w:p w:rsidR="0093035D" w:rsidRPr="002330A9" w:rsidRDefault="0093035D" w:rsidP="002330A9">
      <w:pPr>
        <w:spacing w:line="360" w:lineRule="auto"/>
      </w:pPr>
    </w:p>
    <w:p w:rsidR="00DE4B12" w:rsidRDefault="00DE4B12" w:rsidP="002330A9">
      <w:pPr>
        <w:pStyle w:val="NormalWeb"/>
        <w:spacing w:before="0" w:beforeAutospacing="0" w:after="0" w:afterAutospacing="0" w:line="360" w:lineRule="auto"/>
        <w:ind w:right="78"/>
        <w:rPr>
          <w:b/>
        </w:rPr>
      </w:pPr>
    </w:p>
    <w:p w:rsidR="006555DB" w:rsidRDefault="006555DB" w:rsidP="002330A9">
      <w:pPr>
        <w:pStyle w:val="NormalWeb"/>
        <w:spacing w:before="0" w:beforeAutospacing="0" w:after="0" w:afterAutospacing="0" w:line="360" w:lineRule="auto"/>
        <w:ind w:right="78"/>
        <w:rPr>
          <w:b/>
        </w:rPr>
      </w:pPr>
      <w:r>
        <w:rPr>
          <w:b/>
        </w:rPr>
        <w:lastRenderedPageBreak/>
        <w:t>40 years</w:t>
      </w:r>
    </w:p>
    <w:p w:rsidR="006555DB" w:rsidRDefault="006555DB" w:rsidP="002330A9">
      <w:pPr>
        <w:pStyle w:val="NormalWeb"/>
        <w:spacing w:before="0" w:beforeAutospacing="0" w:after="0" w:afterAutospacing="0" w:line="360" w:lineRule="auto"/>
        <w:ind w:right="78"/>
        <w:rPr>
          <w:b/>
        </w:rPr>
      </w:pPr>
    </w:p>
    <w:p w:rsidR="006555DB" w:rsidRDefault="006555DB" w:rsidP="002330A9">
      <w:pPr>
        <w:pStyle w:val="NormalWeb"/>
        <w:spacing w:before="0" w:beforeAutospacing="0" w:after="0" w:afterAutospacing="0" w:line="360" w:lineRule="auto"/>
        <w:ind w:right="78"/>
      </w:pPr>
      <w:r w:rsidRPr="006555DB">
        <w:t xml:space="preserve">For </w:t>
      </w:r>
      <w:r>
        <w:t xml:space="preserve">further background to assist the ALRC review team, we also provide Attachment B, which comprises a computer journal paper reviewing the first report in Australia into the need for privacy legislation. </w:t>
      </w:r>
    </w:p>
    <w:p w:rsidR="006555DB" w:rsidRDefault="006555DB" w:rsidP="002330A9">
      <w:pPr>
        <w:pStyle w:val="NormalWeb"/>
        <w:spacing w:before="0" w:beforeAutospacing="0" w:after="0" w:afterAutospacing="0" w:line="360" w:lineRule="auto"/>
        <w:ind w:right="78"/>
      </w:pPr>
    </w:p>
    <w:p w:rsidR="006555DB" w:rsidRDefault="006555DB" w:rsidP="002330A9">
      <w:pPr>
        <w:pStyle w:val="NormalWeb"/>
        <w:spacing w:before="0" w:beforeAutospacing="0" w:after="0" w:afterAutospacing="0" w:line="360" w:lineRule="auto"/>
        <w:ind w:right="78"/>
      </w:pPr>
      <w:r>
        <w:t>We note that the review/report dates from 1973, making it about 40 years since a clear and unequivocal need was formally recognised for privacy legislation in Australia.</w:t>
      </w:r>
    </w:p>
    <w:p w:rsidR="006555DB" w:rsidRPr="006555DB" w:rsidRDefault="006555DB" w:rsidP="002330A9">
      <w:pPr>
        <w:pStyle w:val="NormalWeb"/>
        <w:spacing w:before="0" w:beforeAutospacing="0" w:after="0" w:afterAutospacing="0" w:line="360" w:lineRule="auto"/>
        <w:ind w:right="78"/>
      </w:pPr>
    </w:p>
    <w:p w:rsidR="006555DB" w:rsidRDefault="006555DB" w:rsidP="002330A9">
      <w:pPr>
        <w:pStyle w:val="NormalWeb"/>
        <w:spacing w:before="0" w:beforeAutospacing="0" w:after="0" w:afterAutospacing="0" w:line="360" w:lineRule="auto"/>
        <w:ind w:right="78"/>
        <w:rPr>
          <w:b/>
        </w:rPr>
      </w:pPr>
    </w:p>
    <w:p w:rsidR="00C22B43" w:rsidRPr="002330A9" w:rsidRDefault="00C22B43" w:rsidP="002330A9">
      <w:pPr>
        <w:pStyle w:val="NormalWeb"/>
        <w:spacing w:before="0" w:beforeAutospacing="0" w:after="0" w:afterAutospacing="0" w:line="360" w:lineRule="auto"/>
        <w:ind w:right="78"/>
      </w:pPr>
      <w:r w:rsidRPr="002330A9">
        <w:rPr>
          <w:b/>
        </w:rPr>
        <w:t>Conclusion</w:t>
      </w:r>
    </w:p>
    <w:p w:rsidR="00C22B43" w:rsidRPr="002330A9" w:rsidRDefault="00C22B43" w:rsidP="002330A9">
      <w:pPr>
        <w:pStyle w:val="NormalWeb"/>
        <w:spacing w:before="0" w:beforeAutospacing="0" w:after="0" w:afterAutospacing="0" w:line="360" w:lineRule="auto"/>
        <w:ind w:right="78"/>
        <w:jc w:val="both"/>
        <w:rPr>
          <w:sz w:val="22"/>
          <w:szCs w:val="22"/>
        </w:rPr>
      </w:pPr>
      <w:r w:rsidRPr="002330A9">
        <w:rPr>
          <w:sz w:val="22"/>
          <w:szCs w:val="22"/>
        </w:rPr>
        <w:t>Civil Liberties Australia thanks the Commission for considering our submission. We look forward to engaging further with the Commission over the course of its inquiry.</w:t>
      </w:r>
    </w:p>
    <w:p w:rsidR="006555DB" w:rsidRDefault="006555DB" w:rsidP="002330A9">
      <w:pPr>
        <w:pStyle w:val="NormalWeb"/>
        <w:spacing w:before="0" w:beforeAutospacing="0" w:after="0" w:afterAutospacing="0" w:line="360" w:lineRule="auto"/>
        <w:ind w:right="78"/>
        <w:rPr>
          <w:sz w:val="22"/>
          <w:szCs w:val="22"/>
        </w:rPr>
      </w:pPr>
    </w:p>
    <w:p w:rsidR="00C22B43" w:rsidRPr="002330A9" w:rsidRDefault="00C22B43" w:rsidP="002330A9">
      <w:pPr>
        <w:pStyle w:val="NormalWeb"/>
        <w:spacing w:before="0" w:beforeAutospacing="0" w:after="0" w:afterAutospacing="0" w:line="360" w:lineRule="auto"/>
        <w:ind w:right="78"/>
        <w:rPr>
          <w:sz w:val="22"/>
          <w:szCs w:val="22"/>
        </w:rPr>
      </w:pPr>
      <w:r w:rsidRPr="002330A9">
        <w:rPr>
          <w:sz w:val="22"/>
          <w:szCs w:val="22"/>
        </w:rPr>
        <w:t>Yours sincerely</w:t>
      </w:r>
    </w:p>
    <w:p w:rsidR="00C22B43" w:rsidRPr="002330A9" w:rsidRDefault="00C22B43" w:rsidP="002330A9">
      <w:pPr>
        <w:pStyle w:val="NormalWeb"/>
        <w:spacing w:before="0" w:beforeAutospacing="0" w:after="0" w:afterAutospacing="0" w:line="360" w:lineRule="auto"/>
        <w:ind w:right="78"/>
        <w:rPr>
          <w:sz w:val="22"/>
          <w:szCs w:val="22"/>
        </w:rPr>
      </w:pPr>
    </w:p>
    <w:p w:rsidR="00C22B43" w:rsidRPr="002330A9" w:rsidRDefault="00C22B43" w:rsidP="002330A9">
      <w:pPr>
        <w:pStyle w:val="NormalWeb"/>
        <w:spacing w:before="0" w:beforeAutospacing="0" w:after="0" w:afterAutospacing="0" w:line="360" w:lineRule="auto"/>
        <w:ind w:right="78"/>
        <w:rPr>
          <w:sz w:val="22"/>
          <w:szCs w:val="22"/>
        </w:rPr>
      </w:pPr>
    </w:p>
    <w:p w:rsidR="00C22B43" w:rsidRPr="002330A9" w:rsidRDefault="00C22B43" w:rsidP="002330A9">
      <w:pPr>
        <w:pStyle w:val="NormalWeb"/>
        <w:spacing w:before="0" w:beforeAutospacing="0" w:after="0" w:afterAutospacing="0" w:line="360" w:lineRule="auto"/>
        <w:ind w:right="78"/>
        <w:rPr>
          <w:sz w:val="22"/>
          <w:szCs w:val="22"/>
        </w:rPr>
      </w:pPr>
      <w:r w:rsidRPr="002330A9">
        <w:rPr>
          <w:sz w:val="22"/>
          <w:szCs w:val="22"/>
        </w:rPr>
        <w:t>Dr Kristine Klugman OAM</w:t>
      </w:r>
    </w:p>
    <w:p w:rsidR="00C22B43" w:rsidRPr="002330A9" w:rsidRDefault="00C22B43" w:rsidP="002330A9">
      <w:pPr>
        <w:pStyle w:val="NormalWeb"/>
        <w:spacing w:before="0" w:beforeAutospacing="0" w:after="0" w:afterAutospacing="0" w:line="360" w:lineRule="auto"/>
        <w:ind w:right="78"/>
        <w:rPr>
          <w:sz w:val="22"/>
          <w:szCs w:val="22"/>
        </w:rPr>
      </w:pPr>
      <w:r w:rsidRPr="002330A9">
        <w:rPr>
          <w:sz w:val="22"/>
          <w:szCs w:val="22"/>
        </w:rPr>
        <w:t>President, Civil Liberties Australia</w:t>
      </w:r>
    </w:p>
    <w:p w:rsidR="00C22B43" w:rsidRPr="002330A9" w:rsidRDefault="00C22B43" w:rsidP="002330A9">
      <w:pPr>
        <w:pStyle w:val="NormalWeb"/>
        <w:spacing w:before="0" w:beforeAutospacing="0" w:after="0" w:afterAutospacing="0" w:line="360" w:lineRule="auto"/>
        <w:ind w:right="78"/>
      </w:pPr>
    </w:p>
    <w:p w:rsidR="00C22B43" w:rsidRPr="002330A9" w:rsidRDefault="00C22B43" w:rsidP="002330A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C22B43" w:rsidRPr="002330A9" w:rsidRDefault="00C22B43" w:rsidP="002330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sz w:val="18"/>
        </w:rPr>
      </w:pPr>
      <w:r w:rsidRPr="006555DB">
        <w:rPr>
          <w:rFonts w:ascii="Verdana" w:hAnsi="Verdana"/>
          <w:b/>
          <w:i/>
          <w:color w:val="FF0000"/>
          <w:sz w:val="36"/>
        </w:rPr>
        <w:t>C</w:t>
      </w:r>
      <w:r w:rsidRPr="006555DB">
        <w:rPr>
          <w:rFonts w:ascii="Verdana" w:hAnsi="Verdana"/>
          <w:b/>
          <w:i/>
          <w:color w:val="008000"/>
          <w:sz w:val="36"/>
        </w:rPr>
        <w:t>L</w:t>
      </w:r>
      <w:r w:rsidRPr="006555DB">
        <w:rPr>
          <w:rFonts w:ascii="Verdana" w:hAnsi="Verdana"/>
          <w:b/>
          <w:i/>
          <w:color w:val="FF8000"/>
          <w:sz w:val="36"/>
        </w:rPr>
        <w:t>A</w:t>
      </w:r>
      <w:r w:rsidRPr="006555DB">
        <w:rPr>
          <w:rFonts w:ascii="Verdana" w:hAnsi="Verdana"/>
        </w:rPr>
        <w:t xml:space="preserve"> </w:t>
      </w:r>
      <w:r w:rsidRPr="002330A9">
        <w:rPr>
          <w:rFonts w:ascii="Times New Roman" w:hAnsi="Times New Roman"/>
        </w:rPr>
        <w:t xml:space="preserve"> </w:t>
      </w:r>
      <w:r w:rsidRPr="002330A9">
        <w:rPr>
          <w:rFonts w:ascii="Times New Roman" w:hAnsi="Times New Roman"/>
          <w:sz w:val="18"/>
        </w:rPr>
        <w:t>Civil Liberties Australia Inc.  A04043</w:t>
      </w:r>
    </w:p>
    <w:p w:rsidR="00C22B43" w:rsidRPr="002330A9" w:rsidRDefault="00C22B43" w:rsidP="002330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sz w:val="18"/>
        </w:rPr>
      </w:pPr>
      <w:r w:rsidRPr="002330A9">
        <w:rPr>
          <w:rFonts w:ascii="Times New Roman" w:hAnsi="Times New Roman"/>
          <w:sz w:val="18"/>
        </w:rPr>
        <w:t>Box 7438 Fisher ACT Australia</w:t>
      </w:r>
    </w:p>
    <w:p w:rsidR="00C22B43" w:rsidRPr="002330A9" w:rsidRDefault="00C22B43" w:rsidP="002330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sz w:val="18"/>
        </w:rPr>
      </w:pPr>
      <w:r w:rsidRPr="002330A9">
        <w:rPr>
          <w:rFonts w:ascii="Times New Roman" w:hAnsi="Times New Roman"/>
          <w:sz w:val="18"/>
        </w:rPr>
        <w:t xml:space="preserve">Email: </w:t>
      </w:r>
      <w:hyperlink r:id="rId8" w:history="1">
        <w:r w:rsidRPr="002330A9">
          <w:rPr>
            <w:rFonts w:ascii="Times New Roman" w:hAnsi="Times New Roman"/>
            <w:color w:val="000099"/>
            <w:sz w:val="18"/>
            <w:u w:val="single"/>
          </w:rPr>
          <w:t>secretary [at] cla.asn.au</w:t>
        </w:r>
      </w:hyperlink>
    </w:p>
    <w:p w:rsidR="00C22B43" w:rsidRPr="002330A9" w:rsidRDefault="00C22B43" w:rsidP="002330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sz w:val="18"/>
        </w:rPr>
      </w:pPr>
      <w:r w:rsidRPr="002330A9">
        <w:rPr>
          <w:rFonts w:ascii="Times New Roman" w:hAnsi="Times New Roman"/>
          <w:sz w:val="18"/>
        </w:rPr>
        <w:t xml:space="preserve">Web: </w:t>
      </w:r>
      <w:hyperlink r:id="rId9" w:history="1">
        <w:r w:rsidRPr="002330A9">
          <w:rPr>
            <w:rFonts w:ascii="Times New Roman" w:hAnsi="Times New Roman"/>
            <w:color w:val="000099"/>
            <w:sz w:val="18"/>
            <w:u w:val="single"/>
          </w:rPr>
          <w:t>www.cla.asn.au</w:t>
        </w:r>
      </w:hyperlink>
    </w:p>
    <w:p w:rsidR="00C22B43" w:rsidRPr="002330A9" w:rsidRDefault="00C22B43" w:rsidP="002330A9">
      <w:pPr>
        <w:pStyle w:val="NormalWeb"/>
        <w:spacing w:before="0" w:beforeAutospacing="0" w:after="0" w:afterAutospacing="0" w:line="360" w:lineRule="auto"/>
        <w:ind w:right="78"/>
      </w:pPr>
    </w:p>
    <w:p w:rsidR="00C22B43" w:rsidRPr="002330A9" w:rsidRDefault="00C22B43" w:rsidP="002330A9">
      <w:pPr>
        <w:pStyle w:val="NormalWeb"/>
        <w:spacing w:before="0" w:beforeAutospacing="0" w:after="0" w:afterAutospacing="0" w:line="360" w:lineRule="auto"/>
        <w:ind w:right="78"/>
      </w:pPr>
    </w:p>
    <w:p w:rsidR="00DE4B12" w:rsidRDefault="00DE4B12" w:rsidP="002330A9">
      <w:pPr>
        <w:pStyle w:val="NormalWeb"/>
        <w:spacing w:before="0" w:beforeAutospacing="0" w:after="0" w:afterAutospacing="0" w:line="360" w:lineRule="auto"/>
        <w:ind w:right="78"/>
        <w:jc w:val="center"/>
        <w:rPr>
          <w:i/>
          <w:sz w:val="16"/>
          <w:szCs w:val="16"/>
        </w:rPr>
      </w:pPr>
      <w:r>
        <w:rPr>
          <w:i/>
          <w:sz w:val="16"/>
          <w:szCs w:val="16"/>
        </w:rPr>
        <w:t>ANU Intern: Chevaun Walsh;</w:t>
      </w:r>
    </w:p>
    <w:p w:rsidR="00C22B43" w:rsidRDefault="00DE4B12" w:rsidP="002330A9">
      <w:pPr>
        <w:pStyle w:val="NormalWeb"/>
        <w:spacing w:before="0" w:beforeAutospacing="0" w:after="0" w:afterAutospacing="0" w:line="360" w:lineRule="auto"/>
        <w:ind w:right="78"/>
        <w:jc w:val="center"/>
        <w:rPr>
          <w:i/>
          <w:sz w:val="16"/>
          <w:szCs w:val="16"/>
        </w:rPr>
      </w:pPr>
      <w:r>
        <w:rPr>
          <w:i/>
          <w:sz w:val="16"/>
          <w:szCs w:val="16"/>
        </w:rPr>
        <w:t>Submission a</w:t>
      </w:r>
      <w:bookmarkStart w:id="0" w:name="_GoBack"/>
      <w:bookmarkEnd w:id="0"/>
      <w:r>
        <w:rPr>
          <w:i/>
          <w:sz w:val="16"/>
          <w:szCs w:val="16"/>
        </w:rPr>
        <w:t>uthor:</w:t>
      </w:r>
      <w:r w:rsidR="00C22B43" w:rsidRPr="002330A9">
        <w:rPr>
          <w:i/>
          <w:sz w:val="16"/>
          <w:szCs w:val="16"/>
        </w:rPr>
        <w:t xml:space="preserve"> Timothy Vines; associate author: Bill Rowlings</w:t>
      </w:r>
    </w:p>
    <w:p w:rsidR="006555DB" w:rsidRDefault="006555DB" w:rsidP="002330A9">
      <w:pPr>
        <w:pStyle w:val="NormalWeb"/>
        <w:spacing w:before="0" w:beforeAutospacing="0" w:after="0" w:afterAutospacing="0" w:line="360" w:lineRule="auto"/>
        <w:ind w:right="78"/>
        <w:jc w:val="center"/>
        <w:rPr>
          <w:i/>
          <w:sz w:val="16"/>
          <w:szCs w:val="16"/>
        </w:rPr>
      </w:pPr>
    </w:p>
    <w:p w:rsidR="006555DB" w:rsidRPr="006555DB" w:rsidRDefault="006555DB" w:rsidP="002330A9">
      <w:pPr>
        <w:pStyle w:val="NormalWeb"/>
        <w:spacing w:before="0" w:beforeAutospacing="0" w:after="0" w:afterAutospacing="0" w:line="360" w:lineRule="auto"/>
        <w:ind w:right="78"/>
        <w:jc w:val="center"/>
        <w:rPr>
          <w:i/>
          <w:sz w:val="22"/>
          <w:szCs w:val="22"/>
          <w:u w:val="single"/>
        </w:rPr>
      </w:pPr>
      <w:r w:rsidRPr="006555DB">
        <w:rPr>
          <w:i/>
          <w:sz w:val="22"/>
          <w:szCs w:val="22"/>
          <w:u w:val="single"/>
        </w:rPr>
        <w:t>11 November 2013</w:t>
      </w:r>
    </w:p>
    <w:p w:rsidR="00C22B43" w:rsidRPr="002330A9" w:rsidRDefault="00C22B43" w:rsidP="002330A9">
      <w:pPr>
        <w:spacing w:line="360" w:lineRule="auto"/>
      </w:pPr>
    </w:p>
    <w:sectPr w:rsidR="00C22B43" w:rsidRPr="002330A9" w:rsidSect="00F529E3">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859" w:rsidRDefault="003B3859" w:rsidP="00C22B43">
      <w:r>
        <w:separator/>
      </w:r>
    </w:p>
  </w:endnote>
  <w:endnote w:type="continuationSeparator" w:id="0">
    <w:p w:rsidR="003B3859" w:rsidRDefault="003B3859" w:rsidP="00C22B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859" w:rsidRDefault="003B3859" w:rsidP="00C22B43">
      <w:r>
        <w:separator/>
      </w:r>
    </w:p>
  </w:footnote>
  <w:footnote w:type="continuationSeparator" w:id="0">
    <w:p w:rsidR="003B3859" w:rsidRDefault="003B3859" w:rsidP="00C22B43">
      <w:r>
        <w:continuationSeparator/>
      </w:r>
    </w:p>
  </w:footnote>
  <w:footnote w:id="1">
    <w:p w:rsidR="00F67A0B" w:rsidRPr="00840F17" w:rsidRDefault="00F67A0B">
      <w:pPr>
        <w:pStyle w:val="FootnoteText"/>
        <w:rPr>
          <w:sz w:val="20"/>
          <w:szCs w:val="20"/>
        </w:rPr>
      </w:pPr>
      <w:r w:rsidRPr="00840F17">
        <w:rPr>
          <w:rStyle w:val="FootnoteReference"/>
          <w:sz w:val="20"/>
          <w:szCs w:val="20"/>
        </w:rPr>
        <w:footnoteRef/>
      </w:r>
      <w:r w:rsidRPr="00840F17">
        <w:rPr>
          <w:sz w:val="20"/>
          <w:szCs w:val="20"/>
        </w:rPr>
        <w:t xml:space="preserve"> 2.1 </w:t>
      </w:r>
      <w:r w:rsidRPr="00840F17">
        <w:rPr>
          <w:i/>
          <w:sz w:val="20"/>
          <w:szCs w:val="20"/>
        </w:rPr>
        <w:t xml:space="preserve">Uniform Civil Procedure Rules 2005 </w:t>
      </w:r>
      <w:r w:rsidRPr="00840F17">
        <w:rPr>
          <w:sz w:val="20"/>
          <w:szCs w:val="20"/>
        </w:rPr>
        <w:t>(NSW).</w:t>
      </w:r>
    </w:p>
  </w:footnote>
  <w:footnote w:id="2">
    <w:p w:rsidR="00C66FB3" w:rsidRPr="00840F17" w:rsidRDefault="00C66FB3">
      <w:pPr>
        <w:pStyle w:val="FootnoteText"/>
        <w:rPr>
          <w:sz w:val="20"/>
          <w:szCs w:val="20"/>
        </w:rPr>
      </w:pPr>
      <w:r w:rsidRPr="00840F17">
        <w:rPr>
          <w:rStyle w:val="FootnoteReference"/>
          <w:sz w:val="20"/>
          <w:szCs w:val="20"/>
        </w:rPr>
        <w:footnoteRef/>
      </w:r>
      <w:r w:rsidRPr="00840F17">
        <w:rPr>
          <w:sz w:val="20"/>
          <w:szCs w:val="20"/>
        </w:rPr>
        <w:t xml:space="preserve"> Attachment A, [77].</w:t>
      </w:r>
    </w:p>
  </w:footnote>
  <w:footnote w:id="3">
    <w:p w:rsidR="00C66FB3" w:rsidRPr="00840F17" w:rsidRDefault="00C66FB3">
      <w:pPr>
        <w:pStyle w:val="FootnoteText"/>
        <w:rPr>
          <w:sz w:val="20"/>
          <w:szCs w:val="20"/>
        </w:rPr>
      </w:pPr>
      <w:r w:rsidRPr="00840F17">
        <w:rPr>
          <w:rStyle w:val="FootnoteReference"/>
          <w:sz w:val="20"/>
          <w:szCs w:val="20"/>
        </w:rPr>
        <w:footnoteRef/>
      </w:r>
      <w:r w:rsidRPr="00840F17">
        <w:rPr>
          <w:sz w:val="20"/>
          <w:szCs w:val="20"/>
        </w:rPr>
        <w:t xml:space="preserve"> Attachment A, [81] emphasis in the original.</w:t>
      </w:r>
    </w:p>
  </w:footnote>
  <w:footnote w:id="4">
    <w:p w:rsidR="00840F17" w:rsidRPr="00840F17" w:rsidRDefault="00840F17">
      <w:pPr>
        <w:pStyle w:val="FootnoteText"/>
        <w:rPr>
          <w:sz w:val="20"/>
          <w:szCs w:val="20"/>
        </w:rPr>
      </w:pPr>
      <w:r w:rsidRPr="00840F17">
        <w:rPr>
          <w:rStyle w:val="FootnoteReference"/>
          <w:sz w:val="20"/>
          <w:szCs w:val="20"/>
        </w:rPr>
        <w:footnoteRef/>
      </w:r>
      <w:r w:rsidRPr="00840F17">
        <w:rPr>
          <w:sz w:val="20"/>
          <w:szCs w:val="20"/>
        </w:rPr>
        <w:t xml:space="preserve"> See further, Tim Vines, ‘It’s us against the spook world’ (presentation to the Centre for Excellence in Policing and Security symposium on private intelligence gathering), National Press Club, 8 August 2013 &lt; </w:t>
      </w:r>
      <w:hyperlink r:id="rId1" w:history="1">
        <w:r w:rsidRPr="00840F17">
          <w:rPr>
            <w:rStyle w:val="Hyperlink"/>
            <w:sz w:val="20"/>
            <w:szCs w:val="20"/>
          </w:rPr>
          <w:t>http://www.cla.asn.au/News/its-us-against-the-spook-world/</w:t>
        </w:r>
      </w:hyperlink>
      <w:r w:rsidRPr="00840F17">
        <w:rPr>
          <w:sz w:val="20"/>
          <w:szCs w:val="20"/>
        </w:rPr>
        <w:t>&gt; accessed 10 November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13AB"/>
    <w:multiLevelType w:val="hybridMultilevel"/>
    <w:tmpl w:val="AC3AB244"/>
    <w:lvl w:ilvl="0" w:tplc="04090001">
      <w:start w:val="40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C4AB0"/>
    <w:multiLevelType w:val="hybridMultilevel"/>
    <w:tmpl w:val="B15EFE32"/>
    <w:lvl w:ilvl="0" w:tplc="5BA2EF7A">
      <w:start w:val="1"/>
      <w:numFmt w:val="decimal"/>
      <w:lvlText w:val="%1"/>
      <w:lvlJc w:val="left"/>
      <w:pPr>
        <w:ind w:left="720" w:hanging="360"/>
      </w:pPr>
      <w:rPr>
        <w:rFonts w:hint="default"/>
      </w:rPr>
    </w:lvl>
    <w:lvl w:ilvl="1" w:tplc="6B74CC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778BD"/>
    <w:multiLevelType w:val="hybridMultilevel"/>
    <w:tmpl w:val="58A2D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C22B43"/>
    <w:rsid w:val="00043151"/>
    <w:rsid w:val="000B1F58"/>
    <w:rsid w:val="000D5927"/>
    <w:rsid w:val="00110C55"/>
    <w:rsid w:val="001E3AB0"/>
    <w:rsid w:val="0021594B"/>
    <w:rsid w:val="002330A9"/>
    <w:rsid w:val="00246428"/>
    <w:rsid w:val="002879D5"/>
    <w:rsid w:val="002964B9"/>
    <w:rsid w:val="002A4D75"/>
    <w:rsid w:val="002B375D"/>
    <w:rsid w:val="002E5E38"/>
    <w:rsid w:val="00384709"/>
    <w:rsid w:val="003B3859"/>
    <w:rsid w:val="004201B6"/>
    <w:rsid w:val="00464FBB"/>
    <w:rsid w:val="00492917"/>
    <w:rsid w:val="0053298A"/>
    <w:rsid w:val="00551830"/>
    <w:rsid w:val="005875F6"/>
    <w:rsid w:val="005A0A5A"/>
    <w:rsid w:val="005B4615"/>
    <w:rsid w:val="005E2622"/>
    <w:rsid w:val="0060412F"/>
    <w:rsid w:val="006555DB"/>
    <w:rsid w:val="00673E3A"/>
    <w:rsid w:val="00682BA0"/>
    <w:rsid w:val="006A0B3A"/>
    <w:rsid w:val="006B06D5"/>
    <w:rsid w:val="007806C1"/>
    <w:rsid w:val="00784825"/>
    <w:rsid w:val="00785185"/>
    <w:rsid w:val="007916BE"/>
    <w:rsid w:val="00794F46"/>
    <w:rsid w:val="007A70FC"/>
    <w:rsid w:val="007B2B07"/>
    <w:rsid w:val="007D2FA3"/>
    <w:rsid w:val="00822227"/>
    <w:rsid w:val="00840F17"/>
    <w:rsid w:val="00861D7E"/>
    <w:rsid w:val="00862FBB"/>
    <w:rsid w:val="00864858"/>
    <w:rsid w:val="008716A1"/>
    <w:rsid w:val="00882A0D"/>
    <w:rsid w:val="008E59F4"/>
    <w:rsid w:val="008F5627"/>
    <w:rsid w:val="009265F3"/>
    <w:rsid w:val="0093035D"/>
    <w:rsid w:val="0093170C"/>
    <w:rsid w:val="0096017C"/>
    <w:rsid w:val="009812F8"/>
    <w:rsid w:val="00A12CD7"/>
    <w:rsid w:val="00A21E49"/>
    <w:rsid w:val="00AA10BD"/>
    <w:rsid w:val="00AC74BD"/>
    <w:rsid w:val="00AE6352"/>
    <w:rsid w:val="00B25A1E"/>
    <w:rsid w:val="00B32558"/>
    <w:rsid w:val="00BA0204"/>
    <w:rsid w:val="00C0230C"/>
    <w:rsid w:val="00C051A4"/>
    <w:rsid w:val="00C22882"/>
    <w:rsid w:val="00C22B43"/>
    <w:rsid w:val="00C35E0F"/>
    <w:rsid w:val="00C410DF"/>
    <w:rsid w:val="00C66FB3"/>
    <w:rsid w:val="00C725D1"/>
    <w:rsid w:val="00C775F6"/>
    <w:rsid w:val="00CC0AC9"/>
    <w:rsid w:val="00CC2964"/>
    <w:rsid w:val="00D1223E"/>
    <w:rsid w:val="00D53E29"/>
    <w:rsid w:val="00D92678"/>
    <w:rsid w:val="00DD5613"/>
    <w:rsid w:val="00DE4B12"/>
    <w:rsid w:val="00DE735B"/>
    <w:rsid w:val="00E167C2"/>
    <w:rsid w:val="00E5685C"/>
    <w:rsid w:val="00F47142"/>
    <w:rsid w:val="00F50F1E"/>
    <w:rsid w:val="00F529E3"/>
    <w:rsid w:val="00F659D3"/>
    <w:rsid w:val="00F67A0B"/>
    <w:rsid w:val="00F919A6"/>
    <w:rsid w:val="00FB6EF8"/>
    <w:rsid w:val="00FC15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43"/>
    <w:pPr>
      <w:suppressAutoHyphens/>
    </w:pPr>
    <w:rPr>
      <w:rFonts w:eastAsia="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22B43"/>
  </w:style>
  <w:style w:type="character" w:customStyle="1" w:styleId="FootnoteTextChar">
    <w:name w:val="Footnote Text Char"/>
    <w:basedOn w:val="DefaultParagraphFont"/>
    <w:link w:val="FootnoteText"/>
    <w:rsid w:val="00C22B43"/>
    <w:rPr>
      <w:rFonts w:eastAsia="Times New Roman"/>
      <w:sz w:val="24"/>
      <w:szCs w:val="24"/>
      <w:lang w:val="en-AU" w:eastAsia="zh-CN"/>
    </w:rPr>
  </w:style>
  <w:style w:type="character" w:styleId="FootnoteReference">
    <w:name w:val="footnote reference"/>
    <w:basedOn w:val="DefaultParagraphFont"/>
    <w:unhideWhenUsed/>
    <w:rsid w:val="00C22B43"/>
    <w:rPr>
      <w:vertAlign w:val="superscript"/>
    </w:rPr>
  </w:style>
  <w:style w:type="character" w:styleId="Hyperlink">
    <w:name w:val="Hyperlink"/>
    <w:basedOn w:val="DefaultParagraphFont"/>
    <w:uiPriority w:val="99"/>
    <w:unhideWhenUsed/>
    <w:rsid w:val="00C22B43"/>
    <w:rPr>
      <w:color w:val="0000FF" w:themeColor="hyperlink"/>
      <w:u w:val="single"/>
    </w:rPr>
  </w:style>
  <w:style w:type="paragraph" w:styleId="NormalWeb">
    <w:name w:val="Normal (Web)"/>
    <w:basedOn w:val="Normal"/>
    <w:uiPriority w:val="99"/>
    <w:unhideWhenUsed/>
    <w:rsid w:val="00C22B43"/>
    <w:pPr>
      <w:suppressAutoHyphens w:val="0"/>
      <w:spacing w:before="100" w:beforeAutospacing="1" w:after="100" w:afterAutospacing="1"/>
    </w:pPr>
    <w:rPr>
      <w:lang w:eastAsia="en-AU"/>
    </w:rPr>
  </w:style>
  <w:style w:type="paragraph" w:customStyle="1" w:styleId="FreeForm">
    <w:name w:val="Free Form"/>
    <w:rsid w:val="00C22B43"/>
    <w:rPr>
      <w:rFonts w:ascii="Helvetica" w:eastAsia="ヒラギノ角ゴ Pro W3" w:hAnsi="Helvetica"/>
      <w:color w:val="000000"/>
      <w:sz w:val="24"/>
      <w:lang w:eastAsia="en-US"/>
    </w:rPr>
  </w:style>
  <w:style w:type="paragraph" w:customStyle="1" w:styleId="Body">
    <w:name w:val="Body"/>
    <w:rsid w:val="00C22B43"/>
    <w:rPr>
      <w:rFonts w:ascii="Helvetica" w:eastAsia="ヒラギノ角ゴ Pro W3" w:hAnsi="Helvetica"/>
      <w:color w:val="000000"/>
      <w:sz w:val="24"/>
      <w:lang w:eastAsia="en-US"/>
    </w:rPr>
  </w:style>
  <w:style w:type="table" w:styleId="TableGrid">
    <w:name w:val="Table Grid"/>
    <w:basedOn w:val="TableNormal"/>
    <w:uiPriority w:val="59"/>
    <w:rsid w:val="00215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B06D5"/>
    <w:rPr>
      <w:i/>
      <w:iCs/>
    </w:rPr>
  </w:style>
  <w:style w:type="paragraph" w:styleId="ListParagraph">
    <w:name w:val="List Paragraph"/>
    <w:basedOn w:val="Normal"/>
    <w:uiPriority w:val="34"/>
    <w:qFormat/>
    <w:rsid w:val="002B375D"/>
    <w:pPr>
      <w:ind w:left="720"/>
      <w:contextualSpacing/>
    </w:pPr>
  </w:style>
  <w:style w:type="character" w:customStyle="1" w:styleId="nobr">
    <w:name w:val="nobr"/>
    <w:basedOn w:val="DefaultParagraphFont"/>
    <w:rsid w:val="002B37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43"/>
    <w:pPr>
      <w:suppressAutoHyphens/>
    </w:pPr>
    <w:rPr>
      <w:rFonts w:eastAsia="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22B43"/>
  </w:style>
  <w:style w:type="character" w:customStyle="1" w:styleId="FootnoteTextChar">
    <w:name w:val="Footnote Text Char"/>
    <w:basedOn w:val="DefaultParagraphFont"/>
    <w:link w:val="FootnoteText"/>
    <w:rsid w:val="00C22B43"/>
    <w:rPr>
      <w:rFonts w:eastAsia="Times New Roman"/>
      <w:sz w:val="24"/>
      <w:szCs w:val="24"/>
      <w:lang w:val="en-AU" w:eastAsia="zh-CN"/>
    </w:rPr>
  </w:style>
  <w:style w:type="character" w:styleId="FootnoteReference">
    <w:name w:val="footnote reference"/>
    <w:basedOn w:val="DefaultParagraphFont"/>
    <w:unhideWhenUsed/>
    <w:rsid w:val="00C22B43"/>
    <w:rPr>
      <w:vertAlign w:val="superscript"/>
    </w:rPr>
  </w:style>
  <w:style w:type="character" w:styleId="Hyperlink">
    <w:name w:val="Hyperlink"/>
    <w:basedOn w:val="DefaultParagraphFont"/>
    <w:uiPriority w:val="99"/>
    <w:unhideWhenUsed/>
    <w:rsid w:val="00C22B43"/>
    <w:rPr>
      <w:color w:val="0000FF" w:themeColor="hyperlink"/>
      <w:u w:val="single"/>
    </w:rPr>
  </w:style>
  <w:style w:type="paragraph" w:styleId="NormalWeb">
    <w:name w:val="Normal (Web)"/>
    <w:basedOn w:val="Normal"/>
    <w:uiPriority w:val="99"/>
    <w:unhideWhenUsed/>
    <w:rsid w:val="00C22B43"/>
    <w:pPr>
      <w:suppressAutoHyphens w:val="0"/>
      <w:spacing w:before="100" w:beforeAutospacing="1" w:after="100" w:afterAutospacing="1"/>
    </w:pPr>
    <w:rPr>
      <w:lang w:eastAsia="en-AU"/>
    </w:rPr>
  </w:style>
  <w:style w:type="paragraph" w:customStyle="1" w:styleId="FreeForm">
    <w:name w:val="Free Form"/>
    <w:rsid w:val="00C22B43"/>
    <w:rPr>
      <w:rFonts w:ascii="Helvetica" w:eastAsia="ヒラギノ角ゴ Pro W3" w:hAnsi="Helvetica"/>
      <w:color w:val="000000"/>
      <w:sz w:val="24"/>
      <w:lang w:eastAsia="en-US"/>
    </w:rPr>
  </w:style>
  <w:style w:type="paragraph" w:customStyle="1" w:styleId="Body">
    <w:name w:val="Body"/>
    <w:rsid w:val="00C22B43"/>
    <w:rPr>
      <w:rFonts w:ascii="Helvetica" w:eastAsia="ヒラギノ角ゴ Pro W3" w:hAnsi="Helvetica"/>
      <w:color w:val="000000"/>
      <w:sz w:val="24"/>
      <w:lang w:eastAsia="en-US"/>
    </w:rPr>
  </w:style>
  <w:style w:type="table" w:styleId="TableGrid">
    <w:name w:val="Table Grid"/>
    <w:basedOn w:val="TableNormal"/>
    <w:uiPriority w:val="59"/>
    <w:rsid w:val="00215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B06D5"/>
    <w:rPr>
      <w:i/>
      <w:iCs/>
    </w:rPr>
  </w:style>
  <w:style w:type="paragraph" w:styleId="ListParagraph">
    <w:name w:val="List Paragraph"/>
    <w:basedOn w:val="Normal"/>
    <w:uiPriority w:val="34"/>
    <w:qFormat/>
    <w:rsid w:val="002B375D"/>
    <w:pPr>
      <w:ind w:left="720"/>
      <w:contextualSpacing/>
    </w:pPr>
  </w:style>
  <w:style w:type="character" w:customStyle="1" w:styleId="nobr">
    <w:name w:val="nobr"/>
    <w:basedOn w:val="DefaultParagraphFont"/>
    <w:rsid w:val="002B375D"/>
  </w:style>
</w:styles>
</file>

<file path=word/webSettings.xml><?xml version="1.0" encoding="utf-8"?>
<w:webSettings xmlns:r="http://schemas.openxmlformats.org/officeDocument/2006/relationships" xmlns:w="http://schemas.openxmlformats.org/wordprocessingml/2006/main">
  <w:divs>
    <w:div w:id="57478592">
      <w:bodyDiv w:val="1"/>
      <w:marLeft w:val="0"/>
      <w:marRight w:val="0"/>
      <w:marTop w:val="0"/>
      <w:marBottom w:val="0"/>
      <w:divBdr>
        <w:top w:val="none" w:sz="0" w:space="0" w:color="auto"/>
        <w:left w:val="none" w:sz="0" w:space="0" w:color="auto"/>
        <w:bottom w:val="none" w:sz="0" w:space="0" w:color="auto"/>
        <w:right w:val="none" w:sz="0" w:space="0" w:color="auto"/>
      </w:divBdr>
    </w:div>
    <w:div w:id="136338294">
      <w:bodyDiv w:val="1"/>
      <w:marLeft w:val="0"/>
      <w:marRight w:val="0"/>
      <w:marTop w:val="0"/>
      <w:marBottom w:val="0"/>
      <w:divBdr>
        <w:top w:val="none" w:sz="0" w:space="0" w:color="auto"/>
        <w:left w:val="none" w:sz="0" w:space="0" w:color="auto"/>
        <w:bottom w:val="none" w:sz="0" w:space="0" w:color="auto"/>
        <w:right w:val="none" w:sz="0" w:space="0" w:color="auto"/>
      </w:divBdr>
    </w:div>
    <w:div w:id="586497996">
      <w:bodyDiv w:val="1"/>
      <w:marLeft w:val="0"/>
      <w:marRight w:val="0"/>
      <w:marTop w:val="0"/>
      <w:marBottom w:val="0"/>
      <w:divBdr>
        <w:top w:val="none" w:sz="0" w:space="0" w:color="auto"/>
        <w:left w:val="none" w:sz="0" w:space="0" w:color="auto"/>
        <w:bottom w:val="none" w:sz="0" w:space="0" w:color="auto"/>
        <w:right w:val="none" w:sz="0" w:space="0" w:color="auto"/>
      </w:divBdr>
    </w:div>
    <w:div w:id="824662760">
      <w:bodyDiv w:val="1"/>
      <w:marLeft w:val="0"/>
      <w:marRight w:val="0"/>
      <w:marTop w:val="0"/>
      <w:marBottom w:val="0"/>
      <w:divBdr>
        <w:top w:val="none" w:sz="0" w:space="0" w:color="auto"/>
        <w:left w:val="none" w:sz="0" w:space="0" w:color="auto"/>
        <w:bottom w:val="none" w:sz="0" w:space="0" w:color="auto"/>
        <w:right w:val="none" w:sz="0" w:space="0" w:color="auto"/>
      </w:divBdr>
    </w:div>
    <w:div w:id="1094470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ecretary@cla.asn.a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a.asn.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la.asn.au/News/its-us-against-the-spook-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C4B2-FE2A-4EDA-BC67-6941D42C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1000 Cobras</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Vines</dc:creator>
  <cp:lastModifiedBy>tina.obrien</cp:lastModifiedBy>
  <cp:revision>2</cp:revision>
  <dcterms:created xsi:type="dcterms:W3CDTF">2013-11-11T22:17:00Z</dcterms:created>
  <dcterms:modified xsi:type="dcterms:W3CDTF">2013-11-11T22:17:00Z</dcterms:modified>
</cp:coreProperties>
</file>