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16" w:rsidRDefault="003E0316" w:rsidP="00E14A1F">
      <w:pPr>
        <w:shd w:val="clear" w:color="auto" w:fill="FFFFFF"/>
        <w:spacing w:after="308"/>
        <w:jc w:val="center"/>
        <w:textAlignment w:val="baseline"/>
        <w:outlineLvl w:val="1"/>
        <w:rPr>
          <w:rFonts w:ascii="Arial" w:eastAsia="Times New Roman" w:hAnsi="Arial" w:cs="Arial"/>
          <w:bCs/>
          <w:color w:val="000000" w:themeColor="text1"/>
          <w:sz w:val="36"/>
          <w:szCs w:val="36"/>
          <w:lang w:eastAsia="en-AU"/>
        </w:rPr>
      </w:pPr>
    </w:p>
    <w:p w:rsidR="00C77AEB" w:rsidRDefault="00C77AEB" w:rsidP="00E14A1F">
      <w:pPr>
        <w:shd w:val="clear" w:color="auto" w:fill="FFFFFF"/>
        <w:spacing w:after="308"/>
        <w:jc w:val="center"/>
        <w:textAlignment w:val="baseline"/>
        <w:outlineLvl w:val="1"/>
        <w:rPr>
          <w:rFonts w:ascii="Arial" w:eastAsia="Times New Roman" w:hAnsi="Arial" w:cs="Arial"/>
          <w:bCs/>
          <w:color w:val="000000" w:themeColor="text1"/>
          <w:sz w:val="36"/>
          <w:szCs w:val="36"/>
          <w:lang w:eastAsia="en-AU"/>
        </w:rPr>
      </w:pPr>
    </w:p>
    <w:p w:rsidR="00C77AEB" w:rsidRDefault="00C77AEB" w:rsidP="00E14A1F">
      <w:pPr>
        <w:shd w:val="clear" w:color="auto" w:fill="FFFFFF"/>
        <w:spacing w:after="308"/>
        <w:jc w:val="center"/>
        <w:textAlignment w:val="baseline"/>
        <w:outlineLvl w:val="1"/>
        <w:rPr>
          <w:rFonts w:ascii="Arial" w:eastAsia="Times New Roman" w:hAnsi="Arial" w:cs="Arial"/>
          <w:bCs/>
          <w:color w:val="000000" w:themeColor="text1"/>
          <w:sz w:val="36"/>
          <w:szCs w:val="36"/>
          <w:lang w:eastAsia="en-AU"/>
        </w:rPr>
      </w:pPr>
    </w:p>
    <w:p w:rsidR="00E14A1F" w:rsidRDefault="00E14A1F" w:rsidP="00E14A1F">
      <w:pPr>
        <w:shd w:val="clear" w:color="auto" w:fill="FFFFFF"/>
        <w:spacing w:after="308"/>
        <w:jc w:val="center"/>
        <w:textAlignment w:val="baseline"/>
        <w:outlineLvl w:val="1"/>
        <w:rPr>
          <w:rFonts w:ascii="Arial" w:eastAsia="Times New Roman" w:hAnsi="Arial" w:cs="Arial"/>
          <w:bCs/>
          <w:color w:val="000000" w:themeColor="text1"/>
          <w:sz w:val="36"/>
          <w:szCs w:val="36"/>
          <w:lang w:eastAsia="en-AU"/>
        </w:rPr>
      </w:pPr>
      <w:r w:rsidRPr="00E14A1F">
        <w:rPr>
          <w:rFonts w:ascii="Arial" w:eastAsia="Times New Roman" w:hAnsi="Arial" w:cs="Arial"/>
          <w:bCs/>
          <w:color w:val="000000" w:themeColor="text1"/>
          <w:sz w:val="36"/>
          <w:szCs w:val="36"/>
          <w:lang w:eastAsia="en-AU"/>
        </w:rPr>
        <w:t>Submission to the</w:t>
      </w:r>
    </w:p>
    <w:p w:rsidR="00EE2CF6" w:rsidRPr="00E14A1F" w:rsidRDefault="00EE2CF6" w:rsidP="00E14A1F">
      <w:pPr>
        <w:shd w:val="clear" w:color="auto" w:fill="FFFFFF"/>
        <w:spacing w:after="308"/>
        <w:jc w:val="center"/>
        <w:textAlignment w:val="baseline"/>
        <w:outlineLvl w:val="1"/>
        <w:rPr>
          <w:rFonts w:ascii="Arial" w:eastAsia="Times New Roman" w:hAnsi="Arial" w:cs="Arial"/>
          <w:bCs/>
          <w:color w:val="000000" w:themeColor="text1"/>
          <w:sz w:val="36"/>
          <w:szCs w:val="36"/>
          <w:lang w:eastAsia="en-AU"/>
        </w:rPr>
      </w:pPr>
    </w:p>
    <w:p w:rsidR="00E14A1F" w:rsidRDefault="00E14A1F" w:rsidP="00E14A1F">
      <w:pPr>
        <w:shd w:val="clear" w:color="auto" w:fill="FFFFFF"/>
        <w:spacing w:after="308"/>
        <w:jc w:val="center"/>
        <w:textAlignment w:val="baseline"/>
        <w:outlineLvl w:val="1"/>
        <w:rPr>
          <w:rFonts w:ascii="Arial" w:eastAsia="Times New Roman" w:hAnsi="Arial" w:cs="Arial"/>
          <w:b/>
          <w:bCs/>
          <w:color w:val="000000" w:themeColor="text1"/>
          <w:sz w:val="36"/>
          <w:szCs w:val="36"/>
          <w:lang w:eastAsia="en-AU"/>
        </w:rPr>
      </w:pPr>
      <w:r w:rsidRPr="00EE2CF6">
        <w:rPr>
          <w:rFonts w:ascii="Arial" w:eastAsia="Times New Roman" w:hAnsi="Arial" w:cs="Arial"/>
          <w:b/>
          <w:bCs/>
          <w:color w:val="000000" w:themeColor="text1"/>
          <w:sz w:val="36"/>
          <w:szCs w:val="36"/>
          <w:lang w:eastAsia="en-AU"/>
        </w:rPr>
        <w:t>Australian Law Reform Commission’s</w:t>
      </w:r>
    </w:p>
    <w:p w:rsidR="00EE2CF6" w:rsidRPr="00EE2CF6" w:rsidRDefault="00EE2CF6" w:rsidP="00E14A1F">
      <w:pPr>
        <w:shd w:val="clear" w:color="auto" w:fill="FFFFFF"/>
        <w:spacing w:after="308"/>
        <w:jc w:val="center"/>
        <w:textAlignment w:val="baseline"/>
        <w:outlineLvl w:val="1"/>
        <w:rPr>
          <w:rFonts w:ascii="Arial" w:eastAsia="Times New Roman" w:hAnsi="Arial" w:cs="Arial"/>
          <w:b/>
          <w:bCs/>
          <w:color w:val="000000" w:themeColor="text1"/>
          <w:sz w:val="36"/>
          <w:szCs w:val="36"/>
          <w:lang w:eastAsia="en-AU"/>
        </w:rPr>
      </w:pPr>
    </w:p>
    <w:p w:rsidR="00E14A1F" w:rsidRPr="00EE2CF6" w:rsidRDefault="00E14A1F" w:rsidP="00E14A1F">
      <w:pPr>
        <w:shd w:val="clear" w:color="auto" w:fill="FFFFFF"/>
        <w:spacing w:after="308"/>
        <w:jc w:val="center"/>
        <w:textAlignment w:val="baseline"/>
        <w:outlineLvl w:val="1"/>
        <w:rPr>
          <w:rFonts w:ascii="Arial" w:eastAsia="Times New Roman" w:hAnsi="Arial" w:cs="Arial"/>
          <w:bCs/>
          <w:i/>
          <w:color w:val="000000" w:themeColor="text1"/>
          <w:sz w:val="40"/>
          <w:szCs w:val="40"/>
          <w:lang w:eastAsia="en-AU"/>
        </w:rPr>
      </w:pPr>
      <w:r w:rsidRPr="00EE2CF6">
        <w:rPr>
          <w:rFonts w:ascii="Arial" w:eastAsia="Times New Roman" w:hAnsi="Arial" w:cs="Arial"/>
          <w:bCs/>
          <w:i/>
          <w:color w:val="000000" w:themeColor="text1"/>
          <w:sz w:val="40"/>
          <w:szCs w:val="40"/>
          <w:lang w:eastAsia="en-AU"/>
        </w:rPr>
        <w:t>Review of Commonwealth Laws for Consistency with Traditional Rights, Freedoms and Privileges</w:t>
      </w:r>
    </w:p>
    <w:p w:rsidR="00E14A1F" w:rsidRDefault="00E14A1F" w:rsidP="00E14A1F">
      <w:pPr>
        <w:jc w:val="center"/>
        <w:rPr>
          <w:rFonts w:ascii="Arial" w:hAnsi="Arial" w:cs="Arial"/>
          <w:color w:val="000000" w:themeColor="text1"/>
          <w:sz w:val="36"/>
          <w:szCs w:val="36"/>
        </w:rPr>
      </w:pPr>
    </w:p>
    <w:p w:rsidR="00D673CA" w:rsidRDefault="00D673CA" w:rsidP="00E14A1F">
      <w:pPr>
        <w:jc w:val="center"/>
        <w:rPr>
          <w:rFonts w:ascii="Arial" w:hAnsi="Arial" w:cs="Arial"/>
          <w:color w:val="000000" w:themeColor="text1"/>
          <w:sz w:val="36"/>
          <w:szCs w:val="36"/>
        </w:rPr>
      </w:pPr>
    </w:p>
    <w:p w:rsidR="00D673CA" w:rsidRDefault="00D673CA" w:rsidP="00E14A1F">
      <w:pPr>
        <w:jc w:val="center"/>
        <w:rPr>
          <w:rFonts w:ascii="Arial" w:hAnsi="Arial" w:cs="Arial"/>
          <w:color w:val="000000" w:themeColor="text1"/>
          <w:sz w:val="36"/>
          <w:szCs w:val="36"/>
        </w:rPr>
      </w:pPr>
    </w:p>
    <w:p w:rsidR="00D673CA" w:rsidRDefault="00D673CA" w:rsidP="00E14A1F">
      <w:pPr>
        <w:jc w:val="center"/>
        <w:rPr>
          <w:rFonts w:ascii="Arial" w:hAnsi="Arial" w:cs="Arial"/>
          <w:color w:val="000000" w:themeColor="text1"/>
          <w:sz w:val="36"/>
          <w:szCs w:val="36"/>
        </w:rPr>
      </w:pPr>
    </w:p>
    <w:p w:rsidR="00312F20" w:rsidRPr="00E14A1F" w:rsidRDefault="00312F20" w:rsidP="00E14A1F">
      <w:pPr>
        <w:jc w:val="center"/>
        <w:rPr>
          <w:rFonts w:ascii="Arial" w:hAnsi="Arial" w:cs="Arial"/>
          <w:color w:val="000000" w:themeColor="text1"/>
          <w:sz w:val="36"/>
          <w:szCs w:val="36"/>
        </w:rPr>
      </w:pPr>
    </w:p>
    <w:p w:rsidR="00E14A1F" w:rsidRDefault="00E14A1F" w:rsidP="00E14A1F">
      <w:pPr>
        <w:jc w:val="center"/>
        <w:rPr>
          <w:rFonts w:ascii="Arial" w:hAnsi="Arial" w:cs="Arial"/>
          <w:color w:val="000000" w:themeColor="text1"/>
          <w:sz w:val="36"/>
          <w:szCs w:val="36"/>
        </w:rPr>
      </w:pPr>
      <w:r>
        <w:rPr>
          <w:rFonts w:ascii="Arial" w:hAnsi="Arial" w:cs="Arial"/>
          <w:color w:val="000000" w:themeColor="text1"/>
          <w:sz w:val="36"/>
          <w:szCs w:val="36"/>
        </w:rPr>
        <w:t>Laws considered in this submission:</w:t>
      </w:r>
    </w:p>
    <w:p w:rsidR="00E14A1F" w:rsidRDefault="00E14A1F" w:rsidP="00E14A1F">
      <w:pPr>
        <w:jc w:val="center"/>
        <w:rPr>
          <w:rFonts w:ascii="Arial" w:hAnsi="Arial" w:cs="Arial"/>
          <w:color w:val="000000" w:themeColor="text1"/>
          <w:sz w:val="36"/>
          <w:szCs w:val="36"/>
        </w:rPr>
      </w:pPr>
    </w:p>
    <w:p w:rsidR="00EE2CF6" w:rsidRPr="00E14A1F" w:rsidRDefault="00EE2CF6" w:rsidP="00E14A1F">
      <w:pPr>
        <w:jc w:val="center"/>
        <w:rPr>
          <w:rFonts w:ascii="Arial" w:hAnsi="Arial" w:cs="Arial"/>
          <w:color w:val="000000" w:themeColor="text1"/>
          <w:sz w:val="36"/>
          <w:szCs w:val="36"/>
        </w:rPr>
      </w:pPr>
    </w:p>
    <w:p w:rsidR="00A14ECA" w:rsidRDefault="00EE2CF6" w:rsidP="00E14A1F">
      <w:pPr>
        <w:jc w:val="center"/>
        <w:rPr>
          <w:rFonts w:ascii="Arial" w:hAnsi="Arial" w:cs="Arial"/>
          <w:b/>
          <w:bCs/>
          <w:color w:val="000000"/>
          <w:sz w:val="36"/>
          <w:szCs w:val="36"/>
          <w:shd w:val="clear" w:color="auto" w:fill="FFFFFF"/>
        </w:rPr>
      </w:pPr>
      <w:r w:rsidRPr="00EE2CF6">
        <w:rPr>
          <w:rFonts w:ascii="Arial" w:hAnsi="Arial" w:cs="Arial"/>
          <w:b/>
          <w:bCs/>
          <w:color w:val="000000"/>
          <w:sz w:val="36"/>
          <w:szCs w:val="36"/>
          <w:shd w:val="clear" w:color="auto" w:fill="FFFFFF"/>
        </w:rPr>
        <w:t>Illegal Logging Prohibition Act 2012</w:t>
      </w:r>
    </w:p>
    <w:p w:rsidR="00EE2CF6" w:rsidRPr="00EE2CF6" w:rsidRDefault="00EE2CF6" w:rsidP="00E14A1F">
      <w:pPr>
        <w:jc w:val="center"/>
        <w:rPr>
          <w:rFonts w:ascii="Arial" w:hAnsi="Arial" w:cs="Arial"/>
          <w:color w:val="000000" w:themeColor="text1"/>
          <w:sz w:val="36"/>
          <w:szCs w:val="36"/>
        </w:rPr>
      </w:pPr>
    </w:p>
    <w:p w:rsidR="00E14A1F" w:rsidRPr="00EE2CF6" w:rsidRDefault="00EE2CF6" w:rsidP="00E14A1F">
      <w:pPr>
        <w:jc w:val="center"/>
        <w:rPr>
          <w:rStyle w:val="apple-converted-space"/>
          <w:rFonts w:ascii="Arial" w:hAnsi="Arial" w:cs="Arial"/>
          <w:b/>
          <w:bCs/>
          <w:color w:val="000000"/>
          <w:sz w:val="36"/>
          <w:szCs w:val="36"/>
          <w:shd w:val="clear" w:color="auto" w:fill="FFFFFF"/>
        </w:rPr>
      </w:pPr>
      <w:r w:rsidRPr="00EE2CF6">
        <w:rPr>
          <w:rFonts w:ascii="Arial" w:hAnsi="Arial" w:cs="Arial"/>
          <w:b/>
          <w:bCs/>
          <w:color w:val="000000"/>
          <w:sz w:val="36"/>
          <w:szCs w:val="36"/>
          <w:shd w:val="clear" w:color="auto" w:fill="FFFFFF"/>
        </w:rPr>
        <w:t>Illegal Logging Prohibition Amendment Regulation 2013</w:t>
      </w:r>
      <w:r w:rsidRPr="00EE2CF6">
        <w:rPr>
          <w:rStyle w:val="apple-converted-space"/>
          <w:rFonts w:ascii="Arial" w:hAnsi="Arial" w:cs="Arial"/>
          <w:b/>
          <w:bCs/>
          <w:color w:val="000000"/>
          <w:sz w:val="36"/>
          <w:szCs w:val="36"/>
          <w:shd w:val="clear" w:color="auto" w:fill="FFFFFF"/>
        </w:rPr>
        <w:t> </w:t>
      </w:r>
    </w:p>
    <w:p w:rsidR="00EE2CF6" w:rsidRDefault="00EE2CF6" w:rsidP="00E14A1F">
      <w:pPr>
        <w:jc w:val="center"/>
        <w:rPr>
          <w:rFonts w:ascii="Arial" w:hAnsi="Arial" w:cs="Arial"/>
          <w:color w:val="000000" w:themeColor="text1"/>
          <w:sz w:val="36"/>
          <w:szCs w:val="36"/>
        </w:rPr>
      </w:pPr>
    </w:p>
    <w:p w:rsidR="003E0316" w:rsidRDefault="003E0316" w:rsidP="00E14A1F">
      <w:pPr>
        <w:jc w:val="center"/>
        <w:rPr>
          <w:rFonts w:ascii="Arial" w:hAnsi="Arial" w:cs="Arial"/>
          <w:color w:val="000000" w:themeColor="text1"/>
          <w:sz w:val="36"/>
          <w:szCs w:val="36"/>
        </w:rPr>
      </w:pPr>
    </w:p>
    <w:p w:rsidR="00E14A1F" w:rsidRDefault="00E14A1F" w:rsidP="00E14A1F">
      <w:pPr>
        <w:jc w:val="center"/>
        <w:rPr>
          <w:rFonts w:ascii="Arial" w:hAnsi="Arial" w:cs="Arial"/>
          <w:color w:val="000000" w:themeColor="text1"/>
          <w:sz w:val="36"/>
          <w:szCs w:val="36"/>
        </w:rPr>
      </w:pPr>
      <w:r>
        <w:rPr>
          <w:rFonts w:ascii="Arial" w:hAnsi="Arial" w:cs="Arial"/>
          <w:color w:val="000000" w:themeColor="text1"/>
          <w:sz w:val="36"/>
          <w:szCs w:val="36"/>
        </w:rPr>
        <w:t>Juel Briggs</w:t>
      </w:r>
    </w:p>
    <w:p w:rsidR="003E0316" w:rsidRPr="00E14A1F" w:rsidRDefault="003E0316" w:rsidP="00E14A1F">
      <w:pPr>
        <w:jc w:val="center"/>
        <w:rPr>
          <w:rFonts w:ascii="Arial" w:hAnsi="Arial" w:cs="Arial"/>
          <w:color w:val="000000" w:themeColor="text1"/>
          <w:sz w:val="36"/>
          <w:szCs w:val="36"/>
        </w:rPr>
      </w:pPr>
      <w:r>
        <w:rPr>
          <w:rFonts w:ascii="Arial" w:hAnsi="Arial" w:cs="Arial"/>
          <w:color w:val="000000" w:themeColor="text1"/>
          <w:sz w:val="36"/>
          <w:szCs w:val="36"/>
        </w:rPr>
        <w:t>B.Sc (Hons)</w:t>
      </w:r>
    </w:p>
    <w:p w:rsidR="003E13A5" w:rsidRDefault="003E13A5" w:rsidP="008455C7">
      <w:pPr>
        <w:jc w:val="both"/>
        <w:rPr>
          <w:rFonts w:ascii="Arial" w:hAnsi="Arial" w:cs="Arial"/>
          <w:b/>
          <w:color w:val="000000" w:themeColor="text1"/>
          <w:sz w:val="24"/>
          <w:szCs w:val="24"/>
          <w:u w:val="single"/>
        </w:rPr>
      </w:pPr>
    </w:p>
    <w:p w:rsidR="00E14A1F" w:rsidRDefault="00E14A1F" w:rsidP="008455C7">
      <w:pPr>
        <w:jc w:val="both"/>
        <w:rPr>
          <w:rFonts w:ascii="Arial" w:hAnsi="Arial" w:cs="Arial"/>
          <w:color w:val="000000" w:themeColor="text1"/>
          <w:sz w:val="24"/>
          <w:szCs w:val="24"/>
          <w:u w:val="single"/>
        </w:rPr>
      </w:pPr>
    </w:p>
    <w:p w:rsidR="00E14A1F" w:rsidRDefault="00E14A1F" w:rsidP="008455C7">
      <w:pPr>
        <w:jc w:val="both"/>
        <w:rPr>
          <w:rFonts w:ascii="Arial" w:hAnsi="Arial" w:cs="Arial"/>
          <w:color w:val="000000" w:themeColor="text1"/>
          <w:sz w:val="24"/>
          <w:szCs w:val="24"/>
          <w:u w:val="single"/>
        </w:rPr>
      </w:pPr>
    </w:p>
    <w:p w:rsidR="003E0316" w:rsidRDefault="003E0316" w:rsidP="008455C7">
      <w:pPr>
        <w:jc w:val="both"/>
        <w:rPr>
          <w:rFonts w:ascii="Arial" w:hAnsi="Arial" w:cs="Arial"/>
          <w:color w:val="000000" w:themeColor="text1"/>
          <w:sz w:val="28"/>
          <w:szCs w:val="28"/>
        </w:rPr>
      </w:pPr>
    </w:p>
    <w:p w:rsidR="003E0316" w:rsidRDefault="003E0316" w:rsidP="008455C7">
      <w:pPr>
        <w:jc w:val="both"/>
        <w:rPr>
          <w:rFonts w:ascii="Arial" w:hAnsi="Arial" w:cs="Arial"/>
          <w:color w:val="000000" w:themeColor="text1"/>
          <w:sz w:val="28"/>
          <w:szCs w:val="28"/>
        </w:rPr>
      </w:pPr>
    </w:p>
    <w:p w:rsidR="00E14A1F" w:rsidRPr="00592BF1" w:rsidRDefault="00EE2CF6" w:rsidP="008455C7">
      <w:pPr>
        <w:jc w:val="both"/>
        <w:rPr>
          <w:rFonts w:ascii="Arial" w:hAnsi="Arial" w:cs="Arial"/>
          <w:color w:val="000000" w:themeColor="text1"/>
          <w:sz w:val="24"/>
          <w:szCs w:val="24"/>
        </w:rPr>
      </w:pPr>
      <w:r w:rsidRPr="00592BF1">
        <w:rPr>
          <w:rFonts w:ascii="Arial" w:hAnsi="Arial" w:cs="Arial"/>
          <w:color w:val="000000" w:themeColor="text1"/>
          <w:sz w:val="24"/>
          <w:szCs w:val="24"/>
        </w:rPr>
        <w:t>2</w:t>
      </w:r>
      <w:r w:rsidR="008B5340">
        <w:rPr>
          <w:rFonts w:ascii="Arial" w:hAnsi="Arial" w:cs="Arial"/>
          <w:color w:val="000000" w:themeColor="text1"/>
          <w:sz w:val="24"/>
          <w:szCs w:val="24"/>
        </w:rPr>
        <w:t>5</w:t>
      </w:r>
      <w:r w:rsidRPr="00592BF1">
        <w:rPr>
          <w:rFonts w:ascii="Arial" w:hAnsi="Arial" w:cs="Arial"/>
          <w:color w:val="000000" w:themeColor="text1"/>
          <w:sz w:val="24"/>
          <w:szCs w:val="24"/>
        </w:rPr>
        <w:t>/2/15</w:t>
      </w:r>
    </w:p>
    <w:p w:rsidR="003E0316" w:rsidRDefault="003E0316" w:rsidP="008455C7">
      <w:pPr>
        <w:jc w:val="both"/>
        <w:rPr>
          <w:rFonts w:ascii="Arial" w:hAnsi="Arial" w:cs="Arial"/>
          <w:color w:val="000000" w:themeColor="text1"/>
          <w:sz w:val="28"/>
          <w:szCs w:val="28"/>
        </w:rPr>
      </w:pPr>
    </w:p>
    <w:p w:rsidR="003E0316" w:rsidRDefault="003E0316" w:rsidP="008455C7">
      <w:pPr>
        <w:jc w:val="both"/>
        <w:rPr>
          <w:rFonts w:ascii="Arial" w:hAnsi="Arial" w:cs="Arial"/>
          <w:color w:val="000000" w:themeColor="text1"/>
          <w:sz w:val="28"/>
          <w:szCs w:val="28"/>
        </w:rPr>
      </w:pPr>
    </w:p>
    <w:p w:rsidR="00E14A1F" w:rsidRDefault="00E14A1F" w:rsidP="00E14A1F">
      <w:pPr>
        <w:jc w:val="both"/>
        <w:rPr>
          <w:rFonts w:ascii="Arial" w:hAnsi="Arial" w:cs="Arial"/>
          <w:color w:val="000000" w:themeColor="text1"/>
          <w:sz w:val="24"/>
          <w:szCs w:val="24"/>
          <w:u w:val="single"/>
        </w:rPr>
      </w:pPr>
      <w:r>
        <w:rPr>
          <w:rFonts w:ascii="Arial" w:hAnsi="Arial" w:cs="Arial"/>
          <w:color w:val="000000" w:themeColor="text1"/>
          <w:sz w:val="24"/>
          <w:szCs w:val="24"/>
          <w:u w:val="single"/>
        </w:rPr>
        <w:lastRenderedPageBreak/>
        <w:t>E</w:t>
      </w:r>
      <w:r w:rsidR="00C705CC">
        <w:rPr>
          <w:rFonts w:ascii="Arial" w:hAnsi="Arial" w:cs="Arial"/>
          <w:color w:val="000000" w:themeColor="text1"/>
          <w:sz w:val="24"/>
          <w:szCs w:val="24"/>
          <w:u w:val="single"/>
        </w:rPr>
        <w:t>xecutive Summary</w:t>
      </w:r>
    </w:p>
    <w:p w:rsidR="00C705CC" w:rsidRDefault="00C705CC" w:rsidP="00E14A1F">
      <w:pPr>
        <w:jc w:val="both"/>
        <w:rPr>
          <w:rFonts w:ascii="Arial" w:hAnsi="Arial" w:cs="Arial"/>
          <w:color w:val="000000" w:themeColor="text1"/>
          <w:sz w:val="24"/>
          <w:szCs w:val="24"/>
          <w:u w:val="single"/>
        </w:rPr>
      </w:pPr>
    </w:p>
    <w:p w:rsidR="00883B03" w:rsidRPr="00432B42" w:rsidRDefault="00916D1C" w:rsidP="007D3226">
      <w:pPr>
        <w:jc w:val="both"/>
        <w:rPr>
          <w:rFonts w:ascii="Arial" w:hAnsi="Arial" w:cs="Arial"/>
          <w:color w:val="252525"/>
          <w:sz w:val="20"/>
          <w:szCs w:val="20"/>
          <w:shd w:val="clear" w:color="auto" w:fill="FFFFFF"/>
        </w:rPr>
      </w:pPr>
      <w:r w:rsidRPr="00432B42">
        <w:rPr>
          <w:rFonts w:ascii="Arial" w:hAnsi="Arial" w:cs="Arial"/>
          <w:color w:val="000000" w:themeColor="text1"/>
          <w:sz w:val="20"/>
          <w:szCs w:val="20"/>
          <w:shd w:val="clear" w:color="auto" w:fill="FFFFFF"/>
        </w:rPr>
        <w:t>The Illegal Logging Prohibition Act and its regulations</w:t>
      </w:r>
      <w:r w:rsidR="00000E1D" w:rsidRPr="00432B42">
        <w:rPr>
          <w:rFonts w:ascii="Arial" w:hAnsi="Arial" w:cs="Arial"/>
          <w:color w:val="000000" w:themeColor="text1"/>
          <w:sz w:val="20"/>
          <w:szCs w:val="20"/>
          <w:shd w:val="clear" w:color="auto" w:fill="FFFFFF"/>
        </w:rPr>
        <w:t xml:space="preserve"> </w:t>
      </w:r>
      <w:r w:rsidRPr="00432B42">
        <w:rPr>
          <w:rFonts w:ascii="Arial" w:hAnsi="Arial" w:cs="Arial"/>
          <w:color w:val="000000" w:themeColor="text1"/>
          <w:sz w:val="20"/>
          <w:szCs w:val="20"/>
          <w:shd w:val="clear" w:color="auto" w:fill="FFFFFF"/>
        </w:rPr>
        <w:t xml:space="preserve">breach the fundamental common law legal rights of </w:t>
      </w:r>
      <w:r w:rsidRPr="00432B42">
        <w:rPr>
          <w:rFonts w:ascii="Arial" w:hAnsi="Arial" w:cs="Arial"/>
          <w:color w:val="000000" w:themeColor="text1"/>
          <w:sz w:val="20"/>
          <w:szCs w:val="20"/>
        </w:rPr>
        <w:t>Procedural Fairness</w:t>
      </w:r>
      <w:r w:rsidR="00055C76" w:rsidRPr="00432B42">
        <w:rPr>
          <w:rFonts w:ascii="Arial" w:hAnsi="Arial" w:cs="Arial"/>
          <w:color w:val="000000" w:themeColor="text1"/>
          <w:sz w:val="20"/>
          <w:szCs w:val="20"/>
        </w:rPr>
        <w:t xml:space="preserve"> and</w:t>
      </w:r>
      <w:r w:rsidRPr="00432B42">
        <w:rPr>
          <w:rFonts w:ascii="Arial" w:hAnsi="Arial" w:cs="Arial"/>
          <w:color w:val="000000" w:themeColor="text1"/>
          <w:sz w:val="20"/>
          <w:szCs w:val="20"/>
        </w:rPr>
        <w:t xml:space="preserve"> </w:t>
      </w:r>
      <w:r w:rsidR="00C925A7" w:rsidRPr="00432B42">
        <w:rPr>
          <w:rFonts w:ascii="Arial" w:hAnsi="Arial" w:cs="Arial"/>
          <w:color w:val="000000" w:themeColor="text1"/>
          <w:sz w:val="20"/>
          <w:szCs w:val="20"/>
        </w:rPr>
        <w:t xml:space="preserve">the </w:t>
      </w:r>
      <w:r w:rsidRPr="00432B42">
        <w:rPr>
          <w:rFonts w:ascii="Arial" w:hAnsi="Arial" w:cs="Arial"/>
          <w:color w:val="000000" w:themeColor="text1"/>
          <w:sz w:val="20"/>
          <w:szCs w:val="20"/>
        </w:rPr>
        <w:t xml:space="preserve">Rule of Law. The </w:t>
      </w:r>
      <w:r w:rsidR="00E14A1F" w:rsidRPr="00432B42">
        <w:rPr>
          <w:rFonts w:ascii="Arial" w:hAnsi="Arial" w:cs="Arial"/>
          <w:color w:val="252525"/>
          <w:sz w:val="20"/>
          <w:szCs w:val="20"/>
          <w:shd w:val="clear" w:color="auto" w:fill="FFFFFF"/>
        </w:rPr>
        <w:t xml:space="preserve">Act makes Australian citizens </w:t>
      </w:r>
      <w:r w:rsidR="001E2F23">
        <w:rPr>
          <w:rFonts w:ascii="Arial" w:hAnsi="Arial" w:cs="Arial"/>
          <w:color w:val="252525"/>
          <w:sz w:val="20"/>
          <w:szCs w:val="20"/>
          <w:shd w:val="clear" w:color="auto" w:fill="FFFFFF"/>
        </w:rPr>
        <w:t xml:space="preserve">criminally </w:t>
      </w:r>
      <w:r w:rsidR="00E14A1F" w:rsidRPr="00432B42">
        <w:rPr>
          <w:rFonts w:ascii="Arial" w:hAnsi="Arial" w:cs="Arial"/>
          <w:color w:val="252525"/>
          <w:sz w:val="20"/>
          <w:szCs w:val="20"/>
          <w:shd w:val="clear" w:color="auto" w:fill="FFFFFF"/>
        </w:rPr>
        <w:t xml:space="preserve">liable for the compliance of (unknown and unidentifiable) others to many (unnamed and unknown) foreign laws. </w:t>
      </w:r>
      <w:r w:rsidR="00C925A7" w:rsidRPr="00432B42">
        <w:rPr>
          <w:rFonts w:ascii="Arial" w:hAnsi="Arial" w:cs="Arial"/>
          <w:color w:val="000000"/>
          <w:sz w:val="20"/>
          <w:szCs w:val="20"/>
        </w:rPr>
        <w:t xml:space="preserve">A person can be imprisoned for </w:t>
      </w:r>
      <w:r w:rsidR="001C0959" w:rsidRPr="00432B42">
        <w:rPr>
          <w:rFonts w:ascii="Arial" w:hAnsi="Arial" w:cs="Arial"/>
          <w:color w:val="000000"/>
          <w:sz w:val="20"/>
          <w:szCs w:val="20"/>
        </w:rPr>
        <w:t xml:space="preserve">up to five years for unknowingly </w:t>
      </w:r>
      <w:r w:rsidR="00C925A7" w:rsidRPr="00432B42">
        <w:rPr>
          <w:rFonts w:ascii="Arial" w:hAnsi="Arial" w:cs="Arial"/>
          <w:color w:val="000000"/>
          <w:sz w:val="20"/>
          <w:szCs w:val="20"/>
        </w:rPr>
        <w:t xml:space="preserve">importing a product </w:t>
      </w:r>
      <w:r w:rsidR="00C925A7" w:rsidRPr="00432B42">
        <w:rPr>
          <w:rFonts w:ascii="Arial" w:hAnsi="Arial" w:cs="Arial"/>
          <w:color w:val="000000" w:themeColor="text1"/>
          <w:sz w:val="20"/>
          <w:szCs w:val="20"/>
        </w:rPr>
        <w:t xml:space="preserve">made of or </w:t>
      </w:r>
      <w:r w:rsidR="00C925A7" w:rsidRPr="00432B42">
        <w:rPr>
          <w:rFonts w:ascii="Arial" w:hAnsi="Arial" w:cs="Arial"/>
          <w:color w:val="000000"/>
          <w:sz w:val="20"/>
          <w:szCs w:val="20"/>
        </w:rPr>
        <w:t>containing illegally timber</w:t>
      </w:r>
      <w:r w:rsidR="000D12F8" w:rsidRPr="00432B42">
        <w:rPr>
          <w:rFonts w:ascii="Arial" w:hAnsi="Arial" w:cs="Arial"/>
          <w:color w:val="000000"/>
          <w:sz w:val="20"/>
          <w:szCs w:val="20"/>
        </w:rPr>
        <w:t>.</w:t>
      </w:r>
      <w:r w:rsidR="001C0959" w:rsidRPr="00432B42">
        <w:rPr>
          <w:rFonts w:ascii="Arial" w:hAnsi="Arial" w:cs="Arial"/>
          <w:color w:val="000000"/>
          <w:sz w:val="20"/>
          <w:szCs w:val="20"/>
        </w:rPr>
        <w:t xml:space="preserve"> </w:t>
      </w:r>
      <w:r w:rsidR="00C925A7" w:rsidRPr="00432B42">
        <w:rPr>
          <w:rFonts w:ascii="Arial" w:hAnsi="Arial" w:cs="Arial"/>
          <w:color w:val="000000" w:themeColor="text1"/>
          <w:sz w:val="20"/>
          <w:szCs w:val="20"/>
        </w:rPr>
        <w:t xml:space="preserve">This is serious breach of a fundamental Human Right – the right </w:t>
      </w:r>
      <w:r w:rsidR="00B10DDA" w:rsidRPr="00432B42">
        <w:rPr>
          <w:rFonts w:ascii="Arial" w:hAnsi="Arial" w:cs="Arial"/>
          <w:color w:val="000000" w:themeColor="text1"/>
          <w:sz w:val="20"/>
          <w:szCs w:val="20"/>
        </w:rPr>
        <w:t xml:space="preserve">for an individual </w:t>
      </w:r>
      <w:r w:rsidR="00C925A7" w:rsidRPr="00432B42">
        <w:rPr>
          <w:rFonts w:ascii="Arial" w:hAnsi="Arial" w:cs="Arial"/>
          <w:color w:val="000000" w:themeColor="text1"/>
          <w:sz w:val="20"/>
          <w:szCs w:val="20"/>
        </w:rPr>
        <w:t>to be free from imprisonment</w:t>
      </w:r>
      <w:r w:rsidR="00000E1D" w:rsidRPr="00432B42">
        <w:rPr>
          <w:rFonts w:ascii="Arial" w:hAnsi="Arial" w:cs="Arial"/>
          <w:color w:val="000000" w:themeColor="text1"/>
          <w:sz w:val="20"/>
          <w:szCs w:val="20"/>
        </w:rPr>
        <w:t xml:space="preserve"> for </w:t>
      </w:r>
      <w:r w:rsidR="00B10DDA" w:rsidRPr="00432B42">
        <w:rPr>
          <w:rFonts w:ascii="Arial" w:hAnsi="Arial" w:cs="Arial"/>
          <w:color w:val="000000" w:themeColor="text1"/>
          <w:sz w:val="20"/>
          <w:szCs w:val="20"/>
        </w:rPr>
        <w:t xml:space="preserve">the wrong doings of others and </w:t>
      </w:r>
      <w:r w:rsidR="00000E1D" w:rsidRPr="00432B42">
        <w:rPr>
          <w:rFonts w:ascii="Arial" w:hAnsi="Arial" w:cs="Arial"/>
          <w:color w:val="000000" w:themeColor="text1"/>
          <w:sz w:val="20"/>
          <w:szCs w:val="20"/>
        </w:rPr>
        <w:t xml:space="preserve">matters which that individual may not </w:t>
      </w:r>
      <w:r w:rsidR="007E77F7" w:rsidRPr="00432B42">
        <w:rPr>
          <w:rFonts w:ascii="Arial" w:hAnsi="Arial" w:cs="Arial"/>
          <w:color w:val="000000" w:themeColor="text1"/>
          <w:sz w:val="20"/>
          <w:szCs w:val="20"/>
        </w:rPr>
        <w:t>have any ability to control or know of.</w:t>
      </w:r>
      <w:r w:rsidR="00000E1D" w:rsidRPr="00432B42">
        <w:rPr>
          <w:rFonts w:ascii="Arial" w:hAnsi="Arial" w:cs="Arial"/>
          <w:color w:val="000000" w:themeColor="text1"/>
          <w:sz w:val="20"/>
          <w:szCs w:val="20"/>
        </w:rPr>
        <w:t xml:space="preserve"> </w:t>
      </w:r>
    </w:p>
    <w:p w:rsidR="00C925A7" w:rsidRPr="00DB299E" w:rsidRDefault="00C925A7" w:rsidP="00C925A7">
      <w:pPr>
        <w:jc w:val="both"/>
        <w:rPr>
          <w:rFonts w:ascii="Arial" w:hAnsi="Arial" w:cs="Arial"/>
          <w:b/>
          <w:color w:val="000000" w:themeColor="text1"/>
          <w:sz w:val="16"/>
          <w:szCs w:val="16"/>
        </w:rPr>
      </w:pPr>
    </w:p>
    <w:p w:rsidR="00C705CC" w:rsidRPr="00432B42" w:rsidRDefault="00916D1C" w:rsidP="00916D1C">
      <w:pPr>
        <w:jc w:val="both"/>
        <w:rPr>
          <w:rFonts w:ascii="Arial" w:hAnsi="Arial" w:cs="Arial"/>
          <w:color w:val="000000" w:themeColor="text1"/>
          <w:sz w:val="20"/>
          <w:szCs w:val="20"/>
        </w:rPr>
      </w:pPr>
      <w:r w:rsidRPr="00432B42">
        <w:rPr>
          <w:rFonts w:ascii="Arial" w:hAnsi="Arial" w:cs="Arial"/>
          <w:color w:val="252525"/>
          <w:sz w:val="20"/>
          <w:szCs w:val="20"/>
          <w:shd w:val="clear" w:color="auto" w:fill="FFFFFF"/>
        </w:rPr>
        <w:t xml:space="preserve">A </w:t>
      </w:r>
      <w:r w:rsidR="00E14A1F" w:rsidRPr="00432B42">
        <w:rPr>
          <w:rFonts w:ascii="Arial" w:hAnsi="Arial" w:cs="Arial"/>
          <w:sz w:val="20"/>
          <w:szCs w:val="20"/>
        </w:rPr>
        <w:t>fundamental principle of the Rule of Law</w:t>
      </w:r>
      <w:r w:rsidR="003F6A36" w:rsidRPr="00432B42">
        <w:rPr>
          <w:rFonts w:ascii="Arial" w:hAnsi="Arial" w:cs="Arial"/>
          <w:sz w:val="20"/>
          <w:szCs w:val="20"/>
        </w:rPr>
        <w:t xml:space="preserve">, especially </w:t>
      </w:r>
      <w:r w:rsidR="00000E1D" w:rsidRPr="00432B42">
        <w:rPr>
          <w:rFonts w:ascii="Arial" w:hAnsi="Arial" w:cs="Arial"/>
          <w:sz w:val="20"/>
          <w:szCs w:val="20"/>
        </w:rPr>
        <w:t>in</w:t>
      </w:r>
      <w:r w:rsidR="003F6A36" w:rsidRPr="00432B42">
        <w:rPr>
          <w:rFonts w:ascii="Arial" w:hAnsi="Arial" w:cs="Arial"/>
          <w:sz w:val="20"/>
          <w:szCs w:val="20"/>
        </w:rPr>
        <w:t xml:space="preserve"> criminal law,</w:t>
      </w:r>
      <w:r w:rsidR="00E14A1F" w:rsidRPr="00432B42">
        <w:rPr>
          <w:rFonts w:ascii="Arial" w:hAnsi="Arial" w:cs="Arial"/>
          <w:sz w:val="20"/>
          <w:szCs w:val="20"/>
        </w:rPr>
        <w:t xml:space="preserve"> is that a person should be entitled to know in advance the legal consequences of their actions</w:t>
      </w:r>
      <w:r w:rsidRPr="00432B42">
        <w:rPr>
          <w:rFonts w:ascii="Arial" w:hAnsi="Arial" w:cs="Arial"/>
          <w:sz w:val="20"/>
          <w:szCs w:val="20"/>
        </w:rPr>
        <w:t>. There should be certainty in criminal law, and especially in the definitions of criminal offences</w:t>
      </w:r>
      <w:r w:rsidR="00C705CC" w:rsidRPr="00432B42">
        <w:rPr>
          <w:rFonts w:ascii="Arial" w:hAnsi="Arial" w:cs="Arial"/>
          <w:sz w:val="20"/>
          <w:szCs w:val="20"/>
        </w:rPr>
        <w:t>.</w:t>
      </w:r>
      <w:r w:rsidR="003F6A36" w:rsidRPr="00432B42">
        <w:rPr>
          <w:rFonts w:ascii="Arial" w:hAnsi="Arial" w:cs="Arial"/>
          <w:i/>
          <w:sz w:val="20"/>
          <w:szCs w:val="20"/>
        </w:rPr>
        <w:t xml:space="preserve"> </w:t>
      </w:r>
      <w:r w:rsidRPr="00432B42">
        <w:rPr>
          <w:rFonts w:ascii="Arial" w:hAnsi="Arial" w:cs="Arial"/>
          <w:color w:val="000000" w:themeColor="text1"/>
          <w:sz w:val="20"/>
          <w:szCs w:val="20"/>
        </w:rPr>
        <w:t>Yet under this Act t</w:t>
      </w:r>
      <w:r w:rsidR="003F6A36" w:rsidRPr="00432B42">
        <w:rPr>
          <w:rFonts w:ascii="Arial" w:hAnsi="Arial" w:cs="Arial"/>
          <w:color w:val="000000" w:themeColor="text1"/>
          <w:sz w:val="20"/>
          <w:szCs w:val="20"/>
        </w:rPr>
        <w:t>he</w:t>
      </w:r>
      <w:r w:rsidR="00E14A1F" w:rsidRPr="00432B42">
        <w:rPr>
          <w:rFonts w:ascii="Arial" w:hAnsi="Arial" w:cs="Arial"/>
          <w:color w:val="000000" w:themeColor="text1"/>
          <w:sz w:val="20"/>
          <w:szCs w:val="20"/>
        </w:rPr>
        <w:t xml:space="preserve"> definition of the crime is vague, uncertain and broad</w:t>
      </w:r>
      <w:r w:rsidR="00312F20" w:rsidRPr="00432B42">
        <w:rPr>
          <w:rFonts w:ascii="Arial" w:hAnsi="Arial" w:cs="Arial"/>
          <w:color w:val="000000" w:themeColor="text1"/>
          <w:sz w:val="20"/>
          <w:szCs w:val="20"/>
        </w:rPr>
        <w:t xml:space="preserve">, and its meaning changes </w:t>
      </w:r>
      <w:r w:rsidR="00055C76" w:rsidRPr="00432B42">
        <w:rPr>
          <w:rFonts w:ascii="Arial" w:hAnsi="Arial" w:cs="Arial"/>
          <w:color w:val="000000" w:themeColor="text1"/>
          <w:sz w:val="20"/>
          <w:szCs w:val="20"/>
        </w:rPr>
        <w:t>in</w:t>
      </w:r>
      <w:r w:rsidR="00312F20" w:rsidRPr="00432B42">
        <w:rPr>
          <w:rFonts w:ascii="Arial" w:hAnsi="Arial" w:cs="Arial"/>
          <w:color w:val="000000" w:themeColor="text1"/>
          <w:sz w:val="20"/>
          <w:szCs w:val="20"/>
        </w:rPr>
        <w:t xml:space="preserve"> the Regulations</w:t>
      </w:r>
      <w:r w:rsidR="00227BCD" w:rsidRPr="00432B42">
        <w:rPr>
          <w:rFonts w:ascii="Arial" w:hAnsi="Arial" w:cs="Arial"/>
          <w:color w:val="000000" w:themeColor="text1"/>
          <w:sz w:val="20"/>
          <w:szCs w:val="20"/>
        </w:rPr>
        <w:t xml:space="preserve"> from what it was in the Act</w:t>
      </w:r>
      <w:r w:rsidR="00A64E17">
        <w:rPr>
          <w:rFonts w:ascii="Arial" w:hAnsi="Arial" w:cs="Arial"/>
          <w:color w:val="000000" w:themeColor="text1"/>
          <w:sz w:val="20"/>
          <w:szCs w:val="20"/>
        </w:rPr>
        <w:t>.</w:t>
      </w:r>
      <w:r w:rsidRPr="00432B42">
        <w:rPr>
          <w:rFonts w:ascii="Arial" w:hAnsi="Arial" w:cs="Arial"/>
          <w:color w:val="000000" w:themeColor="text1"/>
          <w:sz w:val="20"/>
          <w:szCs w:val="20"/>
        </w:rPr>
        <w:t xml:space="preserve"> </w:t>
      </w:r>
    </w:p>
    <w:p w:rsidR="00C705CC" w:rsidRPr="00DB299E" w:rsidRDefault="00C705CC" w:rsidP="00916D1C">
      <w:pPr>
        <w:jc w:val="both"/>
        <w:rPr>
          <w:rFonts w:ascii="Arial" w:hAnsi="Arial" w:cs="Arial"/>
          <w:color w:val="000000" w:themeColor="text1"/>
          <w:sz w:val="16"/>
          <w:szCs w:val="16"/>
        </w:rPr>
      </w:pPr>
    </w:p>
    <w:p w:rsidR="00E14A1F" w:rsidRPr="00432B42" w:rsidRDefault="00916D1C" w:rsidP="00716CDF">
      <w:pPr>
        <w:jc w:val="both"/>
        <w:rPr>
          <w:rFonts w:ascii="Arial" w:hAnsi="Arial" w:cs="Arial"/>
          <w:color w:val="000000" w:themeColor="text1"/>
          <w:sz w:val="20"/>
          <w:szCs w:val="20"/>
        </w:rPr>
      </w:pPr>
      <w:r w:rsidRPr="00432B42">
        <w:rPr>
          <w:rFonts w:ascii="Arial" w:hAnsi="Arial" w:cs="Arial"/>
          <w:sz w:val="20"/>
          <w:szCs w:val="20"/>
        </w:rPr>
        <w:t xml:space="preserve">The law places unreasonable requirements on people. </w:t>
      </w:r>
      <w:r w:rsidRPr="00432B42">
        <w:rPr>
          <w:rFonts w:ascii="Arial" w:hAnsi="Arial" w:cs="Arial"/>
          <w:color w:val="000000" w:themeColor="text1"/>
          <w:sz w:val="20"/>
          <w:szCs w:val="20"/>
        </w:rPr>
        <w:t>It</w:t>
      </w:r>
      <w:r w:rsidR="00E14A1F" w:rsidRPr="00432B42">
        <w:rPr>
          <w:rFonts w:ascii="Arial" w:hAnsi="Arial" w:cs="Arial"/>
          <w:color w:val="000000" w:themeColor="text1"/>
          <w:sz w:val="20"/>
          <w:szCs w:val="20"/>
        </w:rPr>
        <w:t xml:space="preserve"> isn’t possible to know all the </w:t>
      </w:r>
      <w:r w:rsidR="00055C76" w:rsidRPr="00432B42">
        <w:rPr>
          <w:rFonts w:ascii="Arial" w:hAnsi="Arial" w:cs="Arial"/>
          <w:color w:val="000000" w:themeColor="text1"/>
          <w:sz w:val="20"/>
          <w:szCs w:val="20"/>
        </w:rPr>
        <w:t xml:space="preserve">foreign </w:t>
      </w:r>
      <w:r w:rsidR="00E14A1F" w:rsidRPr="00432B42">
        <w:rPr>
          <w:rFonts w:ascii="Arial" w:hAnsi="Arial" w:cs="Arial"/>
          <w:color w:val="000000" w:themeColor="text1"/>
          <w:sz w:val="20"/>
          <w:szCs w:val="20"/>
        </w:rPr>
        <w:t xml:space="preserve">laws, trace all </w:t>
      </w:r>
      <w:r w:rsidR="001F154C">
        <w:rPr>
          <w:rFonts w:ascii="Arial" w:hAnsi="Arial" w:cs="Arial"/>
          <w:color w:val="000000" w:themeColor="text1"/>
          <w:sz w:val="20"/>
          <w:szCs w:val="20"/>
        </w:rPr>
        <w:t xml:space="preserve">wood components of a product </w:t>
      </w:r>
      <w:r w:rsidR="00E14A1F" w:rsidRPr="00432B42">
        <w:rPr>
          <w:rFonts w:ascii="Arial" w:hAnsi="Arial" w:cs="Arial"/>
          <w:color w:val="000000" w:themeColor="text1"/>
          <w:sz w:val="20"/>
          <w:szCs w:val="20"/>
        </w:rPr>
        <w:t>back to forest</w:t>
      </w:r>
      <w:r w:rsidR="00232339" w:rsidRPr="00432B42">
        <w:rPr>
          <w:rFonts w:ascii="Arial" w:hAnsi="Arial" w:cs="Arial"/>
          <w:color w:val="000000" w:themeColor="text1"/>
          <w:sz w:val="20"/>
          <w:szCs w:val="20"/>
        </w:rPr>
        <w:t xml:space="preserve"> and</w:t>
      </w:r>
      <w:r w:rsidR="00E14A1F" w:rsidRPr="00432B42">
        <w:rPr>
          <w:rFonts w:ascii="Arial" w:hAnsi="Arial" w:cs="Arial"/>
          <w:color w:val="000000" w:themeColor="text1"/>
          <w:sz w:val="20"/>
          <w:szCs w:val="20"/>
        </w:rPr>
        <w:t xml:space="preserve"> know that </w:t>
      </w:r>
      <w:r w:rsidR="00C705CC" w:rsidRPr="00432B42">
        <w:rPr>
          <w:rFonts w:ascii="Arial" w:hAnsi="Arial" w:cs="Arial"/>
          <w:color w:val="000000" w:themeColor="text1"/>
          <w:sz w:val="20"/>
          <w:szCs w:val="20"/>
        </w:rPr>
        <w:t>everyone has</w:t>
      </w:r>
      <w:r w:rsidR="00E14A1F" w:rsidRPr="00432B42">
        <w:rPr>
          <w:rFonts w:ascii="Arial" w:hAnsi="Arial" w:cs="Arial"/>
          <w:color w:val="000000" w:themeColor="text1"/>
          <w:sz w:val="20"/>
          <w:szCs w:val="20"/>
        </w:rPr>
        <w:t xml:space="preserve"> complied with the</w:t>
      </w:r>
      <w:r w:rsidR="00C705CC" w:rsidRPr="00432B42">
        <w:rPr>
          <w:rFonts w:ascii="Arial" w:hAnsi="Arial" w:cs="Arial"/>
          <w:color w:val="000000" w:themeColor="text1"/>
          <w:sz w:val="20"/>
          <w:szCs w:val="20"/>
        </w:rPr>
        <w:t xml:space="preserve"> relevant </w:t>
      </w:r>
      <w:r w:rsidR="00E14A1F" w:rsidRPr="00432B42">
        <w:rPr>
          <w:rFonts w:ascii="Arial" w:hAnsi="Arial" w:cs="Arial"/>
          <w:color w:val="000000" w:themeColor="text1"/>
          <w:sz w:val="20"/>
          <w:szCs w:val="20"/>
        </w:rPr>
        <w:t xml:space="preserve">laws. </w:t>
      </w:r>
      <w:r w:rsidR="00312F20" w:rsidRPr="00432B42">
        <w:rPr>
          <w:rFonts w:ascii="Arial" w:hAnsi="Arial" w:cs="Arial"/>
          <w:color w:val="000000" w:themeColor="text1"/>
          <w:sz w:val="20"/>
          <w:szCs w:val="20"/>
        </w:rPr>
        <w:t xml:space="preserve">Importers </w:t>
      </w:r>
      <w:r w:rsidR="007D3226" w:rsidRPr="00432B42">
        <w:rPr>
          <w:rFonts w:ascii="Arial" w:hAnsi="Arial" w:cs="Arial"/>
          <w:sz w:val="20"/>
          <w:szCs w:val="20"/>
        </w:rPr>
        <w:t xml:space="preserve">may have to </w:t>
      </w:r>
      <w:r w:rsidR="00E14A1F" w:rsidRPr="00432B42">
        <w:rPr>
          <w:rFonts w:ascii="Arial" w:hAnsi="Arial" w:cs="Arial"/>
          <w:sz w:val="20"/>
          <w:szCs w:val="20"/>
        </w:rPr>
        <w:t>assess the compliance of government</w:t>
      </w:r>
      <w:r w:rsidR="007D3226" w:rsidRPr="00432B42">
        <w:rPr>
          <w:rFonts w:ascii="Arial" w:hAnsi="Arial" w:cs="Arial"/>
          <w:sz w:val="20"/>
          <w:szCs w:val="20"/>
        </w:rPr>
        <w:t xml:space="preserve"> forestry</w:t>
      </w:r>
      <w:r w:rsidR="00E14A1F" w:rsidRPr="00432B42">
        <w:rPr>
          <w:rFonts w:ascii="Arial" w:hAnsi="Arial" w:cs="Arial"/>
          <w:sz w:val="20"/>
          <w:szCs w:val="20"/>
        </w:rPr>
        <w:t xml:space="preserve"> </w:t>
      </w:r>
      <w:r w:rsidR="007D3226" w:rsidRPr="00432B42">
        <w:rPr>
          <w:rFonts w:ascii="Arial" w:hAnsi="Arial" w:cs="Arial"/>
          <w:sz w:val="20"/>
          <w:szCs w:val="20"/>
        </w:rPr>
        <w:t xml:space="preserve">departments </w:t>
      </w:r>
      <w:r w:rsidR="00E14A1F" w:rsidRPr="00432B42">
        <w:rPr>
          <w:rFonts w:ascii="Arial" w:hAnsi="Arial" w:cs="Arial"/>
          <w:sz w:val="20"/>
          <w:szCs w:val="20"/>
        </w:rPr>
        <w:t xml:space="preserve">to their </w:t>
      </w:r>
      <w:r w:rsidR="00E14A1F" w:rsidRPr="00432B42">
        <w:rPr>
          <w:rFonts w:ascii="Arial" w:hAnsi="Arial" w:cs="Arial"/>
          <w:iCs/>
          <w:sz w:val="20"/>
          <w:szCs w:val="20"/>
        </w:rPr>
        <w:t>own</w:t>
      </w:r>
      <w:r w:rsidR="00E14A1F" w:rsidRPr="00432B42">
        <w:rPr>
          <w:rFonts w:ascii="Arial" w:hAnsi="Arial" w:cs="Arial"/>
          <w:i/>
          <w:iCs/>
          <w:sz w:val="20"/>
          <w:szCs w:val="20"/>
        </w:rPr>
        <w:t xml:space="preserve"> </w:t>
      </w:r>
      <w:r w:rsidR="00E14A1F" w:rsidRPr="00432B42">
        <w:rPr>
          <w:rFonts w:ascii="Arial" w:hAnsi="Arial" w:cs="Arial"/>
          <w:sz w:val="20"/>
          <w:szCs w:val="20"/>
        </w:rPr>
        <w:t>laws</w:t>
      </w:r>
      <w:r w:rsidR="007B1593" w:rsidRPr="00432B42">
        <w:rPr>
          <w:rFonts w:ascii="Arial" w:hAnsi="Arial" w:cs="Arial"/>
          <w:sz w:val="20"/>
          <w:szCs w:val="20"/>
        </w:rPr>
        <w:t>. T</w:t>
      </w:r>
      <w:r w:rsidR="00E14A1F" w:rsidRPr="00432B42">
        <w:rPr>
          <w:rFonts w:ascii="Arial" w:hAnsi="Arial" w:cs="Arial"/>
          <w:color w:val="000000" w:themeColor="text1"/>
          <w:sz w:val="20"/>
          <w:szCs w:val="20"/>
        </w:rPr>
        <w:t>he Regulations hold people liable to assess the accuracy and reliability of private and foreign government certification schemes</w:t>
      </w:r>
      <w:r w:rsidR="00227BCD" w:rsidRPr="00432B42">
        <w:rPr>
          <w:rFonts w:ascii="Arial" w:hAnsi="Arial" w:cs="Arial"/>
          <w:color w:val="000000" w:themeColor="text1"/>
          <w:sz w:val="20"/>
          <w:szCs w:val="20"/>
        </w:rPr>
        <w:t>. The</w:t>
      </w:r>
      <w:r w:rsidR="001E2F23">
        <w:rPr>
          <w:rFonts w:ascii="Arial" w:hAnsi="Arial" w:cs="Arial"/>
          <w:color w:val="000000" w:themeColor="text1"/>
          <w:sz w:val="20"/>
          <w:szCs w:val="20"/>
        </w:rPr>
        <w:t xml:space="preserve"> Regulations</w:t>
      </w:r>
      <w:r w:rsidR="00227BCD" w:rsidRPr="00432B42">
        <w:rPr>
          <w:rFonts w:ascii="Arial" w:hAnsi="Arial" w:cs="Arial"/>
          <w:color w:val="000000" w:themeColor="text1"/>
          <w:sz w:val="20"/>
          <w:szCs w:val="20"/>
        </w:rPr>
        <w:t xml:space="preserve"> also require people to </w:t>
      </w:r>
      <w:r w:rsidR="009875D5" w:rsidRPr="00432B42">
        <w:rPr>
          <w:rFonts w:ascii="Arial" w:hAnsi="Arial" w:cs="Arial"/>
          <w:color w:val="000000" w:themeColor="text1"/>
          <w:sz w:val="20"/>
          <w:szCs w:val="20"/>
        </w:rPr>
        <w:t>assess military conflict.</w:t>
      </w:r>
      <w:r w:rsidR="00E14A1F" w:rsidRPr="00432B42">
        <w:rPr>
          <w:rFonts w:ascii="Arial" w:hAnsi="Arial" w:cs="Arial"/>
          <w:color w:val="000000" w:themeColor="text1"/>
          <w:sz w:val="20"/>
          <w:szCs w:val="20"/>
        </w:rPr>
        <w:t xml:space="preserve"> </w:t>
      </w:r>
    </w:p>
    <w:p w:rsidR="007D3226" w:rsidRPr="00DB299E" w:rsidRDefault="007D3226" w:rsidP="00716CDF">
      <w:pPr>
        <w:autoSpaceDE w:val="0"/>
        <w:autoSpaceDN w:val="0"/>
        <w:adjustRightInd w:val="0"/>
        <w:jc w:val="both"/>
        <w:rPr>
          <w:rFonts w:ascii="Arial" w:hAnsi="Arial" w:cs="Arial"/>
          <w:sz w:val="16"/>
          <w:szCs w:val="16"/>
        </w:rPr>
      </w:pPr>
    </w:p>
    <w:p w:rsidR="000D12F8" w:rsidRPr="00432B42" w:rsidRDefault="000D12F8" w:rsidP="000D12F8">
      <w:pPr>
        <w:jc w:val="both"/>
        <w:rPr>
          <w:rFonts w:ascii="Arial" w:hAnsi="Arial" w:cs="Arial"/>
          <w:color w:val="000000" w:themeColor="text1"/>
          <w:sz w:val="20"/>
          <w:szCs w:val="20"/>
        </w:rPr>
      </w:pPr>
      <w:r w:rsidRPr="00432B42">
        <w:rPr>
          <w:rFonts w:ascii="Arial" w:hAnsi="Arial" w:cs="Arial"/>
          <w:color w:val="000000" w:themeColor="text1"/>
          <w:sz w:val="20"/>
          <w:szCs w:val="20"/>
        </w:rPr>
        <w:t xml:space="preserve">The fault element for the crime of importing illegal timber is negligence. In the case of an importer unknowingly importing illegal timber, his/her defence against negligence and criminal charges would be that he/she shows he/she has done the Due Diligence in accordance with the Regulations. Yet it is not possible for an importer to know if or when they have done Due Diligence to the “right degree” because there is no objective standard for compliance. In this case the importer could lose his/her strength of defence, through no fault of his/her own, and as a result be </w:t>
      </w:r>
      <w:r w:rsidR="00230512">
        <w:rPr>
          <w:rFonts w:ascii="Arial" w:hAnsi="Arial" w:cs="Arial"/>
          <w:color w:val="000000" w:themeColor="text1"/>
          <w:sz w:val="20"/>
          <w:szCs w:val="20"/>
        </w:rPr>
        <w:t xml:space="preserve">subject to criminal charges including </w:t>
      </w:r>
      <w:r w:rsidRPr="00432B42">
        <w:rPr>
          <w:rFonts w:ascii="Arial" w:hAnsi="Arial" w:cs="Arial"/>
          <w:color w:val="000000" w:themeColor="text1"/>
          <w:sz w:val="20"/>
          <w:szCs w:val="20"/>
        </w:rPr>
        <w:t>imprison</w:t>
      </w:r>
      <w:r w:rsidR="00230512">
        <w:rPr>
          <w:rFonts w:ascii="Arial" w:hAnsi="Arial" w:cs="Arial"/>
          <w:color w:val="000000" w:themeColor="text1"/>
          <w:sz w:val="20"/>
          <w:szCs w:val="20"/>
        </w:rPr>
        <w:t>ment.</w:t>
      </w:r>
    </w:p>
    <w:p w:rsidR="000D12F8" w:rsidRPr="00DB299E" w:rsidRDefault="000D12F8" w:rsidP="00716CDF">
      <w:pPr>
        <w:autoSpaceDE w:val="0"/>
        <w:autoSpaceDN w:val="0"/>
        <w:adjustRightInd w:val="0"/>
        <w:jc w:val="both"/>
        <w:rPr>
          <w:rFonts w:ascii="Arial" w:hAnsi="Arial" w:cs="Arial"/>
          <w:sz w:val="16"/>
          <w:szCs w:val="16"/>
        </w:rPr>
      </w:pPr>
    </w:p>
    <w:p w:rsidR="00E14A1F" w:rsidRDefault="00312F20" w:rsidP="00716CDF">
      <w:pPr>
        <w:autoSpaceDE w:val="0"/>
        <w:autoSpaceDN w:val="0"/>
        <w:adjustRightInd w:val="0"/>
        <w:jc w:val="both"/>
        <w:rPr>
          <w:rFonts w:ascii="Arial" w:hAnsi="Arial" w:cs="Arial"/>
          <w:sz w:val="20"/>
          <w:szCs w:val="20"/>
        </w:rPr>
      </w:pPr>
      <w:r w:rsidRPr="00432B42">
        <w:rPr>
          <w:rFonts w:ascii="Arial" w:hAnsi="Arial" w:cs="Arial"/>
          <w:sz w:val="20"/>
          <w:szCs w:val="20"/>
        </w:rPr>
        <w:t xml:space="preserve">The law is disproportionate. </w:t>
      </w:r>
      <w:r w:rsidR="009875D5" w:rsidRPr="00432B42">
        <w:rPr>
          <w:rFonts w:ascii="Arial" w:hAnsi="Arial" w:cs="Arial"/>
          <w:sz w:val="20"/>
          <w:szCs w:val="20"/>
        </w:rPr>
        <w:t xml:space="preserve">By making people criminally liable for unknowingly importing illegal timber, the </w:t>
      </w:r>
      <w:r w:rsidR="00E14A1F" w:rsidRPr="00432B42">
        <w:rPr>
          <w:rFonts w:ascii="Arial" w:hAnsi="Arial" w:cs="Arial"/>
          <w:sz w:val="20"/>
          <w:szCs w:val="20"/>
        </w:rPr>
        <w:t xml:space="preserve">Act </w:t>
      </w:r>
      <w:r w:rsidR="009875D5" w:rsidRPr="00432B42">
        <w:rPr>
          <w:rFonts w:ascii="Arial" w:hAnsi="Arial" w:cs="Arial"/>
          <w:sz w:val="20"/>
          <w:szCs w:val="20"/>
        </w:rPr>
        <w:t xml:space="preserve">is far harsher than similar laws such as the various State Stolen Goods Acts. These </w:t>
      </w:r>
      <w:r w:rsidR="00E14A1F" w:rsidRPr="00432B42">
        <w:rPr>
          <w:rFonts w:ascii="Arial" w:hAnsi="Arial" w:cs="Arial"/>
          <w:sz w:val="20"/>
          <w:szCs w:val="20"/>
        </w:rPr>
        <w:t xml:space="preserve">only impose criminal liability if the person </w:t>
      </w:r>
      <w:r w:rsidR="00E14A1F" w:rsidRPr="00432B42">
        <w:rPr>
          <w:rFonts w:ascii="Arial" w:hAnsi="Arial" w:cs="Arial"/>
          <w:i/>
          <w:sz w:val="20"/>
          <w:szCs w:val="20"/>
        </w:rPr>
        <w:t>knowingly</w:t>
      </w:r>
      <w:r w:rsidR="00E14A1F" w:rsidRPr="00432B42">
        <w:rPr>
          <w:rFonts w:ascii="Arial" w:hAnsi="Arial" w:cs="Arial"/>
          <w:sz w:val="20"/>
          <w:szCs w:val="20"/>
        </w:rPr>
        <w:t xml:space="preserve"> received stolen goods and unlike the Illegal Logging Prohibition Act, do not include any Due Diligence requirements</w:t>
      </w:r>
      <w:r w:rsidR="00E152C9" w:rsidRPr="00432B42">
        <w:rPr>
          <w:rFonts w:ascii="Arial" w:hAnsi="Arial" w:cs="Arial"/>
          <w:sz w:val="20"/>
          <w:szCs w:val="20"/>
        </w:rPr>
        <w:t>.</w:t>
      </w:r>
      <w:r w:rsidR="009875D5" w:rsidRPr="00432B42">
        <w:rPr>
          <w:rFonts w:ascii="Arial" w:hAnsi="Arial" w:cs="Arial"/>
          <w:sz w:val="20"/>
          <w:szCs w:val="20"/>
        </w:rPr>
        <w:t xml:space="preserve"> </w:t>
      </w:r>
    </w:p>
    <w:p w:rsidR="00432B42" w:rsidRPr="00DB299E" w:rsidRDefault="00432B42" w:rsidP="00716CDF">
      <w:pPr>
        <w:autoSpaceDE w:val="0"/>
        <w:autoSpaceDN w:val="0"/>
        <w:adjustRightInd w:val="0"/>
        <w:jc w:val="both"/>
        <w:rPr>
          <w:rFonts w:ascii="Arial" w:hAnsi="Arial" w:cs="Arial"/>
          <w:sz w:val="16"/>
          <w:szCs w:val="16"/>
        </w:rPr>
      </w:pPr>
    </w:p>
    <w:p w:rsidR="00432B42" w:rsidRDefault="00432B42" w:rsidP="00716CDF">
      <w:pPr>
        <w:autoSpaceDE w:val="0"/>
        <w:autoSpaceDN w:val="0"/>
        <w:adjustRightInd w:val="0"/>
        <w:jc w:val="both"/>
        <w:rPr>
          <w:rFonts w:ascii="Arial" w:hAnsi="Arial" w:cs="Arial"/>
          <w:color w:val="000000"/>
          <w:sz w:val="20"/>
          <w:szCs w:val="20"/>
        </w:rPr>
      </w:pPr>
      <w:r w:rsidRPr="00432B42">
        <w:rPr>
          <w:rFonts w:ascii="Arial" w:hAnsi="Arial" w:cs="Arial"/>
          <w:color w:val="000000"/>
          <w:sz w:val="20"/>
          <w:szCs w:val="20"/>
        </w:rPr>
        <w:t>The Act punishes the innocent whilst ignoring the law-breaker.</w:t>
      </w:r>
      <w:r>
        <w:rPr>
          <w:rFonts w:ascii="Arial" w:hAnsi="Arial" w:cs="Arial"/>
          <w:color w:val="000000"/>
          <w:sz w:val="20"/>
          <w:szCs w:val="20"/>
        </w:rPr>
        <w:t xml:space="preserve"> </w:t>
      </w:r>
      <w:r w:rsidRPr="00C91F63">
        <w:rPr>
          <w:rFonts w:ascii="Arial" w:hAnsi="Arial" w:cs="Arial"/>
          <w:color w:val="000000"/>
          <w:sz w:val="20"/>
          <w:szCs w:val="20"/>
        </w:rPr>
        <w:t>The person actually breaking a law of harvest in Australia is exempt from th</w:t>
      </w:r>
      <w:r>
        <w:rPr>
          <w:rFonts w:ascii="Arial" w:hAnsi="Arial" w:cs="Arial"/>
          <w:color w:val="000000"/>
          <w:sz w:val="20"/>
          <w:szCs w:val="20"/>
        </w:rPr>
        <w:t>e Illegal Logging Prohibition Act,</w:t>
      </w:r>
      <w:r w:rsidRPr="00C91F63">
        <w:rPr>
          <w:rFonts w:ascii="Arial" w:hAnsi="Arial" w:cs="Arial"/>
          <w:color w:val="000000"/>
          <w:sz w:val="20"/>
          <w:szCs w:val="20"/>
        </w:rPr>
        <w:t xml:space="preserve"> whilst their </w:t>
      </w:r>
      <w:r>
        <w:rPr>
          <w:rFonts w:ascii="Arial" w:hAnsi="Arial" w:cs="Arial"/>
          <w:color w:val="000000"/>
          <w:sz w:val="20"/>
          <w:szCs w:val="20"/>
        </w:rPr>
        <w:t xml:space="preserve">innocent </w:t>
      </w:r>
      <w:r w:rsidRPr="00C91F63">
        <w:rPr>
          <w:rFonts w:ascii="Arial" w:hAnsi="Arial" w:cs="Arial"/>
          <w:color w:val="000000"/>
          <w:sz w:val="20"/>
          <w:szCs w:val="20"/>
        </w:rPr>
        <w:t>customer may</w:t>
      </w:r>
      <w:r>
        <w:rPr>
          <w:rFonts w:ascii="Arial" w:hAnsi="Arial" w:cs="Arial"/>
          <w:color w:val="000000"/>
          <w:sz w:val="20"/>
          <w:szCs w:val="20"/>
        </w:rPr>
        <w:t xml:space="preserve"> </w:t>
      </w:r>
      <w:r w:rsidRPr="00C91F63">
        <w:rPr>
          <w:rFonts w:ascii="Arial" w:hAnsi="Arial" w:cs="Arial"/>
          <w:color w:val="000000"/>
          <w:sz w:val="20"/>
          <w:szCs w:val="20"/>
        </w:rPr>
        <w:t>be criminally liable</w:t>
      </w:r>
      <w:r>
        <w:rPr>
          <w:rFonts w:ascii="Arial" w:hAnsi="Arial" w:cs="Arial"/>
          <w:color w:val="000000"/>
          <w:sz w:val="20"/>
          <w:szCs w:val="20"/>
        </w:rPr>
        <w:t>.</w:t>
      </w:r>
    </w:p>
    <w:p w:rsidR="00432B42" w:rsidRPr="00DB299E" w:rsidRDefault="00432B42" w:rsidP="00716CDF">
      <w:pPr>
        <w:autoSpaceDE w:val="0"/>
        <w:autoSpaceDN w:val="0"/>
        <w:adjustRightInd w:val="0"/>
        <w:jc w:val="both"/>
        <w:rPr>
          <w:rFonts w:ascii="Arial" w:hAnsi="Arial" w:cs="Arial"/>
          <w:color w:val="000000"/>
          <w:sz w:val="16"/>
          <w:szCs w:val="16"/>
        </w:rPr>
      </w:pPr>
    </w:p>
    <w:p w:rsidR="00432B42" w:rsidRPr="00432B42" w:rsidRDefault="00432B42" w:rsidP="00716CDF">
      <w:pPr>
        <w:autoSpaceDE w:val="0"/>
        <w:autoSpaceDN w:val="0"/>
        <w:adjustRightInd w:val="0"/>
        <w:jc w:val="both"/>
        <w:rPr>
          <w:rFonts w:ascii="Arial" w:hAnsi="Arial" w:cs="Arial"/>
          <w:sz w:val="20"/>
          <w:szCs w:val="20"/>
        </w:rPr>
      </w:pPr>
      <w:r w:rsidRPr="005C7E35">
        <w:rPr>
          <w:rFonts w:ascii="Arial" w:hAnsi="Arial" w:cs="Arial"/>
          <w:bCs/>
          <w:color w:val="000000" w:themeColor="text1"/>
          <w:sz w:val="20"/>
          <w:szCs w:val="20"/>
          <w:lang w:eastAsia="en-AU"/>
        </w:rPr>
        <w:t>The Act gives officers of the government the power to enter businesses’ premises (under a warrant) to monitor compliance to the Due Diligence requirements, even if the business is not under investigation for importing illegal timber.</w:t>
      </w:r>
      <w:r>
        <w:rPr>
          <w:rFonts w:ascii="Arial" w:hAnsi="Arial" w:cs="Arial"/>
          <w:bCs/>
          <w:color w:val="000000" w:themeColor="text1"/>
          <w:sz w:val="20"/>
          <w:szCs w:val="20"/>
          <w:lang w:eastAsia="en-AU"/>
        </w:rPr>
        <w:t xml:space="preserve"> This is disproportionate - serial and deliberate offenders of serious laws such as theft, and murderers and paedophiles released after serving their sentence, are not even subject to such treatment.</w:t>
      </w:r>
    </w:p>
    <w:p w:rsidR="009875D5" w:rsidRPr="00DB299E" w:rsidRDefault="009875D5" w:rsidP="00716CDF">
      <w:pPr>
        <w:autoSpaceDE w:val="0"/>
        <w:autoSpaceDN w:val="0"/>
        <w:adjustRightInd w:val="0"/>
        <w:jc w:val="both"/>
        <w:rPr>
          <w:rFonts w:ascii="Arial" w:hAnsi="Arial" w:cs="Arial"/>
          <w:sz w:val="16"/>
          <w:szCs w:val="16"/>
        </w:rPr>
      </w:pPr>
    </w:p>
    <w:p w:rsidR="009875D5" w:rsidRPr="00432B42" w:rsidRDefault="009875D5" w:rsidP="00716CDF">
      <w:pPr>
        <w:jc w:val="both"/>
        <w:rPr>
          <w:rFonts w:ascii="Arial" w:hAnsi="Arial" w:cs="Arial"/>
          <w:color w:val="FF0000"/>
          <w:sz w:val="20"/>
          <w:szCs w:val="20"/>
        </w:rPr>
      </w:pPr>
      <w:r w:rsidRPr="00432B42">
        <w:rPr>
          <w:rFonts w:ascii="Arial" w:hAnsi="Arial" w:cs="Arial"/>
          <w:color w:val="000000"/>
          <w:sz w:val="20"/>
          <w:szCs w:val="20"/>
          <w:lang w:eastAsia="en-AU"/>
        </w:rPr>
        <w:t xml:space="preserve">An importer can be held criminally liable for breaches of foreign law without the right to a fair trial in these jurisdictions. </w:t>
      </w:r>
      <w:r w:rsidR="007C2DB7" w:rsidRPr="00432B42">
        <w:rPr>
          <w:rFonts w:ascii="Arial" w:hAnsi="Arial" w:cs="Arial"/>
          <w:color w:val="000000"/>
          <w:sz w:val="20"/>
          <w:szCs w:val="20"/>
          <w:shd w:val="clear" w:color="auto" w:fill="FFFFFF"/>
        </w:rPr>
        <w:t xml:space="preserve">A foreign court could make an arbitrary, corrupt, politically or personally motivated judgement of “illegal logging” and the Australian importer has no right of appeal </w:t>
      </w:r>
      <w:r w:rsidR="007B1593" w:rsidRPr="00432B42">
        <w:rPr>
          <w:rFonts w:ascii="Arial" w:hAnsi="Arial" w:cs="Arial"/>
          <w:color w:val="000000"/>
          <w:sz w:val="20"/>
          <w:szCs w:val="20"/>
          <w:shd w:val="clear" w:color="auto" w:fill="FFFFFF"/>
        </w:rPr>
        <w:t>in that jurisdiction.</w:t>
      </w:r>
      <w:r w:rsidR="007C2DB7" w:rsidRPr="00432B42">
        <w:rPr>
          <w:rFonts w:ascii="Arial" w:hAnsi="Arial" w:cs="Arial"/>
          <w:color w:val="000000"/>
          <w:sz w:val="20"/>
          <w:szCs w:val="20"/>
          <w:shd w:val="clear" w:color="auto" w:fill="FFFFFF"/>
        </w:rPr>
        <w:t xml:space="preserve"> </w:t>
      </w:r>
      <w:r w:rsidRPr="00432B42">
        <w:rPr>
          <w:rFonts w:ascii="Arial" w:hAnsi="Arial" w:cs="Arial"/>
          <w:color w:val="000000"/>
          <w:sz w:val="20"/>
          <w:szCs w:val="20"/>
          <w:lang w:eastAsia="en-AU"/>
        </w:rPr>
        <w:t>Nor does t</w:t>
      </w:r>
      <w:r w:rsidRPr="00432B42">
        <w:rPr>
          <w:rFonts w:ascii="Arial" w:hAnsi="Arial" w:cs="Arial"/>
          <w:color w:val="000000" w:themeColor="text1"/>
          <w:sz w:val="20"/>
          <w:szCs w:val="20"/>
        </w:rPr>
        <w:t xml:space="preserve">he law provide any mechanism in Australian jurisdictions whereby foreign laws can be tested or conflicts </w:t>
      </w:r>
      <w:r w:rsidR="00312F20" w:rsidRPr="00432B42">
        <w:rPr>
          <w:rFonts w:ascii="Arial" w:hAnsi="Arial" w:cs="Arial"/>
          <w:color w:val="000000" w:themeColor="text1"/>
          <w:sz w:val="20"/>
          <w:szCs w:val="20"/>
        </w:rPr>
        <w:t>between</w:t>
      </w:r>
      <w:r w:rsidRPr="00432B42">
        <w:rPr>
          <w:rFonts w:ascii="Arial" w:hAnsi="Arial" w:cs="Arial"/>
          <w:color w:val="000000" w:themeColor="text1"/>
          <w:sz w:val="20"/>
          <w:szCs w:val="20"/>
        </w:rPr>
        <w:t xml:space="preserve"> foreign laws or land rights resolved, or where foreign judgements can be appealed or foreign laws challenged. </w:t>
      </w:r>
    </w:p>
    <w:p w:rsidR="00E14A1F" w:rsidRPr="00DB299E" w:rsidRDefault="00E14A1F" w:rsidP="00716CDF">
      <w:pPr>
        <w:jc w:val="both"/>
        <w:rPr>
          <w:rFonts w:ascii="Arial" w:hAnsi="Arial" w:cs="Arial"/>
          <w:color w:val="000000" w:themeColor="text1"/>
          <w:sz w:val="16"/>
          <w:szCs w:val="16"/>
        </w:rPr>
      </w:pPr>
    </w:p>
    <w:p w:rsidR="00C278C3" w:rsidRDefault="00C77AEB" w:rsidP="001C0959">
      <w:pPr>
        <w:autoSpaceDE w:val="0"/>
        <w:autoSpaceDN w:val="0"/>
        <w:adjustRightInd w:val="0"/>
        <w:snapToGrid w:val="0"/>
        <w:jc w:val="both"/>
        <w:rPr>
          <w:rFonts w:ascii="Arial" w:hAnsi="Arial" w:cs="Arial"/>
          <w:sz w:val="20"/>
          <w:szCs w:val="20"/>
        </w:rPr>
      </w:pPr>
      <w:r>
        <w:rPr>
          <w:rFonts w:ascii="Arial" w:hAnsi="Arial" w:cs="Arial"/>
          <w:sz w:val="20"/>
          <w:szCs w:val="20"/>
        </w:rPr>
        <w:t xml:space="preserve">In </w:t>
      </w:r>
      <w:r w:rsidR="001E2F23">
        <w:rPr>
          <w:rFonts w:ascii="Arial" w:hAnsi="Arial" w:cs="Arial"/>
          <w:sz w:val="20"/>
          <w:szCs w:val="20"/>
        </w:rPr>
        <w:t xml:space="preserve">a </w:t>
      </w:r>
      <w:r>
        <w:rPr>
          <w:rFonts w:ascii="Arial" w:hAnsi="Arial" w:cs="Arial"/>
          <w:sz w:val="20"/>
          <w:szCs w:val="20"/>
        </w:rPr>
        <w:t>recent notice, t</w:t>
      </w:r>
      <w:r w:rsidR="00E14A1F" w:rsidRPr="00432B42">
        <w:rPr>
          <w:rFonts w:ascii="Arial" w:hAnsi="Arial" w:cs="Arial"/>
          <w:sz w:val="20"/>
          <w:szCs w:val="20"/>
        </w:rPr>
        <w:t xml:space="preserve">he Department has implied that it is </w:t>
      </w:r>
      <w:r w:rsidR="00ED44B6" w:rsidRPr="00432B42">
        <w:rPr>
          <w:rFonts w:ascii="Arial" w:hAnsi="Arial" w:cs="Arial"/>
          <w:sz w:val="20"/>
          <w:szCs w:val="20"/>
        </w:rPr>
        <w:t>a</w:t>
      </w:r>
      <w:r w:rsidR="00003233" w:rsidRPr="00432B42">
        <w:rPr>
          <w:rFonts w:ascii="Arial" w:hAnsi="Arial" w:cs="Arial"/>
          <w:sz w:val="20"/>
          <w:szCs w:val="20"/>
        </w:rPr>
        <w:t>cceptable</w:t>
      </w:r>
      <w:r w:rsidR="00ED44B6" w:rsidRPr="00432B42">
        <w:rPr>
          <w:rFonts w:ascii="Arial" w:hAnsi="Arial" w:cs="Arial"/>
          <w:sz w:val="20"/>
          <w:szCs w:val="20"/>
        </w:rPr>
        <w:t xml:space="preserve"> </w:t>
      </w:r>
      <w:r w:rsidR="00E14A1F" w:rsidRPr="00432B42">
        <w:rPr>
          <w:rFonts w:ascii="Arial" w:hAnsi="Arial" w:cs="Arial"/>
          <w:sz w:val="20"/>
          <w:szCs w:val="20"/>
        </w:rPr>
        <w:t xml:space="preserve">for importers </w:t>
      </w:r>
      <w:r>
        <w:rPr>
          <w:rFonts w:ascii="Arial" w:hAnsi="Arial" w:cs="Arial"/>
          <w:sz w:val="20"/>
          <w:szCs w:val="20"/>
        </w:rPr>
        <w:t xml:space="preserve">to make a declaration on their import documents stating that they haven’t </w:t>
      </w:r>
      <w:r w:rsidR="00BB15CA">
        <w:rPr>
          <w:rFonts w:ascii="Arial" w:hAnsi="Arial" w:cs="Arial"/>
          <w:sz w:val="20"/>
          <w:szCs w:val="20"/>
        </w:rPr>
        <w:t xml:space="preserve">complied with the </w:t>
      </w:r>
      <w:r>
        <w:rPr>
          <w:rFonts w:ascii="Arial" w:hAnsi="Arial" w:cs="Arial"/>
          <w:sz w:val="20"/>
          <w:szCs w:val="20"/>
        </w:rPr>
        <w:t>Due Diligence</w:t>
      </w:r>
      <w:r w:rsidR="00BB15CA">
        <w:rPr>
          <w:rFonts w:ascii="Arial" w:hAnsi="Arial" w:cs="Arial"/>
          <w:sz w:val="20"/>
          <w:szCs w:val="20"/>
        </w:rPr>
        <w:t xml:space="preserve"> Regulations, </w:t>
      </w:r>
      <w:r w:rsidR="000369F2">
        <w:rPr>
          <w:rFonts w:ascii="Arial" w:hAnsi="Arial" w:cs="Arial"/>
          <w:sz w:val="20"/>
          <w:szCs w:val="20"/>
        </w:rPr>
        <w:t xml:space="preserve">and so </w:t>
      </w:r>
      <w:r w:rsidR="00BB15CA">
        <w:rPr>
          <w:rFonts w:ascii="Arial" w:hAnsi="Arial" w:cs="Arial"/>
          <w:sz w:val="20"/>
          <w:szCs w:val="20"/>
        </w:rPr>
        <w:t>exposing importers to the risk of self-incrimination.</w:t>
      </w:r>
    </w:p>
    <w:p w:rsidR="00C278C3" w:rsidRPr="00DB299E" w:rsidRDefault="00C278C3" w:rsidP="001C0959">
      <w:pPr>
        <w:autoSpaceDE w:val="0"/>
        <w:autoSpaceDN w:val="0"/>
        <w:adjustRightInd w:val="0"/>
        <w:snapToGrid w:val="0"/>
        <w:jc w:val="both"/>
        <w:rPr>
          <w:rFonts w:ascii="Arial" w:hAnsi="Arial" w:cs="Arial"/>
          <w:sz w:val="16"/>
          <w:szCs w:val="16"/>
        </w:rPr>
      </w:pPr>
    </w:p>
    <w:p w:rsidR="00055C76" w:rsidRPr="00432B42" w:rsidRDefault="00055C76" w:rsidP="00716CDF">
      <w:pPr>
        <w:autoSpaceDE w:val="0"/>
        <w:autoSpaceDN w:val="0"/>
        <w:adjustRightInd w:val="0"/>
        <w:snapToGrid w:val="0"/>
        <w:jc w:val="both"/>
        <w:rPr>
          <w:rFonts w:ascii="Arial" w:hAnsi="Arial" w:cs="Arial"/>
          <w:sz w:val="20"/>
          <w:szCs w:val="20"/>
        </w:rPr>
      </w:pPr>
      <w:r w:rsidRPr="00432B42">
        <w:rPr>
          <w:rFonts w:ascii="Arial" w:hAnsi="Arial" w:cs="Arial"/>
          <w:color w:val="000000" w:themeColor="text1"/>
          <w:sz w:val="20"/>
          <w:szCs w:val="20"/>
        </w:rPr>
        <w:t xml:space="preserve">The unreasonable compliance burdens </w:t>
      </w:r>
      <w:r w:rsidR="00275327" w:rsidRPr="00432B42">
        <w:rPr>
          <w:rFonts w:ascii="Arial" w:hAnsi="Arial" w:cs="Arial"/>
          <w:color w:val="000000" w:themeColor="text1"/>
          <w:sz w:val="20"/>
          <w:szCs w:val="20"/>
        </w:rPr>
        <w:t xml:space="preserve">of the Regulations </w:t>
      </w:r>
      <w:r w:rsidRPr="00432B42">
        <w:rPr>
          <w:rFonts w:ascii="Arial" w:hAnsi="Arial" w:cs="Arial"/>
          <w:color w:val="000000" w:themeColor="text1"/>
          <w:sz w:val="20"/>
          <w:szCs w:val="20"/>
        </w:rPr>
        <w:t xml:space="preserve">will result in high costs and workloads </w:t>
      </w:r>
      <w:r w:rsidR="001C0959" w:rsidRPr="00432B42">
        <w:rPr>
          <w:rFonts w:ascii="Arial" w:hAnsi="Arial" w:cs="Arial"/>
          <w:color w:val="000000" w:themeColor="text1"/>
          <w:sz w:val="20"/>
          <w:szCs w:val="20"/>
        </w:rPr>
        <w:t>for</w:t>
      </w:r>
      <w:r w:rsidRPr="00432B42">
        <w:rPr>
          <w:rFonts w:ascii="Arial" w:hAnsi="Arial" w:cs="Arial"/>
          <w:color w:val="000000" w:themeColor="text1"/>
          <w:sz w:val="20"/>
          <w:szCs w:val="20"/>
        </w:rPr>
        <w:t xml:space="preserve"> </w:t>
      </w:r>
      <w:r w:rsidR="00B03678" w:rsidRPr="00432B42">
        <w:rPr>
          <w:rFonts w:ascii="Arial" w:hAnsi="Arial" w:cs="Arial"/>
          <w:color w:val="000000" w:themeColor="text1"/>
          <w:sz w:val="20"/>
          <w:szCs w:val="20"/>
        </w:rPr>
        <w:t>many businesses</w:t>
      </w:r>
      <w:r w:rsidRPr="00432B42">
        <w:rPr>
          <w:rFonts w:ascii="Arial" w:hAnsi="Arial" w:cs="Arial"/>
          <w:color w:val="000000" w:themeColor="text1"/>
          <w:sz w:val="20"/>
          <w:szCs w:val="20"/>
        </w:rPr>
        <w:t xml:space="preserve"> and small business owners, with adverse impacts on the</w:t>
      </w:r>
      <w:r w:rsidR="00275327" w:rsidRPr="00432B42">
        <w:rPr>
          <w:rFonts w:ascii="Arial" w:hAnsi="Arial" w:cs="Arial"/>
          <w:color w:val="000000" w:themeColor="text1"/>
          <w:sz w:val="20"/>
          <w:szCs w:val="20"/>
        </w:rPr>
        <w:t>ir</w:t>
      </w:r>
      <w:r w:rsidRPr="00432B42">
        <w:rPr>
          <w:rFonts w:ascii="Arial" w:hAnsi="Arial" w:cs="Arial"/>
          <w:color w:val="000000" w:themeColor="text1"/>
          <w:sz w:val="20"/>
          <w:szCs w:val="20"/>
        </w:rPr>
        <w:t xml:space="preserve"> incomes, jobs and </w:t>
      </w:r>
      <w:r w:rsidR="000D12F8" w:rsidRPr="00432B42">
        <w:rPr>
          <w:rFonts w:ascii="Arial" w:hAnsi="Arial" w:cs="Arial"/>
          <w:color w:val="000000" w:themeColor="text1"/>
          <w:sz w:val="20"/>
          <w:szCs w:val="20"/>
        </w:rPr>
        <w:t xml:space="preserve">businesses. </w:t>
      </w:r>
      <w:r w:rsidRPr="00432B42">
        <w:rPr>
          <w:rFonts w:ascii="Arial" w:hAnsi="Arial" w:cs="Arial"/>
          <w:color w:val="000000" w:themeColor="text1"/>
          <w:sz w:val="20"/>
          <w:szCs w:val="20"/>
        </w:rPr>
        <w:t>This is a breach of a fundamental Human Right</w:t>
      </w:r>
      <w:r w:rsidR="000D12F8" w:rsidRPr="00432B42">
        <w:rPr>
          <w:rFonts w:ascii="Arial" w:hAnsi="Arial" w:cs="Arial"/>
          <w:color w:val="000000" w:themeColor="text1"/>
          <w:sz w:val="20"/>
          <w:szCs w:val="20"/>
        </w:rPr>
        <w:t xml:space="preserve"> – the right to earn a living/achieve economic well-being through one’s own efforts</w:t>
      </w:r>
      <w:r w:rsidR="00C925A7" w:rsidRPr="00432B42">
        <w:rPr>
          <w:rFonts w:ascii="Arial" w:hAnsi="Arial" w:cs="Arial"/>
          <w:color w:val="000000" w:themeColor="text1"/>
          <w:sz w:val="20"/>
          <w:szCs w:val="20"/>
        </w:rPr>
        <w:t xml:space="preserve">. </w:t>
      </w:r>
    </w:p>
    <w:p w:rsidR="00055C76" w:rsidRPr="00DB299E" w:rsidRDefault="00055C76" w:rsidP="009875D5">
      <w:pPr>
        <w:autoSpaceDE w:val="0"/>
        <w:autoSpaceDN w:val="0"/>
        <w:adjustRightInd w:val="0"/>
        <w:snapToGrid w:val="0"/>
        <w:rPr>
          <w:rFonts w:ascii="Arial" w:hAnsi="Arial" w:cs="Arial"/>
          <w:sz w:val="16"/>
          <w:szCs w:val="16"/>
        </w:rPr>
      </w:pPr>
    </w:p>
    <w:p w:rsidR="006656A6" w:rsidRPr="00432B42" w:rsidRDefault="006656A6" w:rsidP="006656A6">
      <w:pPr>
        <w:autoSpaceDE w:val="0"/>
        <w:autoSpaceDN w:val="0"/>
        <w:adjustRightInd w:val="0"/>
        <w:snapToGrid w:val="0"/>
        <w:jc w:val="both"/>
        <w:rPr>
          <w:rFonts w:ascii="Arial" w:hAnsi="Arial" w:cs="Arial"/>
          <w:color w:val="000000" w:themeColor="text1"/>
          <w:sz w:val="20"/>
          <w:szCs w:val="20"/>
        </w:rPr>
      </w:pPr>
      <w:r w:rsidRPr="00432B42">
        <w:rPr>
          <w:rFonts w:ascii="Arial" w:hAnsi="Arial" w:cs="Arial"/>
          <w:color w:val="000000" w:themeColor="text1"/>
          <w:sz w:val="20"/>
          <w:szCs w:val="20"/>
        </w:rPr>
        <w:t>It is possible for Australia to have effective laws and policies to reduce legal logging without the removal of the common law legal rights, human rights and freedoms of its citizens and businesses. The</w:t>
      </w:r>
      <w:r w:rsidR="00432B42">
        <w:rPr>
          <w:rFonts w:ascii="Arial" w:hAnsi="Arial" w:cs="Arial"/>
          <w:color w:val="000000" w:themeColor="text1"/>
          <w:sz w:val="20"/>
          <w:szCs w:val="20"/>
        </w:rPr>
        <w:t xml:space="preserve">ir </w:t>
      </w:r>
      <w:r w:rsidRPr="00432B42">
        <w:rPr>
          <w:rFonts w:ascii="Arial" w:hAnsi="Arial" w:cs="Arial"/>
          <w:color w:val="000000" w:themeColor="text1"/>
          <w:sz w:val="20"/>
          <w:szCs w:val="20"/>
        </w:rPr>
        <w:t xml:space="preserve">removal cannot be justified: </w:t>
      </w:r>
      <w:r w:rsidR="000D7EF8">
        <w:rPr>
          <w:rFonts w:ascii="Arial" w:hAnsi="Arial" w:cs="Arial"/>
          <w:color w:val="000000" w:themeColor="text1"/>
          <w:sz w:val="20"/>
          <w:szCs w:val="20"/>
        </w:rPr>
        <w:t>it</w:t>
      </w:r>
      <w:r w:rsidRPr="00432B42">
        <w:rPr>
          <w:rFonts w:ascii="Arial" w:hAnsi="Arial" w:cs="Arial"/>
          <w:color w:val="000000" w:themeColor="text1"/>
          <w:sz w:val="20"/>
          <w:szCs w:val="20"/>
        </w:rPr>
        <w:t xml:space="preserve"> does not increase the effectiveness of the law or reduce illegal logging. Instead such loss of rights places unfair and uncertain criminal liabilities and onerous burdens on Australia’s 17,000 importers of regulated timber products. </w:t>
      </w:r>
    </w:p>
    <w:p w:rsidR="00592BF1" w:rsidRDefault="00592BF1" w:rsidP="00055C76">
      <w:pPr>
        <w:autoSpaceDE w:val="0"/>
        <w:autoSpaceDN w:val="0"/>
        <w:adjustRightInd w:val="0"/>
        <w:snapToGrid w:val="0"/>
        <w:jc w:val="both"/>
        <w:rPr>
          <w:rFonts w:ascii="Arial" w:hAnsi="Arial" w:cs="Arial"/>
          <w:color w:val="000000" w:themeColor="text1"/>
          <w:sz w:val="20"/>
          <w:szCs w:val="20"/>
        </w:rPr>
      </w:pPr>
    </w:p>
    <w:p w:rsidR="00592BF1" w:rsidRDefault="00592BF1" w:rsidP="00055C76">
      <w:pPr>
        <w:autoSpaceDE w:val="0"/>
        <w:autoSpaceDN w:val="0"/>
        <w:adjustRightInd w:val="0"/>
        <w:snapToGrid w:val="0"/>
        <w:jc w:val="both"/>
        <w:rPr>
          <w:rFonts w:ascii="Arial" w:hAnsi="Arial" w:cs="Arial"/>
          <w:color w:val="000000" w:themeColor="text1"/>
          <w:sz w:val="20"/>
          <w:szCs w:val="20"/>
        </w:rPr>
      </w:pPr>
    </w:p>
    <w:p w:rsidR="00E14A1F" w:rsidRDefault="003E0316" w:rsidP="00F8406B">
      <w:pPr>
        <w:autoSpaceDE w:val="0"/>
        <w:autoSpaceDN w:val="0"/>
        <w:adjustRightInd w:val="0"/>
        <w:snapToGrid w:val="0"/>
        <w:rPr>
          <w:rFonts w:ascii="Arial" w:hAnsi="Arial" w:cs="Arial"/>
          <w:color w:val="000000" w:themeColor="text1"/>
          <w:sz w:val="24"/>
          <w:szCs w:val="24"/>
          <w:u w:val="single"/>
        </w:rPr>
      </w:pPr>
      <w:r w:rsidRPr="003E0316">
        <w:rPr>
          <w:rFonts w:ascii="Arial" w:hAnsi="Arial" w:cs="Arial"/>
          <w:color w:val="000000" w:themeColor="text1"/>
          <w:sz w:val="24"/>
          <w:szCs w:val="24"/>
          <w:u w:val="single"/>
        </w:rPr>
        <w:lastRenderedPageBreak/>
        <w:t>Introduction</w:t>
      </w:r>
    </w:p>
    <w:p w:rsidR="00227BCD" w:rsidRPr="003E0316" w:rsidRDefault="00227BCD" w:rsidP="00F8406B">
      <w:pPr>
        <w:autoSpaceDE w:val="0"/>
        <w:autoSpaceDN w:val="0"/>
        <w:adjustRightInd w:val="0"/>
        <w:snapToGrid w:val="0"/>
        <w:rPr>
          <w:rFonts w:ascii="Arial" w:hAnsi="Arial" w:cs="Arial"/>
          <w:color w:val="000000" w:themeColor="text1"/>
          <w:sz w:val="24"/>
          <w:szCs w:val="24"/>
          <w:u w:val="single"/>
        </w:rPr>
      </w:pPr>
    </w:p>
    <w:p w:rsidR="0019296F" w:rsidRPr="003612DE" w:rsidRDefault="0019296F" w:rsidP="0019296F">
      <w:pPr>
        <w:jc w:val="both"/>
        <w:rPr>
          <w:rFonts w:ascii="Arial" w:hAnsi="Arial" w:cs="Arial"/>
          <w:color w:val="252525"/>
          <w:sz w:val="20"/>
          <w:szCs w:val="20"/>
          <w:shd w:val="clear" w:color="auto" w:fill="FFFFFF"/>
        </w:rPr>
      </w:pPr>
      <w:r>
        <w:rPr>
          <w:rFonts w:ascii="Arial" w:hAnsi="Arial" w:cs="Arial"/>
          <w:color w:val="252525"/>
          <w:sz w:val="20"/>
          <w:szCs w:val="20"/>
          <w:shd w:val="clear" w:color="auto" w:fill="FFFFFF"/>
        </w:rPr>
        <w:t>This Act and Regulations</w:t>
      </w:r>
      <w:r w:rsidRPr="00E21780">
        <w:rPr>
          <w:rFonts w:ascii="Arial" w:hAnsi="Arial" w:cs="Arial"/>
          <w:color w:val="252525"/>
          <w:sz w:val="20"/>
          <w:szCs w:val="20"/>
          <w:shd w:val="clear" w:color="auto" w:fill="FFFFFF"/>
        </w:rPr>
        <w:t xml:space="preserve"> makes </w:t>
      </w:r>
      <w:r>
        <w:rPr>
          <w:rFonts w:ascii="Arial" w:hAnsi="Arial" w:cs="Arial"/>
          <w:color w:val="252525"/>
          <w:sz w:val="20"/>
          <w:szCs w:val="20"/>
          <w:shd w:val="clear" w:color="auto" w:fill="FFFFFF"/>
        </w:rPr>
        <w:t xml:space="preserve">Australian </w:t>
      </w:r>
      <w:r w:rsidRPr="00E21780">
        <w:rPr>
          <w:rFonts w:ascii="Arial" w:hAnsi="Arial" w:cs="Arial"/>
          <w:color w:val="252525"/>
          <w:sz w:val="20"/>
          <w:szCs w:val="20"/>
          <w:shd w:val="clear" w:color="auto" w:fill="FFFFFF"/>
        </w:rPr>
        <w:t>citizens liable for the compliance of (unknown</w:t>
      </w:r>
      <w:r>
        <w:rPr>
          <w:rFonts w:ascii="Arial" w:hAnsi="Arial" w:cs="Arial"/>
          <w:color w:val="252525"/>
          <w:sz w:val="20"/>
          <w:szCs w:val="20"/>
          <w:shd w:val="clear" w:color="auto" w:fill="FFFFFF"/>
        </w:rPr>
        <w:t xml:space="preserve"> and unidentifiable</w:t>
      </w:r>
      <w:r w:rsidRPr="00E21780">
        <w:rPr>
          <w:rFonts w:ascii="Arial" w:hAnsi="Arial" w:cs="Arial"/>
          <w:color w:val="252525"/>
          <w:sz w:val="20"/>
          <w:szCs w:val="20"/>
          <w:shd w:val="clear" w:color="auto" w:fill="FFFFFF"/>
        </w:rPr>
        <w:t>) others to many (unnamed</w:t>
      </w:r>
      <w:r>
        <w:rPr>
          <w:rFonts w:ascii="Arial" w:hAnsi="Arial" w:cs="Arial"/>
          <w:color w:val="252525"/>
          <w:sz w:val="20"/>
          <w:szCs w:val="20"/>
          <w:shd w:val="clear" w:color="auto" w:fill="FFFFFF"/>
        </w:rPr>
        <w:t xml:space="preserve"> and unknown</w:t>
      </w:r>
      <w:r w:rsidRPr="00E21780">
        <w:rPr>
          <w:rFonts w:ascii="Arial" w:hAnsi="Arial" w:cs="Arial"/>
          <w:color w:val="252525"/>
          <w:sz w:val="20"/>
          <w:szCs w:val="20"/>
          <w:shd w:val="clear" w:color="auto" w:fill="FFFFFF"/>
        </w:rPr>
        <w:t>) foreign laws</w:t>
      </w:r>
      <w:r>
        <w:rPr>
          <w:rFonts w:ascii="Arial" w:hAnsi="Arial" w:cs="Arial"/>
          <w:color w:val="252525"/>
          <w:sz w:val="20"/>
          <w:szCs w:val="20"/>
          <w:shd w:val="clear" w:color="auto" w:fill="FFFFFF"/>
        </w:rPr>
        <w:t>, with a criminal penalty of up to five years if found to have imported illegally logged timber, even if they were unaware of the presence of this (with the fault element of negligence).</w:t>
      </w:r>
    </w:p>
    <w:p w:rsidR="0019296F" w:rsidRDefault="0019296F" w:rsidP="003E0316">
      <w:pPr>
        <w:jc w:val="both"/>
        <w:rPr>
          <w:rFonts w:ascii="Arial" w:hAnsi="Arial" w:cs="Arial"/>
          <w:color w:val="252525"/>
          <w:sz w:val="20"/>
          <w:szCs w:val="20"/>
          <w:shd w:val="clear" w:color="auto" w:fill="FFFFFF"/>
        </w:rPr>
      </w:pPr>
    </w:p>
    <w:p w:rsidR="0019296F" w:rsidRDefault="003E0316" w:rsidP="008455C7">
      <w:pPr>
        <w:jc w:val="both"/>
        <w:rPr>
          <w:rFonts w:ascii="Arial" w:hAnsi="Arial" w:cs="Arial"/>
          <w:color w:val="000000" w:themeColor="text1"/>
          <w:sz w:val="20"/>
          <w:szCs w:val="20"/>
        </w:rPr>
      </w:pPr>
      <w:r w:rsidRPr="00E21780">
        <w:rPr>
          <w:rFonts w:ascii="Arial" w:hAnsi="Arial" w:cs="Arial"/>
          <w:color w:val="252525"/>
          <w:sz w:val="20"/>
          <w:szCs w:val="20"/>
          <w:shd w:val="clear" w:color="auto" w:fill="FFFFFF"/>
        </w:rPr>
        <w:t>Th</w:t>
      </w:r>
      <w:r w:rsidR="0019296F">
        <w:rPr>
          <w:rFonts w:ascii="Arial" w:hAnsi="Arial" w:cs="Arial"/>
          <w:color w:val="252525"/>
          <w:sz w:val="20"/>
          <w:szCs w:val="20"/>
          <w:shd w:val="clear" w:color="auto" w:fill="FFFFFF"/>
        </w:rPr>
        <w:t>is law is</w:t>
      </w:r>
      <w:r>
        <w:rPr>
          <w:rFonts w:ascii="Arial" w:hAnsi="Arial" w:cs="Arial"/>
          <w:color w:val="252525"/>
          <w:sz w:val="20"/>
          <w:szCs w:val="20"/>
          <w:shd w:val="clear" w:color="auto" w:fill="FFFFFF"/>
        </w:rPr>
        <w:t xml:space="preserve"> unjust and </w:t>
      </w:r>
      <w:r w:rsidRPr="00E21780">
        <w:rPr>
          <w:rFonts w:ascii="Arial" w:hAnsi="Arial" w:cs="Arial"/>
          <w:color w:val="252525"/>
          <w:sz w:val="20"/>
          <w:szCs w:val="20"/>
          <w:shd w:val="clear" w:color="auto" w:fill="FFFFFF"/>
        </w:rPr>
        <w:t>breach</w:t>
      </w:r>
      <w:r w:rsidR="0019296F">
        <w:rPr>
          <w:rFonts w:ascii="Arial" w:hAnsi="Arial" w:cs="Arial"/>
          <w:color w:val="252525"/>
          <w:sz w:val="20"/>
          <w:szCs w:val="20"/>
          <w:shd w:val="clear" w:color="auto" w:fill="FFFFFF"/>
        </w:rPr>
        <w:t>es</w:t>
      </w:r>
      <w:r w:rsidRPr="00E21780">
        <w:rPr>
          <w:rFonts w:ascii="Arial" w:hAnsi="Arial" w:cs="Arial"/>
          <w:color w:val="252525"/>
          <w:sz w:val="20"/>
          <w:szCs w:val="20"/>
          <w:shd w:val="clear" w:color="auto" w:fill="FFFFFF"/>
        </w:rPr>
        <w:t xml:space="preserve"> a person’s legitimate</w:t>
      </w:r>
      <w:r>
        <w:rPr>
          <w:rFonts w:ascii="Arial" w:hAnsi="Arial" w:cs="Arial"/>
          <w:color w:val="252525"/>
          <w:sz w:val="20"/>
          <w:szCs w:val="20"/>
          <w:shd w:val="clear" w:color="auto" w:fill="FFFFFF"/>
        </w:rPr>
        <w:t xml:space="preserve"> rights, interests and</w:t>
      </w:r>
      <w:r w:rsidRPr="00E21780">
        <w:rPr>
          <w:rFonts w:ascii="Arial" w:hAnsi="Arial" w:cs="Arial"/>
          <w:color w:val="252525"/>
          <w:sz w:val="20"/>
          <w:szCs w:val="20"/>
          <w:shd w:val="clear" w:color="auto" w:fill="FFFFFF"/>
        </w:rPr>
        <w:t xml:space="preserve"> expectations of law</w:t>
      </w:r>
      <w:r>
        <w:rPr>
          <w:rFonts w:ascii="Arial" w:hAnsi="Arial" w:cs="Arial"/>
          <w:color w:val="252525"/>
          <w:sz w:val="20"/>
          <w:szCs w:val="20"/>
          <w:shd w:val="clear" w:color="auto" w:fill="FFFFFF"/>
        </w:rPr>
        <w:t xml:space="preserve">, including many </w:t>
      </w:r>
      <w:r w:rsidR="0042417B">
        <w:rPr>
          <w:rFonts w:ascii="Arial" w:hAnsi="Arial" w:cs="Arial"/>
          <w:color w:val="252525"/>
          <w:sz w:val="20"/>
          <w:szCs w:val="20"/>
          <w:shd w:val="clear" w:color="auto" w:fill="FFFFFF"/>
        </w:rPr>
        <w:t>c</w:t>
      </w:r>
      <w:r>
        <w:rPr>
          <w:rFonts w:ascii="Arial" w:hAnsi="Arial" w:cs="Arial"/>
          <w:color w:val="252525"/>
          <w:sz w:val="20"/>
          <w:szCs w:val="20"/>
          <w:shd w:val="clear" w:color="auto" w:fill="FFFFFF"/>
        </w:rPr>
        <w:t xml:space="preserve">ommon </w:t>
      </w:r>
      <w:r w:rsidR="0042417B">
        <w:rPr>
          <w:rFonts w:ascii="Arial" w:hAnsi="Arial" w:cs="Arial"/>
          <w:color w:val="252525"/>
          <w:sz w:val="20"/>
          <w:szCs w:val="20"/>
          <w:shd w:val="clear" w:color="auto" w:fill="FFFFFF"/>
        </w:rPr>
        <w:t>l</w:t>
      </w:r>
      <w:r>
        <w:rPr>
          <w:rFonts w:ascii="Arial" w:hAnsi="Arial" w:cs="Arial"/>
          <w:color w:val="252525"/>
          <w:sz w:val="20"/>
          <w:szCs w:val="20"/>
          <w:shd w:val="clear" w:color="auto" w:fill="FFFFFF"/>
        </w:rPr>
        <w:t xml:space="preserve">aw </w:t>
      </w:r>
      <w:r w:rsidR="0042417B">
        <w:rPr>
          <w:rFonts w:ascii="Arial" w:hAnsi="Arial" w:cs="Arial"/>
          <w:color w:val="252525"/>
          <w:sz w:val="20"/>
          <w:szCs w:val="20"/>
          <w:shd w:val="clear" w:color="auto" w:fill="FFFFFF"/>
        </w:rPr>
        <w:t>r</w:t>
      </w:r>
      <w:r>
        <w:rPr>
          <w:rFonts w:ascii="Arial" w:hAnsi="Arial" w:cs="Arial"/>
          <w:color w:val="252525"/>
          <w:sz w:val="20"/>
          <w:szCs w:val="20"/>
          <w:shd w:val="clear" w:color="auto" w:fill="FFFFFF"/>
        </w:rPr>
        <w:t>ights</w:t>
      </w:r>
      <w:r w:rsidR="0042417B">
        <w:rPr>
          <w:rFonts w:ascii="Arial" w:hAnsi="Arial" w:cs="Arial"/>
          <w:color w:val="252525"/>
          <w:sz w:val="20"/>
          <w:szCs w:val="20"/>
          <w:shd w:val="clear" w:color="auto" w:fill="FFFFFF"/>
        </w:rPr>
        <w:t>,</w:t>
      </w:r>
      <w:r>
        <w:rPr>
          <w:rFonts w:ascii="Arial" w:hAnsi="Arial" w:cs="Arial"/>
          <w:color w:val="252525"/>
          <w:sz w:val="20"/>
          <w:szCs w:val="20"/>
          <w:shd w:val="clear" w:color="auto" w:fill="FFFFFF"/>
        </w:rPr>
        <w:t xml:space="preserve"> fundamental </w:t>
      </w:r>
      <w:r w:rsidR="0042417B">
        <w:rPr>
          <w:rFonts w:ascii="Arial" w:hAnsi="Arial" w:cs="Arial"/>
          <w:color w:val="252525"/>
          <w:sz w:val="20"/>
          <w:szCs w:val="20"/>
          <w:shd w:val="clear" w:color="auto" w:fill="FFFFFF"/>
        </w:rPr>
        <w:t>h</w:t>
      </w:r>
      <w:r>
        <w:rPr>
          <w:rFonts w:ascii="Arial" w:hAnsi="Arial" w:cs="Arial"/>
          <w:color w:val="252525"/>
          <w:sz w:val="20"/>
          <w:szCs w:val="20"/>
          <w:shd w:val="clear" w:color="auto" w:fill="FFFFFF"/>
        </w:rPr>
        <w:t xml:space="preserve">uman </w:t>
      </w:r>
      <w:r w:rsidR="0042417B">
        <w:rPr>
          <w:rFonts w:ascii="Arial" w:hAnsi="Arial" w:cs="Arial"/>
          <w:color w:val="252525"/>
          <w:sz w:val="20"/>
          <w:szCs w:val="20"/>
          <w:shd w:val="clear" w:color="auto" w:fill="FFFFFF"/>
        </w:rPr>
        <w:t>r</w:t>
      </w:r>
      <w:r>
        <w:rPr>
          <w:rFonts w:ascii="Arial" w:hAnsi="Arial" w:cs="Arial"/>
          <w:color w:val="252525"/>
          <w:sz w:val="20"/>
          <w:szCs w:val="20"/>
          <w:shd w:val="clear" w:color="auto" w:fill="FFFFFF"/>
        </w:rPr>
        <w:t>ights</w:t>
      </w:r>
      <w:r w:rsidR="0042417B">
        <w:rPr>
          <w:rFonts w:ascii="Arial" w:hAnsi="Arial" w:cs="Arial"/>
          <w:color w:val="252525"/>
          <w:sz w:val="20"/>
          <w:szCs w:val="20"/>
          <w:shd w:val="clear" w:color="auto" w:fill="FFFFFF"/>
        </w:rPr>
        <w:t xml:space="preserve"> and elements of the Rule of Law</w:t>
      </w:r>
      <w:r>
        <w:rPr>
          <w:rFonts w:ascii="Arial" w:hAnsi="Arial" w:cs="Arial"/>
          <w:color w:val="252525"/>
          <w:sz w:val="20"/>
          <w:szCs w:val="20"/>
          <w:shd w:val="clear" w:color="auto" w:fill="FFFFFF"/>
        </w:rPr>
        <w:t>.</w:t>
      </w:r>
      <w:r w:rsidR="0019296F">
        <w:rPr>
          <w:rFonts w:ascii="Arial" w:hAnsi="Arial" w:cs="Arial"/>
          <w:color w:val="252525"/>
          <w:sz w:val="20"/>
          <w:szCs w:val="20"/>
          <w:shd w:val="clear" w:color="auto" w:fill="FFFFFF"/>
        </w:rPr>
        <w:t xml:space="preserve"> </w:t>
      </w:r>
      <w:r w:rsidRPr="003E0316">
        <w:rPr>
          <w:rFonts w:ascii="Arial" w:hAnsi="Arial" w:cs="Arial"/>
          <w:color w:val="000000" w:themeColor="text1"/>
          <w:sz w:val="20"/>
          <w:szCs w:val="20"/>
        </w:rPr>
        <w:t xml:space="preserve">This submission </w:t>
      </w:r>
      <w:r w:rsidR="00320646">
        <w:rPr>
          <w:rFonts w:ascii="Arial" w:hAnsi="Arial" w:cs="Arial"/>
          <w:color w:val="000000" w:themeColor="text1"/>
          <w:sz w:val="20"/>
          <w:szCs w:val="20"/>
        </w:rPr>
        <w:t xml:space="preserve">explains these breaches by </w:t>
      </w:r>
      <w:r w:rsidRPr="003E0316">
        <w:rPr>
          <w:rFonts w:ascii="Arial" w:hAnsi="Arial" w:cs="Arial"/>
          <w:color w:val="000000" w:themeColor="text1"/>
          <w:sz w:val="20"/>
          <w:szCs w:val="20"/>
        </w:rPr>
        <w:t>step</w:t>
      </w:r>
      <w:r w:rsidR="00320646">
        <w:rPr>
          <w:rFonts w:ascii="Arial" w:hAnsi="Arial" w:cs="Arial"/>
          <w:color w:val="000000" w:themeColor="text1"/>
          <w:sz w:val="20"/>
          <w:szCs w:val="20"/>
        </w:rPr>
        <w:t>ping</w:t>
      </w:r>
      <w:r w:rsidRPr="003E0316">
        <w:rPr>
          <w:rFonts w:ascii="Arial" w:hAnsi="Arial" w:cs="Arial"/>
          <w:color w:val="000000" w:themeColor="text1"/>
          <w:sz w:val="20"/>
          <w:szCs w:val="20"/>
        </w:rPr>
        <w:t xml:space="preserve"> through the </w:t>
      </w:r>
      <w:r w:rsidR="000F7CD8">
        <w:rPr>
          <w:rFonts w:ascii="Arial" w:hAnsi="Arial" w:cs="Arial"/>
          <w:color w:val="000000" w:themeColor="text1"/>
          <w:sz w:val="20"/>
          <w:szCs w:val="20"/>
        </w:rPr>
        <w:t xml:space="preserve">Questions </w:t>
      </w:r>
      <w:r w:rsidR="0019296F">
        <w:rPr>
          <w:rFonts w:ascii="Arial" w:hAnsi="Arial" w:cs="Arial"/>
          <w:color w:val="000000" w:themeColor="text1"/>
          <w:sz w:val="20"/>
          <w:szCs w:val="20"/>
        </w:rPr>
        <w:t>on</w:t>
      </w:r>
      <w:r w:rsidR="000F7CD8">
        <w:rPr>
          <w:rFonts w:ascii="Arial" w:hAnsi="Arial" w:cs="Arial"/>
          <w:color w:val="000000" w:themeColor="text1"/>
          <w:sz w:val="20"/>
          <w:szCs w:val="20"/>
        </w:rPr>
        <w:t xml:space="preserve"> </w:t>
      </w:r>
      <w:r w:rsidRPr="003E0316">
        <w:rPr>
          <w:rFonts w:ascii="Arial" w:hAnsi="Arial" w:cs="Arial"/>
          <w:color w:val="000000" w:themeColor="text1"/>
          <w:sz w:val="20"/>
          <w:szCs w:val="20"/>
        </w:rPr>
        <w:t>A</w:t>
      </w:r>
      <w:r w:rsidR="0019296F">
        <w:rPr>
          <w:rFonts w:ascii="Arial" w:hAnsi="Arial" w:cs="Arial"/>
          <w:color w:val="000000" w:themeColor="text1"/>
          <w:sz w:val="20"/>
          <w:szCs w:val="20"/>
        </w:rPr>
        <w:t>ustralian Law Reform Commission Inquiry</w:t>
      </w:r>
      <w:r w:rsidRPr="003E0316">
        <w:rPr>
          <w:rFonts w:ascii="Arial" w:hAnsi="Arial" w:cs="Arial"/>
          <w:color w:val="000000" w:themeColor="text1"/>
          <w:sz w:val="20"/>
          <w:szCs w:val="20"/>
        </w:rPr>
        <w:t xml:space="preserve"> Issues Paper</w:t>
      </w:r>
      <w:r w:rsidR="00320646" w:rsidRPr="00320646">
        <w:rPr>
          <w:rFonts w:ascii="Arial" w:hAnsi="Arial" w:cs="Arial"/>
          <w:color w:val="000000" w:themeColor="text1"/>
          <w:sz w:val="20"/>
          <w:szCs w:val="20"/>
          <w:vertAlign w:val="superscript"/>
        </w:rPr>
        <w:t>5</w:t>
      </w:r>
      <w:r w:rsidR="00320646">
        <w:rPr>
          <w:rFonts w:ascii="Arial" w:hAnsi="Arial" w:cs="Arial"/>
          <w:color w:val="000000" w:themeColor="text1"/>
          <w:sz w:val="20"/>
          <w:szCs w:val="20"/>
        </w:rPr>
        <w:t xml:space="preserve"> </w:t>
      </w:r>
      <w:r w:rsidR="0019296F">
        <w:rPr>
          <w:rFonts w:ascii="Arial" w:hAnsi="Arial" w:cs="Arial"/>
          <w:sz w:val="20"/>
          <w:szCs w:val="20"/>
        </w:rPr>
        <w:t>‘Traditional Rights and Freedoms - Encroachments by Commonwealth Laws – IP 46’</w:t>
      </w:r>
      <w:r w:rsidR="000F7CD8">
        <w:rPr>
          <w:rFonts w:ascii="Arial" w:hAnsi="Arial" w:cs="Arial"/>
          <w:color w:val="000000" w:themeColor="text1"/>
          <w:sz w:val="20"/>
          <w:szCs w:val="20"/>
        </w:rPr>
        <w:t>.</w:t>
      </w:r>
      <w:r w:rsidR="00320646">
        <w:rPr>
          <w:rFonts w:ascii="Arial" w:hAnsi="Arial" w:cs="Arial"/>
          <w:color w:val="000000" w:themeColor="text1"/>
          <w:sz w:val="20"/>
          <w:szCs w:val="20"/>
        </w:rPr>
        <w:t xml:space="preserve"> </w:t>
      </w:r>
      <w:r w:rsidRPr="003E0316">
        <w:rPr>
          <w:rFonts w:ascii="Arial" w:hAnsi="Arial" w:cs="Arial"/>
          <w:color w:val="000000" w:themeColor="text1"/>
          <w:sz w:val="20"/>
          <w:szCs w:val="20"/>
        </w:rPr>
        <w:t xml:space="preserve"> </w:t>
      </w:r>
    </w:p>
    <w:p w:rsidR="0019296F" w:rsidRDefault="0019296F" w:rsidP="008455C7">
      <w:pPr>
        <w:jc w:val="both"/>
        <w:rPr>
          <w:rFonts w:ascii="Arial" w:hAnsi="Arial" w:cs="Arial"/>
          <w:color w:val="000000" w:themeColor="text1"/>
          <w:sz w:val="20"/>
          <w:szCs w:val="20"/>
        </w:rPr>
      </w:pPr>
    </w:p>
    <w:p w:rsidR="003E0316" w:rsidRPr="00B5361C" w:rsidRDefault="003E0316" w:rsidP="008455C7">
      <w:pPr>
        <w:jc w:val="both"/>
        <w:rPr>
          <w:rFonts w:ascii="Arial" w:hAnsi="Arial" w:cs="Arial"/>
          <w:i/>
          <w:color w:val="000000" w:themeColor="text1"/>
          <w:sz w:val="20"/>
          <w:szCs w:val="20"/>
        </w:rPr>
      </w:pPr>
      <w:r w:rsidRPr="003E0316">
        <w:rPr>
          <w:rFonts w:ascii="Arial" w:hAnsi="Arial" w:cs="Arial"/>
          <w:color w:val="000000" w:themeColor="text1"/>
          <w:sz w:val="20"/>
          <w:szCs w:val="20"/>
        </w:rPr>
        <w:t xml:space="preserve">I have not addressed the question </w:t>
      </w:r>
      <w:r w:rsidR="00B5361C">
        <w:rPr>
          <w:rFonts w:ascii="Arial" w:hAnsi="Arial" w:cs="Arial"/>
          <w:color w:val="000000" w:themeColor="text1"/>
          <w:sz w:val="20"/>
          <w:szCs w:val="20"/>
        </w:rPr>
        <w:t>in the Issues Paper</w:t>
      </w:r>
      <w:r w:rsidR="001E2F23">
        <w:rPr>
          <w:rFonts w:ascii="Arial" w:hAnsi="Arial" w:cs="Arial"/>
          <w:color w:val="000000" w:themeColor="text1"/>
          <w:sz w:val="20"/>
          <w:szCs w:val="20"/>
        </w:rPr>
        <w:t xml:space="preserve"> which asks</w:t>
      </w:r>
      <w:r w:rsidR="00B5361C">
        <w:rPr>
          <w:rFonts w:ascii="Arial" w:hAnsi="Arial" w:cs="Arial"/>
          <w:color w:val="000000" w:themeColor="text1"/>
          <w:sz w:val="20"/>
          <w:szCs w:val="20"/>
        </w:rPr>
        <w:t xml:space="preserve">: </w:t>
      </w:r>
      <w:r w:rsidR="009C1D70" w:rsidRPr="008E16F2">
        <w:rPr>
          <w:rFonts w:ascii="Arial" w:hAnsi="Arial" w:cs="Arial"/>
          <w:color w:val="000000" w:themeColor="text1"/>
          <w:sz w:val="20"/>
          <w:szCs w:val="20"/>
        </w:rPr>
        <w:t>“</w:t>
      </w:r>
      <w:r w:rsidRPr="008E16F2">
        <w:rPr>
          <w:rFonts w:ascii="Arial" w:hAnsi="Arial" w:cs="Arial"/>
          <w:color w:val="000000" w:themeColor="text1"/>
          <w:sz w:val="20"/>
          <w:szCs w:val="20"/>
        </w:rPr>
        <w:t xml:space="preserve">what are the general principles or criteria that should be applied to help determine whether a law that </w:t>
      </w:r>
      <w:r w:rsidR="00227BCD" w:rsidRPr="008E16F2">
        <w:rPr>
          <w:rFonts w:ascii="Arial" w:hAnsi="Arial" w:cs="Arial"/>
          <w:color w:val="000000" w:themeColor="text1"/>
          <w:sz w:val="20"/>
          <w:szCs w:val="20"/>
        </w:rPr>
        <w:t xml:space="preserve">that </w:t>
      </w:r>
      <w:r w:rsidRPr="008E16F2">
        <w:rPr>
          <w:rFonts w:ascii="Arial" w:hAnsi="Arial" w:cs="Arial"/>
          <w:color w:val="000000" w:themeColor="text1"/>
          <w:sz w:val="20"/>
          <w:szCs w:val="20"/>
        </w:rPr>
        <w:t>interferes with rights</w:t>
      </w:r>
      <w:r w:rsidR="00227BCD" w:rsidRPr="008E16F2">
        <w:rPr>
          <w:rFonts w:ascii="Arial" w:hAnsi="Arial" w:cs="Arial"/>
          <w:color w:val="000000" w:themeColor="text1"/>
          <w:sz w:val="20"/>
          <w:szCs w:val="20"/>
        </w:rPr>
        <w:t xml:space="preserve"> </w:t>
      </w:r>
      <w:r w:rsidRPr="008E16F2">
        <w:rPr>
          <w:rFonts w:ascii="Arial" w:hAnsi="Arial" w:cs="Arial"/>
          <w:color w:val="000000" w:themeColor="text1"/>
          <w:sz w:val="20"/>
          <w:szCs w:val="20"/>
        </w:rPr>
        <w:t>is justified.</w:t>
      </w:r>
      <w:r w:rsidR="00B5361C" w:rsidRPr="008E16F2">
        <w:rPr>
          <w:rFonts w:ascii="Arial" w:hAnsi="Arial" w:cs="Arial"/>
          <w:color w:val="000000" w:themeColor="text1"/>
          <w:sz w:val="20"/>
          <w:szCs w:val="20"/>
        </w:rPr>
        <w:t>”</w:t>
      </w:r>
    </w:p>
    <w:p w:rsidR="00003233" w:rsidRDefault="00003233" w:rsidP="00003233">
      <w:pPr>
        <w:rPr>
          <w:rFonts w:ascii="Arial" w:hAnsi="Arial" w:cs="Arial"/>
          <w:color w:val="000000" w:themeColor="text1"/>
          <w:sz w:val="24"/>
          <w:szCs w:val="24"/>
          <w:u w:val="single"/>
        </w:rPr>
      </w:pPr>
    </w:p>
    <w:p w:rsidR="00003233" w:rsidRDefault="00003233" w:rsidP="00003233">
      <w:pPr>
        <w:rPr>
          <w:rFonts w:ascii="Arial" w:hAnsi="Arial" w:cs="Arial"/>
          <w:color w:val="000000" w:themeColor="text1"/>
          <w:sz w:val="24"/>
          <w:szCs w:val="24"/>
          <w:u w:val="single"/>
        </w:rPr>
      </w:pPr>
    </w:p>
    <w:p w:rsidR="00003233" w:rsidRPr="00003233" w:rsidRDefault="00003233" w:rsidP="00003233">
      <w:pPr>
        <w:jc w:val="both"/>
        <w:rPr>
          <w:rFonts w:ascii="Arial" w:hAnsi="Arial" w:cs="Arial"/>
          <w:color w:val="000000" w:themeColor="text1"/>
          <w:sz w:val="24"/>
          <w:szCs w:val="24"/>
          <w:u w:val="single"/>
        </w:rPr>
      </w:pPr>
      <w:r>
        <w:rPr>
          <w:rFonts w:ascii="Arial" w:hAnsi="Arial" w:cs="Arial"/>
          <w:color w:val="000000" w:themeColor="text1"/>
          <w:sz w:val="24"/>
          <w:szCs w:val="24"/>
          <w:u w:val="single"/>
        </w:rPr>
        <w:t xml:space="preserve">Question 19-1- </w:t>
      </w:r>
      <w:r w:rsidR="0026093A">
        <w:rPr>
          <w:rFonts w:ascii="Arial" w:hAnsi="Arial" w:cs="Arial"/>
          <w:color w:val="000000" w:themeColor="text1"/>
          <w:sz w:val="24"/>
          <w:szCs w:val="24"/>
          <w:u w:val="single"/>
        </w:rPr>
        <w:t>“</w:t>
      </w:r>
      <w:r w:rsidRPr="0069730C">
        <w:rPr>
          <w:rFonts w:ascii="Arial" w:hAnsi="Arial" w:cs="Arial"/>
          <w:color w:val="000000" w:themeColor="text1"/>
          <w:sz w:val="24"/>
          <w:szCs w:val="24"/>
          <w:u w:val="single"/>
        </w:rPr>
        <w:t>Other Rights</w:t>
      </w:r>
      <w:r>
        <w:rPr>
          <w:rFonts w:ascii="Arial" w:hAnsi="Arial" w:cs="Arial"/>
          <w:color w:val="000000" w:themeColor="text1"/>
          <w:sz w:val="24"/>
          <w:szCs w:val="24"/>
          <w:u w:val="single"/>
        </w:rPr>
        <w:t>,</w:t>
      </w:r>
      <w:r w:rsidRPr="0069730C">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F</w:t>
      </w:r>
      <w:r w:rsidRPr="0069730C">
        <w:rPr>
          <w:rFonts w:ascii="Arial" w:hAnsi="Arial" w:cs="Arial"/>
          <w:color w:val="000000" w:themeColor="text1"/>
          <w:sz w:val="24"/>
          <w:szCs w:val="24"/>
          <w:u w:val="single"/>
        </w:rPr>
        <w:t>reedoms and Privileges</w:t>
      </w:r>
      <w:r>
        <w:rPr>
          <w:rFonts w:ascii="Arial" w:hAnsi="Arial" w:cs="Arial"/>
          <w:color w:val="000000" w:themeColor="text1"/>
          <w:sz w:val="24"/>
          <w:szCs w:val="24"/>
          <w:u w:val="single"/>
        </w:rPr>
        <w:t xml:space="preserve"> </w:t>
      </w:r>
      <w:r w:rsidR="0026093A">
        <w:rPr>
          <w:rFonts w:ascii="Arial" w:hAnsi="Arial" w:cs="Arial"/>
          <w:color w:val="000000" w:themeColor="text1"/>
          <w:sz w:val="24"/>
          <w:szCs w:val="24"/>
          <w:u w:val="single"/>
        </w:rPr>
        <w:t>–</w:t>
      </w:r>
      <w:r>
        <w:rPr>
          <w:rFonts w:ascii="Arial" w:hAnsi="Arial" w:cs="Arial"/>
          <w:color w:val="000000" w:themeColor="text1"/>
          <w:sz w:val="24"/>
          <w:szCs w:val="24"/>
          <w:u w:val="single"/>
        </w:rPr>
        <w:t xml:space="preserve"> </w:t>
      </w:r>
      <w:r w:rsidRPr="00003233">
        <w:rPr>
          <w:rFonts w:ascii="Arial" w:hAnsi="Arial" w:cs="Arial"/>
          <w:color w:val="000000" w:themeColor="text1"/>
          <w:sz w:val="24"/>
          <w:szCs w:val="24"/>
          <w:u w:val="single"/>
        </w:rPr>
        <w:t>Abrogation of the liberty of the individual</w:t>
      </w:r>
      <w:r w:rsidR="0026093A">
        <w:rPr>
          <w:rFonts w:ascii="Arial" w:hAnsi="Arial" w:cs="Arial"/>
          <w:color w:val="000000" w:themeColor="text1"/>
          <w:sz w:val="24"/>
          <w:szCs w:val="24"/>
          <w:u w:val="single"/>
        </w:rPr>
        <w:t>”</w:t>
      </w:r>
    </w:p>
    <w:p w:rsidR="00003233" w:rsidRDefault="00003233" w:rsidP="00003233">
      <w:pPr>
        <w:rPr>
          <w:rFonts w:ascii="Arial" w:hAnsi="Arial" w:cs="Arial"/>
          <w:color w:val="000000" w:themeColor="text1"/>
          <w:sz w:val="24"/>
          <w:szCs w:val="24"/>
          <w:u w:val="single"/>
        </w:rPr>
      </w:pPr>
    </w:p>
    <w:p w:rsidR="00003233" w:rsidRPr="00000E1D" w:rsidRDefault="00003233" w:rsidP="00003233">
      <w:pPr>
        <w:jc w:val="both"/>
        <w:rPr>
          <w:rFonts w:ascii="Arial" w:hAnsi="Arial" w:cs="Arial"/>
          <w:color w:val="252525"/>
          <w:sz w:val="20"/>
          <w:szCs w:val="20"/>
          <w:shd w:val="clear" w:color="auto" w:fill="FFFFFF"/>
        </w:rPr>
      </w:pPr>
      <w:r>
        <w:rPr>
          <w:rFonts w:ascii="Arial" w:hAnsi="Arial" w:cs="Arial"/>
          <w:color w:val="000000"/>
          <w:sz w:val="20"/>
          <w:szCs w:val="20"/>
        </w:rPr>
        <w:t>Under the Illegal Logging Prohibition Act, a</w:t>
      </w:r>
      <w:r w:rsidRPr="005C7E35">
        <w:rPr>
          <w:rFonts w:ascii="Arial" w:hAnsi="Arial" w:cs="Arial"/>
          <w:color w:val="000000"/>
          <w:sz w:val="20"/>
          <w:szCs w:val="20"/>
        </w:rPr>
        <w:t xml:space="preserve"> person can be imprisoned for </w:t>
      </w:r>
      <w:r>
        <w:rPr>
          <w:rFonts w:ascii="Arial" w:hAnsi="Arial" w:cs="Arial"/>
          <w:color w:val="000000"/>
          <w:sz w:val="20"/>
          <w:szCs w:val="20"/>
        </w:rPr>
        <w:t xml:space="preserve">up to five years for unknowingly </w:t>
      </w:r>
      <w:r w:rsidRPr="005C7E35">
        <w:rPr>
          <w:rFonts w:ascii="Arial" w:hAnsi="Arial" w:cs="Arial"/>
          <w:color w:val="000000"/>
          <w:sz w:val="20"/>
          <w:szCs w:val="20"/>
        </w:rPr>
        <w:t xml:space="preserve">importing a product </w:t>
      </w:r>
      <w:r w:rsidRPr="005C7E35">
        <w:rPr>
          <w:rFonts w:ascii="Arial" w:hAnsi="Arial" w:cs="Arial"/>
          <w:color w:val="000000" w:themeColor="text1"/>
          <w:sz w:val="20"/>
          <w:szCs w:val="20"/>
        </w:rPr>
        <w:t xml:space="preserve">made of or </w:t>
      </w:r>
      <w:r w:rsidRPr="005C7E35">
        <w:rPr>
          <w:rFonts w:ascii="Arial" w:hAnsi="Arial" w:cs="Arial"/>
          <w:color w:val="000000"/>
          <w:sz w:val="20"/>
          <w:szCs w:val="20"/>
        </w:rPr>
        <w:t xml:space="preserve">containing illegally </w:t>
      </w:r>
      <w:r w:rsidR="00314E91">
        <w:rPr>
          <w:rFonts w:ascii="Arial" w:hAnsi="Arial" w:cs="Arial"/>
          <w:color w:val="000000"/>
          <w:sz w:val="20"/>
          <w:szCs w:val="20"/>
        </w:rPr>
        <w:t xml:space="preserve">logged </w:t>
      </w:r>
      <w:r w:rsidRPr="005C7E35">
        <w:rPr>
          <w:rFonts w:ascii="Arial" w:hAnsi="Arial" w:cs="Arial"/>
          <w:color w:val="000000"/>
          <w:sz w:val="20"/>
          <w:szCs w:val="20"/>
        </w:rPr>
        <w:t>timber</w:t>
      </w:r>
      <w:r>
        <w:rPr>
          <w:rFonts w:ascii="Arial" w:hAnsi="Arial" w:cs="Arial"/>
          <w:color w:val="000000"/>
          <w:sz w:val="20"/>
          <w:szCs w:val="20"/>
        </w:rPr>
        <w:t xml:space="preserve">. </w:t>
      </w:r>
      <w:r>
        <w:rPr>
          <w:rFonts w:ascii="Arial" w:hAnsi="Arial" w:cs="Arial"/>
          <w:color w:val="000000" w:themeColor="text1"/>
          <w:sz w:val="20"/>
          <w:szCs w:val="20"/>
        </w:rPr>
        <w:t xml:space="preserve">This is serious breach of a fundamental Human Right – </w:t>
      </w:r>
      <w:r w:rsidRPr="00C925A7">
        <w:rPr>
          <w:rFonts w:ascii="Arial" w:hAnsi="Arial" w:cs="Arial"/>
          <w:color w:val="000000" w:themeColor="text1"/>
          <w:sz w:val="20"/>
          <w:szCs w:val="20"/>
          <w:u w:val="single"/>
        </w:rPr>
        <w:t xml:space="preserve">the right </w:t>
      </w:r>
      <w:r>
        <w:rPr>
          <w:rFonts w:ascii="Arial" w:hAnsi="Arial" w:cs="Arial"/>
          <w:color w:val="000000" w:themeColor="text1"/>
          <w:sz w:val="20"/>
          <w:szCs w:val="20"/>
          <w:u w:val="single"/>
        </w:rPr>
        <w:t xml:space="preserve">for an individual </w:t>
      </w:r>
      <w:r w:rsidRPr="00C925A7">
        <w:rPr>
          <w:rFonts w:ascii="Arial" w:hAnsi="Arial" w:cs="Arial"/>
          <w:color w:val="000000" w:themeColor="text1"/>
          <w:sz w:val="20"/>
          <w:szCs w:val="20"/>
          <w:u w:val="single"/>
        </w:rPr>
        <w:t>to be free from imprisonment</w:t>
      </w:r>
      <w:r w:rsidRPr="00000E1D">
        <w:rPr>
          <w:rFonts w:ascii="Arial" w:hAnsi="Arial" w:cs="Arial"/>
          <w:color w:val="000000" w:themeColor="text1"/>
          <w:sz w:val="20"/>
          <w:szCs w:val="20"/>
        </w:rPr>
        <w:t xml:space="preserve"> for </w:t>
      </w:r>
      <w:r>
        <w:rPr>
          <w:rFonts w:ascii="Arial" w:hAnsi="Arial" w:cs="Arial"/>
          <w:color w:val="000000" w:themeColor="text1"/>
          <w:sz w:val="20"/>
          <w:szCs w:val="20"/>
        </w:rPr>
        <w:t>the wrong doings of others</w:t>
      </w:r>
      <w:r w:rsidR="0042417B">
        <w:rPr>
          <w:rFonts w:ascii="Arial" w:hAnsi="Arial" w:cs="Arial"/>
          <w:color w:val="000000" w:themeColor="text1"/>
          <w:sz w:val="20"/>
          <w:szCs w:val="20"/>
        </w:rPr>
        <w:t>,</w:t>
      </w:r>
      <w:r>
        <w:rPr>
          <w:rFonts w:ascii="Arial" w:hAnsi="Arial" w:cs="Arial"/>
          <w:color w:val="000000" w:themeColor="text1"/>
          <w:sz w:val="20"/>
          <w:szCs w:val="20"/>
        </w:rPr>
        <w:t xml:space="preserve"> for </w:t>
      </w:r>
      <w:r w:rsidRPr="00000E1D">
        <w:rPr>
          <w:rFonts w:ascii="Arial" w:hAnsi="Arial" w:cs="Arial"/>
          <w:color w:val="000000" w:themeColor="text1"/>
          <w:sz w:val="20"/>
          <w:szCs w:val="20"/>
        </w:rPr>
        <w:t xml:space="preserve">matters which </w:t>
      </w:r>
      <w:r>
        <w:rPr>
          <w:rFonts w:ascii="Arial" w:hAnsi="Arial" w:cs="Arial"/>
          <w:color w:val="000000" w:themeColor="text1"/>
          <w:sz w:val="20"/>
          <w:szCs w:val="20"/>
        </w:rPr>
        <w:t xml:space="preserve">that individual </w:t>
      </w:r>
      <w:r w:rsidRPr="00000E1D">
        <w:rPr>
          <w:rFonts w:ascii="Arial" w:hAnsi="Arial" w:cs="Arial"/>
          <w:color w:val="000000" w:themeColor="text1"/>
          <w:sz w:val="20"/>
          <w:szCs w:val="20"/>
        </w:rPr>
        <w:t>may no</w:t>
      </w:r>
      <w:r>
        <w:rPr>
          <w:rFonts w:ascii="Arial" w:hAnsi="Arial" w:cs="Arial"/>
          <w:color w:val="000000" w:themeColor="text1"/>
          <w:sz w:val="20"/>
          <w:szCs w:val="20"/>
        </w:rPr>
        <w:t>t</w:t>
      </w:r>
      <w:r w:rsidRPr="00000E1D">
        <w:rPr>
          <w:rFonts w:ascii="Arial" w:hAnsi="Arial" w:cs="Arial"/>
          <w:color w:val="000000" w:themeColor="text1"/>
          <w:sz w:val="20"/>
          <w:szCs w:val="20"/>
        </w:rPr>
        <w:t xml:space="preserve"> </w:t>
      </w:r>
      <w:r>
        <w:rPr>
          <w:rFonts w:ascii="Arial" w:hAnsi="Arial" w:cs="Arial"/>
          <w:color w:val="000000" w:themeColor="text1"/>
          <w:sz w:val="20"/>
          <w:szCs w:val="20"/>
        </w:rPr>
        <w:t xml:space="preserve">have any ability to control or know </w:t>
      </w:r>
      <w:r w:rsidR="00A4292A">
        <w:rPr>
          <w:rFonts w:ascii="Arial" w:hAnsi="Arial" w:cs="Arial"/>
          <w:color w:val="000000" w:themeColor="text1"/>
          <w:sz w:val="20"/>
          <w:szCs w:val="20"/>
        </w:rPr>
        <w:t>of</w:t>
      </w:r>
      <w:r w:rsidR="0066265E">
        <w:rPr>
          <w:rFonts w:ascii="Arial" w:hAnsi="Arial" w:cs="Arial"/>
          <w:color w:val="000000" w:themeColor="text1"/>
          <w:sz w:val="20"/>
          <w:szCs w:val="20"/>
        </w:rPr>
        <w:t>,</w:t>
      </w:r>
      <w:r w:rsidR="00A4292A">
        <w:rPr>
          <w:rFonts w:ascii="Arial" w:hAnsi="Arial" w:cs="Arial"/>
          <w:color w:val="000000" w:themeColor="text1"/>
          <w:sz w:val="20"/>
          <w:szCs w:val="20"/>
        </w:rPr>
        <w:t xml:space="preserve"> and</w:t>
      </w:r>
      <w:r w:rsidR="0042417B">
        <w:rPr>
          <w:rFonts w:ascii="Arial" w:hAnsi="Arial" w:cs="Arial"/>
          <w:color w:val="000000" w:themeColor="text1"/>
          <w:sz w:val="20"/>
          <w:szCs w:val="20"/>
        </w:rPr>
        <w:t xml:space="preserve"> </w:t>
      </w:r>
      <w:r w:rsidR="0066265E">
        <w:rPr>
          <w:rFonts w:ascii="Arial" w:hAnsi="Arial" w:cs="Arial"/>
          <w:color w:val="000000" w:themeColor="text1"/>
          <w:sz w:val="20"/>
          <w:szCs w:val="20"/>
        </w:rPr>
        <w:t xml:space="preserve">also </w:t>
      </w:r>
      <w:r w:rsidR="00571901">
        <w:rPr>
          <w:rFonts w:ascii="Arial" w:hAnsi="Arial" w:cs="Arial"/>
          <w:color w:val="000000" w:themeColor="text1"/>
          <w:sz w:val="20"/>
          <w:szCs w:val="20"/>
        </w:rPr>
        <w:t xml:space="preserve">because a flaw </w:t>
      </w:r>
      <w:r w:rsidR="00BB5ACC">
        <w:rPr>
          <w:rFonts w:ascii="Arial" w:hAnsi="Arial" w:cs="Arial"/>
          <w:color w:val="000000" w:themeColor="text1"/>
          <w:sz w:val="20"/>
          <w:szCs w:val="20"/>
        </w:rPr>
        <w:t>in the Due Diligence regulations</w:t>
      </w:r>
      <w:r w:rsidR="00571901">
        <w:rPr>
          <w:rFonts w:ascii="Arial" w:hAnsi="Arial" w:cs="Arial"/>
          <w:color w:val="000000" w:themeColor="text1"/>
          <w:sz w:val="20"/>
          <w:szCs w:val="20"/>
        </w:rPr>
        <w:t xml:space="preserve"> may result in an importer not being able </w:t>
      </w:r>
      <w:r w:rsidR="00A77AF2">
        <w:rPr>
          <w:rFonts w:ascii="Arial" w:hAnsi="Arial" w:cs="Arial"/>
          <w:color w:val="000000" w:themeColor="text1"/>
          <w:sz w:val="20"/>
          <w:szCs w:val="20"/>
        </w:rPr>
        <w:t>to properly defend</w:t>
      </w:r>
      <w:r w:rsidR="00BB5ACC">
        <w:rPr>
          <w:rFonts w:ascii="Arial" w:hAnsi="Arial" w:cs="Arial"/>
          <w:color w:val="000000" w:themeColor="text1"/>
          <w:sz w:val="20"/>
          <w:szCs w:val="20"/>
        </w:rPr>
        <w:t xml:space="preserve"> themselves</w:t>
      </w:r>
      <w:r w:rsidR="0066265E">
        <w:rPr>
          <w:rFonts w:ascii="Arial" w:hAnsi="Arial" w:cs="Arial"/>
          <w:color w:val="000000" w:themeColor="text1"/>
          <w:sz w:val="20"/>
          <w:szCs w:val="20"/>
        </w:rPr>
        <w:t xml:space="preserve"> against criminal charges.</w:t>
      </w:r>
    </w:p>
    <w:p w:rsidR="00003233" w:rsidRDefault="00003233" w:rsidP="00003233">
      <w:pPr>
        <w:jc w:val="both"/>
        <w:rPr>
          <w:rFonts w:ascii="Arial" w:hAnsi="Arial" w:cs="Arial"/>
          <w:color w:val="000000" w:themeColor="text1"/>
          <w:sz w:val="20"/>
          <w:szCs w:val="20"/>
        </w:rPr>
      </w:pPr>
    </w:p>
    <w:p w:rsidR="00003233" w:rsidRDefault="00BB5ACC" w:rsidP="008455C7">
      <w:pPr>
        <w:jc w:val="both"/>
        <w:rPr>
          <w:rFonts w:ascii="Arial" w:hAnsi="Arial" w:cs="Arial"/>
          <w:color w:val="000000" w:themeColor="text1"/>
          <w:sz w:val="20"/>
          <w:szCs w:val="20"/>
        </w:rPr>
      </w:pPr>
      <w:r>
        <w:rPr>
          <w:rFonts w:ascii="Arial" w:hAnsi="Arial" w:cs="Arial"/>
          <w:color w:val="000000" w:themeColor="text1"/>
          <w:sz w:val="20"/>
          <w:szCs w:val="20"/>
        </w:rPr>
        <w:t>T</w:t>
      </w:r>
      <w:r w:rsidR="00003233" w:rsidRPr="00003233">
        <w:rPr>
          <w:rFonts w:ascii="Arial" w:hAnsi="Arial" w:cs="Arial"/>
          <w:color w:val="000000" w:themeColor="text1"/>
          <w:sz w:val="20"/>
          <w:szCs w:val="20"/>
        </w:rPr>
        <w:t>he fault element of the crime is negligence.</w:t>
      </w:r>
      <w:r w:rsidR="00003233">
        <w:rPr>
          <w:rFonts w:ascii="Arial" w:hAnsi="Arial" w:cs="Arial"/>
          <w:color w:val="000000" w:themeColor="text1"/>
          <w:sz w:val="20"/>
          <w:szCs w:val="20"/>
        </w:rPr>
        <w:t xml:space="preserve"> In the case of having been proven to have imported illegal timber</w:t>
      </w:r>
      <w:r w:rsidR="00571901">
        <w:rPr>
          <w:rFonts w:ascii="Arial" w:hAnsi="Arial" w:cs="Arial"/>
          <w:color w:val="000000" w:themeColor="text1"/>
          <w:sz w:val="20"/>
          <w:szCs w:val="20"/>
        </w:rPr>
        <w:t xml:space="preserve"> (</w:t>
      </w:r>
      <w:r w:rsidR="00003233">
        <w:rPr>
          <w:rFonts w:ascii="Arial" w:hAnsi="Arial" w:cs="Arial"/>
          <w:color w:val="000000" w:themeColor="text1"/>
          <w:sz w:val="20"/>
          <w:szCs w:val="20"/>
        </w:rPr>
        <w:t>but to have done it unknowingly</w:t>
      </w:r>
      <w:r w:rsidR="00571901">
        <w:rPr>
          <w:rFonts w:ascii="Arial" w:hAnsi="Arial" w:cs="Arial"/>
          <w:color w:val="000000" w:themeColor="text1"/>
          <w:sz w:val="20"/>
          <w:szCs w:val="20"/>
        </w:rPr>
        <w:t>)</w:t>
      </w:r>
      <w:r w:rsidR="00003233">
        <w:rPr>
          <w:rFonts w:ascii="Arial" w:hAnsi="Arial" w:cs="Arial"/>
          <w:color w:val="000000" w:themeColor="text1"/>
          <w:sz w:val="20"/>
          <w:szCs w:val="20"/>
        </w:rPr>
        <w:t xml:space="preserve">, the importer’s defence against claims of negligence is that they did Due Diligence in accordance with the </w:t>
      </w:r>
      <w:r w:rsidR="0042417B">
        <w:rPr>
          <w:rFonts w:ascii="Arial" w:hAnsi="Arial" w:cs="Arial"/>
          <w:color w:val="000000" w:themeColor="text1"/>
          <w:sz w:val="20"/>
          <w:szCs w:val="20"/>
        </w:rPr>
        <w:t>R</w:t>
      </w:r>
      <w:r w:rsidR="00003233">
        <w:rPr>
          <w:rFonts w:ascii="Arial" w:hAnsi="Arial" w:cs="Arial"/>
          <w:color w:val="000000" w:themeColor="text1"/>
          <w:sz w:val="20"/>
          <w:szCs w:val="20"/>
        </w:rPr>
        <w:t>egulations. However, t</w:t>
      </w:r>
      <w:r w:rsidR="00003233" w:rsidRPr="00BD3759">
        <w:rPr>
          <w:rFonts w:ascii="Arial" w:hAnsi="Arial" w:cs="Arial"/>
          <w:color w:val="000000" w:themeColor="text1"/>
          <w:sz w:val="20"/>
          <w:szCs w:val="20"/>
        </w:rPr>
        <w:t xml:space="preserve">here is </w:t>
      </w:r>
      <w:r w:rsidR="00003233" w:rsidRPr="0042417B">
        <w:rPr>
          <w:rFonts w:ascii="Arial" w:hAnsi="Arial" w:cs="Arial"/>
          <w:color w:val="000000" w:themeColor="text1"/>
          <w:sz w:val="20"/>
          <w:szCs w:val="20"/>
          <w:u w:val="single"/>
        </w:rPr>
        <w:t>no objective standard as to what constitutes acceptable compliance</w:t>
      </w:r>
      <w:r w:rsidR="00003233">
        <w:rPr>
          <w:rFonts w:ascii="Arial" w:hAnsi="Arial" w:cs="Arial"/>
          <w:color w:val="000000" w:themeColor="text1"/>
          <w:sz w:val="20"/>
          <w:szCs w:val="20"/>
        </w:rPr>
        <w:t xml:space="preserve"> to </w:t>
      </w:r>
      <w:r w:rsidR="0042417B">
        <w:rPr>
          <w:rFonts w:ascii="Arial" w:hAnsi="Arial" w:cs="Arial"/>
          <w:color w:val="000000" w:themeColor="text1"/>
          <w:sz w:val="20"/>
          <w:szCs w:val="20"/>
        </w:rPr>
        <w:t xml:space="preserve">the </w:t>
      </w:r>
      <w:r w:rsidR="00003233">
        <w:rPr>
          <w:rFonts w:ascii="Arial" w:hAnsi="Arial" w:cs="Arial"/>
          <w:color w:val="000000" w:themeColor="text1"/>
          <w:sz w:val="20"/>
          <w:szCs w:val="20"/>
        </w:rPr>
        <w:t>Due Diligence</w:t>
      </w:r>
      <w:r w:rsidR="0042417B">
        <w:rPr>
          <w:rFonts w:ascii="Arial" w:hAnsi="Arial" w:cs="Arial"/>
          <w:color w:val="000000" w:themeColor="text1"/>
          <w:sz w:val="20"/>
          <w:szCs w:val="20"/>
        </w:rPr>
        <w:t xml:space="preserve"> Regulations.</w:t>
      </w:r>
      <w:r w:rsidR="00003233">
        <w:rPr>
          <w:rFonts w:ascii="Arial" w:hAnsi="Arial" w:cs="Arial"/>
          <w:color w:val="000000" w:themeColor="text1"/>
          <w:sz w:val="20"/>
          <w:szCs w:val="20"/>
        </w:rPr>
        <w:t xml:space="preserve"> </w:t>
      </w:r>
      <w:r w:rsidR="0042417B">
        <w:rPr>
          <w:rFonts w:ascii="Arial" w:hAnsi="Arial" w:cs="Arial"/>
          <w:color w:val="000000" w:themeColor="text1"/>
          <w:sz w:val="20"/>
          <w:szCs w:val="20"/>
        </w:rPr>
        <w:t xml:space="preserve">So in </w:t>
      </w:r>
      <w:r w:rsidR="00003233">
        <w:rPr>
          <w:rFonts w:ascii="Arial" w:hAnsi="Arial" w:cs="Arial"/>
          <w:color w:val="000000" w:themeColor="text1"/>
          <w:sz w:val="20"/>
          <w:szCs w:val="20"/>
        </w:rPr>
        <w:t>the even</w:t>
      </w:r>
      <w:r w:rsidR="0042417B">
        <w:rPr>
          <w:rFonts w:ascii="Arial" w:hAnsi="Arial" w:cs="Arial"/>
          <w:color w:val="000000" w:themeColor="text1"/>
          <w:sz w:val="20"/>
          <w:szCs w:val="20"/>
        </w:rPr>
        <w:t>t</w:t>
      </w:r>
      <w:r w:rsidR="00003233">
        <w:rPr>
          <w:rFonts w:ascii="Arial" w:hAnsi="Arial" w:cs="Arial"/>
          <w:color w:val="000000" w:themeColor="text1"/>
          <w:sz w:val="20"/>
          <w:szCs w:val="20"/>
        </w:rPr>
        <w:t xml:space="preserve"> that the</w:t>
      </w:r>
      <w:r w:rsidR="0042417B">
        <w:rPr>
          <w:rFonts w:ascii="Arial" w:hAnsi="Arial" w:cs="Arial"/>
          <w:color w:val="000000" w:themeColor="text1"/>
          <w:sz w:val="20"/>
          <w:szCs w:val="20"/>
        </w:rPr>
        <w:t xml:space="preserve"> importer is</w:t>
      </w:r>
      <w:r w:rsidR="00003233">
        <w:rPr>
          <w:rFonts w:ascii="Arial" w:hAnsi="Arial" w:cs="Arial"/>
          <w:color w:val="000000" w:themeColor="text1"/>
          <w:sz w:val="20"/>
          <w:szCs w:val="20"/>
        </w:rPr>
        <w:t xml:space="preserve"> judged </w:t>
      </w:r>
      <w:r w:rsidR="00003233" w:rsidRPr="0042417B">
        <w:rPr>
          <w:rFonts w:ascii="Arial" w:hAnsi="Arial" w:cs="Arial"/>
          <w:i/>
          <w:color w:val="000000" w:themeColor="text1"/>
          <w:sz w:val="20"/>
          <w:szCs w:val="20"/>
        </w:rPr>
        <w:t>not</w:t>
      </w:r>
      <w:r w:rsidR="00003233">
        <w:rPr>
          <w:rFonts w:ascii="Arial" w:hAnsi="Arial" w:cs="Arial"/>
          <w:color w:val="000000" w:themeColor="text1"/>
          <w:sz w:val="20"/>
          <w:szCs w:val="20"/>
        </w:rPr>
        <w:t xml:space="preserve"> to have done Due Diligence</w:t>
      </w:r>
      <w:r w:rsidR="000D12F8">
        <w:rPr>
          <w:rFonts w:ascii="Arial" w:hAnsi="Arial" w:cs="Arial"/>
          <w:color w:val="000000" w:themeColor="text1"/>
          <w:sz w:val="20"/>
          <w:szCs w:val="20"/>
        </w:rPr>
        <w:t xml:space="preserve"> </w:t>
      </w:r>
      <w:r w:rsidR="0042417B">
        <w:rPr>
          <w:rFonts w:ascii="Arial" w:hAnsi="Arial" w:cs="Arial"/>
          <w:color w:val="000000" w:themeColor="text1"/>
          <w:sz w:val="20"/>
          <w:szCs w:val="20"/>
        </w:rPr>
        <w:t xml:space="preserve">to “the </w:t>
      </w:r>
      <w:r w:rsidR="00571901">
        <w:rPr>
          <w:rFonts w:ascii="Arial" w:hAnsi="Arial" w:cs="Arial"/>
          <w:color w:val="000000" w:themeColor="text1"/>
          <w:sz w:val="20"/>
          <w:szCs w:val="20"/>
        </w:rPr>
        <w:t>acceptable</w:t>
      </w:r>
      <w:r w:rsidR="0042417B">
        <w:rPr>
          <w:rFonts w:ascii="Arial" w:hAnsi="Arial" w:cs="Arial"/>
          <w:color w:val="000000" w:themeColor="text1"/>
          <w:sz w:val="20"/>
          <w:szCs w:val="20"/>
        </w:rPr>
        <w:t xml:space="preserve"> degree”,</w:t>
      </w:r>
      <w:r w:rsidR="00003233">
        <w:rPr>
          <w:rFonts w:ascii="Arial" w:hAnsi="Arial" w:cs="Arial"/>
          <w:color w:val="000000" w:themeColor="text1"/>
          <w:sz w:val="20"/>
          <w:szCs w:val="20"/>
        </w:rPr>
        <w:t xml:space="preserve"> </w:t>
      </w:r>
      <w:r>
        <w:rPr>
          <w:rFonts w:ascii="Arial" w:hAnsi="Arial" w:cs="Arial"/>
          <w:color w:val="000000" w:themeColor="text1"/>
          <w:sz w:val="20"/>
          <w:szCs w:val="20"/>
        </w:rPr>
        <w:t>he/she</w:t>
      </w:r>
      <w:r w:rsidR="00003233">
        <w:rPr>
          <w:rFonts w:ascii="Arial" w:hAnsi="Arial" w:cs="Arial"/>
          <w:color w:val="000000" w:themeColor="text1"/>
          <w:sz w:val="20"/>
          <w:szCs w:val="20"/>
        </w:rPr>
        <w:t xml:space="preserve"> may </w:t>
      </w:r>
      <w:r w:rsidR="000D12F8">
        <w:rPr>
          <w:rFonts w:ascii="Arial" w:hAnsi="Arial" w:cs="Arial"/>
          <w:color w:val="000000" w:themeColor="text1"/>
          <w:sz w:val="20"/>
          <w:szCs w:val="20"/>
        </w:rPr>
        <w:t xml:space="preserve">have </w:t>
      </w:r>
      <w:r w:rsidR="000D12F8" w:rsidRPr="000D12F8">
        <w:rPr>
          <w:rFonts w:ascii="Arial" w:hAnsi="Arial" w:cs="Arial"/>
          <w:color w:val="000000" w:themeColor="text1"/>
          <w:sz w:val="20"/>
          <w:szCs w:val="20"/>
          <w:u w:val="single"/>
        </w:rPr>
        <w:t>no</w:t>
      </w:r>
      <w:r w:rsidR="0042417B">
        <w:rPr>
          <w:rFonts w:ascii="Arial" w:hAnsi="Arial" w:cs="Arial"/>
          <w:color w:val="000000" w:themeColor="text1"/>
          <w:sz w:val="20"/>
          <w:szCs w:val="20"/>
          <w:u w:val="single"/>
        </w:rPr>
        <w:t>-</w:t>
      </w:r>
      <w:r w:rsidR="000D12F8" w:rsidRPr="000D12F8">
        <w:rPr>
          <w:rFonts w:ascii="Arial" w:hAnsi="Arial" w:cs="Arial"/>
          <w:color w:val="000000" w:themeColor="text1"/>
          <w:sz w:val="20"/>
          <w:szCs w:val="20"/>
          <w:u w:val="single"/>
        </w:rPr>
        <w:t xml:space="preserve"> or</w:t>
      </w:r>
      <w:r w:rsidR="000D12F8" w:rsidRPr="0042417B">
        <w:rPr>
          <w:rFonts w:ascii="Arial" w:hAnsi="Arial" w:cs="Arial"/>
          <w:color w:val="000000" w:themeColor="text1"/>
          <w:sz w:val="20"/>
          <w:szCs w:val="20"/>
          <w:u w:val="single"/>
        </w:rPr>
        <w:t xml:space="preserve"> </w:t>
      </w:r>
      <w:r w:rsidR="000D12F8" w:rsidRPr="000D12F8">
        <w:rPr>
          <w:rFonts w:ascii="Arial" w:hAnsi="Arial" w:cs="Arial"/>
          <w:color w:val="000000" w:themeColor="text1"/>
          <w:sz w:val="20"/>
          <w:szCs w:val="20"/>
          <w:u w:val="single"/>
        </w:rPr>
        <w:t>dimi</w:t>
      </w:r>
      <w:r w:rsidR="000D12F8">
        <w:rPr>
          <w:rFonts w:ascii="Arial" w:hAnsi="Arial" w:cs="Arial"/>
          <w:color w:val="000000" w:themeColor="text1"/>
          <w:sz w:val="20"/>
          <w:szCs w:val="20"/>
          <w:u w:val="single"/>
        </w:rPr>
        <w:t>ni</w:t>
      </w:r>
      <w:r w:rsidR="000D12F8" w:rsidRPr="000D12F8">
        <w:rPr>
          <w:rFonts w:ascii="Arial" w:hAnsi="Arial" w:cs="Arial"/>
          <w:color w:val="000000" w:themeColor="text1"/>
          <w:sz w:val="20"/>
          <w:szCs w:val="20"/>
          <w:u w:val="single"/>
        </w:rPr>
        <w:t>shed</w:t>
      </w:r>
      <w:r w:rsidR="0042417B">
        <w:rPr>
          <w:rFonts w:ascii="Arial" w:hAnsi="Arial" w:cs="Arial"/>
          <w:color w:val="000000" w:themeColor="text1"/>
          <w:sz w:val="20"/>
          <w:szCs w:val="20"/>
          <w:u w:val="single"/>
        </w:rPr>
        <w:t>-</w:t>
      </w:r>
      <w:r w:rsidR="00003233" w:rsidRPr="00003233">
        <w:rPr>
          <w:rFonts w:ascii="Arial" w:hAnsi="Arial" w:cs="Arial"/>
          <w:color w:val="000000" w:themeColor="text1"/>
          <w:sz w:val="20"/>
          <w:szCs w:val="20"/>
          <w:u w:val="single"/>
        </w:rPr>
        <w:t>ability to defend themselves against criminal charges</w:t>
      </w:r>
      <w:r w:rsidR="00003233">
        <w:rPr>
          <w:rFonts w:ascii="Arial" w:hAnsi="Arial" w:cs="Arial"/>
          <w:color w:val="000000" w:themeColor="text1"/>
          <w:sz w:val="20"/>
          <w:szCs w:val="20"/>
        </w:rPr>
        <w:t>.</w:t>
      </w:r>
    </w:p>
    <w:p w:rsidR="00003233" w:rsidRDefault="00003233" w:rsidP="00003233">
      <w:pPr>
        <w:jc w:val="both"/>
        <w:rPr>
          <w:rFonts w:ascii="Arial" w:hAnsi="Arial" w:cs="Arial"/>
          <w:color w:val="000000" w:themeColor="text1"/>
          <w:sz w:val="20"/>
          <w:szCs w:val="20"/>
        </w:rPr>
      </w:pPr>
    </w:p>
    <w:p w:rsidR="00003233" w:rsidRPr="00003233" w:rsidRDefault="00003233" w:rsidP="00003233">
      <w:pPr>
        <w:jc w:val="both"/>
        <w:rPr>
          <w:rFonts w:ascii="Arial" w:hAnsi="Arial" w:cs="Arial"/>
          <w:color w:val="000000" w:themeColor="text1"/>
          <w:sz w:val="20"/>
          <w:szCs w:val="20"/>
        </w:rPr>
      </w:pPr>
      <w:r>
        <w:rPr>
          <w:rFonts w:ascii="Arial" w:hAnsi="Arial" w:cs="Arial"/>
          <w:color w:val="000000" w:themeColor="text1"/>
          <w:sz w:val="20"/>
          <w:szCs w:val="20"/>
        </w:rPr>
        <w:t xml:space="preserve">Not only </w:t>
      </w:r>
      <w:r w:rsidR="000D12F8">
        <w:rPr>
          <w:rFonts w:ascii="Arial" w:hAnsi="Arial" w:cs="Arial"/>
          <w:color w:val="000000" w:themeColor="text1"/>
          <w:sz w:val="20"/>
          <w:szCs w:val="20"/>
        </w:rPr>
        <w:t xml:space="preserve">is this </w:t>
      </w:r>
      <w:r>
        <w:rPr>
          <w:rFonts w:ascii="Arial" w:hAnsi="Arial" w:cs="Arial"/>
          <w:color w:val="000000" w:themeColor="text1"/>
          <w:sz w:val="20"/>
          <w:szCs w:val="20"/>
        </w:rPr>
        <w:t xml:space="preserve">a breach of the fundamental human right </w:t>
      </w:r>
      <w:r w:rsidR="0042417B" w:rsidRPr="0042417B">
        <w:rPr>
          <w:rFonts w:ascii="Arial" w:hAnsi="Arial" w:cs="Arial"/>
          <w:color w:val="000000" w:themeColor="text1"/>
          <w:sz w:val="20"/>
          <w:szCs w:val="20"/>
        </w:rPr>
        <w:t>(Abrogation of the liberty of the individual</w:t>
      </w:r>
      <w:r w:rsidR="0042417B">
        <w:rPr>
          <w:rFonts w:ascii="Arial" w:hAnsi="Arial" w:cs="Arial"/>
          <w:color w:val="000000" w:themeColor="text1"/>
          <w:sz w:val="20"/>
          <w:szCs w:val="20"/>
        </w:rPr>
        <w:t>) bu</w:t>
      </w:r>
      <w:r>
        <w:rPr>
          <w:rFonts w:ascii="Arial" w:hAnsi="Arial" w:cs="Arial"/>
          <w:color w:val="000000" w:themeColor="text1"/>
          <w:sz w:val="20"/>
          <w:szCs w:val="20"/>
        </w:rPr>
        <w:t>t it is</w:t>
      </w:r>
      <w:r>
        <w:rPr>
          <w:rFonts w:ascii="Arial" w:hAnsi="Arial" w:cs="Arial"/>
          <w:sz w:val="20"/>
          <w:szCs w:val="20"/>
        </w:rPr>
        <w:t xml:space="preserve"> against the </w:t>
      </w:r>
      <w:hyperlink r:id="rId7" w:history="1">
        <w:r w:rsidRPr="00EA68E9">
          <w:rPr>
            <w:rStyle w:val="Hyperlink"/>
            <w:rFonts w:ascii="Arial" w:hAnsi="Arial" w:cs="Arial"/>
            <w:sz w:val="20"/>
            <w:szCs w:val="20"/>
          </w:rPr>
          <w:t>Australian Government guidelines for criminal la</w:t>
        </w:r>
        <w:r>
          <w:rPr>
            <w:rStyle w:val="Hyperlink"/>
            <w:rFonts w:ascii="Arial" w:hAnsi="Arial" w:cs="Arial"/>
            <w:sz w:val="20"/>
            <w:szCs w:val="20"/>
          </w:rPr>
          <w:t>ws</w:t>
        </w:r>
      </w:hyperlink>
      <w:r w:rsidR="0042417B">
        <w:rPr>
          <w:rFonts w:ascii="Arial" w:hAnsi="Arial" w:cs="Arial"/>
          <w:sz w:val="20"/>
          <w:szCs w:val="20"/>
          <w:vertAlign w:val="superscript"/>
        </w:rPr>
        <w:t>1</w:t>
      </w:r>
      <w:r>
        <w:rPr>
          <w:rFonts w:ascii="Arial" w:hAnsi="Arial" w:cs="Arial"/>
          <w:sz w:val="20"/>
          <w:szCs w:val="20"/>
        </w:rPr>
        <w:t xml:space="preserve">: </w:t>
      </w:r>
      <w:r w:rsidR="009C1D70">
        <w:rPr>
          <w:rFonts w:ascii="Arial" w:hAnsi="Arial" w:cs="Arial"/>
          <w:i/>
          <w:sz w:val="20"/>
          <w:szCs w:val="20"/>
        </w:rPr>
        <w:t>“</w:t>
      </w:r>
      <w:r w:rsidRPr="00EA68E9">
        <w:rPr>
          <w:rFonts w:ascii="Arial" w:eastAsia="Times New Roman" w:hAnsi="Arial" w:cs="Arial"/>
          <w:bCs/>
          <w:i/>
          <w:sz w:val="20"/>
          <w:szCs w:val="20"/>
        </w:rPr>
        <w:t>Do not use negligence unless it is appropriate for a person’s liability with</w:t>
      </w:r>
      <w:r w:rsidRPr="00DD3C96">
        <w:rPr>
          <w:rFonts w:ascii="Arial" w:eastAsia="Times New Roman" w:hAnsi="Arial" w:cs="Arial"/>
          <w:bCs/>
          <w:i/>
          <w:sz w:val="20"/>
          <w:szCs w:val="20"/>
        </w:rPr>
        <w:t xml:space="preserve"> </w:t>
      </w:r>
      <w:r w:rsidRPr="00EA68E9">
        <w:rPr>
          <w:rFonts w:ascii="Arial" w:eastAsia="Times New Roman" w:hAnsi="Arial" w:cs="Arial"/>
          <w:bCs/>
          <w:i/>
          <w:sz w:val="20"/>
          <w:szCs w:val="20"/>
        </w:rPr>
        <w:t xml:space="preserve">reference to an </w:t>
      </w:r>
      <w:r w:rsidR="009C1D70">
        <w:rPr>
          <w:rFonts w:ascii="Arial" w:eastAsia="Times New Roman" w:hAnsi="Arial" w:cs="Arial"/>
          <w:bCs/>
          <w:i/>
          <w:sz w:val="20"/>
          <w:szCs w:val="20"/>
          <w:u w:val="single"/>
        </w:rPr>
        <w:t>objective standard”</w:t>
      </w:r>
    </w:p>
    <w:p w:rsidR="00003233" w:rsidRDefault="00003233" w:rsidP="008455C7">
      <w:pPr>
        <w:jc w:val="both"/>
        <w:rPr>
          <w:rFonts w:ascii="Arial" w:hAnsi="Arial" w:cs="Arial"/>
          <w:color w:val="000000" w:themeColor="text1"/>
          <w:sz w:val="24"/>
          <w:szCs w:val="24"/>
          <w:u w:val="single"/>
        </w:rPr>
      </w:pPr>
    </w:p>
    <w:p w:rsidR="000D12F8" w:rsidRDefault="000D12F8" w:rsidP="008455C7">
      <w:pPr>
        <w:jc w:val="both"/>
        <w:rPr>
          <w:rFonts w:ascii="Arial" w:hAnsi="Arial" w:cs="Arial"/>
          <w:color w:val="000000" w:themeColor="text1"/>
          <w:sz w:val="24"/>
          <w:szCs w:val="24"/>
          <w:u w:val="single"/>
        </w:rPr>
      </w:pPr>
    </w:p>
    <w:p w:rsidR="000457C4" w:rsidRDefault="00FD0D03" w:rsidP="008455C7">
      <w:pPr>
        <w:jc w:val="both"/>
        <w:rPr>
          <w:rFonts w:ascii="Arial" w:hAnsi="Arial" w:cs="Arial"/>
          <w:color w:val="000000" w:themeColor="text1"/>
          <w:sz w:val="24"/>
          <w:szCs w:val="24"/>
          <w:u w:val="single"/>
        </w:rPr>
      </w:pPr>
      <w:r>
        <w:rPr>
          <w:rFonts w:ascii="Arial" w:hAnsi="Arial" w:cs="Arial"/>
          <w:color w:val="000000" w:themeColor="text1"/>
          <w:sz w:val="24"/>
          <w:szCs w:val="24"/>
          <w:u w:val="single"/>
        </w:rPr>
        <w:t xml:space="preserve">Question 14-2 </w:t>
      </w:r>
      <w:r w:rsidR="0026093A">
        <w:rPr>
          <w:rFonts w:ascii="Arial" w:hAnsi="Arial" w:cs="Arial"/>
          <w:color w:val="000000" w:themeColor="text1"/>
          <w:sz w:val="24"/>
          <w:szCs w:val="24"/>
          <w:u w:val="single"/>
        </w:rPr>
        <w:t>–</w:t>
      </w:r>
      <w:r>
        <w:rPr>
          <w:rFonts w:ascii="Arial" w:hAnsi="Arial" w:cs="Arial"/>
          <w:color w:val="000000" w:themeColor="text1"/>
          <w:sz w:val="24"/>
          <w:szCs w:val="24"/>
          <w:u w:val="single"/>
        </w:rPr>
        <w:t xml:space="preserve"> </w:t>
      </w:r>
      <w:r w:rsidR="0026093A">
        <w:rPr>
          <w:rFonts w:ascii="Arial" w:hAnsi="Arial" w:cs="Arial"/>
          <w:color w:val="000000" w:themeColor="text1"/>
          <w:sz w:val="24"/>
          <w:szCs w:val="24"/>
          <w:u w:val="single"/>
        </w:rPr>
        <w:t>“</w:t>
      </w:r>
      <w:r w:rsidR="000457C4" w:rsidRPr="00312F20">
        <w:rPr>
          <w:rFonts w:ascii="Arial" w:hAnsi="Arial" w:cs="Arial"/>
          <w:color w:val="000000" w:themeColor="text1"/>
          <w:sz w:val="24"/>
          <w:szCs w:val="24"/>
          <w:u w:val="single"/>
        </w:rPr>
        <w:t>Procedural fairness</w:t>
      </w:r>
      <w:r w:rsidR="0026093A">
        <w:rPr>
          <w:rFonts w:ascii="Arial" w:hAnsi="Arial" w:cs="Arial"/>
          <w:color w:val="000000" w:themeColor="text1"/>
          <w:sz w:val="24"/>
          <w:szCs w:val="24"/>
          <w:u w:val="single"/>
        </w:rPr>
        <w:t>”</w:t>
      </w:r>
    </w:p>
    <w:p w:rsidR="0092225D" w:rsidRPr="000D12F8" w:rsidRDefault="0092225D" w:rsidP="008455C7">
      <w:pPr>
        <w:jc w:val="both"/>
        <w:rPr>
          <w:rFonts w:ascii="Arial" w:hAnsi="Arial" w:cs="Arial"/>
          <w:color w:val="000000" w:themeColor="text1"/>
          <w:sz w:val="20"/>
          <w:szCs w:val="20"/>
          <w:u w:val="single"/>
        </w:rPr>
      </w:pPr>
    </w:p>
    <w:p w:rsidR="00F15905" w:rsidRPr="003612DE" w:rsidRDefault="00F15905" w:rsidP="00F15905">
      <w:pPr>
        <w:jc w:val="both"/>
        <w:rPr>
          <w:rFonts w:ascii="Arial" w:hAnsi="Arial" w:cs="Arial"/>
          <w:color w:val="252525"/>
          <w:sz w:val="20"/>
          <w:szCs w:val="20"/>
          <w:shd w:val="clear" w:color="auto" w:fill="FFFFFF"/>
        </w:rPr>
      </w:pPr>
      <w:r>
        <w:rPr>
          <w:rFonts w:ascii="Arial" w:hAnsi="Arial" w:cs="Arial"/>
          <w:color w:val="252525"/>
          <w:sz w:val="20"/>
          <w:szCs w:val="20"/>
          <w:shd w:val="clear" w:color="auto" w:fill="FFFFFF"/>
        </w:rPr>
        <w:t xml:space="preserve">The </w:t>
      </w:r>
      <w:hyperlink r:id="rId8" w:history="1">
        <w:r w:rsidRPr="00096189">
          <w:rPr>
            <w:rStyle w:val="Hyperlink"/>
            <w:rFonts w:ascii="Arial" w:hAnsi="Arial" w:cs="Arial"/>
            <w:sz w:val="20"/>
            <w:szCs w:val="20"/>
            <w:shd w:val="clear" w:color="auto" w:fill="FFFFFF"/>
          </w:rPr>
          <w:t>2012 opinion by Gavan Griffith QC and Benjamin Jellis</w:t>
        </w:r>
      </w:hyperlink>
      <w:r w:rsidR="0042417B" w:rsidRPr="0042417B">
        <w:rPr>
          <w:rFonts w:ascii="Arial" w:hAnsi="Arial" w:cs="Arial"/>
          <w:color w:val="252525"/>
          <w:sz w:val="20"/>
          <w:szCs w:val="20"/>
          <w:shd w:val="clear" w:color="auto" w:fill="FFFFFF"/>
          <w:vertAlign w:val="superscript"/>
        </w:rPr>
        <w:t>2</w:t>
      </w:r>
      <w:r w:rsidR="0042417B">
        <w:rPr>
          <w:rFonts w:ascii="Arial" w:hAnsi="Arial" w:cs="Arial"/>
          <w:color w:val="252525"/>
          <w:sz w:val="20"/>
          <w:szCs w:val="20"/>
          <w:shd w:val="clear" w:color="auto" w:fill="FFFFFF"/>
        </w:rPr>
        <w:t xml:space="preserve"> </w:t>
      </w:r>
      <w:r>
        <w:rPr>
          <w:rFonts w:ascii="Arial" w:hAnsi="Arial" w:cs="Arial"/>
          <w:color w:val="252525"/>
          <w:sz w:val="20"/>
          <w:szCs w:val="20"/>
          <w:shd w:val="clear" w:color="auto" w:fill="FFFFFF"/>
        </w:rPr>
        <w:t xml:space="preserve">stated </w:t>
      </w:r>
      <w:r w:rsidRPr="0036310E">
        <w:rPr>
          <w:rFonts w:ascii="Arial" w:hAnsi="Arial" w:cs="Arial"/>
          <w:i/>
          <w:color w:val="252525"/>
          <w:sz w:val="20"/>
          <w:szCs w:val="20"/>
          <w:shd w:val="clear" w:color="auto" w:fill="FFFFFF"/>
        </w:rPr>
        <w:t>“it</w:t>
      </w:r>
      <w:r>
        <w:rPr>
          <w:rFonts w:ascii="Arial" w:hAnsi="Arial" w:cs="Arial"/>
          <w:color w:val="252525"/>
          <w:sz w:val="20"/>
          <w:szCs w:val="20"/>
          <w:shd w:val="clear" w:color="auto" w:fill="FFFFFF"/>
        </w:rPr>
        <w:t xml:space="preserve"> (the Act) </w:t>
      </w:r>
      <w:r w:rsidRPr="00DE0727">
        <w:rPr>
          <w:rFonts w:ascii="Arial" w:hAnsi="Arial" w:cs="Arial"/>
          <w:i/>
          <w:color w:val="252525"/>
          <w:sz w:val="20"/>
          <w:szCs w:val="20"/>
          <w:shd w:val="clear" w:color="auto" w:fill="FFFFFF"/>
        </w:rPr>
        <w:t>unreasonably places timber importers at risk of criminal liability on a basis that</w:t>
      </w:r>
      <w:r>
        <w:rPr>
          <w:rFonts w:ascii="Arial" w:hAnsi="Arial" w:cs="Arial"/>
          <w:i/>
          <w:color w:val="252525"/>
          <w:sz w:val="20"/>
          <w:szCs w:val="20"/>
          <w:shd w:val="clear" w:color="auto" w:fill="FFFFFF"/>
        </w:rPr>
        <w:t xml:space="preserve"> is uncertain and unpredictable”</w:t>
      </w:r>
    </w:p>
    <w:p w:rsidR="00E152C9" w:rsidRDefault="00E152C9" w:rsidP="00E21780">
      <w:pPr>
        <w:jc w:val="both"/>
        <w:rPr>
          <w:rFonts w:ascii="Arial" w:hAnsi="Arial" w:cs="Arial"/>
          <w:color w:val="252525"/>
          <w:sz w:val="20"/>
          <w:szCs w:val="20"/>
          <w:shd w:val="clear" w:color="auto" w:fill="FFFFFF"/>
        </w:rPr>
      </w:pPr>
    </w:p>
    <w:p w:rsidR="0066616D" w:rsidRPr="006239AF" w:rsidRDefault="003612DE" w:rsidP="00D0614F">
      <w:pPr>
        <w:pStyle w:val="ListParagraph"/>
        <w:numPr>
          <w:ilvl w:val="0"/>
          <w:numId w:val="43"/>
        </w:numPr>
        <w:ind w:left="426" w:hanging="426"/>
        <w:rPr>
          <w:rFonts w:ascii="Arial" w:hAnsi="Arial" w:cs="Arial"/>
          <w:b/>
          <w:color w:val="000000" w:themeColor="text1"/>
          <w:sz w:val="20"/>
          <w:szCs w:val="20"/>
        </w:rPr>
      </w:pPr>
      <w:r>
        <w:rPr>
          <w:rFonts w:ascii="Arial" w:hAnsi="Arial" w:cs="Arial"/>
          <w:b/>
          <w:color w:val="000000" w:themeColor="text1"/>
          <w:sz w:val="20"/>
          <w:szCs w:val="20"/>
        </w:rPr>
        <w:t xml:space="preserve">The </w:t>
      </w:r>
      <w:r w:rsidR="00003233">
        <w:rPr>
          <w:rFonts w:ascii="Arial" w:hAnsi="Arial" w:cs="Arial"/>
          <w:b/>
          <w:color w:val="000000" w:themeColor="text1"/>
          <w:sz w:val="20"/>
          <w:szCs w:val="20"/>
        </w:rPr>
        <w:t xml:space="preserve">lack of proper </w:t>
      </w:r>
      <w:r>
        <w:rPr>
          <w:rFonts w:ascii="Arial" w:hAnsi="Arial" w:cs="Arial"/>
          <w:b/>
          <w:color w:val="000000" w:themeColor="text1"/>
          <w:sz w:val="20"/>
          <w:szCs w:val="20"/>
        </w:rPr>
        <w:t>definition of the crime</w:t>
      </w:r>
    </w:p>
    <w:p w:rsidR="00B5361C" w:rsidRDefault="00DE6F9A" w:rsidP="00B5361C">
      <w:pPr>
        <w:jc w:val="both"/>
        <w:rPr>
          <w:rFonts w:ascii="Arial" w:hAnsi="Arial" w:cs="Arial"/>
          <w:color w:val="000000" w:themeColor="text1"/>
          <w:sz w:val="20"/>
          <w:szCs w:val="20"/>
        </w:rPr>
      </w:pPr>
      <w:r w:rsidRPr="00DE6F9A">
        <w:rPr>
          <w:rFonts w:ascii="Arial" w:hAnsi="Arial" w:cs="Arial"/>
          <w:color w:val="000000" w:themeColor="text1"/>
          <w:sz w:val="20"/>
          <w:szCs w:val="20"/>
        </w:rPr>
        <w:t>Laws should be clearly written so that those who have to comply can readily understand what is required of them and also so that legislators can be held politically accountable</w:t>
      </w:r>
      <w:r w:rsidRPr="00DE6F9A">
        <w:rPr>
          <w:rFonts w:ascii="Arial" w:hAnsi="Arial" w:cs="Arial"/>
          <w:color w:val="000000" w:themeColor="text1"/>
          <w:sz w:val="20"/>
          <w:szCs w:val="20"/>
          <w:vertAlign w:val="superscript"/>
        </w:rPr>
        <w:t>3</w:t>
      </w:r>
      <w:r w:rsidRPr="00DE6F9A">
        <w:rPr>
          <w:rFonts w:ascii="Arial" w:hAnsi="Arial" w:cs="Arial"/>
          <w:color w:val="000000" w:themeColor="text1"/>
          <w:sz w:val="20"/>
          <w:szCs w:val="20"/>
        </w:rPr>
        <w:t xml:space="preserve">. </w:t>
      </w:r>
      <w:r w:rsidR="003612DE">
        <w:rPr>
          <w:rFonts w:ascii="Arial" w:hAnsi="Arial" w:cs="Arial"/>
          <w:color w:val="000000" w:themeColor="text1"/>
          <w:sz w:val="20"/>
          <w:szCs w:val="20"/>
        </w:rPr>
        <w:t xml:space="preserve">As stated by </w:t>
      </w:r>
      <w:r w:rsidR="003612DE" w:rsidRPr="00096189">
        <w:rPr>
          <w:rFonts w:ascii="Arial" w:hAnsi="Arial" w:cs="Arial"/>
          <w:sz w:val="20"/>
          <w:szCs w:val="20"/>
        </w:rPr>
        <w:t>Lord Diplock</w:t>
      </w:r>
      <w:r>
        <w:rPr>
          <w:rFonts w:ascii="Arial" w:hAnsi="Arial" w:cs="Arial"/>
          <w:sz w:val="20"/>
          <w:szCs w:val="20"/>
          <w:vertAlign w:val="superscript"/>
        </w:rPr>
        <w:t>4</w:t>
      </w:r>
      <w:r w:rsidR="003612DE">
        <w:rPr>
          <w:rFonts w:ascii="Arial" w:hAnsi="Arial" w:cs="Arial"/>
          <w:i/>
          <w:sz w:val="20"/>
          <w:szCs w:val="20"/>
        </w:rPr>
        <w:t xml:space="preserve"> </w:t>
      </w:r>
      <w:r w:rsidR="009C1D70">
        <w:rPr>
          <w:rFonts w:ascii="Arial" w:hAnsi="Arial" w:cs="Arial"/>
          <w:i/>
          <w:sz w:val="20"/>
          <w:szCs w:val="20"/>
        </w:rPr>
        <w:t>“</w:t>
      </w:r>
      <w:r w:rsidR="003612DE" w:rsidRPr="00477848">
        <w:rPr>
          <w:rFonts w:ascii="Arial" w:hAnsi="Arial" w:cs="Arial"/>
          <w:i/>
          <w:sz w:val="20"/>
          <w:szCs w:val="20"/>
        </w:rPr>
        <w:t>The acceptance of the rule of law as a constitutional principle requires that a citizen, before committing himself to a course of action, should be able to know in advance what are the legal consequences that will flow from it</w:t>
      </w:r>
      <w:r w:rsidR="0042417B">
        <w:rPr>
          <w:rFonts w:ascii="Arial" w:hAnsi="Arial" w:cs="Arial"/>
          <w:i/>
          <w:sz w:val="20"/>
          <w:szCs w:val="20"/>
        </w:rPr>
        <w:t>.</w:t>
      </w:r>
      <w:r w:rsidR="009C1D70">
        <w:rPr>
          <w:rFonts w:ascii="Arial" w:hAnsi="Arial" w:cs="Arial"/>
          <w:i/>
          <w:sz w:val="20"/>
          <w:szCs w:val="20"/>
        </w:rPr>
        <w:t>”</w:t>
      </w:r>
      <w:r w:rsidR="0042417B">
        <w:rPr>
          <w:rFonts w:ascii="Arial" w:hAnsi="Arial" w:cs="Arial"/>
          <w:color w:val="000000" w:themeColor="text1"/>
          <w:sz w:val="20"/>
          <w:szCs w:val="20"/>
        </w:rPr>
        <w:t xml:space="preserve"> F</w:t>
      </w:r>
      <w:r w:rsidR="003E13A5" w:rsidRPr="00452818">
        <w:rPr>
          <w:rFonts w:ascii="Arial" w:hAnsi="Arial" w:cs="Arial"/>
          <w:color w:val="000000" w:themeColor="text1"/>
          <w:sz w:val="20"/>
          <w:szCs w:val="20"/>
        </w:rPr>
        <w:t>undamental rights cannot be overridden by general or ambiguous words</w:t>
      </w:r>
      <w:r w:rsidRPr="00DE6F9A">
        <w:rPr>
          <w:rFonts w:ascii="Arial" w:hAnsi="Arial" w:cs="Arial"/>
          <w:color w:val="000000" w:themeColor="text1"/>
          <w:sz w:val="20"/>
          <w:szCs w:val="20"/>
          <w:vertAlign w:val="superscript"/>
        </w:rPr>
        <w:t>5</w:t>
      </w:r>
      <w:r w:rsidR="00375564">
        <w:rPr>
          <w:rFonts w:ascii="Arial" w:hAnsi="Arial" w:cs="Arial"/>
          <w:color w:val="000000" w:themeColor="text1"/>
          <w:sz w:val="20"/>
          <w:szCs w:val="20"/>
        </w:rPr>
        <w:t>.</w:t>
      </w:r>
      <w:r w:rsidR="003612DE">
        <w:rPr>
          <w:rFonts w:ascii="Arial" w:hAnsi="Arial" w:cs="Arial"/>
          <w:color w:val="000000" w:themeColor="text1"/>
          <w:sz w:val="20"/>
          <w:szCs w:val="20"/>
        </w:rPr>
        <w:t xml:space="preserve"> </w:t>
      </w:r>
      <w:r w:rsidR="003E13A5" w:rsidRPr="00E21780">
        <w:rPr>
          <w:rFonts w:ascii="Arial" w:hAnsi="Arial" w:cs="Arial"/>
          <w:color w:val="000000" w:themeColor="text1"/>
          <w:sz w:val="20"/>
          <w:szCs w:val="20"/>
        </w:rPr>
        <w:t>Clear and unambiguous law is important to minimise the scope for arbitrary or discretionary enforcemen</w:t>
      </w:r>
      <w:r w:rsidR="003E13A5">
        <w:rPr>
          <w:rFonts w:ascii="Arial" w:hAnsi="Arial" w:cs="Arial"/>
          <w:color w:val="000000" w:themeColor="text1"/>
          <w:sz w:val="20"/>
          <w:szCs w:val="20"/>
        </w:rPr>
        <w:t>t</w:t>
      </w:r>
      <w:r w:rsidR="00773F4D">
        <w:rPr>
          <w:rFonts w:ascii="Arial" w:hAnsi="Arial" w:cs="Arial"/>
          <w:color w:val="000000" w:themeColor="text1"/>
          <w:sz w:val="20"/>
          <w:szCs w:val="20"/>
        </w:rPr>
        <w:t>, this is especially important in criminal law.</w:t>
      </w:r>
      <w:r w:rsidR="00B5361C">
        <w:rPr>
          <w:rFonts w:ascii="Arial" w:hAnsi="Arial" w:cs="Arial"/>
          <w:color w:val="000000" w:themeColor="text1"/>
          <w:sz w:val="20"/>
          <w:szCs w:val="20"/>
        </w:rPr>
        <w:t xml:space="preserve"> </w:t>
      </w:r>
    </w:p>
    <w:p w:rsidR="00DE6F9A" w:rsidRDefault="00DE6F9A" w:rsidP="00B5361C">
      <w:pPr>
        <w:jc w:val="both"/>
        <w:rPr>
          <w:rFonts w:ascii="Arial" w:hAnsi="Arial" w:cs="Arial"/>
          <w:color w:val="252525"/>
          <w:sz w:val="20"/>
          <w:szCs w:val="20"/>
          <w:shd w:val="clear" w:color="auto" w:fill="FFFFFF"/>
        </w:rPr>
      </w:pPr>
    </w:p>
    <w:p w:rsidR="00B5361C" w:rsidRPr="00B5361C" w:rsidRDefault="00B5361C" w:rsidP="00B5361C">
      <w:pPr>
        <w:jc w:val="both"/>
        <w:rPr>
          <w:rFonts w:ascii="Arial" w:hAnsi="Arial" w:cs="Arial"/>
          <w:sz w:val="20"/>
          <w:szCs w:val="20"/>
          <w:vertAlign w:val="superscript"/>
        </w:rPr>
      </w:pPr>
      <w:r w:rsidRPr="00E21780">
        <w:rPr>
          <w:rFonts w:ascii="Arial" w:hAnsi="Arial" w:cs="Arial"/>
          <w:color w:val="252525"/>
          <w:sz w:val="20"/>
          <w:szCs w:val="20"/>
          <w:shd w:val="clear" w:color="auto" w:fill="FFFFFF"/>
        </w:rPr>
        <w:t xml:space="preserve">The Illegal Logging Prohibition Act </w:t>
      </w:r>
      <w:r>
        <w:rPr>
          <w:rFonts w:ascii="Arial" w:hAnsi="Arial" w:cs="Arial"/>
          <w:color w:val="252525"/>
          <w:sz w:val="20"/>
          <w:szCs w:val="20"/>
          <w:shd w:val="clear" w:color="auto" w:fill="FFFFFF"/>
        </w:rPr>
        <w:t>and its Regulations seem to be designed to achieve the opposite</w:t>
      </w:r>
      <w:r w:rsidR="0066265E">
        <w:rPr>
          <w:rFonts w:ascii="Arial" w:hAnsi="Arial" w:cs="Arial"/>
          <w:color w:val="252525"/>
          <w:sz w:val="20"/>
          <w:szCs w:val="20"/>
          <w:shd w:val="clear" w:color="auto" w:fill="FFFFFF"/>
        </w:rPr>
        <w:t>. To quote from the Griffith and Jellis Opinion</w:t>
      </w:r>
      <w:r>
        <w:rPr>
          <w:rFonts w:ascii="Arial" w:hAnsi="Arial" w:cs="Arial"/>
          <w:color w:val="252525"/>
          <w:sz w:val="20"/>
          <w:szCs w:val="20"/>
          <w:shd w:val="clear" w:color="auto" w:fill="FFFFFF"/>
        </w:rPr>
        <w:t>:</w:t>
      </w:r>
      <w:r>
        <w:rPr>
          <w:rFonts w:ascii="Arial" w:hAnsi="Arial" w:cs="Arial"/>
          <w:i/>
          <w:color w:val="252525"/>
          <w:sz w:val="20"/>
          <w:szCs w:val="20"/>
          <w:shd w:val="clear" w:color="auto" w:fill="FFFFFF"/>
        </w:rPr>
        <w:t xml:space="preserve"> </w:t>
      </w:r>
      <w:r w:rsidRPr="00DE0727">
        <w:rPr>
          <w:rFonts w:ascii="Arial" w:hAnsi="Arial" w:cs="Arial"/>
          <w:i/>
          <w:color w:val="252525"/>
          <w:sz w:val="20"/>
          <w:szCs w:val="20"/>
          <w:shd w:val="clear" w:color="auto" w:fill="FFFFFF"/>
        </w:rPr>
        <w:t>“The offences that apply to importers under the Bill are unjust by attaching liability on an unduly broad and unpredictable basis”</w:t>
      </w:r>
      <w:r>
        <w:rPr>
          <w:rFonts w:ascii="Arial" w:hAnsi="Arial" w:cs="Arial"/>
          <w:i/>
          <w:color w:val="252525"/>
          <w:sz w:val="20"/>
          <w:szCs w:val="20"/>
          <w:shd w:val="clear" w:color="auto" w:fill="FFFFFF"/>
        </w:rPr>
        <w:t xml:space="preserve"> </w:t>
      </w:r>
      <w:r w:rsidR="009C1D70">
        <w:rPr>
          <w:rFonts w:ascii="Arial" w:hAnsi="Arial" w:cs="Arial"/>
          <w:color w:val="252525"/>
          <w:sz w:val="20"/>
          <w:szCs w:val="20"/>
          <w:shd w:val="clear" w:color="auto" w:fill="FFFFFF"/>
          <w:vertAlign w:val="superscript"/>
        </w:rPr>
        <w:t>2</w:t>
      </w:r>
    </w:p>
    <w:p w:rsidR="000D12F8" w:rsidRDefault="000D12F8" w:rsidP="00375564">
      <w:pPr>
        <w:jc w:val="both"/>
        <w:rPr>
          <w:rFonts w:ascii="Arial" w:hAnsi="Arial" w:cs="Arial"/>
          <w:color w:val="000000" w:themeColor="text1"/>
          <w:sz w:val="20"/>
          <w:szCs w:val="20"/>
        </w:rPr>
      </w:pPr>
    </w:p>
    <w:p w:rsidR="004E71B7" w:rsidRDefault="00FE73E3" w:rsidP="00375564">
      <w:pPr>
        <w:jc w:val="both"/>
        <w:rPr>
          <w:rFonts w:ascii="Arial" w:hAnsi="Arial" w:cs="Arial"/>
          <w:sz w:val="20"/>
          <w:szCs w:val="20"/>
        </w:rPr>
      </w:pPr>
      <w:r w:rsidRPr="003612DE">
        <w:rPr>
          <w:rFonts w:ascii="Arial" w:hAnsi="Arial" w:cs="Arial"/>
          <w:color w:val="252525"/>
          <w:sz w:val="20"/>
          <w:szCs w:val="20"/>
          <w:u w:val="single"/>
          <w:shd w:val="clear" w:color="auto" w:fill="FFFFFF"/>
        </w:rPr>
        <w:t>T</w:t>
      </w:r>
      <w:r w:rsidR="008455C7" w:rsidRPr="003612DE">
        <w:rPr>
          <w:rFonts w:ascii="Arial" w:hAnsi="Arial" w:cs="Arial"/>
          <w:color w:val="252525"/>
          <w:sz w:val="20"/>
          <w:szCs w:val="20"/>
          <w:u w:val="single"/>
          <w:shd w:val="clear" w:color="auto" w:fill="FFFFFF"/>
        </w:rPr>
        <w:t>he definition of</w:t>
      </w:r>
      <w:r w:rsidRPr="003612DE">
        <w:rPr>
          <w:rFonts w:ascii="Arial" w:hAnsi="Arial" w:cs="Arial"/>
          <w:color w:val="252525"/>
          <w:sz w:val="20"/>
          <w:szCs w:val="20"/>
          <w:u w:val="single"/>
          <w:shd w:val="clear" w:color="auto" w:fill="FFFFFF"/>
        </w:rPr>
        <w:t xml:space="preserve"> the crime of</w:t>
      </w:r>
      <w:r w:rsidR="008455C7" w:rsidRPr="003612DE">
        <w:rPr>
          <w:rFonts w:ascii="Arial" w:hAnsi="Arial" w:cs="Arial"/>
          <w:color w:val="252525"/>
          <w:sz w:val="20"/>
          <w:szCs w:val="20"/>
          <w:u w:val="single"/>
          <w:shd w:val="clear" w:color="auto" w:fill="FFFFFF"/>
        </w:rPr>
        <w:t xml:space="preserve"> “Illegal Logging” in the Act is </w:t>
      </w:r>
      <w:r w:rsidR="00DE0727" w:rsidRPr="003612DE">
        <w:rPr>
          <w:rFonts w:ascii="Arial" w:hAnsi="Arial" w:cs="Arial"/>
          <w:color w:val="252525"/>
          <w:sz w:val="20"/>
          <w:szCs w:val="20"/>
          <w:u w:val="single"/>
          <w:shd w:val="clear" w:color="auto" w:fill="FFFFFF"/>
        </w:rPr>
        <w:t>unclear and broad</w:t>
      </w:r>
      <w:r w:rsidR="003612DE" w:rsidRPr="009C1D70">
        <w:rPr>
          <w:rFonts w:ascii="Arial" w:hAnsi="Arial" w:cs="Arial"/>
          <w:i/>
          <w:color w:val="252525"/>
          <w:sz w:val="20"/>
          <w:szCs w:val="20"/>
          <w:shd w:val="clear" w:color="auto" w:fill="FFFFFF"/>
        </w:rPr>
        <w:t>:</w:t>
      </w:r>
      <w:r w:rsidR="00DE0727" w:rsidRPr="009C1D70">
        <w:rPr>
          <w:rFonts w:ascii="Arial" w:hAnsi="Arial" w:cs="Arial"/>
          <w:i/>
          <w:color w:val="252525"/>
          <w:sz w:val="20"/>
          <w:szCs w:val="20"/>
          <w:shd w:val="clear" w:color="auto" w:fill="FFFFFF"/>
        </w:rPr>
        <w:t xml:space="preserve"> </w:t>
      </w:r>
      <w:r w:rsidR="009C1D70" w:rsidRPr="009C1D70">
        <w:rPr>
          <w:rFonts w:ascii="Arial" w:hAnsi="Arial" w:cs="Arial"/>
          <w:i/>
          <w:color w:val="252525"/>
          <w:sz w:val="20"/>
          <w:szCs w:val="20"/>
          <w:shd w:val="clear" w:color="auto" w:fill="FFFFFF"/>
        </w:rPr>
        <w:t>“</w:t>
      </w:r>
      <w:r w:rsidR="008455C7" w:rsidRPr="009C1D70">
        <w:rPr>
          <w:rFonts w:ascii="Arial" w:hAnsi="Arial" w:cs="Arial"/>
          <w:i/>
          <w:sz w:val="20"/>
          <w:szCs w:val="20"/>
        </w:rPr>
        <w:t>harvested in contravention of laws in force in the place (whether or not in Australia) where the timber was harvested.”</w:t>
      </w:r>
      <w:r w:rsidR="008455C7" w:rsidRPr="00DE0727">
        <w:rPr>
          <w:rFonts w:ascii="Arial" w:hAnsi="Arial" w:cs="Arial"/>
          <w:sz w:val="20"/>
          <w:szCs w:val="20"/>
        </w:rPr>
        <w:t xml:space="preserve"> </w:t>
      </w:r>
      <w:r w:rsidR="00575E50">
        <w:rPr>
          <w:rFonts w:ascii="Arial" w:hAnsi="Arial" w:cs="Arial"/>
          <w:sz w:val="20"/>
          <w:szCs w:val="20"/>
        </w:rPr>
        <w:t xml:space="preserve">This could include safety, human rights, labour, theft, </w:t>
      </w:r>
      <w:r w:rsidR="00773F4D">
        <w:rPr>
          <w:rFonts w:ascii="Arial" w:hAnsi="Arial" w:cs="Arial"/>
          <w:sz w:val="20"/>
          <w:szCs w:val="20"/>
        </w:rPr>
        <w:t>indigenous,</w:t>
      </w:r>
      <w:r w:rsidR="00575E50">
        <w:rPr>
          <w:rFonts w:ascii="Arial" w:hAnsi="Arial" w:cs="Arial"/>
          <w:sz w:val="20"/>
          <w:szCs w:val="20"/>
        </w:rPr>
        <w:t xml:space="preserve"> </w:t>
      </w:r>
      <w:r w:rsidR="003612DE">
        <w:rPr>
          <w:rFonts w:ascii="Arial" w:hAnsi="Arial" w:cs="Arial"/>
          <w:sz w:val="20"/>
          <w:szCs w:val="20"/>
        </w:rPr>
        <w:t xml:space="preserve">contract, </w:t>
      </w:r>
      <w:r w:rsidR="00575E50">
        <w:rPr>
          <w:rFonts w:ascii="Arial" w:hAnsi="Arial" w:cs="Arial"/>
          <w:sz w:val="20"/>
          <w:szCs w:val="20"/>
        </w:rPr>
        <w:t>international and even religious law</w:t>
      </w:r>
      <w:r w:rsidR="00773F4D">
        <w:rPr>
          <w:rFonts w:ascii="Arial" w:hAnsi="Arial" w:cs="Arial"/>
          <w:sz w:val="20"/>
          <w:szCs w:val="20"/>
        </w:rPr>
        <w:t xml:space="preserve">s. </w:t>
      </w:r>
      <w:r w:rsidR="004E71B7">
        <w:rPr>
          <w:rFonts w:ascii="Arial" w:hAnsi="Arial" w:cs="Arial"/>
          <w:sz w:val="20"/>
          <w:szCs w:val="20"/>
        </w:rPr>
        <w:t xml:space="preserve">What if a </w:t>
      </w:r>
      <w:r w:rsidR="003612DE">
        <w:rPr>
          <w:rFonts w:ascii="Arial" w:hAnsi="Arial" w:cs="Arial"/>
          <w:sz w:val="20"/>
          <w:szCs w:val="20"/>
        </w:rPr>
        <w:t xml:space="preserve">foreign </w:t>
      </w:r>
      <w:r w:rsidR="004E71B7">
        <w:rPr>
          <w:rFonts w:ascii="Arial" w:hAnsi="Arial" w:cs="Arial"/>
          <w:sz w:val="20"/>
          <w:szCs w:val="20"/>
        </w:rPr>
        <w:t xml:space="preserve">government doesn’t enforce </w:t>
      </w:r>
      <w:r w:rsidR="00452818">
        <w:rPr>
          <w:rFonts w:ascii="Arial" w:hAnsi="Arial" w:cs="Arial"/>
          <w:sz w:val="20"/>
          <w:szCs w:val="20"/>
        </w:rPr>
        <w:t>some</w:t>
      </w:r>
      <w:r w:rsidR="004E71B7">
        <w:rPr>
          <w:rFonts w:ascii="Arial" w:hAnsi="Arial" w:cs="Arial"/>
          <w:sz w:val="20"/>
          <w:szCs w:val="20"/>
        </w:rPr>
        <w:t xml:space="preserve"> laws, does</w:t>
      </w:r>
      <w:r w:rsidR="00773F4D">
        <w:rPr>
          <w:rFonts w:ascii="Arial" w:hAnsi="Arial" w:cs="Arial"/>
          <w:sz w:val="20"/>
          <w:szCs w:val="20"/>
        </w:rPr>
        <w:t xml:space="preserve"> </w:t>
      </w:r>
      <w:r w:rsidR="004E71B7">
        <w:rPr>
          <w:rFonts w:ascii="Arial" w:hAnsi="Arial" w:cs="Arial"/>
          <w:sz w:val="20"/>
          <w:szCs w:val="20"/>
        </w:rPr>
        <w:t>th</w:t>
      </w:r>
      <w:r w:rsidR="00773F4D">
        <w:rPr>
          <w:rFonts w:ascii="Arial" w:hAnsi="Arial" w:cs="Arial"/>
          <w:sz w:val="20"/>
          <w:szCs w:val="20"/>
        </w:rPr>
        <w:t>e importer have to ensure compliance?</w:t>
      </w:r>
      <w:r w:rsidR="004E71B7">
        <w:rPr>
          <w:rFonts w:ascii="Arial" w:hAnsi="Arial" w:cs="Arial"/>
          <w:sz w:val="20"/>
          <w:szCs w:val="20"/>
        </w:rPr>
        <w:t xml:space="preserve"> </w:t>
      </w:r>
      <w:r w:rsidR="00773F4D" w:rsidRPr="00605CAE">
        <w:rPr>
          <w:rFonts w:ascii="Arial" w:hAnsi="Arial" w:cs="Arial"/>
          <w:sz w:val="20"/>
          <w:szCs w:val="20"/>
        </w:rPr>
        <w:t xml:space="preserve">Does there have to have been a </w:t>
      </w:r>
      <w:r w:rsidR="00B67248">
        <w:rPr>
          <w:rFonts w:ascii="Arial" w:hAnsi="Arial" w:cs="Arial"/>
          <w:sz w:val="20"/>
          <w:szCs w:val="20"/>
        </w:rPr>
        <w:t>verdict</w:t>
      </w:r>
      <w:r w:rsidR="00773F4D" w:rsidRPr="00605CAE">
        <w:rPr>
          <w:rFonts w:ascii="Arial" w:hAnsi="Arial" w:cs="Arial"/>
          <w:sz w:val="20"/>
          <w:szCs w:val="20"/>
        </w:rPr>
        <w:t xml:space="preserve"> of illegal logging in the foreign jurisdiction, or do allegations, media reports or hearsay evidence count?</w:t>
      </w:r>
    </w:p>
    <w:p w:rsidR="0074219A" w:rsidRDefault="0074219A" w:rsidP="00375564">
      <w:pPr>
        <w:jc w:val="both"/>
        <w:rPr>
          <w:rFonts w:ascii="Arial" w:hAnsi="Arial" w:cs="Arial"/>
          <w:sz w:val="20"/>
          <w:szCs w:val="20"/>
        </w:rPr>
      </w:pPr>
    </w:p>
    <w:p w:rsidR="00DE6F9A" w:rsidRDefault="00DE6F9A" w:rsidP="00375564">
      <w:pPr>
        <w:autoSpaceDE w:val="0"/>
        <w:autoSpaceDN w:val="0"/>
        <w:adjustRightInd w:val="0"/>
        <w:snapToGrid w:val="0"/>
        <w:jc w:val="both"/>
        <w:rPr>
          <w:rFonts w:ascii="Arial" w:hAnsi="Arial" w:cs="Arial"/>
          <w:sz w:val="20"/>
          <w:szCs w:val="20"/>
        </w:rPr>
      </w:pPr>
    </w:p>
    <w:p w:rsidR="00DE6F9A" w:rsidRDefault="00DE6F9A" w:rsidP="00375564">
      <w:pPr>
        <w:autoSpaceDE w:val="0"/>
        <w:autoSpaceDN w:val="0"/>
        <w:adjustRightInd w:val="0"/>
        <w:snapToGrid w:val="0"/>
        <w:jc w:val="both"/>
        <w:rPr>
          <w:rFonts w:ascii="Arial" w:hAnsi="Arial" w:cs="Arial"/>
          <w:sz w:val="20"/>
          <w:szCs w:val="20"/>
        </w:rPr>
      </w:pPr>
    </w:p>
    <w:p w:rsidR="00A35202" w:rsidRDefault="00A35202" w:rsidP="00375564">
      <w:pPr>
        <w:autoSpaceDE w:val="0"/>
        <w:autoSpaceDN w:val="0"/>
        <w:adjustRightInd w:val="0"/>
        <w:snapToGrid w:val="0"/>
        <w:jc w:val="both"/>
        <w:rPr>
          <w:rFonts w:ascii="Arial" w:hAnsi="Arial" w:cs="Arial"/>
          <w:sz w:val="20"/>
          <w:szCs w:val="20"/>
        </w:rPr>
      </w:pPr>
    </w:p>
    <w:p w:rsidR="00A35202" w:rsidRDefault="00A35202" w:rsidP="00375564">
      <w:pPr>
        <w:autoSpaceDE w:val="0"/>
        <w:autoSpaceDN w:val="0"/>
        <w:adjustRightInd w:val="0"/>
        <w:snapToGrid w:val="0"/>
        <w:jc w:val="both"/>
        <w:rPr>
          <w:rFonts w:ascii="Arial" w:hAnsi="Arial" w:cs="Arial"/>
          <w:sz w:val="20"/>
          <w:szCs w:val="20"/>
        </w:rPr>
      </w:pPr>
    </w:p>
    <w:p w:rsidR="00A35202" w:rsidRDefault="00A35202" w:rsidP="00375564">
      <w:pPr>
        <w:autoSpaceDE w:val="0"/>
        <w:autoSpaceDN w:val="0"/>
        <w:adjustRightInd w:val="0"/>
        <w:snapToGrid w:val="0"/>
        <w:jc w:val="both"/>
        <w:rPr>
          <w:rFonts w:ascii="Arial" w:hAnsi="Arial" w:cs="Arial"/>
          <w:sz w:val="20"/>
          <w:szCs w:val="20"/>
        </w:rPr>
      </w:pPr>
    </w:p>
    <w:p w:rsidR="00A35202" w:rsidRDefault="00A35202" w:rsidP="00375564">
      <w:pPr>
        <w:autoSpaceDE w:val="0"/>
        <w:autoSpaceDN w:val="0"/>
        <w:adjustRightInd w:val="0"/>
        <w:snapToGrid w:val="0"/>
        <w:jc w:val="both"/>
        <w:rPr>
          <w:rFonts w:ascii="Arial" w:hAnsi="Arial" w:cs="Arial"/>
          <w:sz w:val="20"/>
          <w:szCs w:val="20"/>
        </w:rPr>
      </w:pPr>
    </w:p>
    <w:p w:rsidR="00517722" w:rsidRDefault="0036310E" w:rsidP="00375564">
      <w:pPr>
        <w:autoSpaceDE w:val="0"/>
        <w:autoSpaceDN w:val="0"/>
        <w:adjustRightInd w:val="0"/>
        <w:snapToGrid w:val="0"/>
        <w:jc w:val="both"/>
        <w:rPr>
          <w:rFonts w:ascii="Arial" w:hAnsi="Arial" w:cs="Arial"/>
          <w:sz w:val="20"/>
          <w:szCs w:val="20"/>
        </w:rPr>
      </w:pPr>
      <w:r>
        <w:rPr>
          <w:rFonts w:ascii="Arial" w:hAnsi="Arial" w:cs="Arial"/>
          <w:sz w:val="20"/>
          <w:szCs w:val="20"/>
        </w:rPr>
        <w:t>Page 40</w:t>
      </w:r>
      <w:r w:rsidR="00517722">
        <w:rPr>
          <w:rFonts w:ascii="Arial" w:hAnsi="Arial" w:cs="Arial"/>
          <w:sz w:val="20"/>
          <w:szCs w:val="20"/>
        </w:rPr>
        <w:t xml:space="preserve"> of the </w:t>
      </w:r>
      <w:r w:rsidR="00D7552D" w:rsidRPr="003612DE">
        <w:rPr>
          <w:rFonts w:ascii="Arial" w:hAnsi="Arial" w:cs="Arial"/>
          <w:sz w:val="20"/>
          <w:szCs w:val="20"/>
          <w:u w:val="single"/>
        </w:rPr>
        <w:t xml:space="preserve">Explanatory Memorandum to the Bill </w:t>
      </w:r>
      <w:r w:rsidR="00571901">
        <w:rPr>
          <w:rFonts w:ascii="Arial" w:hAnsi="Arial" w:cs="Arial"/>
          <w:sz w:val="20"/>
          <w:szCs w:val="20"/>
          <w:u w:val="single"/>
        </w:rPr>
        <w:t xml:space="preserve">extends the meaning of </w:t>
      </w:r>
      <w:r w:rsidR="00D7552D" w:rsidRPr="003612DE">
        <w:rPr>
          <w:rFonts w:ascii="Arial" w:hAnsi="Arial" w:cs="Arial"/>
          <w:sz w:val="20"/>
          <w:szCs w:val="20"/>
          <w:u w:val="single"/>
        </w:rPr>
        <w:t>illegal logging</w:t>
      </w:r>
      <w:r w:rsidR="00517722">
        <w:rPr>
          <w:rFonts w:ascii="Arial" w:hAnsi="Arial" w:cs="Arial"/>
          <w:sz w:val="20"/>
          <w:szCs w:val="20"/>
        </w:rPr>
        <w:t>:</w:t>
      </w:r>
      <w:r w:rsidR="00D7552D">
        <w:rPr>
          <w:rFonts w:ascii="Arial" w:hAnsi="Arial" w:cs="Arial"/>
          <w:sz w:val="20"/>
          <w:szCs w:val="20"/>
        </w:rPr>
        <w:t xml:space="preserve"> </w:t>
      </w:r>
    </w:p>
    <w:p w:rsidR="0036310E" w:rsidRDefault="0036310E" w:rsidP="00375564">
      <w:pPr>
        <w:autoSpaceDE w:val="0"/>
        <w:autoSpaceDN w:val="0"/>
        <w:adjustRightInd w:val="0"/>
        <w:snapToGrid w:val="0"/>
        <w:jc w:val="both"/>
        <w:rPr>
          <w:rFonts w:ascii="Arial" w:hAnsi="Arial" w:cs="Arial"/>
          <w:sz w:val="20"/>
          <w:szCs w:val="20"/>
        </w:rPr>
      </w:pPr>
    </w:p>
    <w:tbl>
      <w:tblPr>
        <w:tblStyle w:val="TableGrid"/>
        <w:tblW w:w="8080" w:type="dxa"/>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107"/>
      </w:tblGrid>
      <w:tr w:rsidR="0036310E" w:rsidTr="000D7EF8">
        <w:trPr>
          <w:trHeight w:val="2858"/>
        </w:trPr>
        <w:tc>
          <w:tcPr>
            <w:tcW w:w="8080" w:type="dxa"/>
          </w:tcPr>
          <w:p w:rsidR="0036310E" w:rsidRDefault="0036310E" w:rsidP="00375564">
            <w:pPr>
              <w:autoSpaceDE w:val="0"/>
              <w:autoSpaceDN w:val="0"/>
              <w:adjustRightInd w:val="0"/>
              <w:snapToGrid w:val="0"/>
              <w:jc w:val="both"/>
              <w:rPr>
                <w:rFonts w:ascii="Arial" w:hAnsi="Arial" w:cs="Arial"/>
                <w:sz w:val="20"/>
                <w:szCs w:val="20"/>
              </w:rPr>
            </w:pPr>
            <w:r>
              <w:rPr>
                <w:noProof/>
                <w:lang w:eastAsia="en-AU"/>
              </w:rPr>
              <w:drawing>
                <wp:inline distT="0" distB="0" distL="0" distR="0">
                  <wp:extent cx="5003321" cy="1758111"/>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026670" cy="1766316"/>
                          </a:xfrm>
                          <a:prstGeom prst="rect">
                            <a:avLst/>
                          </a:prstGeom>
                        </pic:spPr>
                      </pic:pic>
                    </a:graphicData>
                  </a:graphic>
                </wp:inline>
              </w:drawing>
            </w:r>
          </w:p>
        </w:tc>
      </w:tr>
    </w:tbl>
    <w:p w:rsidR="0036310E" w:rsidRDefault="0036310E" w:rsidP="00375564">
      <w:pPr>
        <w:autoSpaceDE w:val="0"/>
        <w:autoSpaceDN w:val="0"/>
        <w:adjustRightInd w:val="0"/>
        <w:snapToGrid w:val="0"/>
        <w:jc w:val="both"/>
        <w:rPr>
          <w:rFonts w:ascii="Arial" w:hAnsi="Arial" w:cs="Arial"/>
          <w:sz w:val="20"/>
          <w:szCs w:val="20"/>
        </w:rPr>
      </w:pPr>
    </w:p>
    <w:p w:rsidR="00517722" w:rsidRPr="00FD0F5C" w:rsidRDefault="00517722" w:rsidP="00375564">
      <w:pPr>
        <w:pStyle w:val="ListParagraph"/>
        <w:numPr>
          <w:ilvl w:val="0"/>
          <w:numId w:val="38"/>
        </w:numPr>
        <w:autoSpaceDE w:val="0"/>
        <w:autoSpaceDN w:val="0"/>
        <w:adjustRightInd w:val="0"/>
        <w:snapToGrid w:val="0"/>
        <w:jc w:val="both"/>
        <w:rPr>
          <w:rFonts w:ascii="Arial" w:hAnsi="Arial" w:cs="Arial"/>
          <w:color w:val="000000"/>
          <w:sz w:val="20"/>
          <w:szCs w:val="20"/>
          <w:lang/>
        </w:rPr>
      </w:pPr>
      <w:r w:rsidRPr="003612DE">
        <w:rPr>
          <w:rFonts w:ascii="Arial" w:hAnsi="Arial" w:cs="Arial"/>
          <w:i/>
          <w:color w:val="000000"/>
          <w:sz w:val="20"/>
          <w:szCs w:val="20"/>
          <w:lang/>
        </w:rPr>
        <w:t>Timber bought, sold, exported or imported and processed in breach of law</w:t>
      </w:r>
      <w:r w:rsidRPr="00517722">
        <w:rPr>
          <w:rFonts w:ascii="Arial" w:hAnsi="Arial" w:cs="Arial"/>
          <w:color w:val="000000"/>
          <w:sz w:val="20"/>
          <w:szCs w:val="20"/>
        </w:rPr>
        <w:t xml:space="preserve">. </w:t>
      </w:r>
      <w:r w:rsidR="003612DE">
        <w:rPr>
          <w:rFonts w:ascii="Arial" w:hAnsi="Arial" w:cs="Arial"/>
          <w:color w:val="000000"/>
          <w:sz w:val="20"/>
          <w:szCs w:val="20"/>
        </w:rPr>
        <w:t xml:space="preserve">This </w:t>
      </w:r>
      <w:r w:rsidR="000F7CD8">
        <w:rPr>
          <w:rFonts w:ascii="Arial" w:hAnsi="Arial" w:cs="Arial"/>
          <w:color w:val="000000"/>
          <w:sz w:val="20"/>
          <w:szCs w:val="20"/>
        </w:rPr>
        <w:t xml:space="preserve">potentially broadens the definition of illegal logging to capture </w:t>
      </w:r>
      <w:r w:rsidR="00571901">
        <w:rPr>
          <w:rFonts w:ascii="Arial" w:hAnsi="Arial" w:cs="Arial"/>
          <w:color w:val="000000"/>
          <w:sz w:val="20"/>
          <w:szCs w:val="20"/>
        </w:rPr>
        <w:t xml:space="preserve">laws at </w:t>
      </w:r>
      <w:r w:rsidR="000F7CD8">
        <w:rPr>
          <w:rFonts w:ascii="Arial" w:hAnsi="Arial" w:cs="Arial"/>
          <w:color w:val="000000"/>
          <w:sz w:val="20"/>
          <w:szCs w:val="20"/>
        </w:rPr>
        <w:t>every stage</w:t>
      </w:r>
      <w:r w:rsidRPr="00517722">
        <w:rPr>
          <w:rFonts w:ascii="Arial" w:hAnsi="Arial" w:cs="Arial"/>
          <w:color w:val="000000"/>
          <w:sz w:val="20"/>
          <w:szCs w:val="20"/>
        </w:rPr>
        <w:t xml:space="preserve"> of the supply chain</w:t>
      </w:r>
      <w:r w:rsidR="000F7CD8">
        <w:rPr>
          <w:rFonts w:ascii="Arial" w:hAnsi="Arial" w:cs="Arial"/>
          <w:color w:val="000000"/>
          <w:sz w:val="20"/>
          <w:szCs w:val="20"/>
        </w:rPr>
        <w:t>.</w:t>
      </w:r>
      <w:r w:rsidR="00571901">
        <w:rPr>
          <w:rFonts w:ascii="Arial" w:hAnsi="Arial" w:cs="Arial"/>
          <w:color w:val="000000"/>
          <w:sz w:val="20"/>
          <w:szCs w:val="20"/>
        </w:rPr>
        <w:t xml:space="preserve"> </w:t>
      </w:r>
    </w:p>
    <w:p w:rsidR="00FD0F5C" w:rsidRPr="00DE6F9A" w:rsidRDefault="00FD0F5C" w:rsidP="00FD0F5C">
      <w:pPr>
        <w:pStyle w:val="ListParagraph"/>
        <w:autoSpaceDE w:val="0"/>
        <w:autoSpaceDN w:val="0"/>
        <w:adjustRightInd w:val="0"/>
        <w:snapToGrid w:val="0"/>
        <w:jc w:val="both"/>
        <w:rPr>
          <w:rFonts w:ascii="Arial" w:hAnsi="Arial" w:cs="Arial"/>
          <w:color w:val="000000"/>
          <w:sz w:val="20"/>
          <w:szCs w:val="20"/>
          <w:lang/>
        </w:rPr>
      </w:pPr>
    </w:p>
    <w:p w:rsidR="00517722" w:rsidRDefault="00517722" w:rsidP="00375564">
      <w:pPr>
        <w:pStyle w:val="ListParagraph"/>
        <w:numPr>
          <w:ilvl w:val="0"/>
          <w:numId w:val="38"/>
        </w:numPr>
        <w:autoSpaceDE w:val="0"/>
        <w:autoSpaceDN w:val="0"/>
        <w:adjustRightInd w:val="0"/>
        <w:snapToGrid w:val="0"/>
        <w:jc w:val="both"/>
        <w:rPr>
          <w:rFonts w:ascii="Arial" w:hAnsi="Arial" w:cs="Arial"/>
          <w:color w:val="000000"/>
          <w:sz w:val="20"/>
          <w:szCs w:val="20"/>
        </w:rPr>
      </w:pPr>
      <w:r w:rsidRPr="003612DE">
        <w:rPr>
          <w:rFonts w:ascii="Arial" w:hAnsi="Arial" w:cs="Arial"/>
          <w:i/>
          <w:color w:val="000000"/>
          <w:sz w:val="20"/>
          <w:szCs w:val="20"/>
          <w:lang/>
        </w:rPr>
        <w:t xml:space="preserve">Timber </w:t>
      </w:r>
      <w:r w:rsidRPr="003612DE">
        <w:rPr>
          <w:rFonts w:ascii="Arial" w:hAnsi="Arial" w:cs="Arial"/>
          <w:i/>
          <w:color w:val="000000"/>
          <w:sz w:val="20"/>
          <w:szCs w:val="20"/>
        </w:rPr>
        <w:t>h</w:t>
      </w:r>
      <w:r w:rsidR="00B03678" w:rsidRPr="003612DE">
        <w:rPr>
          <w:rFonts w:ascii="Arial" w:hAnsi="Arial" w:cs="Arial"/>
          <w:i/>
          <w:color w:val="000000"/>
          <w:sz w:val="20"/>
          <w:szCs w:val="20"/>
          <w:lang/>
        </w:rPr>
        <w:t>arvested</w:t>
      </w:r>
      <w:r w:rsidRPr="003612DE">
        <w:rPr>
          <w:rFonts w:ascii="Arial" w:hAnsi="Arial" w:cs="Arial"/>
          <w:i/>
          <w:color w:val="000000"/>
          <w:sz w:val="20"/>
          <w:szCs w:val="20"/>
        </w:rPr>
        <w:t xml:space="preserve"> and traded through corrupt practices.</w:t>
      </w:r>
      <w:r w:rsidRPr="00517722">
        <w:rPr>
          <w:rFonts w:ascii="Arial" w:hAnsi="Arial" w:cs="Arial"/>
          <w:color w:val="000000"/>
          <w:sz w:val="20"/>
          <w:szCs w:val="20"/>
        </w:rPr>
        <w:t xml:space="preserve"> This mean</w:t>
      </w:r>
      <w:r w:rsidR="003612DE">
        <w:rPr>
          <w:rFonts w:ascii="Arial" w:hAnsi="Arial" w:cs="Arial"/>
          <w:color w:val="000000"/>
          <w:sz w:val="20"/>
          <w:szCs w:val="20"/>
        </w:rPr>
        <w:t>s</w:t>
      </w:r>
      <w:r w:rsidRPr="00517722">
        <w:rPr>
          <w:rFonts w:ascii="Arial" w:hAnsi="Arial" w:cs="Arial"/>
          <w:color w:val="000000"/>
          <w:sz w:val="20"/>
          <w:szCs w:val="20"/>
        </w:rPr>
        <w:t xml:space="preserve"> that importers </w:t>
      </w:r>
      <w:r w:rsidR="003612DE">
        <w:rPr>
          <w:rFonts w:ascii="Arial" w:hAnsi="Arial" w:cs="Arial"/>
          <w:color w:val="000000"/>
          <w:sz w:val="20"/>
          <w:szCs w:val="20"/>
        </w:rPr>
        <w:t xml:space="preserve">may </w:t>
      </w:r>
      <w:r w:rsidRPr="00517722">
        <w:rPr>
          <w:rFonts w:ascii="Arial" w:hAnsi="Arial" w:cs="Arial"/>
          <w:color w:val="000000"/>
          <w:sz w:val="20"/>
          <w:szCs w:val="20"/>
        </w:rPr>
        <w:t xml:space="preserve">have to investigate officials from foreign governments. </w:t>
      </w:r>
      <w:r>
        <w:rPr>
          <w:rFonts w:ascii="Arial" w:hAnsi="Arial" w:cs="Arial"/>
          <w:color w:val="000000"/>
          <w:sz w:val="20"/>
          <w:szCs w:val="20"/>
        </w:rPr>
        <w:t xml:space="preserve">This is unreasonable </w:t>
      </w:r>
      <w:r w:rsidR="007E77F7">
        <w:rPr>
          <w:rFonts w:ascii="Arial" w:hAnsi="Arial" w:cs="Arial"/>
          <w:color w:val="000000"/>
          <w:sz w:val="20"/>
          <w:szCs w:val="20"/>
        </w:rPr>
        <w:t xml:space="preserve">- </w:t>
      </w:r>
      <w:r>
        <w:rPr>
          <w:rFonts w:ascii="Arial" w:hAnsi="Arial" w:cs="Arial"/>
          <w:color w:val="000000"/>
          <w:sz w:val="20"/>
          <w:szCs w:val="20"/>
        </w:rPr>
        <w:t>Australian citizens do not have any legal right to investigate foreign governments or their staff.</w:t>
      </w:r>
    </w:p>
    <w:p w:rsidR="00241543" w:rsidRDefault="00241543" w:rsidP="00375564">
      <w:pPr>
        <w:jc w:val="both"/>
        <w:rPr>
          <w:rFonts w:ascii="Arial" w:hAnsi="Arial" w:cs="Arial"/>
          <w:sz w:val="20"/>
          <w:szCs w:val="20"/>
        </w:rPr>
      </w:pPr>
    </w:p>
    <w:p w:rsidR="00FD0F5C" w:rsidRDefault="00FD0F5C" w:rsidP="00375564">
      <w:pPr>
        <w:jc w:val="both"/>
        <w:rPr>
          <w:rFonts w:ascii="Arial" w:hAnsi="Arial" w:cs="Arial"/>
          <w:sz w:val="20"/>
          <w:szCs w:val="20"/>
        </w:rPr>
      </w:pPr>
    </w:p>
    <w:p w:rsidR="0066616D" w:rsidRDefault="00DE0727" w:rsidP="00375564">
      <w:pPr>
        <w:pStyle w:val="Definition"/>
        <w:spacing w:before="0"/>
        <w:ind w:left="0"/>
        <w:jc w:val="both"/>
        <w:rPr>
          <w:rFonts w:ascii="Arial" w:hAnsi="Arial" w:cs="Arial"/>
          <w:sz w:val="20"/>
        </w:rPr>
      </w:pPr>
      <w:r w:rsidRPr="003612DE">
        <w:rPr>
          <w:rFonts w:ascii="Arial" w:hAnsi="Arial" w:cs="Arial"/>
          <w:sz w:val="20"/>
          <w:u w:val="single"/>
        </w:rPr>
        <w:t xml:space="preserve">The Regulations </w:t>
      </w:r>
      <w:r w:rsidR="00571901">
        <w:rPr>
          <w:rFonts w:ascii="Arial" w:hAnsi="Arial" w:cs="Arial"/>
          <w:sz w:val="20"/>
          <w:u w:val="single"/>
        </w:rPr>
        <w:t xml:space="preserve">further </w:t>
      </w:r>
      <w:r w:rsidRPr="003612DE">
        <w:rPr>
          <w:rFonts w:ascii="Arial" w:hAnsi="Arial" w:cs="Arial"/>
          <w:sz w:val="20"/>
          <w:u w:val="single"/>
        </w:rPr>
        <w:t>extend the meaning of illegal logging to include several “catch-all” provisions</w:t>
      </w:r>
      <w:r w:rsidR="003612DE">
        <w:rPr>
          <w:rFonts w:ascii="Arial" w:hAnsi="Arial" w:cs="Arial"/>
          <w:sz w:val="20"/>
          <w:u w:val="single"/>
        </w:rPr>
        <w:t>:</w:t>
      </w:r>
      <w:r w:rsidR="00BD3759">
        <w:rPr>
          <w:rFonts w:ascii="Arial" w:hAnsi="Arial" w:cs="Arial"/>
          <w:sz w:val="20"/>
        </w:rPr>
        <w:t xml:space="preserve"> </w:t>
      </w:r>
      <w:r w:rsidR="00575E50">
        <w:rPr>
          <w:rFonts w:ascii="Arial" w:hAnsi="Arial" w:cs="Arial"/>
          <w:sz w:val="20"/>
        </w:rPr>
        <w:t xml:space="preserve"> </w:t>
      </w:r>
    </w:p>
    <w:p w:rsidR="00241543" w:rsidRPr="009C1D70" w:rsidRDefault="00241543" w:rsidP="00375564">
      <w:pPr>
        <w:pStyle w:val="Definition"/>
        <w:spacing w:before="0"/>
        <w:ind w:left="0"/>
        <w:jc w:val="both"/>
        <w:rPr>
          <w:rFonts w:ascii="Arial" w:hAnsi="Arial" w:cs="Arial"/>
          <w:sz w:val="16"/>
          <w:szCs w:val="16"/>
        </w:rPr>
      </w:pPr>
    </w:p>
    <w:p w:rsidR="00DE0727" w:rsidRPr="00BE3F70" w:rsidRDefault="00DE0727" w:rsidP="00375564">
      <w:pPr>
        <w:pStyle w:val="ListParagraph"/>
        <w:numPr>
          <w:ilvl w:val="0"/>
          <w:numId w:val="33"/>
        </w:numPr>
        <w:jc w:val="both"/>
        <w:rPr>
          <w:rFonts w:ascii="Arial" w:hAnsi="Arial" w:cs="Arial"/>
          <w:color w:val="FF0000"/>
          <w:sz w:val="20"/>
          <w:szCs w:val="20"/>
          <w:shd w:val="clear" w:color="auto" w:fill="FFFFFF"/>
        </w:rPr>
      </w:pPr>
      <w:r w:rsidRPr="003612DE">
        <w:rPr>
          <w:rFonts w:ascii="Arial" w:hAnsi="Arial" w:cs="Arial"/>
          <w:i/>
          <w:sz w:val="20"/>
          <w:szCs w:val="20"/>
        </w:rPr>
        <w:t>Non-payment for logs</w:t>
      </w:r>
      <w:r w:rsidRPr="00E21780">
        <w:rPr>
          <w:rFonts w:ascii="Arial" w:hAnsi="Arial" w:cs="Arial"/>
          <w:sz w:val="20"/>
          <w:szCs w:val="20"/>
        </w:rPr>
        <w:t xml:space="preserve"> (Section 10 (2) (i) (iii)): </w:t>
      </w:r>
      <w:r w:rsidRPr="00E21780">
        <w:rPr>
          <w:rFonts w:ascii="Arial" w:hAnsi="Arial" w:cs="Arial"/>
          <w:color w:val="000000"/>
          <w:sz w:val="20"/>
          <w:szCs w:val="20"/>
        </w:rPr>
        <w:t>How can a</w:t>
      </w:r>
      <w:r w:rsidRPr="00E21780">
        <w:rPr>
          <w:rFonts w:ascii="Arial" w:hAnsi="Arial" w:cs="Arial"/>
          <w:color w:val="000000"/>
          <w:sz w:val="20"/>
        </w:rPr>
        <w:t xml:space="preserve"> person</w:t>
      </w:r>
      <w:r w:rsidRPr="00E21780">
        <w:rPr>
          <w:rFonts w:ascii="Arial" w:hAnsi="Arial" w:cs="Arial"/>
          <w:color w:val="000000"/>
          <w:sz w:val="20"/>
          <w:szCs w:val="20"/>
        </w:rPr>
        <w:t xml:space="preserve"> check that payments have been made without legal right of access to a supplier’s accounts</w:t>
      </w:r>
      <w:r w:rsidR="003612DE">
        <w:rPr>
          <w:rFonts w:ascii="Arial" w:hAnsi="Arial" w:cs="Arial"/>
          <w:color w:val="000000"/>
          <w:sz w:val="20"/>
          <w:szCs w:val="20"/>
        </w:rPr>
        <w:t xml:space="preserve"> and invoices (with all prices visible)</w:t>
      </w:r>
      <w:r w:rsidRPr="00E21780">
        <w:rPr>
          <w:rFonts w:ascii="Arial" w:hAnsi="Arial" w:cs="Arial"/>
          <w:color w:val="000000"/>
          <w:sz w:val="20"/>
          <w:szCs w:val="20"/>
        </w:rPr>
        <w:t xml:space="preserve">? </w:t>
      </w:r>
      <w:r w:rsidR="003612DE">
        <w:rPr>
          <w:rFonts w:ascii="Arial" w:hAnsi="Arial" w:cs="Arial"/>
          <w:color w:val="000000"/>
          <w:sz w:val="20"/>
          <w:szCs w:val="20"/>
        </w:rPr>
        <w:t xml:space="preserve">This would require a specific </w:t>
      </w:r>
      <w:r w:rsidRPr="00E21780">
        <w:rPr>
          <w:rFonts w:ascii="Arial" w:hAnsi="Arial" w:cs="Arial"/>
          <w:color w:val="000000"/>
          <w:sz w:val="20"/>
          <w:szCs w:val="20"/>
        </w:rPr>
        <w:t>right of warrant</w:t>
      </w:r>
      <w:r w:rsidR="003612DE">
        <w:rPr>
          <w:rFonts w:ascii="Arial" w:hAnsi="Arial" w:cs="Arial"/>
          <w:color w:val="000000"/>
          <w:sz w:val="20"/>
          <w:szCs w:val="20"/>
        </w:rPr>
        <w:t xml:space="preserve"> under law</w:t>
      </w:r>
      <w:r w:rsidRPr="00E21780">
        <w:rPr>
          <w:rFonts w:ascii="Arial" w:hAnsi="Arial" w:cs="Arial"/>
          <w:color w:val="000000"/>
          <w:sz w:val="20"/>
          <w:szCs w:val="20"/>
        </w:rPr>
        <w:t xml:space="preserve">, </w:t>
      </w:r>
      <w:r w:rsidR="003612DE">
        <w:rPr>
          <w:rFonts w:ascii="Arial" w:hAnsi="Arial" w:cs="Arial"/>
          <w:color w:val="000000"/>
          <w:sz w:val="20"/>
          <w:szCs w:val="20"/>
        </w:rPr>
        <w:t xml:space="preserve">which is </w:t>
      </w:r>
      <w:r w:rsidRPr="00E21780">
        <w:rPr>
          <w:rFonts w:ascii="Arial" w:hAnsi="Arial" w:cs="Arial"/>
          <w:color w:val="000000"/>
          <w:sz w:val="20"/>
          <w:szCs w:val="20"/>
        </w:rPr>
        <w:t>only available to government</w:t>
      </w:r>
      <w:r w:rsidR="003612DE">
        <w:rPr>
          <w:rFonts w:ascii="Arial" w:hAnsi="Arial" w:cs="Arial"/>
          <w:color w:val="000000"/>
          <w:sz w:val="20"/>
          <w:szCs w:val="20"/>
        </w:rPr>
        <w:t xml:space="preserve"> officials under specific legislation.</w:t>
      </w:r>
      <w:r w:rsidRPr="00E21780">
        <w:rPr>
          <w:rFonts w:ascii="Arial" w:hAnsi="Arial" w:cs="Arial"/>
          <w:color w:val="000000"/>
          <w:sz w:val="20"/>
        </w:rPr>
        <w:t xml:space="preserve"> </w:t>
      </w:r>
      <w:r w:rsidRPr="00E21780">
        <w:rPr>
          <w:rFonts w:ascii="Arial" w:hAnsi="Arial" w:cs="Arial"/>
          <w:sz w:val="20"/>
          <w:szCs w:val="20"/>
        </w:rPr>
        <w:t>What if there is a dispute over payment for the logs</w:t>
      </w:r>
      <w:r w:rsidR="003612DE">
        <w:rPr>
          <w:rFonts w:ascii="Arial" w:hAnsi="Arial" w:cs="Arial"/>
          <w:sz w:val="20"/>
          <w:szCs w:val="20"/>
        </w:rPr>
        <w:t>,</w:t>
      </w:r>
      <w:r w:rsidRPr="00E21780">
        <w:rPr>
          <w:rFonts w:ascii="Arial" w:hAnsi="Arial" w:cs="Arial"/>
          <w:sz w:val="20"/>
          <w:szCs w:val="20"/>
        </w:rPr>
        <w:t xml:space="preserve"> but if judged by Australian contract law the transfer of property r</w:t>
      </w:r>
      <w:r w:rsidR="00452818">
        <w:rPr>
          <w:rFonts w:ascii="Arial" w:hAnsi="Arial" w:cs="Arial"/>
          <w:sz w:val="20"/>
          <w:szCs w:val="20"/>
        </w:rPr>
        <w:t>ights for these logs was legal?</w:t>
      </w:r>
    </w:p>
    <w:p w:rsidR="00DE0727" w:rsidRPr="00FD0F5C" w:rsidRDefault="00DE0727" w:rsidP="00375564">
      <w:pPr>
        <w:pStyle w:val="ListParagraph"/>
        <w:ind w:left="0"/>
        <w:jc w:val="both"/>
        <w:rPr>
          <w:rFonts w:ascii="Arial" w:hAnsi="Arial" w:cs="Arial"/>
          <w:sz w:val="20"/>
          <w:szCs w:val="20"/>
        </w:rPr>
      </w:pPr>
    </w:p>
    <w:p w:rsidR="00DE0727" w:rsidRPr="00716CDF" w:rsidRDefault="00DE0727" w:rsidP="00DE0727">
      <w:pPr>
        <w:pStyle w:val="ListParagraph"/>
        <w:numPr>
          <w:ilvl w:val="0"/>
          <w:numId w:val="35"/>
        </w:numPr>
        <w:jc w:val="both"/>
        <w:rPr>
          <w:rFonts w:ascii="Arial" w:hAnsi="Arial" w:cs="Arial"/>
          <w:color w:val="000000"/>
          <w:sz w:val="20"/>
          <w:szCs w:val="20"/>
        </w:rPr>
      </w:pPr>
      <w:r w:rsidRPr="003612DE">
        <w:rPr>
          <w:rFonts w:ascii="Arial" w:hAnsi="Arial" w:cs="Arial"/>
          <w:i/>
          <w:sz w:val="20"/>
          <w:szCs w:val="20"/>
        </w:rPr>
        <w:t xml:space="preserve">Breaches of rights </w:t>
      </w:r>
      <w:r w:rsidRPr="003612DE">
        <w:rPr>
          <w:rFonts w:ascii="Arial" w:hAnsi="Arial" w:cs="Arial"/>
          <w:i/>
          <w:sz w:val="20"/>
        </w:rPr>
        <w:t xml:space="preserve">to </w:t>
      </w:r>
      <w:r w:rsidR="003E2695">
        <w:rPr>
          <w:rFonts w:ascii="Arial" w:hAnsi="Arial" w:cs="Arial"/>
          <w:i/>
          <w:sz w:val="20"/>
        </w:rPr>
        <w:t xml:space="preserve">use and tenure of </w:t>
      </w:r>
      <w:r w:rsidRPr="003612DE">
        <w:rPr>
          <w:rFonts w:ascii="Arial" w:hAnsi="Arial" w:cs="Arial"/>
          <w:i/>
          <w:sz w:val="20"/>
        </w:rPr>
        <w:t>forest</w:t>
      </w:r>
      <w:r w:rsidR="003E2695">
        <w:rPr>
          <w:rFonts w:ascii="Arial" w:hAnsi="Arial" w:cs="Arial"/>
          <w:i/>
          <w:sz w:val="20"/>
        </w:rPr>
        <w:t>/place</w:t>
      </w:r>
      <w:r>
        <w:rPr>
          <w:rFonts w:ascii="Arial" w:hAnsi="Arial" w:cs="Arial"/>
          <w:sz w:val="20"/>
        </w:rPr>
        <w:t xml:space="preserve"> </w:t>
      </w:r>
      <w:r w:rsidRPr="00067DA3">
        <w:rPr>
          <w:rFonts w:ascii="Arial" w:hAnsi="Arial" w:cs="Arial"/>
          <w:sz w:val="20"/>
          <w:szCs w:val="20"/>
        </w:rPr>
        <w:t>(Section 10 (2) (i) (iv))</w:t>
      </w:r>
      <w:r>
        <w:rPr>
          <w:rFonts w:ascii="Arial" w:hAnsi="Arial" w:cs="Arial"/>
          <w:sz w:val="20"/>
        </w:rPr>
        <w:t>:</w:t>
      </w:r>
      <w:r w:rsidRPr="00067DA3">
        <w:rPr>
          <w:rFonts w:ascii="Arial" w:hAnsi="Arial" w:cs="Arial"/>
          <w:sz w:val="20"/>
          <w:szCs w:val="20"/>
        </w:rPr>
        <w:t xml:space="preserve"> </w:t>
      </w:r>
      <w:r w:rsidRPr="00067DA3">
        <w:rPr>
          <w:rFonts w:ascii="Arial" w:hAnsi="Arial" w:cs="Arial"/>
          <w:color w:val="000000"/>
          <w:sz w:val="20"/>
          <w:szCs w:val="20"/>
        </w:rPr>
        <w:t>How is an importer to know if some unknown person hasn’t a legal claim over</w:t>
      </w:r>
      <w:r>
        <w:rPr>
          <w:rFonts w:ascii="Arial" w:hAnsi="Arial" w:cs="Arial"/>
          <w:color w:val="000000"/>
          <w:sz w:val="20"/>
          <w:szCs w:val="20"/>
        </w:rPr>
        <w:t xml:space="preserve"> forest or </w:t>
      </w:r>
      <w:r w:rsidRPr="00067DA3">
        <w:rPr>
          <w:rFonts w:ascii="Arial" w:hAnsi="Arial" w:cs="Arial"/>
          <w:color w:val="000000"/>
          <w:sz w:val="20"/>
          <w:szCs w:val="20"/>
        </w:rPr>
        <w:t xml:space="preserve">land in a foreign country? </w:t>
      </w:r>
      <w:r w:rsidRPr="008455C7">
        <w:rPr>
          <w:rFonts w:ascii="Arial" w:hAnsi="Arial" w:cs="Arial"/>
          <w:color w:val="000000" w:themeColor="text1"/>
          <w:sz w:val="20"/>
          <w:szCs w:val="20"/>
          <w:shd w:val="clear" w:color="auto" w:fill="FFFFFF"/>
        </w:rPr>
        <w:t>I</w:t>
      </w:r>
      <w:r w:rsidRPr="008455C7">
        <w:rPr>
          <w:rFonts w:ascii="Arial" w:hAnsi="Arial" w:cs="Arial"/>
          <w:color w:val="000000" w:themeColor="text1"/>
          <w:sz w:val="20"/>
          <w:szCs w:val="20"/>
          <w:lang w:eastAsia="en-AU"/>
        </w:rPr>
        <w:t>n</w:t>
      </w:r>
      <w:r w:rsidRPr="008455C7">
        <w:rPr>
          <w:rFonts w:ascii="Arial" w:hAnsi="Arial" w:cs="Arial"/>
          <w:sz w:val="20"/>
          <w:szCs w:val="20"/>
          <w:lang w:eastAsia="en-AU"/>
        </w:rPr>
        <w:t xml:space="preserve"> the</w:t>
      </w:r>
      <w:r w:rsidRPr="00ED261F">
        <w:rPr>
          <w:rFonts w:ascii="Arial" w:hAnsi="Arial" w:cs="Arial"/>
          <w:sz w:val="20"/>
          <w:szCs w:val="20"/>
          <w:lang w:eastAsia="en-AU"/>
        </w:rPr>
        <w:t xml:space="preserve"> Ecuadorean Constitution, nature has legal rights. How can an importer be expected to judge whether such rights have been met? </w:t>
      </w:r>
      <w:r w:rsidRPr="00067DA3">
        <w:rPr>
          <w:rFonts w:ascii="Arial" w:hAnsi="Arial" w:cs="Arial"/>
          <w:color w:val="000000"/>
          <w:sz w:val="20"/>
          <w:szCs w:val="20"/>
        </w:rPr>
        <w:t xml:space="preserve">Many developing world countries </w:t>
      </w:r>
      <w:r w:rsidR="001E2F23">
        <w:rPr>
          <w:rFonts w:ascii="Arial" w:hAnsi="Arial" w:cs="Arial"/>
          <w:color w:val="000000"/>
          <w:sz w:val="20"/>
          <w:szCs w:val="20"/>
        </w:rPr>
        <w:t xml:space="preserve">grant </w:t>
      </w:r>
      <w:r w:rsidRPr="00067DA3">
        <w:rPr>
          <w:rFonts w:ascii="Arial" w:hAnsi="Arial" w:cs="Arial"/>
          <w:color w:val="000000"/>
          <w:sz w:val="20"/>
          <w:szCs w:val="20"/>
        </w:rPr>
        <w:t>two parties the rights to the same trees and/or land</w:t>
      </w:r>
      <w:r>
        <w:rPr>
          <w:rFonts w:ascii="Arial" w:hAnsi="Arial" w:cs="Arial"/>
          <w:color w:val="000000"/>
          <w:sz w:val="20"/>
          <w:szCs w:val="20"/>
        </w:rPr>
        <w:t xml:space="preserve">. </w:t>
      </w:r>
      <w:r w:rsidRPr="00067DA3">
        <w:rPr>
          <w:rFonts w:ascii="Arial" w:hAnsi="Arial" w:cs="Arial"/>
          <w:color w:val="000000"/>
          <w:sz w:val="20"/>
          <w:szCs w:val="20"/>
        </w:rPr>
        <w:t xml:space="preserve">How can </w:t>
      </w:r>
      <w:r>
        <w:rPr>
          <w:rFonts w:ascii="Arial" w:hAnsi="Arial" w:cs="Arial"/>
          <w:color w:val="000000"/>
          <w:sz w:val="20"/>
        </w:rPr>
        <w:t xml:space="preserve">an importer </w:t>
      </w:r>
      <w:r w:rsidRPr="00067DA3">
        <w:rPr>
          <w:rFonts w:ascii="Arial" w:hAnsi="Arial" w:cs="Arial"/>
          <w:color w:val="000000"/>
          <w:sz w:val="20"/>
          <w:szCs w:val="20"/>
        </w:rPr>
        <w:t xml:space="preserve">resolve </w:t>
      </w:r>
      <w:r>
        <w:rPr>
          <w:rFonts w:ascii="Arial" w:hAnsi="Arial" w:cs="Arial"/>
          <w:color w:val="000000"/>
          <w:sz w:val="20"/>
          <w:szCs w:val="20"/>
        </w:rPr>
        <w:t xml:space="preserve">such </w:t>
      </w:r>
      <w:r w:rsidRPr="00067DA3">
        <w:rPr>
          <w:rFonts w:ascii="Arial" w:hAnsi="Arial" w:cs="Arial"/>
          <w:color w:val="000000"/>
          <w:sz w:val="20"/>
          <w:szCs w:val="20"/>
        </w:rPr>
        <w:t>unclear, conflicting or overlapping property rights</w:t>
      </w:r>
      <w:r>
        <w:rPr>
          <w:rFonts w:ascii="Arial" w:hAnsi="Arial" w:cs="Arial"/>
          <w:color w:val="000000"/>
          <w:sz w:val="20"/>
        </w:rPr>
        <w:t>?</w:t>
      </w:r>
      <w:r w:rsidR="00452818">
        <w:rPr>
          <w:rFonts w:ascii="Arial" w:hAnsi="Arial" w:cs="Arial"/>
          <w:color w:val="000000"/>
          <w:sz w:val="20"/>
        </w:rPr>
        <w:t xml:space="preserve"> In countries which are federations, what about situations where State law conflicts with National law – which law is to trump?</w:t>
      </w:r>
    </w:p>
    <w:p w:rsidR="00716CDF" w:rsidRPr="00FD0F5C" w:rsidRDefault="00716CDF" w:rsidP="00716CDF">
      <w:pPr>
        <w:jc w:val="both"/>
        <w:rPr>
          <w:rFonts w:ascii="Arial" w:hAnsi="Arial" w:cs="Arial"/>
          <w:color w:val="000000"/>
          <w:sz w:val="20"/>
          <w:szCs w:val="20"/>
        </w:rPr>
      </w:pPr>
    </w:p>
    <w:p w:rsidR="003612DE" w:rsidRPr="00227BCD" w:rsidRDefault="00DE0727" w:rsidP="007E77F7">
      <w:pPr>
        <w:pStyle w:val="ListParagraph"/>
        <w:numPr>
          <w:ilvl w:val="0"/>
          <w:numId w:val="44"/>
        </w:numPr>
        <w:autoSpaceDE w:val="0"/>
        <w:autoSpaceDN w:val="0"/>
        <w:adjustRightInd w:val="0"/>
        <w:snapToGrid w:val="0"/>
        <w:jc w:val="both"/>
        <w:rPr>
          <w:rFonts w:ascii="Arial" w:hAnsi="Arial" w:cs="Arial"/>
          <w:color w:val="000000"/>
          <w:sz w:val="20"/>
        </w:rPr>
      </w:pPr>
      <w:r w:rsidRPr="00227BCD">
        <w:rPr>
          <w:rFonts w:ascii="Arial" w:hAnsi="Arial" w:cs="Arial"/>
          <w:i/>
          <w:sz w:val="20"/>
        </w:rPr>
        <w:t>The presence of armed conflict</w:t>
      </w:r>
      <w:r w:rsidRPr="00227BCD">
        <w:rPr>
          <w:rFonts w:ascii="Arial" w:hAnsi="Arial" w:cs="Arial"/>
          <w:sz w:val="20"/>
        </w:rPr>
        <w:t xml:space="preserve"> (Section 13 (3) (a) (iii)): Does this mean that timber from a conflict zone is illegal? Assessing armed conflict isn’t just a very harsh and unjust </w:t>
      </w:r>
      <w:r w:rsidR="007E77F7">
        <w:rPr>
          <w:rFonts w:ascii="Arial" w:hAnsi="Arial" w:cs="Arial"/>
          <w:sz w:val="20"/>
        </w:rPr>
        <w:t>requirement</w:t>
      </w:r>
      <w:r w:rsidRPr="00227BCD">
        <w:rPr>
          <w:rFonts w:ascii="Arial" w:hAnsi="Arial" w:cs="Arial"/>
          <w:sz w:val="20"/>
        </w:rPr>
        <w:t xml:space="preserve"> to place on business</w:t>
      </w:r>
      <w:r w:rsidR="00571901">
        <w:rPr>
          <w:rFonts w:ascii="Arial" w:hAnsi="Arial" w:cs="Arial"/>
          <w:sz w:val="20"/>
        </w:rPr>
        <w:t xml:space="preserve"> and their staff</w:t>
      </w:r>
      <w:r w:rsidRPr="00227BCD">
        <w:rPr>
          <w:rFonts w:ascii="Arial" w:hAnsi="Arial" w:cs="Arial"/>
          <w:sz w:val="20"/>
        </w:rPr>
        <w:t xml:space="preserve">, </w:t>
      </w:r>
      <w:r w:rsidR="00EE2CF6" w:rsidRPr="00227BCD">
        <w:rPr>
          <w:rFonts w:ascii="Arial" w:hAnsi="Arial" w:cs="Arial"/>
          <w:sz w:val="20"/>
        </w:rPr>
        <w:t>but</w:t>
      </w:r>
      <w:r w:rsidRPr="00227BCD">
        <w:rPr>
          <w:rFonts w:ascii="Arial" w:hAnsi="Arial" w:cs="Arial"/>
          <w:sz w:val="20"/>
        </w:rPr>
        <w:t xml:space="preserve"> could place </w:t>
      </w:r>
      <w:r w:rsidR="00571901">
        <w:rPr>
          <w:rFonts w:ascii="Arial" w:hAnsi="Arial" w:cs="Arial"/>
          <w:sz w:val="20"/>
        </w:rPr>
        <w:t>them</w:t>
      </w:r>
      <w:r w:rsidRPr="00227BCD">
        <w:rPr>
          <w:rFonts w:ascii="Arial" w:hAnsi="Arial" w:cs="Arial"/>
          <w:sz w:val="20"/>
        </w:rPr>
        <w:t xml:space="preserve"> in a dangerous and illegal situation in a foreign country. Assessing armed conflict is the job of government foreign affairs and defence departments, not business.</w:t>
      </w:r>
      <w:r w:rsidR="003E2695" w:rsidRPr="00227BCD">
        <w:rPr>
          <w:rFonts w:ascii="Times New Roman" w:hAnsi="Times New Roman" w:cs="Times New Roman"/>
          <w:color w:val="000000"/>
          <w:lang/>
        </w:rPr>
        <w:t xml:space="preserve"> </w:t>
      </w:r>
    </w:p>
    <w:p w:rsidR="000D12F8" w:rsidRDefault="000D12F8" w:rsidP="00227BCD">
      <w:pPr>
        <w:pStyle w:val="ListParagraph"/>
        <w:autoSpaceDE w:val="0"/>
        <w:autoSpaceDN w:val="0"/>
        <w:adjustRightInd w:val="0"/>
        <w:snapToGrid w:val="0"/>
        <w:rPr>
          <w:rFonts w:ascii="Arial" w:hAnsi="Arial" w:cs="Arial"/>
          <w:color w:val="000000"/>
          <w:sz w:val="16"/>
          <w:szCs w:val="16"/>
        </w:rPr>
      </w:pPr>
    </w:p>
    <w:p w:rsidR="00FD0F5C" w:rsidRPr="009C1D70" w:rsidRDefault="00FD0F5C" w:rsidP="00227BCD">
      <w:pPr>
        <w:pStyle w:val="ListParagraph"/>
        <w:autoSpaceDE w:val="0"/>
        <w:autoSpaceDN w:val="0"/>
        <w:adjustRightInd w:val="0"/>
        <w:snapToGrid w:val="0"/>
        <w:rPr>
          <w:rFonts w:ascii="Arial" w:hAnsi="Arial" w:cs="Arial"/>
          <w:color w:val="000000"/>
          <w:sz w:val="16"/>
          <w:szCs w:val="16"/>
        </w:rPr>
      </w:pPr>
    </w:p>
    <w:p w:rsidR="003612DE" w:rsidRDefault="003612DE" w:rsidP="003612DE">
      <w:pPr>
        <w:pStyle w:val="Definition"/>
        <w:spacing w:before="0"/>
        <w:ind w:left="0"/>
        <w:jc w:val="both"/>
        <w:rPr>
          <w:rFonts w:ascii="Arial" w:hAnsi="Arial" w:cs="Arial"/>
          <w:sz w:val="20"/>
        </w:rPr>
      </w:pPr>
      <w:r w:rsidRPr="00B5361C">
        <w:rPr>
          <w:rFonts w:ascii="Arial" w:hAnsi="Arial" w:cs="Arial"/>
          <w:sz w:val="20"/>
          <w:u w:val="single"/>
        </w:rPr>
        <w:t>Do</w:t>
      </w:r>
      <w:r w:rsidR="00EE2CF6" w:rsidRPr="00B5361C">
        <w:rPr>
          <w:rFonts w:ascii="Arial" w:hAnsi="Arial" w:cs="Arial"/>
          <w:sz w:val="20"/>
          <w:u w:val="single"/>
        </w:rPr>
        <w:t xml:space="preserve"> these </w:t>
      </w:r>
      <w:r w:rsidR="00FD0F5C">
        <w:rPr>
          <w:rFonts w:ascii="Arial" w:hAnsi="Arial" w:cs="Arial"/>
          <w:sz w:val="20"/>
          <w:u w:val="single"/>
        </w:rPr>
        <w:t xml:space="preserve">clarifications and </w:t>
      </w:r>
      <w:r w:rsidR="00EE2CF6" w:rsidRPr="00B5361C">
        <w:rPr>
          <w:rFonts w:ascii="Arial" w:hAnsi="Arial" w:cs="Arial"/>
          <w:sz w:val="20"/>
          <w:u w:val="single"/>
        </w:rPr>
        <w:t xml:space="preserve">expanded meanings in the Regulations and Explanatory Memorandum </w:t>
      </w:r>
      <w:r w:rsidRPr="00B5361C">
        <w:rPr>
          <w:rFonts w:ascii="Arial" w:hAnsi="Arial" w:cs="Arial"/>
          <w:sz w:val="20"/>
          <w:u w:val="single"/>
        </w:rPr>
        <w:t>alter the definition of the crime</w:t>
      </w:r>
      <w:r w:rsidR="00984A8F">
        <w:rPr>
          <w:rFonts w:ascii="Arial" w:hAnsi="Arial" w:cs="Arial"/>
          <w:sz w:val="20"/>
        </w:rPr>
        <w:t xml:space="preserve">? If so, importers </w:t>
      </w:r>
      <w:r w:rsidR="00F131A0">
        <w:rPr>
          <w:rFonts w:ascii="Arial" w:hAnsi="Arial" w:cs="Arial"/>
          <w:sz w:val="20"/>
        </w:rPr>
        <w:t>are</w:t>
      </w:r>
      <w:r w:rsidR="00984A8F">
        <w:rPr>
          <w:rFonts w:ascii="Arial" w:hAnsi="Arial" w:cs="Arial"/>
          <w:sz w:val="20"/>
        </w:rPr>
        <w:t xml:space="preserve"> criminally liable for a near infinite range of matters far beyond their control and knowledge. This is most unjust.</w:t>
      </w:r>
      <w:r w:rsidR="00EE2CF6">
        <w:rPr>
          <w:rFonts w:ascii="Arial" w:hAnsi="Arial" w:cs="Arial"/>
          <w:sz w:val="20"/>
        </w:rPr>
        <w:t xml:space="preserve"> </w:t>
      </w:r>
    </w:p>
    <w:p w:rsidR="00FD0F5C" w:rsidRDefault="00FD0F5C" w:rsidP="00FD0F5C">
      <w:pPr>
        <w:pStyle w:val="Definition"/>
        <w:spacing w:before="0"/>
        <w:ind w:left="426"/>
        <w:rPr>
          <w:rFonts w:ascii="Arial" w:hAnsi="Arial" w:cs="Arial"/>
          <w:b/>
          <w:sz w:val="20"/>
        </w:rPr>
      </w:pPr>
    </w:p>
    <w:p w:rsidR="00A35202" w:rsidRDefault="00A35202" w:rsidP="00FD0F5C">
      <w:pPr>
        <w:pStyle w:val="Definition"/>
        <w:spacing w:before="0"/>
        <w:ind w:left="426"/>
        <w:rPr>
          <w:rFonts w:ascii="Arial" w:hAnsi="Arial" w:cs="Arial"/>
          <w:b/>
          <w:sz w:val="20"/>
        </w:rPr>
      </w:pPr>
    </w:p>
    <w:p w:rsidR="00A35202" w:rsidRDefault="00A35202" w:rsidP="00FD0F5C">
      <w:pPr>
        <w:pStyle w:val="Definition"/>
        <w:spacing w:before="0"/>
        <w:ind w:left="426"/>
        <w:rPr>
          <w:rFonts w:ascii="Arial" w:hAnsi="Arial" w:cs="Arial"/>
          <w:b/>
          <w:sz w:val="20"/>
        </w:rPr>
      </w:pPr>
    </w:p>
    <w:p w:rsidR="00A35202" w:rsidRDefault="00A35202" w:rsidP="00FD0F5C">
      <w:pPr>
        <w:pStyle w:val="Definition"/>
        <w:spacing w:before="0"/>
        <w:ind w:left="426"/>
        <w:rPr>
          <w:rFonts w:ascii="Arial" w:hAnsi="Arial" w:cs="Arial"/>
          <w:b/>
          <w:sz w:val="20"/>
        </w:rPr>
      </w:pPr>
    </w:p>
    <w:p w:rsidR="00A35202" w:rsidRDefault="00A35202" w:rsidP="00FD0F5C">
      <w:pPr>
        <w:pStyle w:val="Definition"/>
        <w:spacing w:before="0"/>
        <w:ind w:left="426"/>
        <w:rPr>
          <w:rFonts w:ascii="Arial" w:hAnsi="Arial" w:cs="Arial"/>
          <w:b/>
          <w:sz w:val="20"/>
        </w:rPr>
      </w:pPr>
    </w:p>
    <w:p w:rsidR="00A35202" w:rsidRDefault="00A35202" w:rsidP="00FD0F5C">
      <w:pPr>
        <w:pStyle w:val="Definition"/>
        <w:spacing w:before="0"/>
        <w:ind w:left="426"/>
        <w:rPr>
          <w:rFonts w:ascii="Arial" w:hAnsi="Arial" w:cs="Arial"/>
          <w:b/>
          <w:sz w:val="20"/>
        </w:rPr>
      </w:pPr>
    </w:p>
    <w:p w:rsidR="00A35202" w:rsidRDefault="00A35202" w:rsidP="00FD0F5C">
      <w:pPr>
        <w:pStyle w:val="Definition"/>
        <w:spacing w:before="0"/>
        <w:ind w:left="426"/>
        <w:rPr>
          <w:rFonts w:ascii="Arial" w:hAnsi="Arial" w:cs="Arial"/>
          <w:b/>
          <w:sz w:val="20"/>
        </w:rPr>
      </w:pPr>
    </w:p>
    <w:p w:rsidR="00A35202" w:rsidRDefault="00A35202" w:rsidP="00FD0F5C">
      <w:pPr>
        <w:pStyle w:val="Definition"/>
        <w:spacing w:before="0"/>
        <w:ind w:left="426"/>
        <w:rPr>
          <w:rFonts w:ascii="Arial" w:hAnsi="Arial" w:cs="Arial"/>
          <w:b/>
          <w:sz w:val="20"/>
        </w:rPr>
      </w:pPr>
    </w:p>
    <w:p w:rsidR="00A35202" w:rsidRDefault="00A35202" w:rsidP="00FD0F5C">
      <w:pPr>
        <w:pStyle w:val="Definition"/>
        <w:spacing w:before="0"/>
        <w:ind w:left="426"/>
        <w:rPr>
          <w:rFonts w:ascii="Arial" w:hAnsi="Arial" w:cs="Arial"/>
          <w:b/>
          <w:sz w:val="20"/>
        </w:rPr>
      </w:pPr>
    </w:p>
    <w:p w:rsidR="00A35202" w:rsidRDefault="00A35202" w:rsidP="00FD0F5C">
      <w:pPr>
        <w:pStyle w:val="Definition"/>
        <w:spacing w:before="0"/>
        <w:ind w:left="426"/>
        <w:rPr>
          <w:rFonts w:ascii="Arial" w:hAnsi="Arial" w:cs="Arial"/>
          <w:b/>
          <w:sz w:val="20"/>
        </w:rPr>
      </w:pPr>
    </w:p>
    <w:p w:rsidR="00A35202" w:rsidRDefault="00A35202" w:rsidP="00FD0F5C">
      <w:pPr>
        <w:pStyle w:val="Definition"/>
        <w:spacing w:before="0"/>
        <w:ind w:left="426"/>
        <w:rPr>
          <w:rFonts w:ascii="Arial" w:hAnsi="Arial" w:cs="Arial"/>
          <w:b/>
          <w:sz w:val="20"/>
        </w:rPr>
      </w:pPr>
    </w:p>
    <w:p w:rsidR="007C1E33" w:rsidRDefault="007C1E33" w:rsidP="00D0614F">
      <w:pPr>
        <w:pStyle w:val="Definition"/>
        <w:numPr>
          <w:ilvl w:val="0"/>
          <w:numId w:val="43"/>
        </w:numPr>
        <w:spacing w:before="0"/>
        <w:ind w:left="426" w:hanging="426"/>
        <w:rPr>
          <w:rFonts w:ascii="Arial" w:hAnsi="Arial" w:cs="Arial"/>
          <w:b/>
          <w:sz w:val="20"/>
        </w:rPr>
      </w:pPr>
      <w:r w:rsidRPr="0066616D">
        <w:rPr>
          <w:rFonts w:ascii="Arial" w:hAnsi="Arial" w:cs="Arial"/>
          <w:b/>
          <w:sz w:val="20"/>
        </w:rPr>
        <w:lastRenderedPageBreak/>
        <w:t xml:space="preserve">No objective standard </w:t>
      </w:r>
      <w:r>
        <w:rPr>
          <w:rFonts w:ascii="Arial" w:hAnsi="Arial" w:cs="Arial"/>
          <w:b/>
          <w:sz w:val="20"/>
        </w:rPr>
        <w:t xml:space="preserve">or data </w:t>
      </w:r>
      <w:r w:rsidR="00D0614F">
        <w:rPr>
          <w:rFonts w:ascii="Arial" w:hAnsi="Arial" w:cs="Arial"/>
          <w:b/>
          <w:sz w:val="20"/>
        </w:rPr>
        <w:t xml:space="preserve">to enable compliance to the </w:t>
      </w:r>
      <w:r w:rsidR="00D0614F" w:rsidRPr="00D0614F">
        <w:rPr>
          <w:rFonts w:ascii="Arial" w:hAnsi="Arial" w:cs="Arial"/>
          <w:b/>
          <w:i/>
          <w:sz w:val="20"/>
        </w:rPr>
        <w:t>Risk Assessment</w:t>
      </w:r>
      <w:r w:rsidR="00D0614F">
        <w:rPr>
          <w:rFonts w:ascii="Arial" w:hAnsi="Arial" w:cs="Arial"/>
          <w:b/>
          <w:sz w:val="20"/>
        </w:rPr>
        <w:t xml:space="preserve"> section of the </w:t>
      </w:r>
      <w:r>
        <w:rPr>
          <w:rFonts w:ascii="Arial" w:hAnsi="Arial" w:cs="Arial"/>
          <w:b/>
          <w:sz w:val="20"/>
        </w:rPr>
        <w:t>Due Diligence Requirements</w:t>
      </w:r>
    </w:p>
    <w:p w:rsidR="009C1D70" w:rsidRPr="009C1D70" w:rsidRDefault="009C1D70" w:rsidP="009C1D70">
      <w:pPr>
        <w:pStyle w:val="Definition"/>
        <w:spacing w:before="0"/>
        <w:ind w:left="426"/>
        <w:rPr>
          <w:rFonts w:ascii="Arial" w:hAnsi="Arial" w:cs="Arial"/>
          <w:b/>
          <w:sz w:val="8"/>
          <w:szCs w:val="8"/>
        </w:rPr>
      </w:pPr>
    </w:p>
    <w:p w:rsidR="00BA5D33" w:rsidRDefault="00B03678" w:rsidP="003E2695">
      <w:pPr>
        <w:rPr>
          <w:rFonts w:ascii="Arial" w:hAnsi="Arial" w:cs="Arial"/>
          <w:color w:val="000000" w:themeColor="text1"/>
          <w:sz w:val="20"/>
          <w:szCs w:val="20"/>
        </w:rPr>
      </w:pPr>
      <w:r w:rsidRPr="00591BA9">
        <w:rPr>
          <w:rFonts w:ascii="Arial" w:hAnsi="Arial" w:cs="Arial"/>
          <w:color w:val="000000" w:themeColor="text1"/>
          <w:sz w:val="20"/>
          <w:szCs w:val="20"/>
          <w:u w:val="single"/>
        </w:rPr>
        <w:t>Section</w:t>
      </w:r>
      <w:r>
        <w:rPr>
          <w:rFonts w:ascii="Arial" w:hAnsi="Arial" w:cs="Arial"/>
          <w:color w:val="000000" w:themeColor="text1"/>
          <w:sz w:val="20"/>
          <w:szCs w:val="20"/>
          <w:u w:val="single"/>
        </w:rPr>
        <w:t xml:space="preserve">s 10 and </w:t>
      </w:r>
      <w:r w:rsidRPr="00591BA9">
        <w:rPr>
          <w:rFonts w:ascii="Arial" w:hAnsi="Arial" w:cs="Arial"/>
          <w:color w:val="000000" w:themeColor="text1"/>
          <w:sz w:val="20"/>
          <w:szCs w:val="20"/>
          <w:u w:val="single"/>
        </w:rPr>
        <w:t xml:space="preserve">13 of the </w:t>
      </w:r>
      <w:r>
        <w:rPr>
          <w:rFonts w:ascii="Arial" w:hAnsi="Arial" w:cs="Arial"/>
          <w:color w:val="000000" w:themeColor="text1"/>
          <w:sz w:val="20"/>
          <w:szCs w:val="20"/>
          <w:u w:val="single"/>
        </w:rPr>
        <w:t xml:space="preserve">Due Diligence </w:t>
      </w:r>
      <w:r w:rsidRPr="00591BA9">
        <w:rPr>
          <w:rFonts w:ascii="Arial" w:hAnsi="Arial" w:cs="Arial"/>
          <w:color w:val="000000" w:themeColor="text1"/>
          <w:sz w:val="20"/>
          <w:szCs w:val="20"/>
          <w:u w:val="single"/>
        </w:rPr>
        <w:t>Regulations</w:t>
      </w:r>
      <w:r w:rsidRPr="003E2695">
        <w:rPr>
          <w:rFonts w:ascii="Arial" w:hAnsi="Arial" w:cs="Arial"/>
          <w:color w:val="000000" w:themeColor="text1"/>
          <w:sz w:val="20"/>
          <w:szCs w:val="20"/>
        </w:rPr>
        <w:t xml:space="preserve"> require</w:t>
      </w:r>
      <w:r w:rsidR="00DD659C" w:rsidRPr="003E2695">
        <w:rPr>
          <w:rFonts w:ascii="Arial" w:hAnsi="Arial" w:cs="Arial"/>
          <w:color w:val="000000" w:themeColor="text1"/>
          <w:sz w:val="20"/>
          <w:szCs w:val="20"/>
        </w:rPr>
        <w:t xml:space="preserve"> importers to do a risk assessment </w:t>
      </w:r>
      <w:r w:rsidR="003E2695" w:rsidRPr="003E2695">
        <w:rPr>
          <w:rFonts w:ascii="Arial" w:hAnsi="Arial" w:cs="Arial"/>
          <w:color w:val="000000" w:themeColor="text1"/>
          <w:sz w:val="20"/>
          <w:szCs w:val="20"/>
        </w:rPr>
        <w:t xml:space="preserve">on their imports, </w:t>
      </w:r>
      <w:r w:rsidR="00973395">
        <w:rPr>
          <w:rFonts w:ascii="Arial" w:hAnsi="Arial" w:cs="Arial"/>
          <w:color w:val="000000" w:themeColor="text1"/>
          <w:sz w:val="20"/>
          <w:szCs w:val="20"/>
        </w:rPr>
        <w:t xml:space="preserve">including </w:t>
      </w:r>
      <w:r w:rsidR="003E2695" w:rsidRPr="003E2695">
        <w:rPr>
          <w:rFonts w:ascii="Arial" w:hAnsi="Arial" w:cs="Arial"/>
          <w:color w:val="000000" w:themeColor="text1"/>
          <w:sz w:val="20"/>
          <w:szCs w:val="20"/>
        </w:rPr>
        <w:t xml:space="preserve">assessing the risk of the country, region, </w:t>
      </w:r>
      <w:r w:rsidR="00252856">
        <w:rPr>
          <w:rFonts w:ascii="Arial" w:hAnsi="Arial" w:cs="Arial"/>
          <w:color w:val="000000" w:themeColor="text1"/>
          <w:sz w:val="20"/>
          <w:szCs w:val="20"/>
        </w:rPr>
        <w:t xml:space="preserve">harvest unit </w:t>
      </w:r>
      <w:r w:rsidRPr="003E2695">
        <w:rPr>
          <w:rFonts w:ascii="Arial" w:hAnsi="Arial" w:cs="Arial"/>
          <w:color w:val="000000" w:themeColor="text1"/>
          <w:sz w:val="20"/>
          <w:szCs w:val="20"/>
        </w:rPr>
        <w:t>and species</w:t>
      </w:r>
      <w:r w:rsidR="003E2695">
        <w:rPr>
          <w:rFonts w:ascii="Arial" w:hAnsi="Arial" w:cs="Arial"/>
          <w:color w:val="000000" w:themeColor="text1"/>
          <w:sz w:val="20"/>
          <w:szCs w:val="20"/>
        </w:rPr>
        <w:t>:</w:t>
      </w:r>
      <w:r w:rsidR="003E2695" w:rsidRPr="003E2695">
        <w:rPr>
          <w:rFonts w:ascii="Arial" w:hAnsi="Arial" w:cs="Arial"/>
          <w:color w:val="000000" w:themeColor="text1"/>
          <w:sz w:val="20"/>
          <w:szCs w:val="20"/>
        </w:rPr>
        <w:t xml:space="preserve"> </w:t>
      </w:r>
    </w:p>
    <w:p w:rsidR="009C1D70" w:rsidRDefault="009C1D70" w:rsidP="003E2695">
      <w:pPr>
        <w:rPr>
          <w:rFonts w:ascii="Arial" w:hAnsi="Arial" w:cs="Arial"/>
          <w:color w:val="000000" w:themeColor="text1"/>
          <w:sz w:val="20"/>
          <w:szCs w:val="20"/>
        </w:rPr>
      </w:pPr>
    </w:p>
    <w:tbl>
      <w:tblPr>
        <w:tblStyle w:val="TableGrid"/>
        <w:tblW w:w="0" w:type="auto"/>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796"/>
      </w:tblGrid>
      <w:tr w:rsidR="009C1D70" w:rsidTr="000D7EF8">
        <w:tc>
          <w:tcPr>
            <w:tcW w:w="7796" w:type="dxa"/>
          </w:tcPr>
          <w:p w:rsidR="009C1D70" w:rsidRDefault="009C1D70" w:rsidP="003E2695">
            <w:pPr>
              <w:rPr>
                <w:rFonts w:ascii="Arial" w:hAnsi="Arial" w:cs="Arial"/>
                <w:color w:val="000000" w:themeColor="text1"/>
                <w:sz w:val="20"/>
                <w:szCs w:val="20"/>
              </w:rPr>
            </w:pPr>
            <w:r>
              <w:rPr>
                <w:noProof/>
                <w:lang w:eastAsia="en-AU"/>
              </w:rPr>
              <w:drawing>
                <wp:inline distT="0" distB="0" distL="0" distR="0">
                  <wp:extent cx="4408098" cy="37148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406337" cy="3713375"/>
                          </a:xfrm>
                          <a:prstGeom prst="rect">
                            <a:avLst/>
                          </a:prstGeom>
                        </pic:spPr>
                      </pic:pic>
                    </a:graphicData>
                  </a:graphic>
                </wp:inline>
              </w:drawing>
            </w:r>
          </w:p>
        </w:tc>
      </w:tr>
    </w:tbl>
    <w:p w:rsidR="009C1D70" w:rsidRDefault="009C1D70" w:rsidP="003E2695">
      <w:pPr>
        <w:rPr>
          <w:rFonts w:ascii="Arial" w:hAnsi="Arial" w:cs="Arial"/>
          <w:color w:val="000000" w:themeColor="text1"/>
          <w:sz w:val="20"/>
          <w:szCs w:val="20"/>
        </w:rPr>
      </w:pPr>
    </w:p>
    <w:tbl>
      <w:tblPr>
        <w:tblStyle w:val="TableGrid"/>
        <w:tblW w:w="7796"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796"/>
      </w:tblGrid>
      <w:tr w:rsidR="004B4E43" w:rsidTr="000D7EF8">
        <w:trPr>
          <w:trHeight w:val="4991"/>
        </w:trPr>
        <w:tc>
          <w:tcPr>
            <w:tcW w:w="7796" w:type="dxa"/>
          </w:tcPr>
          <w:p w:rsidR="004B4E43" w:rsidRDefault="00241543" w:rsidP="003E2695">
            <w:pPr>
              <w:rPr>
                <w:rFonts w:ascii="Arial" w:hAnsi="Arial" w:cs="Arial"/>
                <w:color w:val="000000" w:themeColor="text1"/>
                <w:sz w:val="20"/>
                <w:szCs w:val="20"/>
              </w:rPr>
            </w:pPr>
            <w:r>
              <w:rPr>
                <w:noProof/>
                <w:lang w:eastAsia="en-AU"/>
              </w:rPr>
              <w:drawing>
                <wp:inline distT="0" distB="0" distL="0" distR="0">
                  <wp:extent cx="4513185" cy="3129817"/>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519189" cy="3133981"/>
                          </a:xfrm>
                          <a:prstGeom prst="rect">
                            <a:avLst/>
                          </a:prstGeom>
                        </pic:spPr>
                      </pic:pic>
                    </a:graphicData>
                  </a:graphic>
                </wp:inline>
              </w:drawing>
            </w:r>
          </w:p>
        </w:tc>
      </w:tr>
    </w:tbl>
    <w:p w:rsidR="00904A0A" w:rsidRDefault="00904A0A" w:rsidP="00241543">
      <w:pPr>
        <w:jc w:val="both"/>
        <w:rPr>
          <w:rFonts w:ascii="Arial" w:hAnsi="Arial" w:cs="Arial"/>
          <w:color w:val="000000" w:themeColor="text1"/>
          <w:sz w:val="20"/>
          <w:szCs w:val="20"/>
        </w:rPr>
      </w:pPr>
    </w:p>
    <w:p w:rsidR="00241543" w:rsidRDefault="003E2695" w:rsidP="00241543">
      <w:pPr>
        <w:jc w:val="both"/>
        <w:rPr>
          <w:rFonts w:ascii="Arial" w:hAnsi="Arial" w:cs="Arial"/>
          <w:color w:val="000000"/>
          <w:sz w:val="20"/>
          <w:szCs w:val="20"/>
          <w:shd w:val="clear" w:color="auto" w:fill="FFFFFF"/>
        </w:rPr>
      </w:pPr>
      <w:r w:rsidRPr="00D0614F">
        <w:rPr>
          <w:rFonts w:ascii="Arial" w:hAnsi="Arial" w:cs="Arial"/>
          <w:color w:val="000000" w:themeColor="text1"/>
          <w:sz w:val="20"/>
          <w:szCs w:val="20"/>
        </w:rPr>
        <w:t>The government has not published any lists of or reports on the risk of each country, region</w:t>
      </w:r>
      <w:r w:rsidR="00252856">
        <w:rPr>
          <w:rFonts w:ascii="Arial" w:hAnsi="Arial" w:cs="Arial"/>
          <w:color w:val="000000" w:themeColor="text1"/>
          <w:sz w:val="20"/>
          <w:szCs w:val="20"/>
        </w:rPr>
        <w:t>, harvest unit</w:t>
      </w:r>
      <w:r w:rsidRPr="00D0614F">
        <w:rPr>
          <w:rFonts w:ascii="Arial" w:hAnsi="Arial" w:cs="Arial"/>
          <w:color w:val="000000" w:themeColor="text1"/>
          <w:sz w:val="20"/>
          <w:szCs w:val="20"/>
        </w:rPr>
        <w:t xml:space="preserve"> or species. </w:t>
      </w:r>
      <w:r w:rsidR="00D0614F">
        <w:rPr>
          <w:rFonts w:ascii="Arial" w:hAnsi="Arial" w:cs="Arial"/>
          <w:color w:val="000000"/>
          <w:sz w:val="20"/>
          <w:szCs w:val="20"/>
          <w:shd w:val="clear" w:color="auto" w:fill="FFFFFF"/>
        </w:rPr>
        <w:t xml:space="preserve">Instead, </w:t>
      </w:r>
      <w:r w:rsidR="00A35202">
        <w:rPr>
          <w:rFonts w:ascii="Arial" w:hAnsi="Arial" w:cs="Arial"/>
          <w:color w:val="000000"/>
          <w:sz w:val="20"/>
          <w:szCs w:val="20"/>
          <w:shd w:val="clear" w:color="auto" w:fill="FFFFFF"/>
        </w:rPr>
        <w:t>i</w:t>
      </w:r>
      <w:r w:rsidR="00D0614F">
        <w:rPr>
          <w:rFonts w:ascii="Arial" w:hAnsi="Arial" w:cs="Arial"/>
          <w:color w:val="000000"/>
          <w:sz w:val="20"/>
          <w:szCs w:val="20"/>
          <w:shd w:val="clear" w:color="auto" w:fill="FFFFFF"/>
        </w:rPr>
        <w:t xml:space="preserve">mporters </w:t>
      </w:r>
      <w:r w:rsidR="00A35202">
        <w:rPr>
          <w:rFonts w:ascii="Arial" w:hAnsi="Arial" w:cs="Arial"/>
          <w:color w:val="000000"/>
          <w:sz w:val="20"/>
          <w:szCs w:val="20"/>
          <w:shd w:val="clear" w:color="auto" w:fill="FFFFFF"/>
        </w:rPr>
        <w:t xml:space="preserve">are referred to </w:t>
      </w:r>
      <w:r w:rsidR="00D0614F">
        <w:rPr>
          <w:rFonts w:ascii="Arial" w:hAnsi="Arial" w:cs="Arial"/>
          <w:color w:val="000000"/>
          <w:sz w:val="20"/>
          <w:szCs w:val="20"/>
          <w:shd w:val="clear" w:color="auto" w:fill="FFFFFF"/>
        </w:rPr>
        <w:t xml:space="preserve">various NGO rankings of countries especially </w:t>
      </w:r>
      <w:hyperlink r:id="rId12" w:history="1">
        <w:r w:rsidR="00D0614F" w:rsidRPr="00096189">
          <w:rPr>
            <w:rStyle w:val="Hyperlink"/>
            <w:rFonts w:ascii="Arial" w:hAnsi="Arial" w:cs="Arial"/>
            <w:sz w:val="20"/>
            <w:szCs w:val="20"/>
            <w:shd w:val="clear" w:color="auto" w:fill="FFFFFF"/>
          </w:rPr>
          <w:t>Transparency International’s Corruption Perceptions Index</w:t>
        </w:r>
      </w:hyperlink>
      <w:r w:rsidR="00DE6F9A">
        <w:rPr>
          <w:rFonts w:ascii="Arial" w:hAnsi="Arial" w:cs="Arial"/>
          <w:color w:val="000000"/>
          <w:sz w:val="20"/>
          <w:szCs w:val="20"/>
          <w:shd w:val="clear" w:color="auto" w:fill="FFFFFF"/>
          <w:vertAlign w:val="superscript"/>
        </w:rPr>
        <w:t>6</w:t>
      </w:r>
      <w:r w:rsidR="00D0614F">
        <w:rPr>
          <w:rFonts w:ascii="Arial" w:hAnsi="Arial" w:cs="Arial"/>
          <w:color w:val="000000"/>
          <w:sz w:val="20"/>
          <w:szCs w:val="20"/>
          <w:shd w:val="clear" w:color="auto" w:fill="FFFFFF"/>
        </w:rPr>
        <w:t xml:space="preserve"> (CPI). </w:t>
      </w:r>
      <w:r w:rsidR="00A2310A">
        <w:rPr>
          <w:rFonts w:ascii="Arial" w:hAnsi="Arial" w:cs="Arial"/>
          <w:color w:val="000000"/>
          <w:sz w:val="20"/>
          <w:szCs w:val="20"/>
          <w:shd w:val="clear" w:color="auto" w:fill="FFFFFF"/>
        </w:rPr>
        <w:t>The CPI</w:t>
      </w:r>
      <w:r w:rsidR="00D0614F" w:rsidRPr="00D0614F">
        <w:rPr>
          <w:rFonts w:ascii="Arial" w:hAnsi="Arial" w:cs="Arial"/>
          <w:color w:val="000000" w:themeColor="text1"/>
          <w:sz w:val="20"/>
          <w:szCs w:val="20"/>
        </w:rPr>
        <w:t xml:space="preserve"> ha</w:t>
      </w:r>
      <w:r w:rsidR="00252856">
        <w:rPr>
          <w:rFonts w:ascii="Arial" w:hAnsi="Arial" w:cs="Arial"/>
          <w:color w:val="000000" w:themeColor="text1"/>
          <w:sz w:val="20"/>
          <w:szCs w:val="20"/>
        </w:rPr>
        <w:t>s</w:t>
      </w:r>
      <w:r w:rsidR="00D0614F" w:rsidRPr="00D0614F">
        <w:rPr>
          <w:rFonts w:ascii="Arial" w:hAnsi="Arial" w:cs="Arial"/>
          <w:color w:val="000000" w:themeColor="text1"/>
          <w:sz w:val="20"/>
          <w:szCs w:val="20"/>
        </w:rPr>
        <w:t xml:space="preserve"> not been checked or authorised by the government</w:t>
      </w:r>
      <w:r w:rsidR="00D0614F">
        <w:rPr>
          <w:rFonts w:ascii="Arial" w:hAnsi="Arial" w:cs="Arial"/>
          <w:color w:val="000000" w:themeColor="text1"/>
          <w:sz w:val="20"/>
          <w:szCs w:val="20"/>
        </w:rPr>
        <w:t xml:space="preserve"> nor </w:t>
      </w:r>
      <w:r w:rsidR="00591BA9">
        <w:rPr>
          <w:rFonts w:ascii="Arial" w:hAnsi="Arial" w:cs="Arial"/>
          <w:color w:val="000000" w:themeColor="text1"/>
          <w:sz w:val="20"/>
          <w:szCs w:val="20"/>
        </w:rPr>
        <w:t>is it</w:t>
      </w:r>
      <w:r w:rsidR="00D0614F">
        <w:rPr>
          <w:rFonts w:ascii="Arial" w:hAnsi="Arial" w:cs="Arial"/>
          <w:color w:val="000000" w:themeColor="text1"/>
          <w:sz w:val="20"/>
          <w:szCs w:val="20"/>
        </w:rPr>
        <w:t xml:space="preserve"> recognised in law</w:t>
      </w:r>
      <w:r w:rsidR="00D0614F" w:rsidRPr="00D0614F">
        <w:rPr>
          <w:rFonts w:ascii="Arial" w:hAnsi="Arial" w:cs="Arial"/>
          <w:color w:val="000000" w:themeColor="text1"/>
          <w:sz w:val="20"/>
          <w:szCs w:val="20"/>
        </w:rPr>
        <w:t xml:space="preserve">. </w:t>
      </w:r>
      <w:r w:rsidR="005E386E">
        <w:rPr>
          <w:rFonts w:ascii="Arial" w:hAnsi="Arial" w:cs="Arial"/>
          <w:color w:val="000000" w:themeColor="text1"/>
          <w:sz w:val="20"/>
          <w:szCs w:val="20"/>
        </w:rPr>
        <w:t>Nor has the</w:t>
      </w:r>
      <w:r w:rsidR="00D0614F">
        <w:rPr>
          <w:rFonts w:ascii="Arial" w:hAnsi="Arial" w:cs="Arial"/>
          <w:color w:val="000000"/>
          <w:sz w:val="20"/>
          <w:szCs w:val="20"/>
          <w:shd w:val="clear" w:color="auto" w:fill="FFFFFF"/>
        </w:rPr>
        <w:t xml:space="preserve"> government </w:t>
      </w:r>
      <w:r w:rsidR="001E2F23">
        <w:rPr>
          <w:rFonts w:ascii="Arial" w:hAnsi="Arial" w:cs="Arial"/>
          <w:color w:val="000000"/>
          <w:sz w:val="20"/>
          <w:szCs w:val="20"/>
          <w:shd w:val="clear" w:color="auto" w:fill="FFFFFF"/>
        </w:rPr>
        <w:t xml:space="preserve">assessed </w:t>
      </w:r>
      <w:r w:rsidR="00D0614F">
        <w:rPr>
          <w:rFonts w:ascii="Arial" w:hAnsi="Arial" w:cs="Arial"/>
          <w:color w:val="000000"/>
          <w:sz w:val="20"/>
          <w:szCs w:val="20"/>
          <w:shd w:val="clear" w:color="auto" w:fill="FFFFFF"/>
        </w:rPr>
        <w:t>how accurate, reliable or free from bias</w:t>
      </w:r>
      <w:r w:rsidR="00591BA9">
        <w:rPr>
          <w:rFonts w:ascii="Arial" w:hAnsi="Arial" w:cs="Arial"/>
          <w:color w:val="000000"/>
          <w:sz w:val="20"/>
          <w:szCs w:val="20"/>
          <w:shd w:val="clear" w:color="auto" w:fill="FFFFFF"/>
        </w:rPr>
        <w:t xml:space="preserve"> </w:t>
      </w:r>
      <w:r w:rsidR="00252856">
        <w:rPr>
          <w:rFonts w:ascii="Arial" w:hAnsi="Arial" w:cs="Arial"/>
          <w:color w:val="000000"/>
          <w:sz w:val="20"/>
          <w:szCs w:val="20"/>
          <w:shd w:val="clear" w:color="auto" w:fill="FFFFFF"/>
        </w:rPr>
        <w:t>the CPI is</w:t>
      </w:r>
      <w:r w:rsidR="00591BA9">
        <w:rPr>
          <w:rFonts w:ascii="Arial" w:hAnsi="Arial" w:cs="Arial"/>
          <w:color w:val="000000"/>
          <w:sz w:val="20"/>
          <w:szCs w:val="20"/>
          <w:shd w:val="clear" w:color="auto" w:fill="FFFFFF"/>
        </w:rPr>
        <w:t>,</w:t>
      </w:r>
      <w:r w:rsidR="00D0614F">
        <w:rPr>
          <w:rFonts w:ascii="Arial" w:hAnsi="Arial" w:cs="Arial"/>
          <w:color w:val="000000"/>
          <w:sz w:val="20"/>
          <w:szCs w:val="20"/>
          <w:shd w:val="clear" w:color="auto" w:fill="FFFFFF"/>
        </w:rPr>
        <w:t xml:space="preserve"> </w:t>
      </w:r>
      <w:r w:rsidR="00B03678">
        <w:rPr>
          <w:rFonts w:ascii="Arial" w:hAnsi="Arial" w:cs="Arial"/>
          <w:color w:val="000000"/>
          <w:sz w:val="20"/>
          <w:szCs w:val="20"/>
          <w:shd w:val="clear" w:color="auto" w:fill="FFFFFF"/>
        </w:rPr>
        <w:t>or</w:t>
      </w:r>
      <w:r w:rsidR="00D0614F">
        <w:rPr>
          <w:rFonts w:ascii="Arial" w:hAnsi="Arial" w:cs="Arial"/>
          <w:color w:val="000000"/>
          <w:sz w:val="20"/>
          <w:szCs w:val="20"/>
          <w:shd w:val="clear" w:color="auto" w:fill="FFFFFF"/>
        </w:rPr>
        <w:t xml:space="preserve"> how well </w:t>
      </w:r>
      <w:r w:rsidR="00591BA9">
        <w:rPr>
          <w:rFonts w:ascii="Arial" w:hAnsi="Arial" w:cs="Arial"/>
          <w:color w:val="000000"/>
          <w:sz w:val="20"/>
          <w:szCs w:val="20"/>
          <w:shd w:val="clear" w:color="auto" w:fill="FFFFFF"/>
        </w:rPr>
        <w:t>it</w:t>
      </w:r>
      <w:r w:rsidR="00D0614F">
        <w:rPr>
          <w:rFonts w:ascii="Arial" w:hAnsi="Arial" w:cs="Arial"/>
          <w:color w:val="000000"/>
          <w:sz w:val="20"/>
          <w:szCs w:val="20"/>
          <w:shd w:val="clear" w:color="auto" w:fill="FFFFFF"/>
        </w:rPr>
        <w:t xml:space="preserve"> correlate</w:t>
      </w:r>
      <w:r w:rsidR="00591BA9">
        <w:rPr>
          <w:rFonts w:ascii="Arial" w:hAnsi="Arial" w:cs="Arial"/>
          <w:color w:val="000000"/>
          <w:sz w:val="20"/>
          <w:szCs w:val="20"/>
          <w:shd w:val="clear" w:color="auto" w:fill="FFFFFF"/>
        </w:rPr>
        <w:t>s</w:t>
      </w:r>
      <w:r w:rsidR="00D0614F">
        <w:rPr>
          <w:rFonts w:ascii="Arial" w:hAnsi="Arial" w:cs="Arial"/>
          <w:color w:val="000000"/>
          <w:sz w:val="20"/>
          <w:szCs w:val="20"/>
          <w:shd w:val="clear" w:color="auto" w:fill="FFFFFF"/>
        </w:rPr>
        <w:t xml:space="preserve"> to illegal logging. </w:t>
      </w:r>
      <w:r w:rsidR="007C1E33">
        <w:rPr>
          <w:rFonts w:ascii="Arial" w:hAnsi="Arial" w:cs="Arial"/>
          <w:color w:val="000000"/>
          <w:sz w:val="20"/>
          <w:szCs w:val="20"/>
          <w:shd w:val="clear" w:color="auto" w:fill="FFFFFF"/>
        </w:rPr>
        <w:t xml:space="preserve">The </w:t>
      </w:r>
      <w:hyperlink r:id="rId13" w:history="1">
        <w:r w:rsidR="007C1E33" w:rsidRPr="00E84ED1">
          <w:rPr>
            <w:rStyle w:val="Hyperlink"/>
            <w:rFonts w:ascii="Arial" w:hAnsi="Arial" w:cs="Arial"/>
            <w:sz w:val="20"/>
            <w:szCs w:val="20"/>
            <w:shd w:val="clear" w:color="auto" w:fill="FFFFFF"/>
          </w:rPr>
          <w:t>Seneca Creek correlation between “illegal logging”</w:t>
        </w:r>
      </w:hyperlink>
      <w:r w:rsidR="00DE6F9A">
        <w:rPr>
          <w:rFonts w:ascii="Arial" w:hAnsi="Arial" w:cs="Arial"/>
          <w:color w:val="000000"/>
          <w:sz w:val="20"/>
          <w:szCs w:val="20"/>
          <w:shd w:val="clear" w:color="auto" w:fill="FFFFFF"/>
          <w:vertAlign w:val="superscript"/>
        </w:rPr>
        <w:t>7</w:t>
      </w:r>
      <w:r w:rsidR="007C1E33">
        <w:rPr>
          <w:rFonts w:ascii="Arial" w:hAnsi="Arial" w:cs="Arial"/>
          <w:color w:val="000000"/>
          <w:sz w:val="20"/>
          <w:szCs w:val="20"/>
          <w:shd w:val="clear" w:color="auto" w:fill="FFFFFF"/>
        </w:rPr>
        <w:t xml:space="preserve"> and the CPI (Fig 1) which is commonly used to justify the CPI as a reasonable estimate of the risk of illegal logging, is based on a study prepared for the American Forest and Paper Industry in 2004 (which at that time was lobbying for the US Lacey Act to be extended to protect the US </w:t>
      </w:r>
      <w:r w:rsidR="00591BA9">
        <w:rPr>
          <w:rFonts w:ascii="Arial" w:hAnsi="Arial" w:cs="Arial"/>
          <w:color w:val="000000"/>
          <w:sz w:val="20"/>
          <w:szCs w:val="20"/>
          <w:shd w:val="clear" w:color="auto" w:fill="FFFFFF"/>
        </w:rPr>
        <w:t xml:space="preserve">timber </w:t>
      </w:r>
      <w:r w:rsidR="007C1E33">
        <w:rPr>
          <w:rFonts w:ascii="Arial" w:hAnsi="Arial" w:cs="Arial"/>
          <w:color w:val="000000"/>
          <w:sz w:val="20"/>
          <w:szCs w:val="20"/>
          <w:shd w:val="clear" w:color="auto" w:fill="FFFFFF"/>
        </w:rPr>
        <w:t>industry against imports)</w:t>
      </w:r>
      <w:r w:rsidR="001E2F23">
        <w:rPr>
          <w:rFonts w:ascii="Arial" w:hAnsi="Arial" w:cs="Arial"/>
          <w:color w:val="000000"/>
          <w:sz w:val="20"/>
          <w:szCs w:val="20"/>
          <w:shd w:val="clear" w:color="auto" w:fill="FFFFFF"/>
        </w:rPr>
        <w:t>.</w:t>
      </w:r>
    </w:p>
    <w:p w:rsidR="0092225D" w:rsidRDefault="0092225D" w:rsidP="00241543">
      <w:pPr>
        <w:jc w:val="both"/>
        <w:rPr>
          <w:rFonts w:ascii="Arial" w:hAnsi="Arial" w:cs="Arial"/>
          <w:color w:val="000000"/>
          <w:sz w:val="20"/>
          <w:szCs w:val="20"/>
          <w:shd w:val="clear" w:color="auto" w:fill="FFFFFF"/>
        </w:rPr>
      </w:pPr>
    </w:p>
    <w:p w:rsidR="00DE6F9A" w:rsidRDefault="00DE6F9A" w:rsidP="00241543">
      <w:pPr>
        <w:jc w:val="both"/>
        <w:rPr>
          <w:rFonts w:ascii="Arial" w:hAnsi="Arial" w:cs="Arial"/>
          <w:color w:val="000000"/>
          <w:sz w:val="20"/>
          <w:szCs w:val="20"/>
          <w:shd w:val="clear" w:color="auto" w:fill="FFFFFF"/>
        </w:rPr>
      </w:pPr>
    </w:p>
    <w:p w:rsidR="00DE6F9A" w:rsidRDefault="00DE6F9A" w:rsidP="00241543">
      <w:pPr>
        <w:jc w:val="both"/>
        <w:rPr>
          <w:rFonts w:ascii="Arial" w:hAnsi="Arial" w:cs="Arial"/>
          <w:color w:val="000000"/>
          <w:sz w:val="20"/>
          <w:szCs w:val="20"/>
          <w:shd w:val="clear" w:color="auto" w:fill="FFFFFF"/>
        </w:rPr>
      </w:pPr>
    </w:p>
    <w:p w:rsidR="00DE6F9A" w:rsidRDefault="00DE6F9A" w:rsidP="00241543">
      <w:pPr>
        <w:jc w:val="both"/>
        <w:rPr>
          <w:rFonts w:ascii="Arial" w:hAnsi="Arial" w:cs="Arial"/>
          <w:color w:val="000000"/>
          <w:sz w:val="20"/>
          <w:szCs w:val="20"/>
          <w:shd w:val="clear" w:color="auto" w:fill="FFFFFF"/>
        </w:rPr>
      </w:pPr>
    </w:p>
    <w:p w:rsidR="00A35202" w:rsidRDefault="00A35202" w:rsidP="00241543">
      <w:pPr>
        <w:jc w:val="both"/>
        <w:rPr>
          <w:rFonts w:ascii="Arial" w:hAnsi="Arial" w:cs="Arial"/>
          <w:color w:val="000000"/>
          <w:sz w:val="20"/>
          <w:szCs w:val="20"/>
          <w:shd w:val="clear" w:color="auto" w:fill="FFFFFF"/>
        </w:rPr>
      </w:pPr>
    </w:p>
    <w:p w:rsidR="00DE6F9A" w:rsidRDefault="00DE6F9A" w:rsidP="00241543">
      <w:pPr>
        <w:jc w:val="both"/>
        <w:rPr>
          <w:rFonts w:ascii="Arial" w:hAnsi="Arial" w:cs="Arial"/>
          <w:color w:val="000000"/>
          <w:sz w:val="20"/>
          <w:szCs w:val="20"/>
          <w:shd w:val="clear" w:color="auto" w:fill="FFFFFF"/>
        </w:rPr>
      </w:pPr>
    </w:p>
    <w:p w:rsidR="0092225D" w:rsidRDefault="0092225D" w:rsidP="00241543">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Pr>
          <w:noProof/>
          <w:lang w:eastAsia="en-AU"/>
        </w:rPr>
        <w:drawing>
          <wp:inline distT="0" distB="0" distL="0" distR="0">
            <wp:extent cx="5098211" cy="3622070"/>
            <wp:effectExtent l="19050" t="19050" r="26670" b="16510"/>
            <wp:docPr id="9" name="Picture 9" descr="cid:image001.jpg@01D04EE9.0167A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EE9.0167A2E0"/>
                    <pic:cNvPicPr>
                      <a:picLocks noChangeAspect="1" noChangeArrowheads="1"/>
                    </pic:cNvPicPr>
                  </pic:nvPicPr>
                  <pic:blipFill>
                    <a:blip r:embed="rId14"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0914" cy="3623990"/>
                    </a:xfrm>
                    <a:prstGeom prst="rect">
                      <a:avLst/>
                    </a:prstGeom>
                    <a:noFill/>
                    <a:ln w="3175">
                      <a:solidFill>
                        <a:schemeClr val="tx1"/>
                      </a:solidFill>
                    </a:ln>
                  </pic:spPr>
                </pic:pic>
              </a:graphicData>
            </a:graphic>
          </wp:inline>
        </w:drawing>
      </w:r>
    </w:p>
    <w:p w:rsidR="0092225D" w:rsidRDefault="0092225D" w:rsidP="007C1E33">
      <w:pPr>
        <w:autoSpaceDE w:val="0"/>
        <w:autoSpaceDN w:val="0"/>
        <w:snapToGrid w:val="0"/>
        <w:rPr>
          <w:rFonts w:ascii="Arial" w:hAnsi="Arial" w:cs="Arial"/>
          <w:b/>
          <w:bCs/>
          <w:color w:val="000000"/>
          <w:sz w:val="16"/>
          <w:szCs w:val="16"/>
        </w:rPr>
      </w:pPr>
      <w:r>
        <w:rPr>
          <w:rFonts w:ascii="Arial" w:hAnsi="Arial" w:cs="Arial"/>
          <w:b/>
          <w:bCs/>
          <w:color w:val="000000"/>
          <w:sz w:val="16"/>
          <w:szCs w:val="16"/>
        </w:rPr>
        <w:t xml:space="preserve">            </w:t>
      </w:r>
    </w:p>
    <w:p w:rsidR="0092225D" w:rsidRDefault="0092225D" w:rsidP="007C1E33">
      <w:pPr>
        <w:autoSpaceDE w:val="0"/>
        <w:autoSpaceDN w:val="0"/>
        <w:snapToGrid w:val="0"/>
        <w:rPr>
          <w:rFonts w:ascii="Arial" w:hAnsi="Arial" w:cs="Arial"/>
          <w:b/>
          <w:bCs/>
          <w:color w:val="000000"/>
          <w:sz w:val="16"/>
          <w:szCs w:val="16"/>
        </w:rPr>
      </w:pPr>
      <w:r>
        <w:rPr>
          <w:rFonts w:ascii="Arial" w:hAnsi="Arial" w:cs="Arial"/>
          <w:b/>
          <w:bCs/>
          <w:color w:val="000000"/>
          <w:sz w:val="16"/>
          <w:szCs w:val="16"/>
        </w:rPr>
        <w:t xml:space="preserve">             </w:t>
      </w:r>
      <w:r w:rsidR="007C1E33" w:rsidRPr="00241543">
        <w:rPr>
          <w:rFonts w:ascii="Arial" w:hAnsi="Arial" w:cs="Arial"/>
          <w:b/>
          <w:bCs/>
          <w:color w:val="000000"/>
          <w:sz w:val="16"/>
          <w:szCs w:val="16"/>
        </w:rPr>
        <w:t>Fig 1. “</w:t>
      </w:r>
      <w:r w:rsidR="007C1E33" w:rsidRPr="00241543">
        <w:rPr>
          <w:rFonts w:ascii="Arial" w:hAnsi="Arial" w:cs="Arial"/>
          <w:b/>
          <w:bCs/>
          <w:color w:val="000000"/>
          <w:sz w:val="16"/>
          <w:szCs w:val="16"/>
          <w:lang/>
        </w:rPr>
        <w:t xml:space="preserve">Illegal Logging and Global Wood Markets: The Competitive Impacts on the U.S. Wood Products </w:t>
      </w:r>
    </w:p>
    <w:p w:rsidR="007C1E33" w:rsidRPr="00241543" w:rsidRDefault="0092225D" w:rsidP="007C1E33">
      <w:pPr>
        <w:autoSpaceDE w:val="0"/>
        <w:autoSpaceDN w:val="0"/>
        <w:snapToGrid w:val="0"/>
        <w:rPr>
          <w:rFonts w:ascii="Arial" w:hAnsi="Arial" w:cs="Arial"/>
          <w:b/>
          <w:bCs/>
          <w:color w:val="000000"/>
          <w:sz w:val="16"/>
          <w:szCs w:val="16"/>
          <w:lang/>
        </w:rPr>
      </w:pPr>
      <w:r>
        <w:rPr>
          <w:rFonts w:ascii="Arial" w:hAnsi="Arial" w:cs="Arial"/>
          <w:b/>
          <w:bCs/>
          <w:color w:val="000000"/>
          <w:sz w:val="16"/>
          <w:szCs w:val="16"/>
        </w:rPr>
        <w:t xml:space="preserve">             </w:t>
      </w:r>
      <w:r w:rsidR="007C1E33" w:rsidRPr="00241543">
        <w:rPr>
          <w:rFonts w:ascii="Arial" w:hAnsi="Arial" w:cs="Arial"/>
          <w:b/>
          <w:bCs/>
          <w:color w:val="000000"/>
          <w:sz w:val="16"/>
          <w:szCs w:val="16"/>
          <w:lang/>
        </w:rPr>
        <w:t>Industry</w:t>
      </w:r>
      <w:r w:rsidR="007C1E33" w:rsidRPr="00241543">
        <w:rPr>
          <w:rFonts w:ascii="Arial" w:hAnsi="Arial" w:cs="Arial"/>
          <w:b/>
          <w:bCs/>
          <w:color w:val="000000"/>
          <w:sz w:val="16"/>
          <w:szCs w:val="16"/>
        </w:rPr>
        <w:t xml:space="preserve">”, </w:t>
      </w:r>
      <w:r w:rsidR="007C1E33" w:rsidRPr="00241543">
        <w:rPr>
          <w:rFonts w:ascii="Arial" w:hAnsi="Arial" w:cs="Arial"/>
          <w:b/>
          <w:bCs/>
          <w:color w:val="000000"/>
          <w:sz w:val="16"/>
          <w:szCs w:val="16"/>
          <w:lang/>
        </w:rPr>
        <w:t>Prepared for: American Forest &amp; Paper Association</w:t>
      </w:r>
      <w:r w:rsidR="007C1E33" w:rsidRPr="00241543">
        <w:rPr>
          <w:rFonts w:ascii="Arial" w:hAnsi="Arial" w:cs="Arial"/>
          <w:b/>
          <w:bCs/>
          <w:color w:val="000000"/>
          <w:sz w:val="16"/>
          <w:szCs w:val="16"/>
        </w:rPr>
        <w:t xml:space="preserve">. </w:t>
      </w:r>
      <w:r w:rsidR="007C1E33" w:rsidRPr="00241543">
        <w:rPr>
          <w:rFonts w:ascii="Arial" w:hAnsi="Arial" w:cs="Arial"/>
          <w:b/>
          <w:bCs/>
          <w:color w:val="000000"/>
          <w:sz w:val="16"/>
          <w:szCs w:val="16"/>
          <w:lang/>
        </w:rPr>
        <w:t>By: Seneca Creek Associates, USA</w:t>
      </w:r>
      <w:r w:rsidR="007C1E33" w:rsidRPr="00241543">
        <w:rPr>
          <w:rFonts w:ascii="Arial" w:hAnsi="Arial" w:cs="Arial"/>
          <w:b/>
          <w:bCs/>
          <w:color w:val="000000"/>
          <w:sz w:val="16"/>
          <w:szCs w:val="16"/>
        </w:rPr>
        <w:t xml:space="preserve">.  </w:t>
      </w:r>
      <w:r w:rsidR="007C1E33" w:rsidRPr="00241543">
        <w:rPr>
          <w:rFonts w:ascii="Arial" w:hAnsi="Arial" w:cs="Arial"/>
          <w:b/>
          <w:bCs/>
          <w:color w:val="000000"/>
          <w:sz w:val="16"/>
          <w:szCs w:val="16"/>
          <w:lang/>
        </w:rPr>
        <w:t>Nov 2004</w:t>
      </w:r>
    </w:p>
    <w:p w:rsidR="008E16F2" w:rsidRDefault="008E16F2" w:rsidP="007C1E33">
      <w:pPr>
        <w:jc w:val="both"/>
        <w:rPr>
          <w:rFonts w:ascii="Arial" w:hAnsi="Arial" w:cs="Arial"/>
          <w:sz w:val="20"/>
          <w:szCs w:val="20"/>
        </w:rPr>
      </w:pPr>
    </w:p>
    <w:p w:rsidR="007C1E33" w:rsidRPr="00A35202" w:rsidRDefault="007C1E33" w:rsidP="00252856">
      <w:pPr>
        <w:jc w:val="both"/>
        <w:rPr>
          <w:rFonts w:ascii="Arial" w:hAnsi="Arial" w:cs="Arial"/>
          <w:color w:val="000000"/>
          <w:sz w:val="20"/>
          <w:szCs w:val="20"/>
          <w:shd w:val="clear" w:color="auto" w:fill="FFFFFF"/>
        </w:rPr>
      </w:pPr>
      <w:r w:rsidRPr="00832A8F">
        <w:rPr>
          <w:rFonts w:ascii="Arial" w:hAnsi="Arial" w:cs="Arial"/>
          <w:sz w:val="20"/>
          <w:szCs w:val="20"/>
        </w:rPr>
        <w:t xml:space="preserve">Is the “% suspicious log supply” </w:t>
      </w:r>
      <w:r w:rsidR="00D0614F">
        <w:rPr>
          <w:rFonts w:ascii="Arial" w:hAnsi="Arial" w:cs="Arial"/>
          <w:sz w:val="20"/>
          <w:szCs w:val="20"/>
        </w:rPr>
        <w:t xml:space="preserve">in Fig 1 </w:t>
      </w:r>
      <w:r w:rsidRPr="00832A8F">
        <w:rPr>
          <w:rFonts w:ascii="Arial" w:hAnsi="Arial" w:cs="Arial"/>
          <w:sz w:val="20"/>
          <w:szCs w:val="20"/>
        </w:rPr>
        <w:t xml:space="preserve">based on evidence, hearsay, guesses or advocacy? </w:t>
      </w:r>
      <w:r w:rsidRPr="00832A8F">
        <w:rPr>
          <w:rFonts w:ascii="Arial" w:hAnsi="Arial" w:cs="Arial"/>
          <w:color w:val="000000"/>
          <w:sz w:val="20"/>
          <w:szCs w:val="20"/>
          <w:shd w:val="clear" w:color="auto" w:fill="FFFFFF"/>
        </w:rPr>
        <w:t>Apart from concerns about Seneca Creek’s lack of publication of methodology, sources</w:t>
      </w:r>
      <w:r w:rsidR="00252856">
        <w:rPr>
          <w:rFonts w:ascii="Arial" w:hAnsi="Arial" w:cs="Arial"/>
          <w:color w:val="000000"/>
          <w:sz w:val="20"/>
          <w:szCs w:val="20"/>
          <w:shd w:val="clear" w:color="auto" w:fill="FFFFFF"/>
        </w:rPr>
        <w:t>, sample size</w:t>
      </w:r>
      <w:r w:rsidR="00A35202">
        <w:rPr>
          <w:rFonts w:ascii="Arial" w:hAnsi="Arial" w:cs="Arial"/>
          <w:color w:val="000000"/>
          <w:sz w:val="20"/>
          <w:szCs w:val="20"/>
          <w:shd w:val="clear" w:color="auto" w:fill="FFFFFF"/>
        </w:rPr>
        <w:t>s</w:t>
      </w:r>
      <w:r w:rsidRPr="00832A8F">
        <w:rPr>
          <w:rFonts w:ascii="Arial" w:hAnsi="Arial" w:cs="Arial"/>
          <w:color w:val="000000"/>
          <w:sz w:val="20"/>
          <w:szCs w:val="20"/>
          <w:shd w:val="clear" w:color="auto" w:fill="FFFFFF"/>
        </w:rPr>
        <w:t xml:space="preserve"> and data relating to the amount of illegal logging in each country, plus the possibility of anti-import bias by a protectionist US industry, the large “error bars” (circles) </w:t>
      </w:r>
      <w:r w:rsidR="00904A0A">
        <w:rPr>
          <w:rFonts w:ascii="Arial" w:hAnsi="Arial" w:cs="Arial"/>
          <w:color w:val="000000"/>
          <w:sz w:val="20"/>
          <w:szCs w:val="20"/>
          <w:shd w:val="clear" w:color="auto" w:fill="FFFFFF"/>
        </w:rPr>
        <w:t xml:space="preserve">could </w:t>
      </w:r>
      <w:r w:rsidR="00A35202">
        <w:rPr>
          <w:rFonts w:ascii="Arial" w:hAnsi="Arial" w:cs="Arial"/>
          <w:color w:val="000000"/>
          <w:sz w:val="20"/>
          <w:szCs w:val="20"/>
          <w:shd w:val="clear" w:color="auto" w:fill="FFFFFF"/>
        </w:rPr>
        <w:t xml:space="preserve">make this table very imprecise. </w:t>
      </w:r>
      <w:r>
        <w:rPr>
          <w:rFonts w:ascii="Arial" w:hAnsi="Arial" w:cs="Arial"/>
          <w:color w:val="000000"/>
          <w:sz w:val="20"/>
          <w:szCs w:val="20"/>
          <w:shd w:val="clear" w:color="auto" w:fill="FFFFFF"/>
        </w:rPr>
        <w:t xml:space="preserve">Compound this imprecision with the “fuzziness” and </w:t>
      </w:r>
      <w:r w:rsidR="001E0A89">
        <w:rPr>
          <w:rFonts w:ascii="Arial" w:hAnsi="Arial" w:cs="Arial"/>
          <w:color w:val="000000"/>
          <w:sz w:val="20"/>
          <w:szCs w:val="20"/>
          <w:shd w:val="clear" w:color="auto" w:fill="FFFFFF"/>
        </w:rPr>
        <w:t xml:space="preserve">potential </w:t>
      </w:r>
      <w:r>
        <w:rPr>
          <w:rFonts w:ascii="Arial" w:hAnsi="Arial" w:cs="Arial"/>
          <w:color w:val="000000"/>
          <w:sz w:val="20"/>
          <w:szCs w:val="20"/>
          <w:shd w:val="clear" w:color="auto" w:fill="FFFFFF"/>
        </w:rPr>
        <w:t>subjectivity of the Corruption Perception Index (</w:t>
      </w:r>
      <w:r w:rsidR="00252856">
        <w:rPr>
          <w:rFonts w:ascii="Arial" w:hAnsi="Arial" w:cs="Arial"/>
          <w:color w:val="000000"/>
          <w:sz w:val="20"/>
          <w:szCs w:val="20"/>
          <w:shd w:val="clear" w:color="auto" w:fill="FFFFFF"/>
        </w:rPr>
        <w:t xml:space="preserve">i.e. </w:t>
      </w:r>
      <w:r>
        <w:rPr>
          <w:rFonts w:ascii="Arial" w:hAnsi="Arial" w:cs="Arial"/>
          <w:color w:val="000000"/>
          <w:sz w:val="20"/>
          <w:szCs w:val="20"/>
          <w:shd w:val="clear" w:color="auto" w:fill="FFFFFF"/>
        </w:rPr>
        <w:t xml:space="preserve">compound the uncertainties) and the result may be quite inaccurate and imprecise. </w:t>
      </w:r>
    </w:p>
    <w:p w:rsidR="00716CDF" w:rsidRDefault="00716CDF" w:rsidP="00716CDF">
      <w:pPr>
        <w:pStyle w:val="Definition"/>
        <w:spacing w:before="0"/>
        <w:ind w:left="0"/>
        <w:rPr>
          <w:rFonts w:ascii="Arial" w:hAnsi="Arial" w:cs="Arial"/>
          <w:b/>
          <w:sz w:val="20"/>
        </w:rPr>
      </w:pPr>
    </w:p>
    <w:p w:rsidR="00DD3C96" w:rsidRDefault="00DD3C96" w:rsidP="00716CDF">
      <w:pPr>
        <w:pStyle w:val="Definition"/>
        <w:spacing w:before="0"/>
        <w:ind w:left="0"/>
        <w:rPr>
          <w:rFonts w:ascii="Arial" w:hAnsi="Arial" w:cs="Arial"/>
          <w:b/>
          <w:sz w:val="20"/>
        </w:rPr>
      </w:pPr>
    </w:p>
    <w:p w:rsidR="0066616D" w:rsidRDefault="0066616D" w:rsidP="00591BA9">
      <w:pPr>
        <w:pStyle w:val="Definition"/>
        <w:numPr>
          <w:ilvl w:val="0"/>
          <w:numId w:val="43"/>
        </w:numPr>
        <w:spacing w:before="0"/>
        <w:ind w:left="426" w:hanging="426"/>
        <w:rPr>
          <w:rFonts w:ascii="Arial" w:hAnsi="Arial" w:cs="Arial"/>
          <w:b/>
          <w:sz w:val="20"/>
        </w:rPr>
      </w:pPr>
      <w:r w:rsidRPr="0066616D">
        <w:rPr>
          <w:rFonts w:ascii="Arial" w:hAnsi="Arial" w:cs="Arial"/>
          <w:b/>
          <w:sz w:val="20"/>
        </w:rPr>
        <w:t>No objective standard for compliance</w:t>
      </w:r>
      <w:r w:rsidR="007C1E33">
        <w:rPr>
          <w:rFonts w:ascii="Arial" w:hAnsi="Arial" w:cs="Arial"/>
          <w:b/>
          <w:sz w:val="20"/>
        </w:rPr>
        <w:t xml:space="preserve"> to </w:t>
      </w:r>
      <w:r w:rsidR="00D0614F">
        <w:rPr>
          <w:rFonts w:ascii="Arial" w:hAnsi="Arial" w:cs="Arial"/>
          <w:b/>
          <w:sz w:val="20"/>
        </w:rPr>
        <w:t xml:space="preserve">the </w:t>
      </w:r>
      <w:r w:rsidR="00D0614F" w:rsidRPr="00D0614F">
        <w:rPr>
          <w:rFonts w:ascii="Arial" w:hAnsi="Arial" w:cs="Arial"/>
          <w:b/>
          <w:i/>
          <w:sz w:val="20"/>
        </w:rPr>
        <w:t>R</w:t>
      </w:r>
      <w:r w:rsidR="007C1E33" w:rsidRPr="00D0614F">
        <w:rPr>
          <w:rFonts w:ascii="Arial" w:hAnsi="Arial" w:cs="Arial"/>
          <w:b/>
          <w:i/>
          <w:sz w:val="20"/>
        </w:rPr>
        <w:t>isk Mitigation</w:t>
      </w:r>
      <w:r w:rsidR="007C1E33">
        <w:rPr>
          <w:rFonts w:ascii="Arial" w:hAnsi="Arial" w:cs="Arial"/>
          <w:b/>
          <w:sz w:val="20"/>
        </w:rPr>
        <w:t xml:space="preserve"> </w:t>
      </w:r>
      <w:r w:rsidR="00D0614F">
        <w:rPr>
          <w:rFonts w:ascii="Arial" w:hAnsi="Arial" w:cs="Arial"/>
          <w:b/>
          <w:sz w:val="20"/>
        </w:rPr>
        <w:t>section of the Due Diligence Requirements</w:t>
      </w:r>
    </w:p>
    <w:p w:rsidR="00DE6F9A" w:rsidRDefault="00DE6F9A" w:rsidP="006656A6">
      <w:pPr>
        <w:pStyle w:val="Definition"/>
        <w:spacing w:before="0"/>
        <w:ind w:left="426"/>
        <w:rPr>
          <w:rFonts w:ascii="Arial" w:hAnsi="Arial" w:cs="Arial"/>
          <w:b/>
          <w:sz w:val="20"/>
        </w:rPr>
      </w:pPr>
    </w:p>
    <w:p w:rsidR="006239AF" w:rsidRDefault="00520650" w:rsidP="00C94381">
      <w:pPr>
        <w:jc w:val="both"/>
        <w:rPr>
          <w:rFonts w:ascii="Arial" w:hAnsi="Arial" w:cs="Arial"/>
          <w:color w:val="000000" w:themeColor="text1"/>
          <w:sz w:val="20"/>
          <w:szCs w:val="20"/>
        </w:rPr>
      </w:pPr>
      <w:r>
        <w:rPr>
          <w:rFonts w:ascii="Arial" w:hAnsi="Arial" w:cs="Arial"/>
          <w:color w:val="252525"/>
          <w:sz w:val="20"/>
          <w:szCs w:val="20"/>
          <w:shd w:val="clear" w:color="auto" w:fill="FFFFFF"/>
        </w:rPr>
        <w:t>T</w:t>
      </w:r>
      <w:r w:rsidRPr="00BD3759">
        <w:rPr>
          <w:rFonts w:ascii="Arial" w:hAnsi="Arial" w:cs="Arial"/>
          <w:color w:val="000000" w:themeColor="text1"/>
          <w:sz w:val="20"/>
          <w:szCs w:val="20"/>
        </w:rPr>
        <w:t xml:space="preserve">here is no objective standard as to what constitutes </w:t>
      </w:r>
      <w:r>
        <w:rPr>
          <w:rFonts w:ascii="Arial" w:hAnsi="Arial" w:cs="Arial"/>
          <w:color w:val="000000" w:themeColor="text1"/>
          <w:sz w:val="20"/>
          <w:szCs w:val="20"/>
        </w:rPr>
        <w:t xml:space="preserve">acceptable </w:t>
      </w:r>
      <w:r w:rsidRPr="00BD3759">
        <w:rPr>
          <w:rFonts w:ascii="Arial" w:hAnsi="Arial" w:cs="Arial"/>
          <w:color w:val="000000" w:themeColor="text1"/>
          <w:sz w:val="20"/>
          <w:szCs w:val="20"/>
        </w:rPr>
        <w:t>compliance</w:t>
      </w:r>
      <w:r>
        <w:rPr>
          <w:rFonts w:ascii="Arial" w:hAnsi="Arial" w:cs="Arial"/>
          <w:color w:val="000000" w:themeColor="text1"/>
          <w:sz w:val="20"/>
          <w:szCs w:val="20"/>
        </w:rPr>
        <w:t xml:space="preserve"> to the Due Diligence </w:t>
      </w:r>
      <w:r w:rsidR="000F53D8">
        <w:rPr>
          <w:rFonts w:ascii="Arial" w:hAnsi="Arial" w:cs="Arial"/>
          <w:color w:val="000000" w:themeColor="text1"/>
          <w:sz w:val="20"/>
          <w:szCs w:val="20"/>
        </w:rPr>
        <w:t xml:space="preserve">Regulations. </w:t>
      </w:r>
      <w:r w:rsidR="006F4694" w:rsidRPr="00591BA9">
        <w:rPr>
          <w:rFonts w:ascii="Arial" w:hAnsi="Arial" w:cs="Arial"/>
          <w:color w:val="000000" w:themeColor="text1"/>
          <w:sz w:val="20"/>
          <w:szCs w:val="20"/>
          <w:u w:val="single"/>
        </w:rPr>
        <w:t>The Act</w:t>
      </w:r>
      <w:r w:rsidR="006F4694">
        <w:rPr>
          <w:rFonts w:ascii="Arial" w:hAnsi="Arial" w:cs="Arial"/>
          <w:color w:val="000000" w:themeColor="text1"/>
          <w:sz w:val="20"/>
          <w:szCs w:val="20"/>
        </w:rPr>
        <w:t xml:space="preserve"> says that the importer must “reduce the risk” of illegal timber being imported but does not state </w:t>
      </w:r>
      <w:r w:rsidR="007E77F7">
        <w:rPr>
          <w:rFonts w:ascii="Arial" w:hAnsi="Arial" w:cs="Arial"/>
          <w:color w:val="000000" w:themeColor="text1"/>
          <w:sz w:val="20"/>
          <w:szCs w:val="20"/>
        </w:rPr>
        <w:t>the required degree of reduction:</w:t>
      </w:r>
      <w:r w:rsidR="006F4694">
        <w:rPr>
          <w:rFonts w:ascii="Arial" w:hAnsi="Arial" w:cs="Arial"/>
          <w:color w:val="000000" w:themeColor="text1"/>
          <w:sz w:val="20"/>
          <w:szCs w:val="20"/>
        </w:rPr>
        <w:t xml:space="preserve"> </w:t>
      </w:r>
    </w:p>
    <w:p w:rsidR="00904A0A" w:rsidRDefault="00904A0A" w:rsidP="00C94381">
      <w:pPr>
        <w:jc w:val="both"/>
        <w:rPr>
          <w:rFonts w:ascii="Arial" w:hAnsi="Arial" w:cs="Arial"/>
          <w:color w:val="000000" w:themeColor="text1"/>
          <w:sz w:val="20"/>
          <w:szCs w:val="20"/>
        </w:rPr>
      </w:pPr>
    </w:p>
    <w:tbl>
      <w:tblPr>
        <w:tblStyle w:val="TableGrid"/>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938"/>
      </w:tblGrid>
      <w:tr w:rsidR="004B4E43" w:rsidTr="000D7EF8">
        <w:tc>
          <w:tcPr>
            <w:tcW w:w="7938" w:type="dxa"/>
          </w:tcPr>
          <w:p w:rsidR="004B4E43" w:rsidRDefault="00904A0A" w:rsidP="004B4E43">
            <w:pPr>
              <w:jc w:val="both"/>
              <w:rPr>
                <w:rFonts w:ascii="Arial" w:hAnsi="Arial" w:cs="Arial"/>
                <w:color w:val="FF0000"/>
                <w:sz w:val="20"/>
                <w:szCs w:val="20"/>
              </w:rPr>
            </w:pPr>
            <w:r>
              <w:rPr>
                <w:noProof/>
                <w:lang w:eastAsia="en-AU"/>
              </w:rPr>
              <w:drawing>
                <wp:inline distT="0" distB="0" distL="0" distR="0">
                  <wp:extent cx="4666891" cy="149430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666891" cy="1494302"/>
                          </a:xfrm>
                          <a:prstGeom prst="rect">
                            <a:avLst/>
                          </a:prstGeom>
                        </pic:spPr>
                      </pic:pic>
                    </a:graphicData>
                  </a:graphic>
                </wp:inline>
              </w:drawing>
            </w:r>
          </w:p>
        </w:tc>
      </w:tr>
    </w:tbl>
    <w:p w:rsidR="00FD0F5C" w:rsidRDefault="00FD0F5C" w:rsidP="00C94381">
      <w:pPr>
        <w:jc w:val="both"/>
        <w:rPr>
          <w:rFonts w:ascii="Arial" w:hAnsi="Arial" w:cs="Arial"/>
          <w:color w:val="000000" w:themeColor="text1"/>
          <w:sz w:val="20"/>
          <w:szCs w:val="20"/>
          <w:u w:val="single"/>
        </w:rPr>
      </w:pPr>
    </w:p>
    <w:p w:rsidR="00FD0F5C" w:rsidRDefault="00FD0F5C" w:rsidP="00C94381">
      <w:pPr>
        <w:jc w:val="both"/>
        <w:rPr>
          <w:rFonts w:ascii="Arial" w:hAnsi="Arial" w:cs="Arial"/>
          <w:color w:val="000000" w:themeColor="text1"/>
          <w:sz w:val="20"/>
          <w:szCs w:val="20"/>
          <w:u w:val="single"/>
        </w:rPr>
      </w:pPr>
    </w:p>
    <w:p w:rsidR="00DE6F9A" w:rsidRDefault="00DE6F9A" w:rsidP="00C94381">
      <w:pPr>
        <w:jc w:val="both"/>
        <w:rPr>
          <w:rFonts w:ascii="Arial" w:hAnsi="Arial" w:cs="Arial"/>
          <w:color w:val="000000" w:themeColor="text1"/>
          <w:sz w:val="20"/>
          <w:szCs w:val="20"/>
          <w:u w:val="single"/>
        </w:rPr>
      </w:pPr>
    </w:p>
    <w:p w:rsidR="00DE6F9A" w:rsidRDefault="00DE6F9A" w:rsidP="00C94381">
      <w:pPr>
        <w:jc w:val="both"/>
        <w:rPr>
          <w:rFonts w:ascii="Arial" w:hAnsi="Arial" w:cs="Arial"/>
          <w:color w:val="000000" w:themeColor="text1"/>
          <w:sz w:val="20"/>
          <w:szCs w:val="20"/>
          <w:u w:val="single"/>
        </w:rPr>
      </w:pPr>
    </w:p>
    <w:p w:rsidR="00DE6F9A" w:rsidRDefault="00DE6F9A" w:rsidP="00C94381">
      <w:pPr>
        <w:jc w:val="both"/>
        <w:rPr>
          <w:rFonts w:ascii="Arial" w:hAnsi="Arial" w:cs="Arial"/>
          <w:color w:val="000000" w:themeColor="text1"/>
          <w:sz w:val="20"/>
          <w:szCs w:val="20"/>
          <w:u w:val="single"/>
        </w:rPr>
      </w:pPr>
    </w:p>
    <w:p w:rsidR="00DE6F9A" w:rsidRDefault="00DE6F9A" w:rsidP="00C94381">
      <w:pPr>
        <w:jc w:val="both"/>
        <w:rPr>
          <w:rFonts w:ascii="Arial" w:hAnsi="Arial" w:cs="Arial"/>
          <w:color w:val="000000" w:themeColor="text1"/>
          <w:sz w:val="20"/>
          <w:szCs w:val="20"/>
          <w:u w:val="single"/>
        </w:rPr>
      </w:pPr>
    </w:p>
    <w:p w:rsidR="00DE6F9A" w:rsidRDefault="00DE6F9A" w:rsidP="00C94381">
      <w:pPr>
        <w:jc w:val="both"/>
        <w:rPr>
          <w:rFonts w:ascii="Arial" w:hAnsi="Arial" w:cs="Arial"/>
          <w:color w:val="000000" w:themeColor="text1"/>
          <w:sz w:val="20"/>
          <w:szCs w:val="20"/>
          <w:u w:val="single"/>
        </w:rPr>
      </w:pPr>
    </w:p>
    <w:p w:rsidR="00DE6F9A" w:rsidRDefault="00DE6F9A" w:rsidP="00C94381">
      <w:pPr>
        <w:jc w:val="both"/>
        <w:rPr>
          <w:rFonts w:ascii="Arial" w:hAnsi="Arial" w:cs="Arial"/>
          <w:color w:val="000000" w:themeColor="text1"/>
          <w:sz w:val="20"/>
          <w:szCs w:val="20"/>
          <w:u w:val="single"/>
        </w:rPr>
      </w:pPr>
    </w:p>
    <w:p w:rsidR="00BD1C54" w:rsidRDefault="00BD1C54" w:rsidP="00C94381">
      <w:pPr>
        <w:jc w:val="both"/>
        <w:rPr>
          <w:rFonts w:ascii="Arial" w:hAnsi="Arial" w:cs="Arial"/>
          <w:color w:val="000000" w:themeColor="text1"/>
          <w:sz w:val="20"/>
          <w:szCs w:val="20"/>
          <w:u w:val="single"/>
        </w:rPr>
      </w:pPr>
    </w:p>
    <w:p w:rsidR="006239AF" w:rsidRDefault="006F4694" w:rsidP="00C94381">
      <w:pPr>
        <w:jc w:val="both"/>
        <w:rPr>
          <w:rFonts w:ascii="Arial" w:hAnsi="Arial" w:cs="Arial"/>
          <w:color w:val="252525"/>
          <w:sz w:val="20"/>
          <w:szCs w:val="20"/>
          <w:shd w:val="clear" w:color="auto" w:fill="FFFFFF"/>
        </w:rPr>
      </w:pPr>
      <w:r w:rsidRPr="00591BA9">
        <w:rPr>
          <w:rFonts w:ascii="Arial" w:hAnsi="Arial" w:cs="Arial"/>
          <w:color w:val="000000" w:themeColor="text1"/>
          <w:sz w:val="20"/>
          <w:szCs w:val="20"/>
          <w:u w:val="single"/>
        </w:rPr>
        <w:lastRenderedPageBreak/>
        <w:t>T</w:t>
      </w:r>
      <w:r w:rsidR="000F53D8" w:rsidRPr="00591BA9">
        <w:rPr>
          <w:rFonts w:ascii="Arial" w:hAnsi="Arial" w:cs="Arial"/>
          <w:color w:val="000000" w:themeColor="text1"/>
          <w:sz w:val="20"/>
          <w:szCs w:val="20"/>
          <w:u w:val="single"/>
        </w:rPr>
        <w:t>he Regulations</w:t>
      </w:r>
      <w:r w:rsidR="000F53D8">
        <w:rPr>
          <w:rFonts w:ascii="Arial" w:hAnsi="Arial" w:cs="Arial"/>
          <w:color w:val="000000" w:themeColor="text1"/>
          <w:sz w:val="20"/>
          <w:szCs w:val="20"/>
        </w:rPr>
        <w:t xml:space="preserve"> say</w:t>
      </w:r>
      <w:r>
        <w:rPr>
          <w:rFonts w:ascii="Arial" w:hAnsi="Arial" w:cs="Arial"/>
          <w:color w:val="000000" w:themeColor="text1"/>
          <w:sz w:val="20"/>
          <w:szCs w:val="20"/>
        </w:rPr>
        <w:t xml:space="preserve"> </w:t>
      </w:r>
      <w:r w:rsidR="000F53D8">
        <w:rPr>
          <w:rFonts w:ascii="Arial" w:hAnsi="Arial" w:cs="Arial"/>
          <w:color w:val="000000" w:themeColor="text1"/>
          <w:sz w:val="20"/>
          <w:szCs w:val="20"/>
        </w:rPr>
        <w:t>that i</w:t>
      </w:r>
      <w:r w:rsidR="00C94381">
        <w:rPr>
          <w:rFonts w:ascii="Arial" w:hAnsi="Arial" w:cs="Arial"/>
          <w:color w:val="252525"/>
          <w:sz w:val="20"/>
          <w:szCs w:val="20"/>
          <w:shd w:val="clear" w:color="auto" w:fill="FFFFFF"/>
        </w:rPr>
        <w:t xml:space="preserve">mporters </w:t>
      </w:r>
      <w:r w:rsidR="000F53D8">
        <w:rPr>
          <w:rFonts w:ascii="Arial" w:hAnsi="Arial" w:cs="Arial"/>
          <w:color w:val="252525"/>
          <w:sz w:val="20"/>
          <w:szCs w:val="20"/>
          <w:shd w:val="clear" w:color="auto" w:fill="FFFFFF"/>
        </w:rPr>
        <w:t>must</w:t>
      </w:r>
      <w:r w:rsidR="00C94381">
        <w:rPr>
          <w:rFonts w:ascii="Arial" w:hAnsi="Arial" w:cs="Arial"/>
          <w:color w:val="252525"/>
          <w:sz w:val="20"/>
          <w:szCs w:val="20"/>
          <w:shd w:val="clear" w:color="auto" w:fill="FFFFFF"/>
        </w:rPr>
        <w:t xml:space="preserve"> do Due Diligence </w:t>
      </w:r>
      <w:r w:rsidR="00252856">
        <w:rPr>
          <w:rFonts w:ascii="Arial" w:hAnsi="Arial" w:cs="Arial"/>
          <w:color w:val="252525"/>
          <w:sz w:val="20"/>
          <w:szCs w:val="20"/>
          <w:shd w:val="clear" w:color="auto" w:fill="FFFFFF"/>
        </w:rPr>
        <w:t xml:space="preserve">risk mitigation </w:t>
      </w:r>
      <w:r w:rsidR="000F53D8">
        <w:rPr>
          <w:rFonts w:ascii="Arial" w:hAnsi="Arial" w:cs="Arial"/>
          <w:color w:val="252525"/>
          <w:sz w:val="20"/>
          <w:szCs w:val="20"/>
          <w:shd w:val="clear" w:color="auto" w:fill="FFFFFF"/>
        </w:rPr>
        <w:t>on imports</w:t>
      </w:r>
      <w:r>
        <w:rPr>
          <w:rFonts w:ascii="Arial" w:hAnsi="Arial" w:cs="Arial"/>
          <w:color w:val="252525"/>
          <w:sz w:val="20"/>
          <w:szCs w:val="20"/>
          <w:shd w:val="clear" w:color="auto" w:fill="FFFFFF"/>
        </w:rPr>
        <w:t xml:space="preserve"> </w:t>
      </w:r>
      <w:r w:rsidR="000F53D8">
        <w:rPr>
          <w:rFonts w:ascii="Arial" w:hAnsi="Arial" w:cs="Arial"/>
          <w:color w:val="252525"/>
          <w:sz w:val="20"/>
          <w:szCs w:val="20"/>
          <w:shd w:val="clear" w:color="auto" w:fill="FFFFFF"/>
        </w:rPr>
        <w:t>unless they have judged them to be “low risk”</w:t>
      </w:r>
      <w:r w:rsidR="00A35202">
        <w:rPr>
          <w:rFonts w:ascii="Arial" w:hAnsi="Arial" w:cs="Arial"/>
          <w:color w:val="252525"/>
          <w:sz w:val="20"/>
          <w:szCs w:val="20"/>
          <w:shd w:val="clear" w:color="auto" w:fill="FFFFFF"/>
        </w:rPr>
        <w:t>. If not “low risk” t</w:t>
      </w:r>
      <w:r w:rsidR="00252856">
        <w:rPr>
          <w:rFonts w:ascii="Arial" w:hAnsi="Arial" w:cs="Arial"/>
          <w:color w:val="252525"/>
          <w:sz w:val="20"/>
          <w:szCs w:val="20"/>
          <w:shd w:val="clear" w:color="auto" w:fill="FFFFFF"/>
        </w:rPr>
        <w:t>hey must</w:t>
      </w:r>
      <w:r w:rsidR="00C94381">
        <w:rPr>
          <w:rFonts w:ascii="Arial" w:hAnsi="Arial" w:cs="Arial"/>
          <w:color w:val="252525"/>
          <w:sz w:val="20"/>
          <w:szCs w:val="20"/>
          <w:shd w:val="clear" w:color="auto" w:fill="FFFFFF"/>
        </w:rPr>
        <w:t xml:space="preserve"> </w:t>
      </w:r>
      <w:r w:rsidRPr="006F4694">
        <w:rPr>
          <w:rFonts w:ascii="Arial" w:hAnsi="Arial" w:cs="Arial"/>
          <w:color w:val="252525"/>
          <w:sz w:val="20"/>
          <w:szCs w:val="20"/>
          <w:shd w:val="clear" w:color="auto" w:fill="FFFFFF"/>
        </w:rPr>
        <w:t>“</w:t>
      </w:r>
      <w:r w:rsidR="00520650" w:rsidRPr="006F4694">
        <w:rPr>
          <w:rFonts w:ascii="Arial" w:hAnsi="Arial" w:cs="Arial"/>
          <w:color w:val="252525"/>
          <w:sz w:val="20"/>
          <w:szCs w:val="20"/>
          <w:shd w:val="clear" w:color="auto" w:fill="FFFFFF"/>
        </w:rPr>
        <w:t>mitigate</w:t>
      </w:r>
      <w:r>
        <w:rPr>
          <w:rFonts w:ascii="Arial" w:hAnsi="Arial" w:cs="Arial"/>
          <w:i/>
          <w:color w:val="252525"/>
          <w:sz w:val="20"/>
          <w:szCs w:val="20"/>
          <w:shd w:val="clear" w:color="auto" w:fill="FFFFFF"/>
        </w:rPr>
        <w:t>”</w:t>
      </w:r>
      <w:r w:rsidR="00520650">
        <w:rPr>
          <w:rFonts w:ascii="Arial" w:hAnsi="Arial" w:cs="Arial"/>
          <w:color w:val="252525"/>
          <w:sz w:val="20"/>
          <w:szCs w:val="20"/>
          <w:shd w:val="clear" w:color="auto" w:fill="FFFFFF"/>
        </w:rPr>
        <w:t xml:space="preserve"> the risk of illegal timber “proportionate to the identified risk”</w:t>
      </w:r>
      <w:r w:rsidR="00591BA9">
        <w:rPr>
          <w:rFonts w:ascii="Arial" w:hAnsi="Arial" w:cs="Arial"/>
          <w:color w:val="252525"/>
          <w:sz w:val="20"/>
          <w:szCs w:val="20"/>
          <w:shd w:val="clear" w:color="auto" w:fill="FFFFFF"/>
        </w:rPr>
        <w:t>:</w:t>
      </w:r>
    </w:p>
    <w:p w:rsidR="00A2310A" w:rsidRPr="0060592A" w:rsidRDefault="00A2310A" w:rsidP="00C94381">
      <w:pPr>
        <w:jc w:val="both"/>
        <w:rPr>
          <w:rFonts w:ascii="Arial" w:hAnsi="Arial" w:cs="Arial"/>
          <w:color w:val="252525"/>
          <w:sz w:val="20"/>
          <w:szCs w:val="20"/>
          <w:shd w:val="clear" w:color="auto" w:fill="FFFFFF"/>
        </w:rPr>
      </w:pPr>
    </w:p>
    <w:tbl>
      <w:tblPr>
        <w:tblStyle w:val="TableGrid"/>
        <w:tblW w:w="7938"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938"/>
      </w:tblGrid>
      <w:tr w:rsidR="004B4E43" w:rsidTr="000D7EF8">
        <w:tc>
          <w:tcPr>
            <w:tcW w:w="7938" w:type="dxa"/>
          </w:tcPr>
          <w:p w:rsidR="004B4E43" w:rsidRDefault="004B4E43" w:rsidP="00C94381">
            <w:pPr>
              <w:jc w:val="both"/>
              <w:rPr>
                <w:rFonts w:ascii="Arial" w:hAnsi="Arial" w:cs="Arial"/>
                <w:color w:val="252525"/>
                <w:sz w:val="20"/>
                <w:szCs w:val="20"/>
                <w:shd w:val="clear" w:color="auto" w:fill="FFFFFF"/>
              </w:rPr>
            </w:pPr>
            <w:r>
              <w:rPr>
                <w:noProof/>
                <w:lang w:eastAsia="en-AU"/>
              </w:rPr>
              <w:drawing>
                <wp:inline distT="0" distB="0" distL="0" distR="0">
                  <wp:extent cx="4848045" cy="2700068"/>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853315" cy="2703003"/>
                          </a:xfrm>
                          <a:prstGeom prst="rect">
                            <a:avLst/>
                          </a:prstGeom>
                          <a:ln w="3175">
                            <a:noFill/>
                          </a:ln>
                        </pic:spPr>
                      </pic:pic>
                    </a:graphicData>
                  </a:graphic>
                </wp:inline>
              </w:drawing>
            </w:r>
          </w:p>
        </w:tc>
      </w:tr>
    </w:tbl>
    <w:p w:rsidR="004B4E43" w:rsidRDefault="004B4E43" w:rsidP="00C94381">
      <w:pPr>
        <w:jc w:val="both"/>
        <w:rPr>
          <w:rFonts w:ascii="Arial" w:hAnsi="Arial" w:cs="Arial"/>
          <w:color w:val="252525"/>
          <w:sz w:val="20"/>
          <w:szCs w:val="20"/>
          <w:shd w:val="clear" w:color="auto" w:fill="FFFFFF"/>
        </w:rPr>
      </w:pPr>
    </w:p>
    <w:p w:rsidR="000512C6" w:rsidRDefault="006239AF" w:rsidP="00C94381">
      <w:pPr>
        <w:jc w:val="both"/>
        <w:rPr>
          <w:rFonts w:ascii="Arial" w:hAnsi="Arial" w:cs="Arial"/>
          <w:color w:val="252525"/>
          <w:sz w:val="20"/>
          <w:szCs w:val="20"/>
          <w:shd w:val="clear" w:color="auto" w:fill="FFFFFF"/>
        </w:rPr>
      </w:pPr>
      <w:r>
        <w:rPr>
          <w:rFonts w:ascii="Arial" w:hAnsi="Arial" w:cs="Arial"/>
          <w:color w:val="252525"/>
          <w:sz w:val="20"/>
          <w:szCs w:val="20"/>
          <w:shd w:val="clear" w:color="auto" w:fill="FFFFFF"/>
        </w:rPr>
        <w:t xml:space="preserve">Do </w:t>
      </w:r>
      <w:r w:rsidR="00DD659C">
        <w:rPr>
          <w:rFonts w:ascii="Arial" w:hAnsi="Arial" w:cs="Arial"/>
          <w:color w:val="252525"/>
          <w:sz w:val="20"/>
          <w:szCs w:val="20"/>
          <w:shd w:val="clear" w:color="auto" w:fill="FFFFFF"/>
        </w:rPr>
        <w:t>imports have to be “low risk</w:t>
      </w:r>
      <w:r w:rsidR="006F79B1">
        <w:rPr>
          <w:rFonts w:ascii="Arial" w:hAnsi="Arial" w:cs="Arial"/>
          <w:color w:val="252525"/>
          <w:sz w:val="20"/>
          <w:szCs w:val="20"/>
          <w:shd w:val="clear" w:color="auto" w:fill="FFFFFF"/>
        </w:rPr>
        <w:t>, or just “risk mitigated”</w:t>
      </w:r>
      <w:r w:rsidR="00DD659C">
        <w:rPr>
          <w:rFonts w:ascii="Arial" w:hAnsi="Arial" w:cs="Arial"/>
          <w:color w:val="252525"/>
          <w:sz w:val="20"/>
          <w:szCs w:val="20"/>
          <w:shd w:val="clear" w:color="auto" w:fill="FFFFFF"/>
        </w:rPr>
        <w:t>?</w:t>
      </w:r>
      <w:r w:rsidR="006F79B1">
        <w:rPr>
          <w:rFonts w:ascii="Arial" w:hAnsi="Arial" w:cs="Arial"/>
          <w:color w:val="252525"/>
          <w:sz w:val="20"/>
          <w:szCs w:val="20"/>
          <w:shd w:val="clear" w:color="auto" w:fill="FFFFFF"/>
        </w:rPr>
        <w:t xml:space="preserve"> </w:t>
      </w:r>
      <w:r w:rsidR="00A2310A">
        <w:rPr>
          <w:rFonts w:ascii="Arial" w:hAnsi="Arial" w:cs="Arial"/>
          <w:color w:val="252525"/>
          <w:sz w:val="20"/>
          <w:szCs w:val="20"/>
          <w:shd w:val="clear" w:color="auto" w:fill="FFFFFF"/>
        </w:rPr>
        <w:t>The</w:t>
      </w:r>
      <w:r>
        <w:rPr>
          <w:rFonts w:ascii="Arial" w:hAnsi="Arial" w:cs="Arial"/>
          <w:color w:val="252525"/>
          <w:sz w:val="20"/>
          <w:szCs w:val="20"/>
          <w:shd w:val="clear" w:color="auto" w:fill="FFFFFF"/>
        </w:rPr>
        <w:t xml:space="preserve">re is no definition </w:t>
      </w:r>
      <w:r w:rsidR="00591BA9">
        <w:rPr>
          <w:rFonts w:ascii="Arial" w:hAnsi="Arial" w:cs="Arial"/>
          <w:color w:val="252525"/>
          <w:sz w:val="20"/>
          <w:szCs w:val="20"/>
          <w:shd w:val="clear" w:color="auto" w:fill="FFFFFF"/>
        </w:rPr>
        <w:t>of “low risk”</w:t>
      </w:r>
      <w:r w:rsidR="006F79B1">
        <w:rPr>
          <w:rFonts w:ascii="Arial" w:hAnsi="Arial" w:cs="Arial"/>
          <w:color w:val="252525"/>
          <w:sz w:val="20"/>
          <w:szCs w:val="20"/>
          <w:shd w:val="clear" w:color="auto" w:fill="FFFFFF"/>
        </w:rPr>
        <w:t xml:space="preserve">, </w:t>
      </w:r>
      <w:r w:rsidR="00A4292A">
        <w:rPr>
          <w:rFonts w:ascii="Arial" w:hAnsi="Arial" w:cs="Arial"/>
          <w:color w:val="252525"/>
          <w:sz w:val="20"/>
          <w:szCs w:val="20"/>
          <w:shd w:val="clear" w:color="auto" w:fill="FFFFFF"/>
        </w:rPr>
        <w:t>or</w:t>
      </w:r>
      <w:r w:rsidR="006F79B1">
        <w:rPr>
          <w:rFonts w:ascii="Arial" w:hAnsi="Arial" w:cs="Arial"/>
          <w:color w:val="252525"/>
          <w:sz w:val="20"/>
          <w:szCs w:val="20"/>
          <w:shd w:val="clear" w:color="auto" w:fill="FFFFFF"/>
        </w:rPr>
        <w:t xml:space="preserve"> of the degree of reduction that is required </w:t>
      </w:r>
      <w:r w:rsidR="0060592A">
        <w:rPr>
          <w:rFonts w:ascii="Arial" w:hAnsi="Arial" w:cs="Arial"/>
          <w:color w:val="252525"/>
          <w:sz w:val="20"/>
          <w:szCs w:val="20"/>
          <w:shd w:val="clear" w:color="auto" w:fill="FFFFFF"/>
        </w:rPr>
        <w:t>after</w:t>
      </w:r>
      <w:r w:rsidR="006F79B1">
        <w:rPr>
          <w:rFonts w:ascii="Arial" w:hAnsi="Arial" w:cs="Arial"/>
          <w:color w:val="252525"/>
          <w:sz w:val="20"/>
          <w:szCs w:val="20"/>
          <w:shd w:val="clear" w:color="auto" w:fill="FFFFFF"/>
        </w:rPr>
        <w:t xml:space="preserve"> “mitigation”</w:t>
      </w:r>
      <w:r w:rsidR="00591BA9">
        <w:rPr>
          <w:rFonts w:ascii="Arial" w:hAnsi="Arial" w:cs="Arial"/>
          <w:color w:val="252525"/>
          <w:sz w:val="20"/>
          <w:szCs w:val="20"/>
          <w:shd w:val="clear" w:color="auto" w:fill="FFFFFF"/>
        </w:rPr>
        <w:t>.</w:t>
      </w:r>
      <w:r>
        <w:rPr>
          <w:rFonts w:ascii="Arial" w:hAnsi="Arial" w:cs="Arial"/>
          <w:color w:val="252525"/>
          <w:sz w:val="20"/>
          <w:szCs w:val="20"/>
          <w:shd w:val="clear" w:color="auto" w:fill="FFFFFF"/>
        </w:rPr>
        <w:t xml:space="preserve"> </w:t>
      </w:r>
      <w:r w:rsidR="009A7D53">
        <w:rPr>
          <w:rFonts w:ascii="Arial" w:hAnsi="Arial" w:cs="Arial"/>
          <w:color w:val="252525"/>
          <w:sz w:val="20"/>
          <w:szCs w:val="20"/>
          <w:shd w:val="clear" w:color="auto" w:fill="FFFFFF"/>
        </w:rPr>
        <w:t xml:space="preserve">Different importers and officials may have vastly different understanding or interpretations of these words and phrases. </w:t>
      </w:r>
    </w:p>
    <w:p w:rsidR="000512C6" w:rsidRDefault="000512C6" w:rsidP="00C94381">
      <w:pPr>
        <w:jc w:val="both"/>
        <w:rPr>
          <w:rFonts w:ascii="Arial" w:hAnsi="Arial" w:cs="Arial"/>
          <w:color w:val="252525"/>
          <w:sz w:val="20"/>
          <w:szCs w:val="20"/>
          <w:shd w:val="clear" w:color="auto" w:fill="FFFFFF"/>
        </w:rPr>
      </w:pPr>
    </w:p>
    <w:p w:rsidR="000512C6" w:rsidRDefault="000512C6" w:rsidP="000512C6">
      <w:pPr>
        <w:jc w:val="both"/>
        <w:rPr>
          <w:rFonts w:ascii="Arial" w:hAnsi="Arial" w:cs="Arial"/>
          <w:color w:val="000000" w:themeColor="text1"/>
          <w:sz w:val="20"/>
          <w:szCs w:val="20"/>
        </w:rPr>
      </w:pPr>
      <w:r>
        <w:rPr>
          <w:rFonts w:ascii="Arial" w:hAnsi="Arial" w:cs="Arial"/>
          <w:color w:val="252525"/>
          <w:sz w:val="20"/>
          <w:szCs w:val="20"/>
          <w:shd w:val="clear" w:color="auto" w:fill="FFFFFF"/>
        </w:rPr>
        <w:t>I</w:t>
      </w:r>
      <w:r w:rsidR="009A7D53">
        <w:rPr>
          <w:rFonts w:ascii="Arial" w:hAnsi="Arial" w:cs="Arial"/>
          <w:color w:val="000000" w:themeColor="text1"/>
          <w:sz w:val="20"/>
          <w:szCs w:val="20"/>
        </w:rPr>
        <w:t xml:space="preserve">mporters are exposed to fines for not having “mitigated” risk </w:t>
      </w:r>
      <w:r w:rsidR="005453B3">
        <w:rPr>
          <w:rFonts w:ascii="Arial" w:hAnsi="Arial" w:cs="Arial"/>
          <w:color w:val="000000" w:themeColor="text1"/>
          <w:sz w:val="20"/>
          <w:szCs w:val="20"/>
        </w:rPr>
        <w:t>to a</w:t>
      </w:r>
      <w:r w:rsidR="009A7D53">
        <w:rPr>
          <w:rFonts w:ascii="Arial" w:hAnsi="Arial" w:cs="Arial"/>
          <w:color w:val="000000" w:themeColor="text1"/>
          <w:sz w:val="20"/>
          <w:szCs w:val="20"/>
        </w:rPr>
        <w:t>n “acceptable” level</w:t>
      </w:r>
      <w:r w:rsidR="00A2310A">
        <w:rPr>
          <w:rFonts w:ascii="Arial" w:hAnsi="Arial" w:cs="Arial"/>
          <w:color w:val="000000" w:themeColor="text1"/>
          <w:sz w:val="20"/>
          <w:szCs w:val="20"/>
        </w:rPr>
        <w:t>, and could be subject to criminal penalties if found to have (unknowingly) imported illegal timber</w:t>
      </w:r>
      <w:r w:rsidR="00A35202">
        <w:rPr>
          <w:rFonts w:ascii="Arial" w:hAnsi="Arial" w:cs="Arial"/>
          <w:color w:val="000000" w:themeColor="text1"/>
          <w:sz w:val="20"/>
          <w:szCs w:val="20"/>
        </w:rPr>
        <w:t xml:space="preserve"> and not to </w:t>
      </w:r>
      <w:r w:rsidR="001E2F23">
        <w:rPr>
          <w:rFonts w:ascii="Arial" w:hAnsi="Arial" w:cs="Arial"/>
          <w:color w:val="000000" w:themeColor="text1"/>
          <w:sz w:val="20"/>
          <w:szCs w:val="20"/>
        </w:rPr>
        <w:t xml:space="preserve">have </w:t>
      </w:r>
      <w:r w:rsidR="00A35202">
        <w:rPr>
          <w:rFonts w:ascii="Arial" w:hAnsi="Arial" w:cs="Arial"/>
          <w:color w:val="000000" w:themeColor="text1"/>
          <w:sz w:val="20"/>
          <w:szCs w:val="20"/>
        </w:rPr>
        <w:t>reached an “acceptable”</w:t>
      </w:r>
      <w:r w:rsidR="001E2F23">
        <w:rPr>
          <w:rFonts w:ascii="Arial" w:hAnsi="Arial" w:cs="Arial"/>
          <w:color w:val="000000" w:themeColor="text1"/>
          <w:sz w:val="20"/>
          <w:szCs w:val="20"/>
        </w:rPr>
        <w:t xml:space="preserve"> </w:t>
      </w:r>
      <w:r w:rsidR="00A35202">
        <w:rPr>
          <w:rFonts w:ascii="Arial" w:hAnsi="Arial" w:cs="Arial"/>
          <w:color w:val="000000" w:themeColor="text1"/>
          <w:sz w:val="20"/>
          <w:szCs w:val="20"/>
        </w:rPr>
        <w:t>level of risk.</w:t>
      </w:r>
      <w:r>
        <w:rPr>
          <w:rFonts w:ascii="Arial" w:hAnsi="Arial" w:cs="Arial"/>
          <w:color w:val="000000" w:themeColor="text1"/>
          <w:sz w:val="20"/>
          <w:szCs w:val="20"/>
        </w:rPr>
        <w:t xml:space="preserve"> As already discussed, an importer’s defence against criminal charges would be to show that they were not “negligent” - by demonstrating that they had complied with the Due Diligence requirements. Yet there is no objective standard as to what constitutes compliant Due Diligence. </w:t>
      </w:r>
    </w:p>
    <w:p w:rsidR="00FD0F5C" w:rsidRDefault="00FD0F5C" w:rsidP="00C94381">
      <w:pPr>
        <w:jc w:val="both"/>
        <w:rPr>
          <w:rFonts w:ascii="Arial" w:hAnsi="Arial" w:cs="Arial"/>
          <w:color w:val="000000" w:themeColor="text1"/>
          <w:sz w:val="20"/>
          <w:szCs w:val="20"/>
        </w:rPr>
      </w:pPr>
    </w:p>
    <w:tbl>
      <w:tblPr>
        <w:tblStyle w:val="TableGrid"/>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123"/>
      </w:tblGrid>
      <w:tr w:rsidR="009A7D53" w:rsidTr="000D7EF8">
        <w:tc>
          <w:tcPr>
            <w:tcW w:w="8122" w:type="dxa"/>
          </w:tcPr>
          <w:p w:rsidR="009A7D53" w:rsidRDefault="009A7D53" w:rsidP="00C94381">
            <w:pPr>
              <w:jc w:val="both"/>
              <w:rPr>
                <w:rFonts w:ascii="Arial" w:hAnsi="Arial" w:cs="Arial"/>
                <w:color w:val="000000" w:themeColor="text1"/>
                <w:sz w:val="20"/>
                <w:szCs w:val="20"/>
              </w:rPr>
            </w:pPr>
            <w:r>
              <w:rPr>
                <w:noProof/>
                <w:lang w:eastAsia="en-AU"/>
              </w:rPr>
              <w:drawing>
                <wp:inline distT="0" distB="0" distL="0" distR="0">
                  <wp:extent cx="5020574" cy="13422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029374" cy="1344571"/>
                          </a:xfrm>
                          <a:prstGeom prst="rect">
                            <a:avLst/>
                          </a:prstGeom>
                        </pic:spPr>
                      </pic:pic>
                    </a:graphicData>
                  </a:graphic>
                </wp:inline>
              </w:drawing>
            </w:r>
          </w:p>
        </w:tc>
      </w:tr>
    </w:tbl>
    <w:p w:rsidR="0070294E" w:rsidRPr="0070294E" w:rsidRDefault="005453B3" w:rsidP="005453B3">
      <w:pPr>
        <w:jc w:val="both"/>
        <w:rPr>
          <w:rFonts w:ascii="Arial" w:hAnsi="Arial" w:cs="Arial"/>
          <w:sz w:val="8"/>
          <w:szCs w:val="8"/>
        </w:rPr>
      </w:pPr>
      <w:r>
        <w:rPr>
          <w:rFonts w:ascii="Arial" w:hAnsi="Arial" w:cs="Arial"/>
          <w:sz w:val="20"/>
          <w:szCs w:val="20"/>
        </w:rPr>
        <w:t xml:space="preserve">         </w:t>
      </w:r>
    </w:p>
    <w:p w:rsidR="005453B3" w:rsidRPr="005453B3" w:rsidRDefault="0070294E" w:rsidP="005453B3">
      <w:pPr>
        <w:jc w:val="both"/>
        <w:rPr>
          <w:rFonts w:ascii="Arial" w:hAnsi="Arial" w:cs="Arial"/>
          <w:b/>
          <w:color w:val="000000" w:themeColor="text1"/>
          <w:sz w:val="18"/>
          <w:szCs w:val="18"/>
        </w:rPr>
      </w:pPr>
      <w:r>
        <w:rPr>
          <w:rFonts w:ascii="Arial" w:hAnsi="Arial" w:cs="Arial"/>
          <w:b/>
          <w:sz w:val="18"/>
          <w:szCs w:val="18"/>
        </w:rPr>
        <w:t xml:space="preserve">           </w:t>
      </w:r>
      <w:r w:rsidR="005453B3" w:rsidRPr="005453B3">
        <w:rPr>
          <w:rFonts w:ascii="Arial" w:hAnsi="Arial" w:cs="Arial"/>
          <w:b/>
          <w:sz w:val="18"/>
          <w:szCs w:val="18"/>
        </w:rPr>
        <w:t xml:space="preserve">From </w:t>
      </w:r>
      <w:r w:rsidR="005453B3">
        <w:rPr>
          <w:rFonts w:ascii="Arial" w:hAnsi="Arial" w:cs="Arial"/>
          <w:b/>
          <w:sz w:val="18"/>
          <w:szCs w:val="18"/>
        </w:rPr>
        <w:t>-</w:t>
      </w:r>
      <w:r w:rsidR="005453B3" w:rsidRPr="005453B3">
        <w:rPr>
          <w:rFonts w:ascii="Arial" w:hAnsi="Arial" w:cs="Arial"/>
          <w:b/>
          <w:sz w:val="18"/>
          <w:szCs w:val="18"/>
        </w:rPr>
        <w:t xml:space="preserve"> ‘Illegal Logging Prohibition Bill 2012 Revised Explanatory Memorandum’ Clause 9</w:t>
      </w:r>
      <w:r w:rsidR="005453B3" w:rsidRPr="005453B3">
        <w:rPr>
          <w:rFonts w:ascii="Arial" w:hAnsi="Arial" w:cs="Arial"/>
          <w:b/>
          <w:color w:val="000000" w:themeColor="text1"/>
          <w:sz w:val="18"/>
          <w:szCs w:val="18"/>
        </w:rPr>
        <w:t xml:space="preserve">  </w:t>
      </w:r>
    </w:p>
    <w:p w:rsidR="00FD0F5C" w:rsidRDefault="00FD0F5C" w:rsidP="00FD0F5C">
      <w:pPr>
        <w:jc w:val="both"/>
        <w:rPr>
          <w:rFonts w:ascii="Arial" w:hAnsi="Arial" w:cs="Arial"/>
          <w:color w:val="000000" w:themeColor="text1"/>
          <w:sz w:val="20"/>
          <w:szCs w:val="20"/>
        </w:rPr>
      </w:pPr>
    </w:p>
    <w:p w:rsidR="0060592A" w:rsidRDefault="0060592A" w:rsidP="0060592A">
      <w:pPr>
        <w:jc w:val="both"/>
        <w:rPr>
          <w:rFonts w:ascii="Arial" w:hAnsi="Arial" w:cs="Arial"/>
          <w:color w:val="000000" w:themeColor="text1"/>
          <w:sz w:val="20"/>
          <w:szCs w:val="20"/>
        </w:rPr>
      </w:pPr>
      <w:r w:rsidRPr="00C4625F">
        <w:rPr>
          <w:rFonts w:ascii="Arial" w:hAnsi="Arial" w:cs="Arial"/>
          <w:color w:val="000000" w:themeColor="text1"/>
          <w:sz w:val="20"/>
          <w:szCs w:val="20"/>
        </w:rPr>
        <w:t xml:space="preserve">The lack of any </w:t>
      </w:r>
      <w:r w:rsidR="00A35202">
        <w:rPr>
          <w:rFonts w:ascii="Arial" w:hAnsi="Arial" w:cs="Arial"/>
          <w:color w:val="000000" w:themeColor="text1"/>
          <w:sz w:val="20"/>
          <w:szCs w:val="20"/>
        </w:rPr>
        <w:t>such</w:t>
      </w:r>
      <w:r w:rsidRPr="00C4625F">
        <w:rPr>
          <w:rFonts w:ascii="Arial" w:hAnsi="Arial" w:cs="Arial"/>
          <w:color w:val="000000" w:themeColor="text1"/>
          <w:sz w:val="20"/>
          <w:szCs w:val="20"/>
        </w:rPr>
        <w:t xml:space="preserve"> standard means that businesses will </w:t>
      </w:r>
      <w:r>
        <w:rPr>
          <w:rFonts w:ascii="Arial" w:hAnsi="Arial" w:cs="Arial"/>
          <w:color w:val="000000" w:themeColor="text1"/>
          <w:sz w:val="20"/>
          <w:szCs w:val="20"/>
        </w:rPr>
        <w:t xml:space="preserve">likely </w:t>
      </w:r>
      <w:r w:rsidRPr="00C4625F">
        <w:rPr>
          <w:rFonts w:ascii="Arial" w:hAnsi="Arial" w:cs="Arial"/>
          <w:color w:val="000000" w:themeColor="text1"/>
          <w:sz w:val="20"/>
          <w:szCs w:val="20"/>
        </w:rPr>
        <w:t xml:space="preserve">over-comply to best protect themselves against claims of negligence. </w:t>
      </w:r>
      <w:r w:rsidR="00A35202">
        <w:rPr>
          <w:rFonts w:ascii="Arial" w:hAnsi="Arial" w:cs="Arial"/>
          <w:color w:val="000000" w:themeColor="text1"/>
          <w:sz w:val="20"/>
          <w:szCs w:val="20"/>
        </w:rPr>
        <w:t>This is</w:t>
      </w:r>
      <w:r w:rsidRPr="00C4625F">
        <w:rPr>
          <w:rFonts w:ascii="Arial" w:hAnsi="Arial" w:cs="Arial"/>
          <w:color w:val="000000" w:themeColor="text1"/>
          <w:sz w:val="20"/>
          <w:szCs w:val="20"/>
        </w:rPr>
        <w:t xml:space="preserve"> expensive and would very likely exclude large amounts of legal timber, with adverse social and economic impacts for Australia and our trading partners</w:t>
      </w:r>
      <w:r>
        <w:rPr>
          <w:rFonts w:ascii="Arial" w:hAnsi="Arial" w:cs="Arial"/>
          <w:color w:val="000000" w:themeColor="text1"/>
          <w:sz w:val="20"/>
          <w:szCs w:val="20"/>
        </w:rPr>
        <w:t xml:space="preserve">. This </w:t>
      </w:r>
      <w:r w:rsidR="00BD1C54">
        <w:rPr>
          <w:rFonts w:ascii="Arial" w:hAnsi="Arial" w:cs="Arial"/>
          <w:color w:val="000000" w:themeColor="text1"/>
          <w:sz w:val="20"/>
          <w:szCs w:val="20"/>
        </w:rPr>
        <w:t xml:space="preserve">problem </w:t>
      </w:r>
      <w:r>
        <w:rPr>
          <w:rFonts w:ascii="Arial" w:hAnsi="Arial" w:cs="Arial"/>
          <w:color w:val="000000" w:themeColor="text1"/>
          <w:sz w:val="20"/>
          <w:szCs w:val="20"/>
        </w:rPr>
        <w:t>was foreshadowed by Gavan Griffith and Benjamin Jellis in their opinion</w:t>
      </w:r>
      <w:r w:rsidR="008E16F2">
        <w:rPr>
          <w:rFonts w:ascii="Arial" w:hAnsi="Arial" w:cs="Arial"/>
          <w:color w:val="000000" w:themeColor="text1"/>
          <w:sz w:val="20"/>
          <w:szCs w:val="20"/>
          <w:vertAlign w:val="superscript"/>
        </w:rPr>
        <w:t>2</w:t>
      </w:r>
      <w:r>
        <w:rPr>
          <w:rFonts w:ascii="Arial" w:hAnsi="Arial" w:cs="Arial"/>
          <w:color w:val="000000" w:themeColor="text1"/>
          <w:sz w:val="20"/>
          <w:szCs w:val="20"/>
        </w:rPr>
        <w:t>:</w:t>
      </w:r>
    </w:p>
    <w:p w:rsidR="0060592A" w:rsidRPr="000512C6" w:rsidRDefault="0060592A" w:rsidP="0060592A">
      <w:pPr>
        <w:jc w:val="both"/>
        <w:rPr>
          <w:rFonts w:ascii="Arial" w:hAnsi="Arial" w:cs="Arial"/>
          <w:color w:val="000000" w:themeColor="text1"/>
          <w:sz w:val="12"/>
          <w:szCs w:val="12"/>
        </w:rPr>
      </w:pPr>
    </w:p>
    <w:p w:rsidR="0060592A" w:rsidRDefault="0060592A" w:rsidP="0060592A">
      <w:pPr>
        <w:jc w:val="both"/>
        <w:rPr>
          <w:rFonts w:ascii="Arial" w:hAnsi="Arial" w:cs="Arial"/>
          <w:i/>
          <w:color w:val="000000" w:themeColor="text1"/>
          <w:sz w:val="20"/>
          <w:szCs w:val="20"/>
        </w:rPr>
      </w:pPr>
      <w:r w:rsidRPr="003A7689">
        <w:rPr>
          <w:rFonts w:ascii="Arial" w:hAnsi="Arial" w:cs="Arial"/>
          <w:i/>
          <w:color w:val="000000" w:themeColor="text1"/>
          <w:sz w:val="20"/>
          <w:szCs w:val="20"/>
        </w:rPr>
        <w:t>“the offences as presently drafted are likely to give rise to undesirable and unintended consequences at the point of compliance and of prosecution. A prudent importer seeking to comply with the Bill is likely to avoid trade with certain places, regions or indeed countries altogether.</w:t>
      </w:r>
      <w:r>
        <w:rPr>
          <w:rFonts w:ascii="Arial" w:hAnsi="Arial" w:cs="Arial"/>
          <w:i/>
          <w:color w:val="000000" w:themeColor="text1"/>
          <w:sz w:val="20"/>
          <w:szCs w:val="20"/>
        </w:rPr>
        <w:t xml:space="preserve">”  </w:t>
      </w:r>
      <w:r w:rsidRPr="003A7689">
        <w:rPr>
          <w:rFonts w:ascii="Arial" w:hAnsi="Arial" w:cs="Arial"/>
          <w:i/>
          <w:color w:val="000000" w:themeColor="text1"/>
          <w:sz w:val="20"/>
          <w:szCs w:val="20"/>
        </w:rPr>
        <w:t xml:space="preserve"> </w:t>
      </w:r>
    </w:p>
    <w:p w:rsidR="00FD0F5C" w:rsidRDefault="00FD0F5C" w:rsidP="00FD0F5C">
      <w:pPr>
        <w:pStyle w:val="ListParagraph"/>
        <w:ind w:left="426"/>
        <w:rPr>
          <w:rFonts w:ascii="Arial" w:hAnsi="Arial" w:cs="Arial"/>
          <w:b/>
          <w:sz w:val="20"/>
          <w:szCs w:val="20"/>
        </w:rPr>
      </w:pPr>
    </w:p>
    <w:p w:rsidR="00DE6F9A" w:rsidRDefault="00DE6F9A" w:rsidP="00DE6F9A">
      <w:pPr>
        <w:pStyle w:val="ListParagraph"/>
        <w:ind w:left="426"/>
        <w:rPr>
          <w:rFonts w:ascii="Arial" w:hAnsi="Arial" w:cs="Arial"/>
          <w:b/>
          <w:sz w:val="20"/>
          <w:szCs w:val="20"/>
        </w:rPr>
      </w:pPr>
    </w:p>
    <w:p w:rsidR="007C1E33" w:rsidRDefault="0066616D" w:rsidP="00591BA9">
      <w:pPr>
        <w:pStyle w:val="ListParagraph"/>
        <w:numPr>
          <w:ilvl w:val="0"/>
          <w:numId w:val="43"/>
        </w:numPr>
        <w:ind w:left="426" w:hanging="426"/>
        <w:rPr>
          <w:rFonts w:ascii="Arial" w:hAnsi="Arial" w:cs="Arial"/>
          <w:b/>
          <w:sz w:val="20"/>
          <w:szCs w:val="20"/>
        </w:rPr>
      </w:pPr>
      <w:r w:rsidRPr="006239AF">
        <w:rPr>
          <w:rFonts w:ascii="Arial" w:hAnsi="Arial" w:cs="Arial"/>
          <w:b/>
          <w:sz w:val="20"/>
          <w:szCs w:val="20"/>
        </w:rPr>
        <w:t>Unreasonable requirements</w:t>
      </w:r>
      <w:r w:rsidR="009019D2" w:rsidRPr="006239AF">
        <w:rPr>
          <w:rFonts w:ascii="Arial" w:hAnsi="Arial" w:cs="Arial"/>
          <w:b/>
          <w:sz w:val="20"/>
          <w:szCs w:val="20"/>
        </w:rPr>
        <w:t xml:space="preserve"> – information and capacity</w:t>
      </w:r>
    </w:p>
    <w:p w:rsidR="00B67248" w:rsidRPr="00B67248" w:rsidRDefault="0066616D" w:rsidP="00B67248">
      <w:pPr>
        <w:spacing w:before="240"/>
        <w:jc w:val="both"/>
        <w:rPr>
          <w:rFonts w:ascii="Arial" w:eastAsia="Calibri" w:hAnsi="Arial" w:cs="Arial"/>
          <w:i/>
          <w:sz w:val="20"/>
          <w:szCs w:val="20"/>
        </w:rPr>
      </w:pPr>
      <w:r w:rsidRPr="00397FF4">
        <w:rPr>
          <w:rFonts w:ascii="Arial" w:hAnsi="Arial" w:cs="Arial"/>
          <w:color w:val="252525"/>
          <w:sz w:val="20"/>
          <w:szCs w:val="20"/>
          <w:shd w:val="clear" w:color="auto" w:fill="FFFFFF"/>
        </w:rPr>
        <w:t xml:space="preserve">A person cannot be expected to know of and understand all the relevant foreign laws, regulations and codes. </w:t>
      </w:r>
      <w:r w:rsidR="00B67248">
        <w:rPr>
          <w:rFonts w:ascii="Arial" w:hAnsi="Arial" w:cs="Arial"/>
          <w:color w:val="252525"/>
          <w:sz w:val="20"/>
          <w:szCs w:val="20"/>
          <w:shd w:val="clear" w:color="auto" w:fill="FFFFFF"/>
        </w:rPr>
        <w:t xml:space="preserve">Besides being an unreasonable expectation, this is </w:t>
      </w:r>
      <w:r w:rsidR="00B67248">
        <w:rPr>
          <w:rFonts w:ascii="Arial" w:hAnsi="Arial" w:cs="Arial"/>
          <w:sz w:val="20"/>
          <w:szCs w:val="20"/>
        </w:rPr>
        <w:t xml:space="preserve">against </w:t>
      </w:r>
      <w:hyperlink r:id="rId19" w:history="1">
        <w:r w:rsidR="00B67248" w:rsidRPr="00271F51">
          <w:rPr>
            <w:rStyle w:val="Hyperlink"/>
            <w:rFonts w:ascii="Arial" w:hAnsi="Arial" w:cs="Arial"/>
            <w:sz w:val="20"/>
            <w:szCs w:val="20"/>
          </w:rPr>
          <w:t>Australian Government guidelines for criminal law</w:t>
        </w:r>
      </w:hyperlink>
      <w:r w:rsidR="008E16F2">
        <w:rPr>
          <w:rFonts w:ascii="Arial" w:hAnsi="Arial" w:cs="Arial"/>
          <w:sz w:val="20"/>
          <w:szCs w:val="20"/>
          <w:vertAlign w:val="superscript"/>
        </w:rPr>
        <w:t>1</w:t>
      </w:r>
      <w:r w:rsidR="00B67248">
        <w:rPr>
          <w:rFonts w:ascii="Arial" w:hAnsi="Arial" w:cs="Arial"/>
          <w:color w:val="252525"/>
          <w:sz w:val="20"/>
          <w:szCs w:val="20"/>
          <w:shd w:val="clear" w:color="auto" w:fill="FFFFFF"/>
        </w:rPr>
        <w:t xml:space="preserve">: </w:t>
      </w:r>
      <w:r w:rsidR="00B67248" w:rsidRPr="00B67248">
        <w:rPr>
          <w:rFonts w:ascii="Arial" w:eastAsia="Calibri" w:hAnsi="Arial" w:cs="Arial"/>
          <w:i/>
          <w:sz w:val="20"/>
          <w:szCs w:val="20"/>
        </w:rPr>
        <w:t xml:space="preserve">‘When the content of an offence is delegated to a subordinate instrument, safeguards should be put in place to ensure that the types of matters that can be delegated are clear and that </w:t>
      </w:r>
      <w:r w:rsidR="00B67248" w:rsidRPr="00B67248">
        <w:rPr>
          <w:rFonts w:ascii="Arial" w:eastAsia="Calibri" w:hAnsi="Arial" w:cs="Arial"/>
          <w:i/>
          <w:sz w:val="20"/>
          <w:szCs w:val="20"/>
          <w:u w:val="single"/>
        </w:rPr>
        <w:t>those who are subject to the offence can readily ascertain their obligations.</w:t>
      </w:r>
      <w:r w:rsidR="00B67248" w:rsidRPr="00DD3C96">
        <w:rPr>
          <w:rFonts w:ascii="Arial" w:eastAsia="Calibri" w:hAnsi="Arial" w:cs="Arial"/>
          <w:i/>
          <w:sz w:val="20"/>
          <w:szCs w:val="20"/>
          <w:u w:val="single"/>
        </w:rPr>
        <w:t>’</w:t>
      </w:r>
    </w:p>
    <w:p w:rsidR="00B67248" w:rsidRDefault="00B67248" w:rsidP="00B67248">
      <w:pPr>
        <w:jc w:val="both"/>
        <w:rPr>
          <w:rFonts w:ascii="Arial" w:hAnsi="Arial" w:cs="Arial"/>
          <w:color w:val="252525"/>
          <w:sz w:val="20"/>
          <w:szCs w:val="20"/>
          <w:shd w:val="clear" w:color="auto" w:fill="FFFFFF"/>
        </w:rPr>
      </w:pPr>
    </w:p>
    <w:p w:rsidR="00BD1C54" w:rsidRDefault="00BD1C54" w:rsidP="00B67248">
      <w:pPr>
        <w:jc w:val="both"/>
        <w:rPr>
          <w:rFonts w:ascii="Arial" w:hAnsi="Arial" w:cs="Arial"/>
          <w:color w:val="252525"/>
          <w:sz w:val="20"/>
          <w:szCs w:val="20"/>
          <w:shd w:val="clear" w:color="auto" w:fill="FFFFFF"/>
        </w:rPr>
      </w:pPr>
    </w:p>
    <w:p w:rsidR="00BD1C54" w:rsidRDefault="00BD1C54" w:rsidP="00B67248">
      <w:pPr>
        <w:jc w:val="both"/>
        <w:rPr>
          <w:rFonts w:ascii="Arial" w:hAnsi="Arial" w:cs="Arial"/>
          <w:color w:val="252525"/>
          <w:sz w:val="20"/>
          <w:szCs w:val="20"/>
          <w:shd w:val="clear" w:color="auto" w:fill="FFFFFF"/>
        </w:rPr>
      </w:pPr>
    </w:p>
    <w:p w:rsidR="00BD1C54" w:rsidRDefault="00BD1C54" w:rsidP="00B67248">
      <w:pPr>
        <w:jc w:val="both"/>
        <w:rPr>
          <w:rFonts w:ascii="Arial" w:hAnsi="Arial" w:cs="Arial"/>
          <w:color w:val="252525"/>
          <w:sz w:val="20"/>
          <w:szCs w:val="20"/>
          <w:shd w:val="clear" w:color="auto" w:fill="FFFFFF"/>
        </w:rPr>
      </w:pPr>
    </w:p>
    <w:p w:rsidR="0066616D" w:rsidRDefault="003047E4" w:rsidP="00B67248">
      <w:pPr>
        <w:jc w:val="both"/>
        <w:rPr>
          <w:rFonts w:ascii="Arial" w:hAnsi="Arial" w:cs="Arial"/>
          <w:color w:val="252525"/>
          <w:sz w:val="20"/>
          <w:szCs w:val="20"/>
          <w:shd w:val="clear" w:color="auto" w:fill="FFFFFF"/>
        </w:rPr>
      </w:pPr>
      <w:r>
        <w:rPr>
          <w:rFonts w:ascii="Arial" w:hAnsi="Arial" w:cs="Arial"/>
          <w:color w:val="252525"/>
          <w:sz w:val="20"/>
          <w:szCs w:val="20"/>
          <w:shd w:val="clear" w:color="auto" w:fill="FFFFFF"/>
        </w:rPr>
        <w:lastRenderedPageBreak/>
        <w:t xml:space="preserve">A study conducted by industry associations for their </w:t>
      </w:r>
      <w:hyperlink r:id="rId20" w:history="1">
        <w:r w:rsidRPr="00096189">
          <w:rPr>
            <w:rStyle w:val="Hyperlink"/>
            <w:rFonts w:ascii="Arial" w:hAnsi="Arial" w:cs="Arial"/>
            <w:sz w:val="20"/>
            <w:szCs w:val="20"/>
            <w:shd w:val="clear" w:color="auto" w:fill="FFFFFF"/>
          </w:rPr>
          <w:t xml:space="preserve">submission to the </w:t>
        </w:r>
        <w:r w:rsidR="00BE77CC" w:rsidRPr="00096189">
          <w:rPr>
            <w:rStyle w:val="Hyperlink"/>
            <w:rFonts w:ascii="Arial" w:hAnsi="Arial" w:cs="Arial"/>
            <w:sz w:val="20"/>
            <w:szCs w:val="20"/>
            <w:shd w:val="clear" w:color="auto" w:fill="FFFFFF"/>
          </w:rPr>
          <w:t xml:space="preserve">second </w:t>
        </w:r>
        <w:r w:rsidRPr="00096189">
          <w:rPr>
            <w:rStyle w:val="Hyperlink"/>
            <w:rFonts w:ascii="Arial" w:hAnsi="Arial" w:cs="Arial"/>
            <w:sz w:val="20"/>
            <w:szCs w:val="20"/>
            <w:shd w:val="clear" w:color="auto" w:fill="FFFFFF"/>
          </w:rPr>
          <w:t>Senate Inquiry</w:t>
        </w:r>
      </w:hyperlink>
      <w:r>
        <w:rPr>
          <w:rFonts w:ascii="Arial" w:hAnsi="Arial" w:cs="Arial"/>
          <w:color w:val="252525"/>
          <w:sz w:val="20"/>
          <w:szCs w:val="20"/>
          <w:shd w:val="clear" w:color="auto" w:fill="FFFFFF"/>
        </w:rPr>
        <w:t xml:space="preserve"> into the Bill </w:t>
      </w:r>
      <w:r w:rsidR="00BE77CC">
        <w:rPr>
          <w:rFonts w:ascii="Arial" w:hAnsi="Arial" w:cs="Arial"/>
          <w:color w:val="252525"/>
          <w:sz w:val="20"/>
          <w:szCs w:val="20"/>
          <w:shd w:val="clear" w:color="auto" w:fill="FFFFFF"/>
        </w:rPr>
        <w:t xml:space="preserve">found that there could be around 1000 relevant laws </w:t>
      </w:r>
      <w:r w:rsidR="00452818">
        <w:rPr>
          <w:rFonts w:ascii="Arial" w:hAnsi="Arial" w:cs="Arial"/>
          <w:color w:val="252525"/>
          <w:sz w:val="20"/>
          <w:szCs w:val="20"/>
          <w:shd w:val="clear" w:color="auto" w:fill="FFFFFF"/>
        </w:rPr>
        <w:t xml:space="preserve">relevant </w:t>
      </w:r>
      <w:r w:rsidR="00BE77CC">
        <w:rPr>
          <w:rFonts w:ascii="Arial" w:hAnsi="Arial" w:cs="Arial"/>
          <w:color w:val="252525"/>
          <w:sz w:val="20"/>
          <w:szCs w:val="20"/>
          <w:shd w:val="clear" w:color="auto" w:fill="FFFFFF"/>
        </w:rPr>
        <w:t xml:space="preserve">for an importer bringing in timber from </w:t>
      </w:r>
      <w:r w:rsidR="001179D1">
        <w:rPr>
          <w:rFonts w:ascii="Arial" w:hAnsi="Arial" w:cs="Arial"/>
          <w:color w:val="252525"/>
          <w:sz w:val="20"/>
          <w:szCs w:val="20"/>
          <w:shd w:val="clear" w:color="auto" w:fill="FFFFFF"/>
        </w:rPr>
        <w:t xml:space="preserve">just </w:t>
      </w:r>
      <w:r w:rsidR="00BE77CC">
        <w:rPr>
          <w:rFonts w:ascii="Arial" w:hAnsi="Arial" w:cs="Arial"/>
          <w:color w:val="252525"/>
          <w:sz w:val="20"/>
          <w:szCs w:val="20"/>
          <w:shd w:val="clear" w:color="auto" w:fill="FFFFFF"/>
        </w:rPr>
        <w:t>five countries</w:t>
      </w:r>
      <w:r w:rsidR="00DE6F9A">
        <w:rPr>
          <w:rFonts w:ascii="Arial" w:hAnsi="Arial" w:cs="Arial"/>
          <w:color w:val="252525"/>
          <w:sz w:val="20"/>
          <w:szCs w:val="20"/>
          <w:shd w:val="clear" w:color="auto" w:fill="FFFFFF"/>
          <w:vertAlign w:val="superscript"/>
        </w:rPr>
        <w:t>8</w:t>
      </w:r>
      <w:r w:rsidR="00BE77CC">
        <w:rPr>
          <w:rFonts w:ascii="Arial" w:hAnsi="Arial" w:cs="Arial"/>
          <w:color w:val="252525"/>
          <w:sz w:val="20"/>
          <w:szCs w:val="20"/>
          <w:shd w:val="clear" w:color="auto" w:fill="FFFFFF"/>
        </w:rPr>
        <w:t xml:space="preserve">. </w:t>
      </w:r>
      <w:r w:rsidR="00B55353">
        <w:rPr>
          <w:rFonts w:ascii="Arial" w:hAnsi="Arial" w:cs="Arial"/>
          <w:color w:val="252525"/>
          <w:sz w:val="20"/>
          <w:szCs w:val="20"/>
          <w:shd w:val="clear" w:color="auto" w:fill="FFFFFF"/>
        </w:rPr>
        <w:t>Each year,</w:t>
      </w:r>
      <w:r w:rsidR="00747D08">
        <w:rPr>
          <w:rFonts w:ascii="Arial" w:hAnsi="Arial" w:cs="Arial"/>
          <w:color w:val="252525"/>
          <w:sz w:val="20"/>
          <w:szCs w:val="20"/>
          <w:shd w:val="clear" w:color="auto" w:fill="FFFFFF"/>
        </w:rPr>
        <w:t xml:space="preserve"> Australian businesses import timber products from around 80 countries. </w:t>
      </w:r>
      <w:r w:rsidR="0066616D">
        <w:rPr>
          <w:rFonts w:ascii="Arial" w:hAnsi="Arial" w:cs="Arial"/>
          <w:sz w:val="20"/>
          <w:szCs w:val="20"/>
          <w:lang w:eastAsia="en-AU"/>
        </w:rPr>
        <w:t>Additionally, m</w:t>
      </w:r>
      <w:r w:rsidR="0066616D" w:rsidRPr="00397FF4">
        <w:rPr>
          <w:rFonts w:ascii="Arial" w:hAnsi="Arial" w:cs="Arial"/>
          <w:color w:val="252525"/>
          <w:sz w:val="20"/>
          <w:szCs w:val="20"/>
          <w:shd w:val="clear" w:color="auto" w:fill="FFFFFF"/>
        </w:rPr>
        <w:t>ost foreign laws, regulations and codes are not written in English, not all are publicly available on the internet and some may be unrecorded (for instance customary and tribal laws and rights).</w:t>
      </w:r>
      <w:r w:rsidR="00747D08">
        <w:rPr>
          <w:rFonts w:ascii="Arial" w:hAnsi="Arial" w:cs="Arial"/>
          <w:color w:val="252525"/>
          <w:sz w:val="20"/>
          <w:szCs w:val="20"/>
          <w:shd w:val="clear" w:color="auto" w:fill="FFFFFF"/>
        </w:rPr>
        <w:t xml:space="preserve"> </w:t>
      </w:r>
    </w:p>
    <w:p w:rsidR="00B67248" w:rsidRDefault="00B67248" w:rsidP="0066616D">
      <w:pPr>
        <w:jc w:val="both"/>
        <w:rPr>
          <w:rFonts w:ascii="Arial" w:hAnsi="Arial" w:cs="Arial"/>
          <w:color w:val="252525"/>
          <w:sz w:val="20"/>
          <w:szCs w:val="20"/>
          <w:shd w:val="clear" w:color="auto" w:fill="FFFFFF"/>
        </w:rPr>
      </w:pPr>
    </w:p>
    <w:p w:rsidR="009019D2" w:rsidRPr="00685818" w:rsidRDefault="00ED261F" w:rsidP="006F79B1">
      <w:pPr>
        <w:jc w:val="both"/>
        <w:rPr>
          <w:rFonts w:ascii="Arial" w:hAnsi="Arial" w:cs="Arial"/>
          <w:color w:val="FF0000"/>
          <w:sz w:val="20"/>
          <w:szCs w:val="20"/>
        </w:rPr>
      </w:pPr>
      <w:r w:rsidRPr="00397FF4">
        <w:rPr>
          <w:rFonts w:ascii="Arial" w:hAnsi="Arial" w:cs="Arial"/>
          <w:color w:val="252525"/>
          <w:sz w:val="20"/>
          <w:szCs w:val="20"/>
          <w:shd w:val="clear" w:color="auto" w:fill="FFFFFF"/>
        </w:rPr>
        <w:t>A person</w:t>
      </w:r>
      <w:r w:rsidR="00597722" w:rsidRPr="00397FF4">
        <w:rPr>
          <w:rFonts w:ascii="Arial" w:hAnsi="Arial" w:cs="Arial"/>
          <w:color w:val="252525"/>
          <w:sz w:val="20"/>
          <w:szCs w:val="20"/>
          <w:shd w:val="clear" w:color="auto" w:fill="FFFFFF"/>
        </w:rPr>
        <w:t xml:space="preserve"> cannot be expected to be</w:t>
      </w:r>
      <w:r w:rsidR="008455C7" w:rsidRPr="00397FF4">
        <w:rPr>
          <w:rFonts w:ascii="Arial" w:hAnsi="Arial" w:cs="Arial"/>
          <w:color w:val="252525"/>
          <w:sz w:val="20"/>
          <w:szCs w:val="20"/>
          <w:shd w:val="clear" w:color="auto" w:fill="FFFFFF"/>
        </w:rPr>
        <w:t xml:space="preserve"> an</w:t>
      </w:r>
      <w:r w:rsidR="00597722" w:rsidRPr="00397FF4">
        <w:rPr>
          <w:rFonts w:ascii="Arial" w:hAnsi="Arial" w:cs="Arial"/>
          <w:color w:val="252525"/>
          <w:sz w:val="20"/>
          <w:szCs w:val="20"/>
          <w:shd w:val="clear" w:color="auto" w:fill="FFFFFF"/>
        </w:rPr>
        <w:t xml:space="preserve"> investigator to identify the unknown third parties associated with the harvest of the timber</w:t>
      </w:r>
      <w:r w:rsidR="008455C7" w:rsidRPr="00397FF4">
        <w:rPr>
          <w:rFonts w:ascii="Arial" w:hAnsi="Arial" w:cs="Arial"/>
          <w:color w:val="252525"/>
          <w:sz w:val="20"/>
          <w:szCs w:val="20"/>
          <w:shd w:val="clear" w:color="auto" w:fill="FFFFFF"/>
        </w:rPr>
        <w:t xml:space="preserve"> in </w:t>
      </w:r>
      <w:r w:rsidR="00FE1156" w:rsidRPr="00397FF4">
        <w:rPr>
          <w:rFonts w:ascii="Arial" w:hAnsi="Arial" w:cs="Arial"/>
          <w:color w:val="252525"/>
          <w:sz w:val="20"/>
          <w:szCs w:val="20"/>
          <w:shd w:val="clear" w:color="auto" w:fill="FFFFFF"/>
        </w:rPr>
        <w:t>their imported products</w:t>
      </w:r>
      <w:r w:rsidR="00E21780" w:rsidRPr="00397FF4">
        <w:rPr>
          <w:rFonts w:ascii="Arial" w:hAnsi="Arial" w:cs="Arial"/>
          <w:color w:val="252525"/>
          <w:sz w:val="20"/>
          <w:szCs w:val="20"/>
          <w:shd w:val="clear" w:color="auto" w:fill="FFFFFF"/>
        </w:rPr>
        <w:t>, in</w:t>
      </w:r>
      <w:r w:rsidR="00FE1156" w:rsidRPr="00397FF4">
        <w:rPr>
          <w:rFonts w:ascii="Arial" w:hAnsi="Arial" w:cs="Arial"/>
          <w:color w:val="252525"/>
          <w:sz w:val="20"/>
          <w:szCs w:val="20"/>
          <w:shd w:val="clear" w:color="auto" w:fill="FFFFFF"/>
        </w:rPr>
        <w:t xml:space="preserve"> </w:t>
      </w:r>
      <w:r w:rsidR="008455C7" w:rsidRPr="00397FF4">
        <w:rPr>
          <w:rFonts w:ascii="Arial" w:hAnsi="Arial" w:cs="Arial"/>
          <w:color w:val="252525"/>
          <w:sz w:val="20"/>
          <w:szCs w:val="20"/>
          <w:shd w:val="clear" w:color="auto" w:fill="FFFFFF"/>
        </w:rPr>
        <w:t>order to</w:t>
      </w:r>
      <w:r w:rsidR="00597722" w:rsidRPr="00397FF4">
        <w:rPr>
          <w:rFonts w:ascii="Arial" w:hAnsi="Arial" w:cs="Arial"/>
          <w:color w:val="252525"/>
          <w:sz w:val="20"/>
          <w:szCs w:val="20"/>
          <w:shd w:val="clear" w:color="auto" w:fill="FFFFFF"/>
        </w:rPr>
        <w:t xml:space="preserve"> assess </w:t>
      </w:r>
      <w:r w:rsidR="008A4EA1" w:rsidRPr="00397FF4">
        <w:rPr>
          <w:rFonts w:ascii="Arial" w:hAnsi="Arial" w:cs="Arial"/>
          <w:color w:val="252525"/>
          <w:sz w:val="20"/>
          <w:szCs w:val="20"/>
          <w:shd w:val="clear" w:color="auto" w:fill="FFFFFF"/>
        </w:rPr>
        <w:t xml:space="preserve">the probability </w:t>
      </w:r>
      <w:r w:rsidRPr="00397FF4">
        <w:rPr>
          <w:rFonts w:ascii="Arial" w:hAnsi="Arial" w:cs="Arial"/>
          <w:color w:val="252525"/>
          <w:sz w:val="20"/>
          <w:szCs w:val="20"/>
          <w:shd w:val="clear" w:color="auto" w:fill="FFFFFF"/>
        </w:rPr>
        <w:t xml:space="preserve">or “risk” </w:t>
      </w:r>
      <w:r w:rsidR="008A4EA1" w:rsidRPr="00397FF4">
        <w:rPr>
          <w:rFonts w:ascii="Arial" w:hAnsi="Arial" w:cs="Arial"/>
          <w:color w:val="252525"/>
          <w:sz w:val="20"/>
          <w:szCs w:val="20"/>
          <w:shd w:val="clear" w:color="auto" w:fill="FFFFFF"/>
        </w:rPr>
        <w:t>that such</w:t>
      </w:r>
      <w:r w:rsidR="00597722" w:rsidRPr="00397FF4">
        <w:rPr>
          <w:rFonts w:ascii="Arial" w:hAnsi="Arial" w:cs="Arial"/>
          <w:color w:val="252525"/>
          <w:sz w:val="20"/>
          <w:szCs w:val="20"/>
          <w:shd w:val="clear" w:color="auto" w:fill="FFFFFF"/>
        </w:rPr>
        <w:t xml:space="preserve"> third parties </w:t>
      </w:r>
      <w:r w:rsidR="008A4EA1" w:rsidRPr="00397FF4">
        <w:rPr>
          <w:rFonts w:ascii="Arial" w:hAnsi="Arial" w:cs="Arial"/>
          <w:color w:val="252525"/>
          <w:sz w:val="20"/>
          <w:szCs w:val="20"/>
          <w:shd w:val="clear" w:color="auto" w:fill="FFFFFF"/>
        </w:rPr>
        <w:t>have complied</w:t>
      </w:r>
      <w:r w:rsidR="00597722" w:rsidRPr="00397FF4">
        <w:rPr>
          <w:rFonts w:ascii="Arial" w:hAnsi="Arial" w:cs="Arial"/>
          <w:color w:val="252525"/>
          <w:sz w:val="20"/>
          <w:szCs w:val="20"/>
          <w:shd w:val="clear" w:color="auto" w:fill="FFFFFF"/>
        </w:rPr>
        <w:t xml:space="preserve"> with </w:t>
      </w:r>
      <w:r w:rsidRPr="00397FF4">
        <w:rPr>
          <w:rFonts w:ascii="Arial" w:hAnsi="Arial" w:cs="Arial"/>
          <w:color w:val="252525"/>
          <w:sz w:val="20"/>
          <w:szCs w:val="20"/>
          <w:shd w:val="clear" w:color="auto" w:fill="FFFFFF"/>
        </w:rPr>
        <w:t xml:space="preserve">all relevant foreign </w:t>
      </w:r>
      <w:r w:rsidR="00597722" w:rsidRPr="00397FF4">
        <w:rPr>
          <w:rFonts w:ascii="Arial" w:hAnsi="Arial" w:cs="Arial"/>
          <w:color w:val="252525"/>
          <w:sz w:val="20"/>
          <w:szCs w:val="20"/>
          <w:shd w:val="clear" w:color="auto" w:fill="FFFFFF"/>
        </w:rPr>
        <w:t>laws</w:t>
      </w:r>
      <w:r w:rsidR="008A4EA1" w:rsidRPr="00397FF4">
        <w:rPr>
          <w:rFonts w:ascii="Arial" w:hAnsi="Arial" w:cs="Arial"/>
          <w:color w:val="252525"/>
          <w:sz w:val="20"/>
          <w:szCs w:val="20"/>
          <w:shd w:val="clear" w:color="auto" w:fill="FFFFFF"/>
        </w:rPr>
        <w:t xml:space="preserve"> </w:t>
      </w:r>
      <w:r w:rsidR="008A4EA1" w:rsidRPr="003047E4">
        <w:rPr>
          <w:rFonts w:ascii="Arial" w:hAnsi="Arial" w:cs="Arial"/>
          <w:color w:val="000000" w:themeColor="text1"/>
          <w:sz w:val="20"/>
          <w:szCs w:val="20"/>
          <w:shd w:val="clear" w:color="auto" w:fill="FFFFFF"/>
        </w:rPr>
        <w:t xml:space="preserve">(as required in Sections </w:t>
      </w:r>
      <w:r w:rsidR="003047E4" w:rsidRPr="003047E4">
        <w:rPr>
          <w:rFonts w:ascii="Arial" w:hAnsi="Arial" w:cs="Arial"/>
          <w:color w:val="000000" w:themeColor="text1"/>
          <w:sz w:val="20"/>
          <w:szCs w:val="20"/>
          <w:shd w:val="clear" w:color="auto" w:fill="FFFFFF"/>
        </w:rPr>
        <w:t xml:space="preserve">10 to 13 </w:t>
      </w:r>
      <w:r w:rsidR="008A4EA1" w:rsidRPr="003047E4">
        <w:rPr>
          <w:rFonts w:ascii="Arial" w:hAnsi="Arial" w:cs="Arial"/>
          <w:color w:val="000000" w:themeColor="text1"/>
          <w:sz w:val="20"/>
          <w:szCs w:val="20"/>
          <w:shd w:val="clear" w:color="auto" w:fill="FFFFFF"/>
        </w:rPr>
        <w:t>of the Due Diligence requirements).</w:t>
      </w:r>
      <w:r w:rsidR="006F79B1">
        <w:rPr>
          <w:rFonts w:ascii="Arial" w:hAnsi="Arial" w:cs="Arial"/>
          <w:color w:val="000000" w:themeColor="text1"/>
          <w:sz w:val="20"/>
          <w:szCs w:val="20"/>
          <w:shd w:val="clear" w:color="auto" w:fill="FFFFFF"/>
        </w:rPr>
        <w:t xml:space="preserve"> As stated by Griffith and Jellis, </w:t>
      </w:r>
      <w:r w:rsidR="009019D2" w:rsidRPr="00685818">
        <w:rPr>
          <w:rFonts w:ascii="Arial" w:hAnsi="Arial" w:cs="Arial"/>
          <w:i/>
          <w:sz w:val="20"/>
          <w:szCs w:val="20"/>
        </w:rPr>
        <w:t>“It is plainly an inapt and unreasonable expectation for an Australian importer to know, or ascertain as he buys timber products, whether any foreign laws have been breached by the harvest of that timber in a foreign country”</w:t>
      </w:r>
      <w:r w:rsidR="009019D2">
        <w:rPr>
          <w:rFonts w:ascii="Arial" w:hAnsi="Arial" w:cs="Arial"/>
          <w:sz w:val="20"/>
          <w:szCs w:val="20"/>
        </w:rPr>
        <w:t xml:space="preserve"> </w:t>
      </w:r>
      <w:r w:rsidR="008E16F2">
        <w:rPr>
          <w:rFonts w:ascii="Arial" w:hAnsi="Arial" w:cs="Arial"/>
          <w:sz w:val="20"/>
          <w:szCs w:val="20"/>
          <w:vertAlign w:val="superscript"/>
        </w:rPr>
        <w:t>2</w:t>
      </w:r>
    </w:p>
    <w:p w:rsidR="00F8406B" w:rsidRDefault="00F8406B" w:rsidP="00397FF4">
      <w:pPr>
        <w:jc w:val="both"/>
        <w:rPr>
          <w:rFonts w:ascii="Arial" w:hAnsi="Arial" w:cs="Arial"/>
          <w:color w:val="000000" w:themeColor="text1"/>
          <w:sz w:val="20"/>
          <w:szCs w:val="20"/>
          <w:shd w:val="clear" w:color="auto" w:fill="FFFFFF"/>
        </w:rPr>
      </w:pPr>
    </w:p>
    <w:p w:rsidR="00F97374" w:rsidRDefault="00B60315" w:rsidP="00397FF4">
      <w:pPr>
        <w:jc w:val="both"/>
        <w:rPr>
          <w:rFonts w:ascii="Arial" w:hAnsi="Arial" w:cs="Arial"/>
          <w:color w:val="000000" w:themeColor="text1"/>
          <w:sz w:val="20"/>
          <w:szCs w:val="20"/>
          <w:shd w:val="clear" w:color="auto" w:fill="FFFFFF"/>
        </w:rPr>
      </w:pPr>
      <w:r w:rsidRPr="00B60315">
        <w:rPr>
          <w:rFonts w:ascii="Arial" w:hAnsi="Arial" w:cs="Arial"/>
          <w:color w:val="000000" w:themeColor="text1"/>
          <w:sz w:val="20"/>
          <w:szCs w:val="20"/>
          <w:shd w:val="clear" w:color="auto" w:fill="FFFFFF"/>
        </w:rPr>
        <w:t xml:space="preserve">There </w:t>
      </w:r>
      <w:r w:rsidRPr="00157B40">
        <w:rPr>
          <w:rFonts w:ascii="Arial" w:hAnsi="Arial" w:cs="Arial"/>
          <w:color w:val="000000" w:themeColor="text1"/>
          <w:sz w:val="20"/>
          <w:szCs w:val="20"/>
          <w:shd w:val="clear" w:color="auto" w:fill="FFFFFF"/>
        </w:rPr>
        <w:t xml:space="preserve">are </w:t>
      </w:r>
      <w:r w:rsidR="00F8406B" w:rsidRPr="00157B40">
        <w:rPr>
          <w:rFonts w:ascii="Arial" w:hAnsi="Arial" w:cs="Arial"/>
          <w:color w:val="000000" w:themeColor="text1"/>
          <w:sz w:val="20"/>
          <w:szCs w:val="20"/>
          <w:shd w:val="clear" w:color="auto" w:fill="FFFFFF"/>
        </w:rPr>
        <w:t xml:space="preserve">requirements </w:t>
      </w:r>
      <w:r w:rsidRPr="00157B40">
        <w:rPr>
          <w:rFonts w:ascii="Arial" w:hAnsi="Arial" w:cs="Arial"/>
          <w:color w:val="000000" w:themeColor="text1"/>
          <w:sz w:val="20"/>
          <w:szCs w:val="20"/>
          <w:shd w:val="clear" w:color="auto" w:fill="FFFFFF"/>
        </w:rPr>
        <w:t>in the Regulations</w:t>
      </w:r>
      <w:r>
        <w:rPr>
          <w:rFonts w:ascii="Arial" w:hAnsi="Arial" w:cs="Arial"/>
          <w:color w:val="000000" w:themeColor="text1"/>
          <w:sz w:val="20"/>
          <w:szCs w:val="20"/>
          <w:shd w:val="clear" w:color="auto" w:fill="FFFFFF"/>
        </w:rPr>
        <w:t xml:space="preserve"> </w:t>
      </w:r>
      <w:r w:rsidR="00157B40">
        <w:rPr>
          <w:rFonts w:ascii="Arial" w:hAnsi="Arial" w:cs="Arial"/>
          <w:color w:val="000000" w:themeColor="text1"/>
          <w:sz w:val="20"/>
          <w:szCs w:val="20"/>
          <w:shd w:val="clear" w:color="auto" w:fill="FFFFFF"/>
        </w:rPr>
        <w:t>that do not make it clear w</w:t>
      </w:r>
      <w:r w:rsidR="00F8406B" w:rsidRPr="00B60315">
        <w:rPr>
          <w:rFonts w:ascii="Arial" w:hAnsi="Arial" w:cs="Arial"/>
          <w:color w:val="000000" w:themeColor="text1"/>
          <w:sz w:val="20"/>
          <w:szCs w:val="20"/>
          <w:shd w:val="clear" w:color="auto" w:fill="FFFFFF"/>
        </w:rPr>
        <w:t xml:space="preserve">hether an importer has to comply </w:t>
      </w:r>
      <w:r w:rsidR="009B7A63">
        <w:rPr>
          <w:rFonts w:ascii="Arial" w:hAnsi="Arial" w:cs="Arial"/>
          <w:color w:val="000000" w:themeColor="text1"/>
          <w:sz w:val="20"/>
          <w:szCs w:val="20"/>
          <w:shd w:val="clear" w:color="auto" w:fill="FFFFFF"/>
        </w:rPr>
        <w:t xml:space="preserve">with them </w:t>
      </w:r>
      <w:r w:rsidR="00EB1FD4">
        <w:rPr>
          <w:rFonts w:ascii="Arial" w:hAnsi="Arial" w:cs="Arial"/>
          <w:color w:val="000000" w:themeColor="text1"/>
          <w:sz w:val="20"/>
          <w:szCs w:val="20"/>
          <w:shd w:val="clear" w:color="auto" w:fill="FFFFFF"/>
        </w:rPr>
        <w:t xml:space="preserve">or </w:t>
      </w:r>
      <w:r w:rsidR="00F8406B" w:rsidRPr="00B60315">
        <w:rPr>
          <w:rFonts w:ascii="Arial" w:hAnsi="Arial" w:cs="Arial"/>
          <w:color w:val="000000" w:themeColor="text1"/>
          <w:sz w:val="20"/>
          <w:szCs w:val="20"/>
          <w:shd w:val="clear" w:color="auto" w:fill="FFFFFF"/>
        </w:rPr>
        <w:t>no</w:t>
      </w:r>
      <w:r w:rsidRPr="00B60315">
        <w:rPr>
          <w:rFonts w:ascii="Arial" w:hAnsi="Arial" w:cs="Arial"/>
          <w:color w:val="000000" w:themeColor="text1"/>
          <w:sz w:val="20"/>
          <w:szCs w:val="20"/>
          <w:shd w:val="clear" w:color="auto" w:fill="FFFFFF"/>
        </w:rPr>
        <w:t>t</w:t>
      </w:r>
      <w:r w:rsidR="006F79B1">
        <w:rPr>
          <w:rFonts w:ascii="Arial" w:hAnsi="Arial" w:cs="Arial"/>
          <w:color w:val="000000" w:themeColor="text1"/>
          <w:sz w:val="20"/>
          <w:szCs w:val="20"/>
          <w:shd w:val="clear" w:color="auto" w:fill="FFFFFF"/>
        </w:rPr>
        <w:t xml:space="preserve">. </w:t>
      </w:r>
      <w:r w:rsidR="00F97374">
        <w:rPr>
          <w:rFonts w:ascii="Arial" w:hAnsi="Arial" w:cs="Arial"/>
          <w:color w:val="000000" w:themeColor="text1"/>
          <w:sz w:val="20"/>
          <w:szCs w:val="20"/>
          <w:shd w:val="clear" w:color="auto" w:fill="FFFFFF"/>
        </w:rPr>
        <w:t xml:space="preserve"> The importer may have to:</w:t>
      </w:r>
    </w:p>
    <w:p w:rsidR="00EA68E9" w:rsidRPr="000F7CD8" w:rsidRDefault="00EA68E9" w:rsidP="00397FF4">
      <w:pPr>
        <w:jc w:val="both"/>
        <w:rPr>
          <w:rFonts w:ascii="Arial" w:hAnsi="Arial" w:cs="Arial"/>
          <w:color w:val="000000" w:themeColor="text1"/>
          <w:sz w:val="16"/>
          <w:szCs w:val="16"/>
          <w:shd w:val="clear" w:color="auto" w:fill="FFFFFF"/>
        </w:rPr>
      </w:pPr>
    </w:p>
    <w:p w:rsidR="00B60315" w:rsidRDefault="00B60315" w:rsidP="00716CDF">
      <w:pPr>
        <w:pStyle w:val="ListParagraph"/>
        <w:numPr>
          <w:ilvl w:val="0"/>
          <w:numId w:val="44"/>
        </w:numPr>
        <w:jc w:val="both"/>
        <w:rPr>
          <w:rFonts w:ascii="Arial" w:hAnsi="Arial" w:cs="Arial"/>
          <w:color w:val="000000"/>
          <w:sz w:val="20"/>
          <w:szCs w:val="20"/>
        </w:rPr>
      </w:pPr>
      <w:r w:rsidRPr="00716CDF">
        <w:rPr>
          <w:rFonts w:ascii="Arial" w:hAnsi="Arial" w:cs="Arial"/>
          <w:color w:val="000000" w:themeColor="text1"/>
          <w:sz w:val="20"/>
          <w:szCs w:val="20"/>
        </w:rPr>
        <w:t>(Identify) t</w:t>
      </w:r>
      <w:r w:rsidRPr="00716CDF">
        <w:rPr>
          <w:rFonts w:ascii="Arial" w:hAnsi="Arial" w:cs="Arial"/>
          <w:color w:val="000000" w:themeColor="text1"/>
          <w:sz w:val="20"/>
          <w:szCs w:val="20"/>
          <w:lang/>
        </w:rPr>
        <w:t xml:space="preserve">he country, the region </w:t>
      </w:r>
      <w:r w:rsidRPr="00716CDF">
        <w:rPr>
          <w:rFonts w:ascii="Arial" w:hAnsi="Arial" w:cs="Arial"/>
          <w:color w:val="000000"/>
          <w:sz w:val="20"/>
          <w:szCs w:val="20"/>
          <w:lang/>
        </w:rPr>
        <w:t xml:space="preserve">of the country and the </w:t>
      </w:r>
      <w:r w:rsidRPr="00716CDF">
        <w:rPr>
          <w:rFonts w:ascii="Arial" w:hAnsi="Arial" w:cs="Arial"/>
          <w:i/>
          <w:color w:val="000000"/>
          <w:sz w:val="20"/>
          <w:szCs w:val="20"/>
          <w:lang/>
        </w:rPr>
        <w:t>forest</w:t>
      </w:r>
      <w:r w:rsidRPr="00716CDF">
        <w:rPr>
          <w:rFonts w:ascii="Arial" w:hAnsi="Arial" w:cs="Arial"/>
          <w:i/>
          <w:color w:val="000000"/>
          <w:sz w:val="20"/>
          <w:szCs w:val="20"/>
        </w:rPr>
        <w:t xml:space="preserve"> </w:t>
      </w:r>
      <w:r w:rsidRPr="00716CDF">
        <w:rPr>
          <w:rFonts w:ascii="Arial" w:hAnsi="Arial" w:cs="Arial"/>
          <w:i/>
          <w:color w:val="000000"/>
          <w:sz w:val="20"/>
          <w:szCs w:val="20"/>
          <w:lang/>
        </w:rPr>
        <w:t>harvesting unit</w:t>
      </w:r>
      <w:r w:rsidRPr="00716CDF">
        <w:rPr>
          <w:rFonts w:ascii="Arial" w:hAnsi="Arial" w:cs="Arial"/>
          <w:color w:val="000000"/>
          <w:sz w:val="20"/>
          <w:szCs w:val="20"/>
          <w:lang/>
        </w:rPr>
        <w:t xml:space="preserve"> in which the timber in the product was</w:t>
      </w:r>
      <w:r w:rsidRPr="00716CDF">
        <w:rPr>
          <w:rFonts w:ascii="Arial" w:hAnsi="Arial" w:cs="Arial"/>
          <w:color w:val="000000"/>
          <w:sz w:val="20"/>
          <w:szCs w:val="20"/>
        </w:rPr>
        <w:t xml:space="preserve"> </w:t>
      </w:r>
      <w:r w:rsidRPr="00716CDF">
        <w:rPr>
          <w:rFonts w:ascii="Arial" w:hAnsi="Arial" w:cs="Arial"/>
          <w:color w:val="000000"/>
          <w:sz w:val="20"/>
          <w:szCs w:val="20"/>
          <w:lang/>
        </w:rPr>
        <w:t>harvested</w:t>
      </w:r>
      <w:r w:rsidRPr="00716CDF">
        <w:rPr>
          <w:rFonts w:ascii="Arial" w:hAnsi="Arial" w:cs="Arial"/>
          <w:color w:val="000000"/>
          <w:sz w:val="20"/>
          <w:szCs w:val="20"/>
        </w:rPr>
        <w:t xml:space="preserve"> (Section 10 (2) (b))</w:t>
      </w:r>
    </w:p>
    <w:p w:rsidR="00EA68E9" w:rsidRPr="000F7CD8" w:rsidRDefault="00EA68E9" w:rsidP="00EA68E9">
      <w:pPr>
        <w:pStyle w:val="ListParagraph"/>
        <w:jc w:val="both"/>
        <w:rPr>
          <w:rFonts w:ascii="Arial" w:hAnsi="Arial" w:cs="Arial"/>
          <w:color w:val="000000"/>
          <w:sz w:val="16"/>
          <w:szCs w:val="16"/>
        </w:rPr>
      </w:pPr>
    </w:p>
    <w:p w:rsidR="00B60315" w:rsidRDefault="00B60315" w:rsidP="00157B40">
      <w:pPr>
        <w:pStyle w:val="ListParagraph"/>
        <w:numPr>
          <w:ilvl w:val="0"/>
          <w:numId w:val="44"/>
        </w:numPr>
        <w:autoSpaceDE w:val="0"/>
        <w:autoSpaceDN w:val="0"/>
        <w:adjustRightInd w:val="0"/>
        <w:snapToGrid w:val="0"/>
        <w:rPr>
          <w:rFonts w:ascii="Arial" w:hAnsi="Arial" w:cs="Arial"/>
          <w:color w:val="000000"/>
          <w:sz w:val="20"/>
          <w:szCs w:val="20"/>
        </w:rPr>
      </w:pPr>
      <w:r w:rsidRPr="00157B40">
        <w:rPr>
          <w:rFonts w:ascii="Arial" w:hAnsi="Arial" w:cs="Arial"/>
          <w:color w:val="000000"/>
          <w:sz w:val="20"/>
          <w:szCs w:val="20"/>
        </w:rPr>
        <w:t xml:space="preserve">Assesses </w:t>
      </w:r>
      <w:r w:rsidRPr="00157B40">
        <w:rPr>
          <w:rFonts w:ascii="Arial" w:hAnsi="Arial" w:cs="Arial"/>
          <w:color w:val="000000"/>
          <w:sz w:val="20"/>
          <w:szCs w:val="20"/>
          <w:lang/>
        </w:rPr>
        <w:t xml:space="preserve">whether the harvesting of the </w:t>
      </w:r>
      <w:r w:rsidRPr="005032D6">
        <w:rPr>
          <w:rFonts w:ascii="Arial" w:hAnsi="Arial" w:cs="Arial"/>
          <w:i/>
          <w:color w:val="000000"/>
          <w:sz w:val="20"/>
          <w:szCs w:val="20"/>
          <w:lang/>
        </w:rPr>
        <w:t>species of tr</w:t>
      </w:r>
      <w:r w:rsidRPr="00157B40">
        <w:rPr>
          <w:rFonts w:ascii="Arial" w:hAnsi="Arial" w:cs="Arial"/>
          <w:color w:val="000000"/>
          <w:sz w:val="20"/>
          <w:szCs w:val="20"/>
          <w:lang/>
        </w:rPr>
        <w:t>ee from which</w:t>
      </w:r>
      <w:r w:rsidRPr="00157B40">
        <w:rPr>
          <w:rFonts w:ascii="Arial" w:hAnsi="Arial" w:cs="Arial"/>
          <w:color w:val="000000"/>
          <w:sz w:val="20"/>
          <w:szCs w:val="20"/>
        </w:rPr>
        <w:t xml:space="preserve"> </w:t>
      </w:r>
      <w:r w:rsidRPr="00157B40">
        <w:rPr>
          <w:rFonts w:ascii="Arial" w:hAnsi="Arial" w:cs="Arial"/>
          <w:color w:val="000000"/>
          <w:sz w:val="20"/>
          <w:szCs w:val="20"/>
          <w:lang/>
        </w:rPr>
        <w:t>the timber in the product is derived is</w:t>
      </w:r>
      <w:r w:rsidRPr="00157B40">
        <w:rPr>
          <w:rFonts w:ascii="Arial" w:hAnsi="Arial" w:cs="Arial"/>
          <w:color w:val="000000"/>
          <w:sz w:val="20"/>
          <w:szCs w:val="20"/>
        </w:rPr>
        <w:t xml:space="preserve"> </w:t>
      </w:r>
      <w:r w:rsidRPr="00157B40">
        <w:rPr>
          <w:rFonts w:ascii="Arial" w:hAnsi="Arial" w:cs="Arial"/>
          <w:color w:val="000000"/>
          <w:sz w:val="20"/>
          <w:szCs w:val="20"/>
          <w:lang/>
        </w:rPr>
        <w:t xml:space="preserve">prohibited </w:t>
      </w:r>
      <w:r w:rsidRPr="00C77AEB">
        <w:rPr>
          <w:rFonts w:ascii="Arial" w:hAnsi="Arial" w:cs="Arial"/>
          <w:i/>
          <w:color w:val="000000"/>
          <w:sz w:val="20"/>
          <w:szCs w:val="20"/>
          <w:lang/>
        </w:rPr>
        <w:t>in the</w:t>
      </w:r>
      <w:r w:rsidRPr="00C77AEB">
        <w:rPr>
          <w:rFonts w:ascii="Arial" w:hAnsi="Arial" w:cs="Arial"/>
          <w:i/>
          <w:color w:val="000000"/>
          <w:sz w:val="20"/>
          <w:szCs w:val="20"/>
        </w:rPr>
        <w:t xml:space="preserve"> </w:t>
      </w:r>
      <w:r w:rsidRPr="00C77AEB">
        <w:rPr>
          <w:rFonts w:ascii="Arial" w:hAnsi="Arial" w:cs="Arial"/>
          <w:i/>
          <w:color w:val="000000"/>
          <w:sz w:val="20"/>
          <w:szCs w:val="20"/>
          <w:lang/>
        </w:rPr>
        <w:t>place where the timber has been harvested</w:t>
      </w:r>
      <w:r w:rsidRPr="00157B40">
        <w:rPr>
          <w:rFonts w:ascii="Arial" w:hAnsi="Arial" w:cs="Arial"/>
          <w:color w:val="000000"/>
          <w:sz w:val="20"/>
          <w:szCs w:val="20"/>
        </w:rPr>
        <w:t xml:space="preserve"> (Section (2) (i) (i))</w:t>
      </w:r>
    </w:p>
    <w:p w:rsidR="00EA68E9" w:rsidRPr="000F7CD8" w:rsidRDefault="00EA68E9" w:rsidP="00EA68E9">
      <w:pPr>
        <w:autoSpaceDE w:val="0"/>
        <w:autoSpaceDN w:val="0"/>
        <w:adjustRightInd w:val="0"/>
        <w:snapToGrid w:val="0"/>
        <w:rPr>
          <w:rFonts w:ascii="Arial" w:hAnsi="Arial" w:cs="Arial"/>
          <w:color w:val="000000"/>
          <w:sz w:val="18"/>
          <w:szCs w:val="18"/>
        </w:rPr>
      </w:pPr>
    </w:p>
    <w:p w:rsidR="00B60315" w:rsidRDefault="00B60315" w:rsidP="00157B40">
      <w:pPr>
        <w:pStyle w:val="ListParagraph"/>
        <w:numPr>
          <w:ilvl w:val="0"/>
          <w:numId w:val="44"/>
        </w:numPr>
        <w:autoSpaceDE w:val="0"/>
        <w:autoSpaceDN w:val="0"/>
        <w:adjustRightInd w:val="0"/>
        <w:snapToGrid w:val="0"/>
        <w:rPr>
          <w:rFonts w:ascii="Arial" w:hAnsi="Arial" w:cs="Arial"/>
          <w:color w:val="000000"/>
          <w:sz w:val="20"/>
          <w:szCs w:val="20"/>
        </w:rPr>
      </w:pPr>
      <w:r w:rsidRPr="00157B40">
        <w:rPr>
          <w:rFonts w:ascii="Arial" w:hAnsi="Arial" w:cs="Arial"/>
          <w:color w:val="000000"/>
          <w:sz w:val="20"/>
          <w:szCs w:val="20"/>
        </w:rPr>
        <w:t xml:space="preserve">Assess </w:t>
      </w:r>
      <w:r w:rsidRPr="00157B40">
        <w:rPr>
          <w:rFonts w:ascii="Arial" w:hAnsi="Arial" w:cs="Arial"/>
          <w:color w:val="000000"/>
          <w:sz w:val="20"/>
          <w:szCs w:val="20"/>
          <w:lang/>
        </w:rPr>
        <w:t xml:space="preserve">the </w:t>
      </w:r>
      <w:r w:rsidRPr="00F97374">
        <w:rPr>
          <w:rFonts w:ascii="Arial" w:hAnsi="Arial" w:cs="Arial"/>
          <w:i/>
          <w:color w:val="000000"/>
          <w:sz w:val="20"/>
          <w:szCs w:val="20"/>
          <w:lang/>
        </w:rPr>
        <w:t>prevalence of illegal logging in general in the area</w:t>
      </w:r>
      <w:r w:rsidRPr="00157B40">
        <w:rPr>
          <w:rFonts w:ascii="Arial" w:hAnsi="Arial" w:cs="Arial"/>
          <w:color w:val="000000"/>
          <w:sz w:val="20"/>
          <w:szCs w:val="20"/>
          <w:lang/>
        </w:rPr>
        <w:t xml:space="preserve"> in which the timber</w:t>
      </w:r>
      <w:r w:rsidRPr="00157B40">
        <w:rPr>
          <w:rFonts w:ascii="Arial" w:hAnsi="Arial" w:cs="Arial"/>
          <w:color w:val="000000"/>
          <w:sz w:val="20"/>
          <w:szCs w:val="20"/>
        </w:rPr>
        <w:t xml:space="preserve"> </w:t>
      </w:r>
      <w:r w:rsidRPr="00157B40">
        <w:rPr>
          <w:rFonts w:ascii="Arial" w:hAnsi="Arial" w:cs="Arial"/>
          <w:color w:val="000000"/>
          <w:sz w:val="20"/>
          <w:szCs w:val="20"/>
          <w:lang/>
        </w:rPr>
        <w:t>in the product is harvested</w:t>
      </w:r>
      <w:r w:rsidRPr="00157B40">
        <w:rPr>
          <w:rFonts w:ascii="Arial" w:hAnsi="Arial" w:cs="Arial"/>
          <w:color w:val="000000"/>
          <w:sz w:val="20"/>
          <w:szCs w:val="20"/>
        </w:rPr>
        <w:t xml:space="preserve"> (Section 13 (3) (a) (i))</w:t>
      </w:r>
    </w:p>
    <w:p w:rsidR="00EA68E9" w:rsidRPr="000F7CD8" w:rsidRDefault="00EA68E9" w:rsidP="00EA68E9">
      <w:pPr>
        <w:pStyle w:val="ListParagraph"/>
        <w:autoSpaceDE w:val="0"/>
        <w:autoSpaceDN w:val="0"/>
        <w:adjustRightInd w:val="0"/>
        <w:snapToGrid w:val="0"/>
        <w:rPr>
          <w:rFonts w:ascii="Arial" w:hAnsi="Arial" w:cs="Arial"/>
          <w:color w:val="000000"/>
          <w:sz w:val="16"/>
          <w:szCs w:val="16"/>
        </w:rPr>
      </w:pPr>
    </w:p>
    <w:p w:rsidR="00B60315" w:rsidRDefault="00B60315" w:rsidP="00157B40">
      <w:pPr>
        <w:pStyle w:val="ListParagraph"/>
        <w:numPr>
          <w:ilvl w:val="0"/>
          <w:numId w:val="44"/>
        </w:numPr>
        <w:autoSpaceDE w:val="0"/>
        <w:autoSpaceDN w:val="0"/>
        <w:adjustRightInd w:val="0"/>
        <w:snapToGrid w:val="0"/>
        <w:rPr>
          <w:rFonts w:ascii="Arial" w:hAnsi="Arial" w:cs="Arial"/>
          <w:color w:val="000000"/>
          <w:sz w:val="20"/>
          <w:szCs w:val="20"/>
        </w:rPr>
      </w:pPr>
      <w:r w:rsidRPr="00157B40">
        <w:rPr>
          <w:rFonts w:ascii="Arial" w:hAnsi="Arial" w:cs="Arial"/>
          <w:color w:val="000000"/>
          <w:sz w:val="20"/>
          <w:szCs w:val="20"/>
        </w:rPr>
        <w:t xml:space="preserve">Assess the </w:t>
      </w:r>
      <w:r w:rsidRPr="00F97374">
        <w:rPr>
          <w:rFonts w:ascii="Arial" w:hAnsi="Arial" w:cs="Arial"/>
          <w:i/>
          <w:color w:val="000000"/>
          <w:sz w:val="20"/>
          <w:szCs w:val="20"/>
        </w:rPr>
        <w:t xml:space="preserve">prevalence of </w:t>
      </w:r>
      <w:r w:rsidRPr="00F97374">
        <w:rPr>
          <w:rFonts w:ascii="Arial" w:hAnsi="Arial" w:cs="Arial"/>
          <w:i/>
          <w:color w:val="000000"/>
          <w:sz w:val="20"/>
          <w:szCs w:val="20"/>
          <w:lang/>
        </w:rPr>
        <w:t>illegal harvesting in the area of the species</w:t>
      </w:r>
      <w:r w:rsidRPr="00157B40">
        <w:rPr>
          <w:rFonts w:ascii="Arial" w:hAnsi="Arial" w:cs="Arial"/>
          <w:color w:val="000000"/>
          <w:sz w:val="20"/>
          <w:szCs w:val="20"/>
          <w:lang/>
        </w:rPr>
        <w:t xml:space="preserve"> of tree from</w:t>
      </w:r>
      <w:r w:rsidRPr="00157B40">
        <w:rPr>
          <w:rFonts w:ascii="Arial" w:hAnsi="Arial" w:cs="Arial"/>
          <w:color w:val="000000"/>
          <w:sz w:val="20"/>
          <w:szCs w:val="20"/>
        </w:rPr>
        <w:t xml:space="preserve"> </w:t>
      </w:r>
      <w:r w:rsidRPr="00157B40">
        <w:rPr>
          <w:rFonts w:ascii="Arial" w:hAnsi="Arial" w:cs="Arial"/>
          <w:color w:val="000000"/>
          <w:sz w:val="20"/>
          <w:szCs w:val="20"/>
          <w:lang/>
        </w:rPr>
        <w:t>which the timber in the product is derived</w:t>
      </w:r>
      <w:r w:rsidRPr="00157B40">
        <w:rPr>
          <w:rFonts w:ascii="Arial" w:hAnsi="Arial" w:cs="Arial"/>
          <w:color w:val="000000"/>
          <w:sz w:val="20"/>
          <w:szCs w:val="20"/>
        </w:rPr>
        <w:t xml:space="preserve"> (Section 13 (3) (a) (ii))</w:t>
      </w:r>
    </w:p>
    <w:p w:rsidR="001C0959" w:rsidRPr="001C0959" w:rsidRDefault="001C0959" w:rsidP="001C0959">
      <w:pPr>
        <w:pStyle w:val="ListParagraph"/>
        <w:ind w:left="426"/>
        <w:jc w:val="both"/>
        <w:rPr>
          <w:rFonts w:ascii="Arial" w:hAnsi="Arial" w:cs="Arial"/>
          <w:b/>
          <w:color w:val="000000" w:themeColor="text1"/>
          <w:sz w:val="20"/>
          <w:szCs w:val="20"/>
          <w:shd w:val="clear" w:color="auto" w:fill="FFFFFF"/>
        </w:rPr>
      </w:pPr>
    </w:p>
    <w:p w:rsidR="008E16F2" w:rsidRPr="00FD0F5C" w:rsidRDefault="008E16F2" w:rsidP="00FD0F5C">
      <w:pPr>
        <w:jc w:val="both"/>
        <w:rPr>
          <w:rFonts w:ascii="Arial" w:hAnsi="Arial" w:cs="Arial"/>
          <w:b/>
          <w:color w:val="000000" w:themeColor="text1"/>
          <w:sz w:val="20"/>
          <w:szCs w:val="20"/>
          <w:shd w:val="clear" w:color="auto" w:fill="FFFFFF"/>
        </w:rPr>
      </w:pPr>
    </w:p>
    <w:p w:rsidR="009019D2" w:rsidRPr="008E16F2" w:rsidRDefault="009019D2" w:rsidP="008E16F2">
      <w:pPr>
        <w:pStyle w:val="ListParagraph"/>
        <w:numPr>
          <w:ilvl w:val="0"/>
          <w:numId w:val="43"/>
        </w:numPr>
        <w:ind w:left="426" w:hanging="426"/>
        <w:jc w:val="both"/>
        <w:rPr>
          <w:rFonts w:ascii="Arial" w:hAnsi="Arial" w:cs="Arial"/>
          <w:b/>
          <w:color w:val="000000" w:themeColor="text1"/>
          <w:sz w:val="20"/>
          <w:szCs w:val="20"/>
          <w:shd w:val="clear" w:color="auto" w:fill="FFFFFF"/>
        </w:rPr>
      </w:pPr>
      <w:r w:rsidRPr="008E16F2">
        <w:rPr>
          <w:rFonts w:ascii="Arial" w:hAnsi="Arial" w:cs="Arial"/>
          <w:b/>
          <w:sz w:val="20"/>
          <w:szCs w:val="20"/>
        </w:rPr>
        <w:t xml:space="preserve">Unreasonable requirements - </w:t>
      </w:r>
      <w:r w:rsidR="006656A6">
        <w:rPr>
          <w:rFonts w:ascii="Arial" w:hAnsi="Arial" w:cs="Arial"/>
          <w:b/>
          <w:sz w:val="20"/>
          <w:szCs w:val="20"/>
        </w:rPr>
        <w:t>r</w:t>
      </w:r>
      <w:r w:rsidRPr="008E16F2">
        <w:rPr>
          <w:rFonts w:ascii="Arial" w:hAnsi="Arial" w:cs="Arial"/>
          <w:b/>
          <w:color w:val="000000" w:themeColor="text1"/>
          <w:sz w:val="20"/>
          <w:szCs w:val="20"/>
          <w:shd w:val="clear" w:color="auto" w:fill="FFFFFF"/>
        </w:rPr>
        <w:t>ights and powers</w:t>
      </w:r>
    </w:p>
    <w:p w:rsidR="001C0959" w:rsidRPr="00FD0F5C" w:rsidRDefault="001C0959" w:rsidP="00BA5D33">
      <w:pPr>
        <w:jc w:val="both"/>
        <w:rPr>
          <w:rFonts w:ascii="Arial" w:hAnsi="Arial" w:cs="Arial"/>
          <w:sz w:val="16"/>
          <w:szCs w:val="16"/>
        </w:rPr>
      </w:pPr>
    </w:p>
    <w:p w:rsidR="00DD3C96" w:rsidRDefault="007C1E33" w:rsidP="007C1E33">
      <w:pPr>
        <w:jc w:val="both"/>
        <w:rPr>
          <w:rFonts w:ascii="Arial" w:hAnsi="Arial" w:cs="Arial"/>
          <w:color w:val="000000" w:themeColor="text1"/>
          <w:sz w:val="20"/>
          <w:szCs w:val="20"/>
        </w:rPr>
      </w:pPr>
      <w:r>
        <w:rPr>
          <w:rFonts w:ascii="Arial" w:hAnsi="Arial" w:cs="Arial"/>
          <w:sz w:val="20"/>
          <w:szCs w:val="20"/>
        </w:rPr>
        <w:t>The law</w:t>
      </w:r>
      <w:r w:rsidRPr="00397FF4">
        <w:rPr>
          <w:rFonts w:ascii="Arial" w:hAnsi="Arial" w:cs="Arial"/>
          <w:sz w:val="20"/>
          <w:szCs w:val="20"/>
        </w:rPr>
        <w:t xml:space="preserve"> </w:t>
      </w:r>
      <w:r>
        <w:rPr>
          <w:rFonts w:ascii="Arial" w:hAnsi="Arial" w:cs="Arial"/>
          <w:sz w:val="20"/>
          <w:szCs w:val="20"/>
        </w:rPr>
        <w:t xml:space="preserve">could </w:t>
      </w:r>
      <w:r w:rsidRPr="00397FF4">
        <w:rPr>
          <w:rFonts w:ascii="Arial" w:hAnsi="Arial" w:cs="Arial"/>
          <w:sz w:val="20"/>
          <w:szCs w:val="20"/>
        </w:rPr>
        <w:t xml:space="preserve">place people in the unreasonable position of having to assess the compliance of foreign and Australian State governments to their </w:t>
      </w:r>
      <w:r w:rsidRPr="00397FF4">
        <w:rPr>
          <w:rFonts w:ascii="Arial" w:hAnsi="Arial" w:cs="Arial"/>
          <w:iCs/>
          <w:sz w:val="20"/>
          <w:szCs w:val="20"/>
        </w:rPr>
        <w:t>own</w:t>
      </w:r>
      <w:r w:rsidRPr="00397FF4">
        <w:rPr>
          <w:rFonts w:ascii="Arial" w:hAnsi="Arial" w:cs="Arial"/>
          <w:i/>
          <w:iCs/>
          <w:sz w:val="20"/>
          <w:szCs w:val="20"/>
        </w:rPr>
        <w:t xml:space="preserve"> </w:t>
      </w:r>
      <w:r w:rsidRPr="00397FF4">
        <w:rPr>
          <w:rFonts w:ascii="Arial" w:hAnsi="Arial" w:cs="Arial"/>
          <w:sz w:val="20"/>
          <w:szCs w:val="20"/>
        </w:rPr>
        <w:t xml:space="preserve">laws: Government departments are the principal owners </w:t>
      </w:r>
      <w:r w:rsidR="009D0C01">
        <w:rPr>
          <w:rFonts w:ascii="Arial" w:hAnsi="Arial" w:cs="Arial"/>
          <w:sz w:val="20"/>
          <w:szCs w:val="20"/>
        </w:rPr>
        <w:t xml:space="preserve">and managers </w:t>
      </w:r>
      <w:r w:rsidRPr="00397FF4">
        <w:rPr>
          <w:rFonts w:ascii="Arial" w:hAnsi="Arial" w:cs="Arial"/>
          <w:sz w:val="20"/>
          <w:szCs w:val="20"/>
        </w:rPr>
        <w:t>of forests in Australian States and many supplier countries. Australian citizens</w:t>
      </w:r>
      <w:r>
        <w:rPr>
          <w:rFonts w:ascii="Arial" w:hAnsi="Arial" w:cs="Arial"/>
          <w:sz w:val="20"/>
          <w:szCs w:val="20"/>
        </w:rPr>
        <w:t xml:space="preserve"> </w:t>
      </w:r>
      <w:r w:rsidRPr="00397FF4">
        <w:rPr>
          <w:rFonts w:ascii="Arial" w:hAnsi="Arial" w:cs="Arial"/>
          <w:sz w:val="20"/>
          <w:szCs w:val="20"/>
        </w:rPr>
        <w:t xml:space="preserve">have no right (such as via FOI applications) to get information from foreign government departments. </w:t>
      </w:r>
      <w:r w:rsidR="00157B40">
        <w:rPr>
          <w:rFonts w:ascii="Arial" w:hAnsi="Arial" w:cs="Arial"/>
          <w:sz w:val="20"/>
          <w:szCs w:val="20"/>
        </w:rPr>
        <w:t xml:space="preserve">It is not the job of private individuals to deal with foreign </w:t>
      </w:r>
      <w:r w:rsidR="00B03678">
        <w:rPr>
          <w:rFonts w:ascii="Arial" w:hAnsi="Arial" w:cs="Arial"/>
          <w:sz w:val="20"/>
          <w:szCs w:val="20"/>
        </w:rPr>
        <w:t>governments;</w:t>
      </w:r>
      <w:r w:rsidR="00157B40">
        <w:rPr>
          <w:rFonts w:ascii="Arial" w:hAnsi="Arial" w:cs="Arial"/>
          <w:sz w:val="20"/>
          <w:szCs w:val="20"/>
        </w:rPr>
        <w:t xml:space="preserve"> this is the </w:t>
      </w:r>
      <w:r w:rsidR="00157B40">
        <w:rPr>
          <w:rFonts w:ascii="Arial" w:hAnsi="Arial" w:cs="Arial"/>
          <w:color w:val="000000" w:themeColor="text1"/>
          <w:sz w:val="20"/>
          <w:szCs w:val="20"/>
        </w:rPr>
        <w:t>job of</w:t>
      </w:r>
      <w:r>
        <w:rPr>
          <w:rFonts w:ascii="Arial" w:hAnsi="Arial" w:cs="Arial"/>
          <w:color w:val="000000" w:themeColor="text1"/>
          <w:sz w:val="20"/>
          <w:szCs w:val="20"/>
        </w:rPr>
        <w:t xml:space="preserve"> the </w:t>
      </w:r>
      <w:r w:rsidR="00D75CA7">
        <w:rPr>
          <w:rFonts w:ascii="Arial" w:hAnsi="Arial" w:cs="Arial"/>
          <w:color w:val="000000" w:themeColor="text1"/>
          <w:sz w:val="20"/>
          <w:szCs w:val="20"/>
        </w:rPr>
        <w:t xml:space="preserve">Australian </w:t>
      </w:r>
      <w:r>
        <w:rPr>
          <w:rFonts w:ascii="Arial" w:hAnsi="Arial" w:cs="Arial"/>
          <w:color w:val="000000" w:themeColor="text1"/>
          <w:sz w:val="20"/>
          <w:szCs w:val="20"/>
        </w:rPr>
        <w:t>government</w:t>
      </w:r>
      <w:r w:rsidR="00D75CA7">
        <w:rPr>
          <w:rFonts w:ascii="Arial" w:hAnsi="Arial" w:cs="Arial"/>
          <w:color w:val="000000" w:themeColor="text1"/>
          <w:sz w:val="20"/>
          <w:szCs w:val="20"/>
        </w:rPr>
        <w:t>.</w:t>
      </w:r>
    </w:p>
    <w:p w:rsidR="00D75CA7" w:rsidRPr="00FD0F5C" w:rsidRDefault="00D75CA7" w:rsidP="007C1E33">
      <w:pPr>
        <w:jc w:val="both"/>
        <w:rPr>
          <w:rFonts w:ascii="Arial" w:hAnsi="Arial" w:cs="Arial"/>
          <w:color w:val="000000" w:themeColor="text1"/>
          <w:sz w:val="16"/>
          <w:szCs w:val="16"/>
        </w:rPr>
      </w:pPr>
    </w:p>
    <w:p w:rsidR="007C1E33" w:rsidRDefault="007C1E33" w:rsidP="007C1E33">
      <w:pPr>
        <w:jc w:val="both"/>
        <w:rPr>
          <w:rFonts w:ascii="Arial" w:hAnsi="Arial" w:cs="Arial"/>
          <w:color w:val="000000" w:themeColor="text1"/>
          <w:sz w:val="20"/>
          <w:szCs w:val="20"/>
        </w:rPr>
      </w:pPr>
      <w:r w:rsidRPr="00397FF4">
        <w:rPr>
          <w:rFonts w:ascii="Arial" w:hAnsi="Arial" w:cs="Arial"/>
          <w:color w:val="000000" w:themeColor="text1"/>
          <w:sz w:val="20"/>
          <w:szCs w:val="20"/>
        </w:rPr>
        <w:t xml:space="preserve">The Regulations hold people liable to assess the accuracy and reliability of private </w:t>
      </w:r>
      <w:r w:rsidR="005032D6">
        <w:rPr>
          <w:rFonts w:ascii="Arial" w:hAnsi="Arial" w:cs="Arial"/>
          <w:color w:val="000000" w:themeColor="text1"/>
          <w:sz w:val="20"/>
          <w:szCs w:val="20"/>
        </w:rPr>
        <w:t xml:space="preserve">certification schemes and </w:t>
      </w:r>
      <w:r w:rsidRPr="00397FF4">
        <w:rPr>
          <w:rFonts w:ascii="Arial" w:hAnsi="Arial" w:cs="Arial"/>
          <w:color w:val="000000" w:themeColor="text1"/>
          <w:sz w:val="20"/>
          <w:szCs w:val="20"/>
        </w:rPr>
        <w:t xml:space="preserve">foreign government </w:t>
      </w:r>
      <w:r w:rsidR="005032D6">
        <w:rPr>
          <w:rFonts w:ascii="Arial" w:hAnsi="Arial" w:cs="Arial"/>
          <w:color w:val="000000" w:themeColor="text1"/>
          <w:sz w:val="20"/>
          <w:szCs w:val="20"/>
        </w:rPr>
        <w:t xml:space="preserve">legality </w:t>
      </w:r>
      <w:r w:rsidRPr="00397FF4">
        <w:rPr>
          <w:rFonts w:ascii="Arial" w:hAnsi="Arial" w:cs="Arial"/>
          <w:color w:val="000000" w:themeColor="text1"/>
          <w:sz w:val="20"/>
          <w:szCs w:val="20"/>
        </w:rPr>
        <w:t>schemes</w:t>
      </w:r>
      <w:r w:rsidR="005C175A">
        <w:rPr>
          <w:rFonts w:ascii="Arial" w:hAnsi="Arial" w:cs="Arial"/>
          <w:color w:val="000000" w:themeColor="text1"/>
          <w:sz w:val="20"/>
          <w:szCs w:val="20"/>
        </w:rPr>
        <w:t xml:space="preserve"> (timber legality frameworks)</w:t>
      </w:r>
      <w:r>
        <w:rPr>
          <w:rFonts w:ascii="Arial" w:hAnsi="Arial" w:cs="Arial"/>
          <w:color w:val="000000" w:themeColor="text1"/>
          <w:sz w:val="20"/>
          <w:szCs w:val="20"/>
        </w:rPr>
        <w:t xml:space="preserve">. This is completely unreasonable. Individuals </w:t>
      </w:r>
      <w:r w:rsidR="00113FD5">
        <w:rPr>
          <w:rFonts w:ascii="Arial" w:hAnsi="Arial" w:cs="Arial"/>
          <w:color w:val="000000" w:themeColor="text1"/>
          <w:sz w:val="20"/>
          <w:szCs w:val="20"/>
        </w:rPr>
        <w:t xml:space="preserve">and businesses </w:t>
      </w:r>
      <w:r>
        <w:rPr>
          <w:rFonts w:ascii="Arial" w:hAnsi="Arial" w:cs="Arial"/>
          <w:color w:val="000000" w:themeColor="text1"/>
          <w:sz w:val="20"/>
          <w:szCs w:val="20"/>
        </w:rPr>
        <w:t xml:space="preserve">do not have the powers </w:t>
      </w:r>
      <w:r w:rsidR="005C175A">
        <w:rPr>
          <w:rFonts w:ascii="Arial" w:hAnsi="Arial" w:cs="Arial"/>
          <w:color w:val="000000" w:themeColor="text1"/>
          <w:sz w:val="20"/>
          <w:szCs w:val="20"/>
        </w:rPr>
        <w:t xml:space="preserve">or resources </w:t>
      </w:r>
      <w:r>
        <w:rPr>
          <w:rFonts w:ascii="Arial" w:hAnsi="Arial" w:cs="Arial"/>
          <w:color w:val="000000" w:themeColor="text1"/>
          <w:sz w:val="20"/>
          <w:szCs w:val="20"/>
        </w:rPr>
        <w:t>to do this</w:t>
      </w:r>
      <w:r w:rsidR="00F97374">
        <w:rPr>
          <w:rFonts w:ascii="Arial" w:hAnsi="Arial" w:cs="Arial"/>
          <w:color w:val="000000" w:themeColor="text1"/>
          <w:sz w:val="20"/>
          <w:szCs w:val="20"/>
        </w:rPr>
        <w:t>.</w:t>
      </w:r>
    </w:p>
    <w:p w:rsidR="00716CDF" w:rsidRDefault="00716CDF" w:rsidP="007C1E33">
      <w:pPr>
        <w:jc w:val="both"/>
        <w:rPr>
          <w:rFonts w:ascii="Arial" w:hAnsi="Arial" w:cs="Arial"/>
          <w:color w:val="000000" w:themeColor="text1"/>
          <w:sz w:val="20"/>
          <w:szCs w:val="20"/>
        </w:rPr>
      </w:pPr>
    </w:p>
    <w:tbl>
      <w:tblPr>
        <w:tblStyle w:val="TableGrid"/>
        <w:tblW w:w="8108"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109"/>
      </w:tblGrid>
      <w:tr w:rsidR="006F79B1" w:rsidTr="000D7EF8">
        <w:trPr>
          <w:trHeight w:val="3708"/>
        </w:trPr>
        <w:tc>
          <w:tcPr>
            <w:tcW w:w="8108" w:type="dxa"/>
          </w:tcPr>
          <w:p w:rsidR="006F79B1" w:rsidRDefault="006F79B1" w:rsidP="007C1E33">
            <w:pPr>
              <w:jc w:val="both"/>
              <w:rPr>
                <w:rFonts w:ascii="Arial" w:hAnsi="Arial" w:cs="Arial"/>
                <w:color w:val="000000" w:themeColor="text1"/>
                <w:sz w:val="20"/>
                <w:szCs w:val="20"/>
              </w:rPr>
            </w:pPr>
            <w:r>
              <w:rPr>
                <w:noProof/>
                <w:lang w:eastAsia="en-AU"/>
              </w:rPr>
              <w:drawing>
                <wp:inline distT="0" distB="0" distL="0" distR="0">
                  <wp:extent cx="4981893" cy="836762"/>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026389" cy="844236"/>
                          </a:xfrm>
                          <a:prstGeom prst="rect">
                            <a:avLst/>
                          </a:prstGeom>
                          <a:ln w="3175">
                            <a:noFill/>
                          </a:ln>
                        </pic:spPr>
                      </pic:pic>
                    </a:graphicData>
                  </a:graphic>
                </wp:inline>
              </w:drawing>
            </w:r>
          </w:p>
          <w:p w:rsidR="006F79B1" w:rsidRDefault="006F79B1" w:rsidP="007C1E33">
            <w:pPr>
              <w:jc w:val="both"/>
              <w:rPr>
                <w:rFonts w:ascii="Arial" w:hAnsi="Arial" w:cs="Arial"/>
                <w:color w:val="000000" w:themeColor="text1"/>
                <w:sz w:val="20"/>
                <w:szCs w:val="20"/>
              </w:rPr>
            </w:pPr>
            <w:r>
              <w:rPr>
                <w:noProof/>
                <w:lang w:eastAsia="en-AU"/>
              </w:rPr>
              <w:drawing>
                <wp:inline distT="0" distB="0" distL="0" distR="0">
                  <wp:extent cx="5011948" cy="1440612"/>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017889" cy="1442320"/>
                          </a:xfrm>
                          <a:prstGeom prst="rect">
                            <a:avLst/>
                          </a:prstGeom>
                          <a:ln w="3175">
                            <a:noFill/>
                          </a:ln>
                        </pic:spPr>
                      </pic:pic>
                    </a:graphicData>
                  </a:graphic>
                </wp:inline>
              </w:drawing>
            </w:r>
          </w:p>
        </w:tc>
      </w:tr>
    </w:tbl>
    <w:p w:rsidR="001C0959" w:rsidRDefault="001C0959" w:rsidP="00716CDF">
      <w:pPr>
        <w:pStyle w:val="ListParagraph"/>
        <w:ind w:left="426"/>
        <w:jc w:val="both"/>
        <w:rPr>
          <w:rFonts w:ascii="Arial" w:hAnsi="Arial" w:cs="Arial"/>
          <w:b/>
          <w:color w:val="000000" w:themeColor="text1"/>
          <w:sz w:val="20"/>
          <w:szCs w:val="20"/>
        </w:rPr>
      </w:pPr>
    </w:p>
    <w:p w:rsidR="000D7EF8" w:rsidRDefault="000D7EF8" w:rsidP="00716CDF">
      <w:pPr>
        <w:pStyle w:val="ListParagraph"/>
        <w:ind w:left="426"/>
        <w:jc w:val="both"/>
        <w:rPr>
          <w:rFonts w:ascii="Arial" w:hAnsi="Arial" w:cs="Arial"/>
          <w:b/>
          <w:color w:val="000000" w:themeColor="text1"/>
          <w:sz w:val="20"/>
          <w:szCs w:val="20"/>
        </w:rPr>
      </w:pPr>
    </w:p>
    <w:tbl>
      <w:tblPr>
        <w:tblStyle w:val="TableGrid"/>
        <w:tblW w:w="0" w:type="auto"/>
        <w:tblInd w:w="42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8187"/>
      </w:tblGrid>
      <w:tr w:rsidR="000D7EF8" w:rsidTr="000D7EF8">
        <w:trPr>
          <w:trHeight w:val="4942"/>
        </w:trPr>
        <w:tc>
          <w:tcPr>
            <w:tcW w:w="8187" w:type="dxa"/>
          </w:tcPr>
          <w:p w:rsidR="000D7EF8" w:rsidRDefault="000D7EF8" w:rsidP="00716CDF">
            <w:pPr>
              <w:pStyle w:val="ListParagraph"/>
              <w:ind w:left="0"/>
              <w:jc w:val="both"/>
              <w:rPr>
                <w:rFonts w:ascii="Arial" w:hAnsi="Arial" w:cs="Arial"/>
                <w:b/>
                <w:color w:val="000000" w:themeColor="text1"/>
                <w:sz w:val="20"/>
                <w:szCs w:val="20"/>
              </w:rPr>
            </w:pPr>
            <w:r>
              <w:rPr>
                <w:noProof/>
                <w:lang w:eastAsia="en-AU"/>
              </w:rPr>
              <w:lastRenderedPageBreak/>
              <w:drawing>
                <wp:inline distT="0" distB="0" distL="0" distR="0">
                  <wp:extent cx="5046453" cy="32016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060002" cy="3210216"/>
                          </a:xfrm>
                          <a:prstGeom prst="rect">
                            <a:avLst/>
                          </a:prstGeom>
                          <a:ln w="3175">
                            <a:noFill/>
                          </a:ln>
                        </pic:spPr>
                      </pic:pic>
                    </a:graphicData>
                  </a:graphic>
                </wp:inline>
              </w:drawing>
            </w:r>
          </w:p>
        </w:tc>
      </w:tr>
    </w:tbl>
    <w:p w:rsidR="000D7EF8" w:rsidRDefault="000D7EF8" w:rsidP="00716CDF">
      <w:pPr>
        <w:pStyle w:val="ListParagraph"/>
        <w:ind w:left="426"/>
        <w:jc w:val="both"/>
        <w:rPr>
          <w:rFonts w:ascii="Arial" w:hAnsi="Arial" w:cs="Arial"/>
          <w:b/>
          <w:color w:val="000000" w:themeColor="text1"/>
          <w:sz w:val="20"/>
          <w:szCs w:val="20"/>
        </w:rPr>
      </w:pPr>
    </w:p>
    <w:p w:rsidR="006656A6" w:rsidRDefault="006656A6" w:rsidP="00716CDF">
      <w:pPr>
        <w:pStyle w:val="ListParagraph"/>
        <w:ind w:left="426"/>
        <w:jc w:val="both"/>
        <w:rPr>
          <w:rFonts w:ascii="Arial" w:hAnsi="Arial" w:cs="Arial"/>
          <w:b/>
          <w:color w:val="000000" w:themeColor="text1"/>
          <w:sz w:val="20"/>
          <w:szCs w:val="20"/>
        </w:rPr>
      </w:pPr>
    </w:p>
    <w:p w:rsidR="00241543" w:rsidRDefault="00241543" w:rsidP="00716CDF">
      <w:pPr>
        <w:pStyle w:val="ListParagraph"/>
        <w:ind w:left="426"/>
        <w:jc w:val="both"/>
        <w:rPr>
          <w:rFonts w:ascii="Arial" w:hAnsi="Arial" w:cs="Arial"/>
          <w:b/>
          <w:color w:val="000000" w:themeColor="text1"/>
          <w:sz w:val="20"/>
          <w:szCs w:val="20"/>
        </w:rPr>
      </w:pPr>
    </w:p>
    <w:p w:rsidR="00003233" w:rsidRDefault="00003233" w:rsidP="00003233">
      <w:pPr>
        <w:rPr>
          <w:rFonts w:ascii="Arial" w:hAnsi="Arial" w:cs="Arial"/>
          <w:color w:val="000000" w:themeColor="text1"/>
          <w:sz w:val="24"/>
          <w:szCs w:val="24"/>
          <w:u w:val="single"/>
        </w:rPr>
      </w:pPr>
      <w:r>
        <w:rPr>
          <w:rFonts w:ascii="Arial" w:hAnsi="Arial" w:cs="Arial"/>
          <w:color w:val="000000" w:themeColor="text1"/>
          <w:sz w:val="24"/>
          <w:szCs w:val="24"/>
          <w:u w:val="single"/>
        </w:rPr>
        <w:t xml:space="preserve">Question 19-1 </w:t>
      </w:r>
      <w:r w:rsidR="0026093A">
        <w:rPr>
          <w:rFonts w:ascii="Arial" w:hAnsi="Arial" w:cs="Arial"/>
          <w:color w:val="000000" w:themeColor="text1"/>
          <w:sz w:val="24"/>
          <w:szCs w:val="24"/>
          <w:u w:val="single"/>
        </w:rPr>
        <w:t>–</w:t>
      </w:r>
      <w:r>
        <w:rPr>
          <w:rFonts w:ascii="Arial" w:hAnsi="Arial" w:cs="Arial"/>
          <w:color w:val="000000" w:themeColor="text1"/>
          <w:sz w:val="24"/>
          <w:szCs w:val="24"/>
          <w:u w:val="single"/>
        </w:rPr>
        <w:t xml:space="preserve"> </w:t>
      </w:r>
      <w:r w:rsidR="0026093A">
        <w:rPr>
          <w:rFonts w:ascii="Arial" w:hAnsi="Arial" w:cs="Arial"/>
          <w:color w:val="000000" w:themeColor="text1"/>
          <w:sz w:val="24"/>
          <w:szCs w:val="24"/>
          <w:u w:val="single"/>
        </w:rPr>
        <w:t>“</w:t>
      </w:r>
      <w:r w:rsidRPr="0069730C">
        <w:rPr>
          <w:rFonts w:ascii="Arial" w:hAnsi="Arial" w:cs="Arial"/>
          <w:color w:val="000000" w:themeColor="text1"/>
          <w:sz w:val="24"/>
          <w:szCs w:val="24"/>
          <w:u w:val="single"/>
        </w:rPr>
        <w:t>Other Rights</w:t>
      </w:r>
      <w:r>
        <w:rPr>
          <w:rFonts w:ascii="Arial" w:hAnsi="Arial" w:cs="Arial"/>
          <w:color w:val="000000" w:themeColor="text1"/>
          <w:sz w:val="24"/>
          <w:szCs w:val="24"/>
          <w:u w:val="single"/>
        </w:rPr>
        <w:t>,</w:t>
      </w:r>
      <w:r w:rsidRPr="0069730C">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F</w:t>
      </w:r>
      <w:r w:rsidRPr="0069730C">
        <w:rPr>
          <w:rFonts w:ascii="Arial" w:hAnsi="Arial" w:cs="Arial"/>
          <w:color w:val="000000" w:themeColor="text1"/>
          <w:sz w:val="24"/>
          <w:szCs w:val="24"/>
          <w:u w:val="single"/>
        </w:rPr>
        <w:t>reedoms and Privileges</w:t>
      </w:r>
      <w:r>
        <w:rPr>
          <w:rFonts w:ascii="Arial" w:hAnsi="Arial" w:cs="Arial"/>
          <w:color w:val="000000" w:themeColor="text1"/>
          <w:sz w:val="24"/>
          <w:szCs w:val="24"/>
          <w:u w:val="single"/>
        </w:rPr>
        <w:t xml:space="preserve"> – Rule of Law</w:t>
      </w:r>
      <w:r w:rsidR="0026093A">
        <w:rPr>
          <w:rFonts w:ascii="Arial" w:hAnsi="Arial" w:cs="Arial"/>
          <w:color w:val="000000" w:themeColor="text1"/>
          <w:sz w:val="24"/>
          <w:szCs w:val="24"/>
          <w:u w:val="single"/>
        </w:rPr>
        <w:t>”</w:t>
      </w:r>
    </w:p>
    <w:p w:rsidR="00716CDF" w:rsidRDefault="00716CDF" w:rsidP="00C377C8">
      <w:pPr>
        <w:autoSpaceDE w:val="0"/>
        <w:autoSpaceDN w:val="0"/>
        <w:adjustRightInd w:val="0"/>
        <w:jc w:val="both"/>
        <w:rPr>
          <w:rFonts w:ascii="Arial" w:hAnsi="Arial" w:cs="Arial"/>
          <w:sz w:val="20"/>
          <w:szCs w:val="20"/>
          <w:u w:val="single"/>
        </w:rPr>
      </w:pPr>
    </w:p>
    <w:p w:rsidR="00A14677" w:rsidRDefault="00DB2910" w:rsidP="00A14677">
      <w:pPr>
        <w:autoSpaceDE w:val="0"/>
        <w:autoSpaceDN w:val="0"/>
        <w:adjustRightInd w:val="0"/>
        <w:jc w:val="both"/>
        <w:rPr>
          <w:rFonts w:ascii="Arial" w:eastAsia="Calibri" w:hAnsi="Arial" w:cs="Arial"/>
          <w:i/>
          <w:sz w:val="20"/>
          <w:szCs w:val="20"/>
        </w:rPr>
      </w:pPr>
      <w:r w:rsidRPr="00271F51">
        <w:rPr>
          <w:rFonts w:ascii="Arial" w:hAnsi="Arial" w:cs="Arial"/>
          <w:sz w:val="20"/>
          <w:szCs w:val="20"/>
          <w:u w:val="single"/>
        </w:rPr>
        <w:t>The law applies a disproportionate penalty</w:t>
      </w:r>
      <w:r>
        <w:rPr>
          <w:rFonts w:ascii="Arial" w:hAnsi="Arial" w:cs="Arial"/>
          <w:sz w:val="20"/>
          <w:szCs w:val="20"/>
        </w:rPr>
        <w:t xml:space="preserve">: </w:t>
      </w:r>
      <w:r w:rsidR="00DD3C96">
        <w:rPr>
          <w:rFonts w:ascii="Arial" w:hAnsi="Arial" w:cs="Arial"/>
          <w:sz w:val="20"/>
          <w:szCs w:val="20"/>
        </w:rPr>
        <w:t xml:space="preserve">it </w:t>
      </w:r>
      <w:r w:rsidRPr="00DB2910">
        <w:rPr>
          <w:rFonts w:ascii="Arial" w:hAnsi="Arial" w:cs="Arial"/>
          <w:sz w:val="20"/>
          <w:szCs w:val="20"/>
        </w:rPr>
        <w:t>mak</w:t>
      </w:r>
      <w:r w:rsidR="00DD3C96">
        <w:rPr>
          <w:rFonts w:ascii="Arial" w:hAnsi="Arial" w:cs="Arial"/>
          <w:sz w:val="20"/>
          <w:szCs w:val="20"/>
        </w:rPr>
        <w:t>es</w:t>
      </w:r>
      <w:r w:rsidRPr="00DB2910">
        <w:rPr>
          <w:rFonts w:ascii="Arial" w:hAnsi="Arial" w:cs="Arial"/>
          <w:sz w:val="20"/>
          <w:szCs w:val="20"/>
        </w:rPr>
        <w:t xml:space="preserve"> peop</w:t>
      </w:r>
      <w:r w:rsidR="005032D6">
        <w:rPr>
          <w:rFonts w:ascii="Arial" w:hAnsi="Arial" w:cs="Arial"/>
          <w:sz w:val="20"/>
          <w:szCs w:val="20"/>
        </w:rPr>
        <w:t xml:space="preserve">le criminally liable for actions of others, </w:t>
      </w:r>
      <w:r w:rsidR="00A14677">
        <w:rPr>
          <w:rFonts w:ascii="Arial" w:hAnsi="Arial" w:cs="Arial"/>
          <w:sz w:val="20"/>
          <w:szCs w:val="20"/>
        </w:rPr>
        <w:t>over</w:t>
      </w:r>
      <w:r w:rsidR="005032D6">
        <w:rPr>
          <w:rFonts w:ascii="Arial" w:hAnsi="Arial" w:cs="Arial"/>
          <w:sz w:val="20"/>
          <w:szCs w:val="20"/>
        </w:rPr>
        <w:t xml:space="preserve"> whom</w:t>
      </w:r>
      <w:r>
        <w:rPr>
          <w:rFonts w:ascii="Arial" w:hAnsi="Arial" w:cs="Arial"/>
          <w:sz w:val="20"/>
          <w:szCs w:val="20"/>
        </w:rPr>
        <w:t xml:space="preserve"> </w:t>
      </w:r>
      <w:r w:rsidR="002F30E5">
        <w:rPr>
          <w:rFonts w:ascii="Arial" w:hAnsi="Arial" w:cs="Arial"/>
          <w:sz w:val="20"/>
          <w:szCs w:val="20"/>
        </w:rPr>
        <w:t xml:space="preserve">they </w:t>
      </w:r>
      <w:r w:rsidR="00DD3C96">
        <w:rPr>
          <w:rFonts w:ascii="Arial" w:hAnsi="Arial" w:cs="Arial"/>
          <w:sz w:val="20"/>
          <w:szCs w:val="20"/>
        </w:rPr>
        <w:t xml:space="preserve">may </w:t>
      </w:r>
      <w:r w:rsidR="002F30E5">
        <w:rPr>
          <w:rFonts w:ascii="Arial" w:hAnsi="Arial" w:cs="Arial"/>
          <w:sz w:val="20"/>
          <w:szCs w:val="20"/>
        </w:rPr>
        <w:t>ha</w:t>
      </w:r>
      <w:r w:rsidR="00DD3C96">
        <w:rPr>
          <w:rFonts w:ascii="Arial" w:hAnsi="Arial" w:cs="Arial"/>
          <w:sz w:val="20"/>
          <w:szCs w:val="20"/>
        </w:rPr>
        <w:t>ve</w:t>
      </w:r>
      <w:r w:rsidR="002F30E5">
        <w:rPr>
          <w:rFonts w:ascii="Arial" w:hAnsi="Arial" w:cs="Arial"/>
          <w:sz w:val="20"/>
          <w:szCs w:val="20"/>
        </w:rPr>
        <w:t xml:space="preserve"> no knowledge </w:t>
      </w:r>
      <w:r w:rsidR="00A14677">
        <w:rPr>
          <w:rFonts w:ascii="Arial" w:hAnsi="Arial" w:cs="Arial"/>
          <w:sz w:val="20"/>
          <w:szCs w:val="20"/>
        </w:rPr>
        <w:t xml:space="preserve">or </w:t>
      </w:r>
      <w:r w:rsidR="005032D6">
        <w:rPr>
          <w:rFonts w:ascii="Arial" w:hAnsi="Arial" w:cs="Arial"/>
          <w:sz w:val="20"/>
          <w:szCs w:val="20"/>
        </w:rPr>
        <w:t>control</w:t>
      </w:r>
      <w:r w:rsidR="002F30E5">
        <w:rPr>
          <w:rFonts w:ascii="Arial" w:hAnsi="Arial" w:cs="Arial"/>
          <w:sz w:val="20"/>
          <w:szCs w:val="20"/>
        </w:rPr>
        <w:t>.</w:t>
      </w:r>
      <w:r w:rsidR="00A14677">
        <w:rPr>
          <w:rFonts w:ascii="Arial" w:hAnsi="Arial" w:cs="Arial"/>
          <w:sz w:val="20"/>
          <w:szCs w:val="20"/>
        </w:rPr>
        <w:t xml:space="preserve"> This is unjust and against </w:t>
      </w:r>
      <w:hyperlink r:id="rId24" w:history="1">
        <w:r w:rsidR="00A14677" w:rsidRPr="00271F51">
          <w:rPr>
            <w:rStyle w:val="Hyperlink"/>
            <w:rFonts w:ascii="Arial" w:hAnsi="Arial" w:cs="Arial"/>
            <w:sz w:val="20"/>
            <w:szCs w:val="20"/>
          </w:rPr>
          <w:t>Australian Government guidelines for criminal law</w:t>
        </w:r>
      </w:hyperlink>
      <w:r w:rsidR="008E16F2">
        <w:rPr>
          <w:rFonts w:ascii="Arial" w:hAnsi="Arial" w:cs="Arial"/>
          <w:sz w:val="20"/>
          <w:szCs w:val="20"/>
          <w:vertAlign w:val="superscript"/>
        </w:rPr>
        <w:t>1</w:t>
      </w:r>
      <w:r w:rsidR="00A14677">
        <w:rPr>
          <w:rFonts w:ascii="Arial" w:hAnsi="Arial" w:cs="Arial"/>
          <w:sz w:val="20"/>
          <w:szCs w:val="20"/>
        </w:rPr>
        <w:t xml:space="preserve">: </w:t>
      </w:r>
      <w:r w:rsidR="00A14677" w:rsidRPr="002F30E5">
        <w:rPr>
          <w:rFonts w:ascii="Arial" w:eastAsia="Calibri" w:hAnsi="Arial" w:cs="Arial"/>
          <w:i/>
          <w:sz w:val="20"/>
          <w:szCs w:val="20"/>
        </w:rPr>
        <w:t>‘</w:t>
      </w:r>
      <w:r w:rsidR="00A14677" w:rsidRPr="00C377C8">
        <w:rPr>
          <w:rFonts w:ascii="Arial" w:eastAsia="Calibri" w:hAnsi="Arial" w:cs="Arial"/>
          <w:i/>
          <w:sz w:val="20"/>
          <w:szCs w:val="20"/>
        </w:rPr>
        <w:t>Central to the concept of criminality are the notion</w:t>
      </w:r>
      <w:r w:rsidR="00DD3C96">
        <w:rPr>
          <w:rFonts w:ascii="Arial" w:eastAsia="Calibri" w:hAnsi="Arial" w:cs="Arial"/>
          <w:i/>
          <w:sz w:val="20"/>
          <w:szCs w:val="20"/>
        </w:rPr>
        <w:t xml:space="preserve">s </w:t>
      </w:r>
      <w:r w:rsidR="00A14677" w:rsidRPr="00C377C8">
        <w:rPr>
          <w:rFonts w:ascii="Arial" w:eastAsia="Calibri" w:hAnsi="Arial" w:cs="Arial"/>
          <w:i/>
          <w:sz w:val="20"/>
          <w:szCs w:val="20"/>
        </w:rPr>
        <w:t>of individual culpability and the criminal intention for one’s actions</w:t>
      </w:r>
      <w:r w:rsidR="00A14677" w:rsidRPr="002F30E5">
        <w:rPr>
          <w:rFonts w:ascii="Arial" w:eastAsia="Calibri" w:hAnsi="Arial" w:cs="Arial"/>
          <w:i/>
          <w:sz w:val="20"/>
          <w:szCs w:val="20"/>
        </w:rPr>
        <w:t>’</w:t>
      </w:r>
      <w:r w:rsidR="00A14677">
        <w:rPr>
          <w:rFonts w:ascii="Arial" w:eastAsia="Calibri" w:hAnsi="Arial" w:cs="Arial"/>
          <w:i/>
          <w:sz w:val="20"/>
          <w:szCs w:val="20"/>
        </w:rPr>
        <w:t xml:space="preserve"> </w:t>
      </w:r>
    </w:p>
    <w:p w:rsidR="008E16F2" w:rsidRDefault="008E16F2" w:rsidP="007C1E33">
      <w:pPr>
        <w:autoSpaceDE w:val="0"/>
        <w:autoSpaceDN w:val="0"/>
        <w:adjustRightInd w:val="0"/>
        <w:jc w:val="both"/>
        <w:rPr>
          <w:rFonts w:ascii="Arial" w:hAnsi="Arial" w:cs="Arial"/>
          <w:sz w:val="20"/>
          <w:szCs w:val="20"/>
          <w:u w:val="single"/>
        </w:rPr>
      </w:pPr>
    </w:p>
    <w:p w:rsidR="007C1E33" w:rsidRDefault="007C1E33" w:rsidP="007C1E33">
      <w:pPr>
        <w:autoSpaceDE w:val="0"/>
        <w:autoSpaceDN w:val="0"/>
        <w:adjustRightInd w:val="0"/>
        <w:jc w:val="both"/>
        <w:rPr>
          <w:rFonts w:ascii="Arial" w:hAnsi="Arial" w:cs="Arial"/>
          <w:sz w:val="20"/>
          <w:szCs w:val="20"/>
        </w:rPr>
      </w:pPr>
      <w:r w:rsidRPr="00244ED0">
        <w:rPr>
          <w:rFonts w:ascii="Arial" w:hAnsi="Arial" w:cs="Arial"/>
          <w:sz w:val="20"/>
          <w:szCs w:val="20"/>
          <w:u w:val="single"/>
        </w:rPr>
        <w:t>The Act applies liability disproportionate to that of similar laws</w:t>
      </w:r>
      <w:r w:rsidRPr="00354637">
        <w:rPr>
          <w:rFonts w:ascii="Arial" w:hAnsi="Arial" w:cs="Arial"/>
          <w:sz w:val="20"/>
          <w:szCs w:val="20"/>
        </w:rPr>
        <w:t xml:space="preserve"> such as the various State laws for receiving stolen goods. </w:t>
      </w:r>
      <w:r w:rsidR="00C77AEB">
        <w:rPr>
          <w:rFonts w:ascii="Arial" w:hAnsi="Arial" w:cs="Arial"/>
          <w:sz w:val="20"/>
          <w:szCs w:val="20"/>
        </w:rPr>
        <w:t>T</w:t>
      </w:r>
      <w:r w:rsidRPr="00354637">
        <w:rPr>
          <w:rFonts w:ascii="Arial" w:hAnsi="Arial" w:cs="Arial"/>
          <w:sz w:val="20"/>
          <w:szCs w:val="20"/>
        </w:rPr>
        <w:t xml:space="preserve">hese only impose criminal liability if the person </w:t>
      </w:r>
      <w:r w:rsidRPr="00311FA8">
        <w:rPr>
          <w:rFonts w:ascii="Arial" w:hAnsi="Arial" w:cs="Arial"/>
          <w:i/>
          <w:sz w:val="20"/>
          <w:szCs w:val="20"/>
        </w:rPr>
        <w:t>knowingly</w:t>
      </w:r>
      <w:r w:rsidRPr="00354637">
        <w:rPr>
          <w:rFonts w:ascii="Arial" w:hAnsi="Arial" w:cs="Arial"/>
          <w:sz w:val="20"/>
          <w:szCs w:val="20"/>
        </w:rPr>
        <w:t xml:space="preserve"> rec</w:t>
      </w:r>
      <w:r>
        <w:rPr>
          <w:rFonts w:ascii="Arial" w:hAnsi="Arial" w:cs="Arial"/>
          <w:sz w:val="20"/>
          <w:szCs w:val="20"/>
        </w:rPr>
        <w:t>e</w:t>
      </w:r>
      <w:r w:rsidRPr="00354637">
        <w:rPr>
          <w:rFonts w:ascii="Arial" w:hAnsi="Arial" w:cs="Arial"/>
          <w:sz w:val="20"/>
          <w:szCs w:val="20"/>
        </w:rPr>
        <w:t xml:space="preserve">ived stolen goods and </w:t>
      </w:r>
      <w:r>
        <w:rPr>
          <w:rFonts w:ascii="Arial" w:hAnsi="Arial" w:cs="Arial"/>
          <w:sz w:val="20"/>
          <w:szCs w:val="20"/>
        </w:rPr>
        <w:t xml:space="preserve">unlike the Illegal Logging Prohibition Act, </w:t>
      </w:r>
      <w:r w:rsidRPr="00354637">
        <w:rPr>
          <w:rFonts w:ascii="Arial" w:hAnsi="Arial" w:cs="Arial"/>
          <w:sz w:val="20"/>
          <w:szCs w:val="20"/>
        </w:rPr>
        <w:t xml:space="preserve">do not </w:t>
      </w:r>
      <w:r w:rsidR="00157B40">
        <w:rPr>
          <w:rFonts w:ascii="Arial" w:hAnsi="Arial" w:cs="Arial"/>
          <w:sz w:val="20"/>
          <w:szCs w:val="20"/>
        </w:rPr>
        <w:t>require</w:t>
      </w:r>
      <w:r w:rsidRPr="00354637">
        <w:rPr>
          <w:rFonts w:ascii="Arial" w:hAnsi="Arial" w:cs="Arial"/>
          <w:sz w:val="20"/>
          <w:szCs w:val="20"/>
        </w:rPr>
        <w:t xml:space="preserve"> any Due Diligence</w:t>
      </w:r>
      <w:r>
        <w:rPr>
          <w:rFonts w:ascii="Arial" w:hAnsi="Arial" w:cs="Arial"/>
          <w:sz w:val="20"/>
          <w:szCs w:val="20"/>
        </w:rPr>
        <w:t xml:space="preserve"> </w:t>
      </w:r>
      <w:r w:rsidR="00157B40">
        <w:rPr>
          <w:rFonts w:ascii="Arial" w:hAnsi="Arial" w:cs="Arial"/>
          <w:sz w:val="20"/>
          <w:szCs w:val="20"/>
        </w:rPr>
        <w:t>compl</w:t>
      </w:r>
      <w:r w:rsidR="00716CDF">
        <w:rPr>
          <w:rFonts w:ascii="Arial" w:hAnsi="Arial" w:cs="Arial"/>
          <w:sz w:val="20"/>
          <w:szCs w:val="20"/>
        </w:rPr>
        <w:t>ia</w:t>
      </w:r>
      <w:r w:rsidR="00157B40">
        <w:rPr>
          <w:rFonts w:ascii="Arial" w:hAnsi="Arial" w:cs="Arial"/>
          <w:sz w:val="20"/>
          <w:szCs w:val="20"/>
        </w:rPr>
        <w:t>nce</w:t>
      </w:r>
      <w:r>
        <w:rPr>
          <w:rFonts w:ascii="Arial" w:hAnsi="Arial" w:cs="Arial"/>
          <w:sz w:val="20"/>
          <w:szCs w:val="20"/>
        </w:rPr>
        <w:t xml:space="preserve"> or legality declarations:</w:t>
      </w:r>
    </w:p>
    <w:p w:rsidR="0060592A" w:rsidRPr="00354637" w:rsidRDefault="0060592A" w:rsidP="007C1E33">
      <w:pPr>
        <w:autoSpaceDE w:val="0"/>
        <w:autoSpaceDN w:val="0"/>
        <w:adjustRightInd w:val="0"/>
        <w:jc w:val="both"/>
        <w:rPr>
          <w:rFonts w:ascii="Arial" w:hAnsi="Arial" w:cs="Arial"/>
          <w:sz w:val="20"/>
          <w:szCs w:val="20"/>
        </w:rPr>
      </w:pPr>
    </w:p>
    <w:p w:rsidR="007C1E33" w:rsidRPr="00311FA8" w:rsidRDefault="007C1E33" w:rsidP="007C1E33">
      <w:pPr>
        <w:pStyle w:val="ListParagraph"/>
        <w:numPr>
          <w:ilvl w:val="0"/>
          <w:numId w:val="41"/>
        </w:numPr>
        <w:autoSpaceDE w:val="0"/>
        <w:autoSpaceDN w:val="0"/>
        <w:adjustRightInd w:val="0"/>
        <w:jc w:val="both"/>
        <w:rPr>
          <w:rFonts w:ascii="Arial" w:hAnsi="Arial" w:cs="Arial"/>
          <w:sz w:val="20"/>
          <w:szCs w:val="20"/>
        </w:rPr>
      </w:pPr>
      <w:r w:rsidRPr="00311FA8">
        <w:rPr>
          <w:rFonts w:ascii="Arial" w:hAnsi="Arial" w:cs="Arial"/>
          <w:sz w:val="20"/>
          <w:szCs w:val="20"/>
        </w:rPr>
        <w:t>The Victorian Crimes Act 1958 – S</w:t>
      </w:r>
      <w:r w:rsidR="00157B40">
        <w:rPr>
          <w:rFonts w:ascii="Arial" w:hAnsi="Arial" w:cs="Arial"/>
          <w:sz w:val="20"/>
          <w:szCs w:val="20"/>
        </w:rPr>
        <w:t>ection</w:t>
      </w:r>
      <w:r w:rsidRPr="00311FA8">
        <w:rPr>
          <w:rFonts w:ascii="Arial" w:hAnsi="Arial" w:cs="Arial"/>
          <w:sz w:val="20"/>
          <w:szCs w:val="20"/>
        </w:rPr>
        <w:t xml:space="preserve"> 88</w:t>
      </w:r>
    </w:p>
    <w:p w:rsidR="007C1E33" w:rsidRDefault="007C1E33" w:rsidP="007C1E33">
      <w:pPr>
        <w:pStyle w:val="ListParagraph"/>
        <w:autoSpaceDE w:val="0"/>
        <w:autoSpaceDN w:val="0"/>
        <w:adjustRightInd w:val="0"/>
        <w:jc w:val="both"/>
        <w:rPr>
          <w:rFonts w:ascii="Arial" w:hAnsi="Arial" w:cs="Arial"/>
          <w:i/>
          <w:iCs/>
          <w:sz w:val="20"/>
          <w:szCs w:val="20"/>
        </w:rPr>
      </w:pPr>
      <w:r w:rsidRPr="00311FA8">
        <w:rPr>
          <w:rFonts w:ascii="Arial" w:hAnsi="Arial" w:cs="Arial"/>
          <w:i/>
          <w:iCs/>
          <w:sz w:val="20"/>
          <w:szCs w:val="20"/>
        </w:rPr>
        <w:t xml:space="preserve">“88. Handling stolen goods – A person handles stolen goods if </w:t>
      </w:r>
      <w:r w:rsidRPr="00244ED0">
        <w:rPr>
          <w:rFonts w:ascii="Arial" w:hAnsi="Arial" w:cs="Arial"/>
          <w:i/>
          <w:iCs/>
          <w:sz w:val="20"/>
          <w:szCs w:val="20"/>
          <w:u w:val="single"/>
        </w:rPr>
        <w:t>knowing or believing</w:t>
      </w:r>
      <w:r w:rsidRPr="00311FA8">
        <w:rPr>
          <w:rFonts w:ascii="Arial" w:hAnsi="Arial" w:cs="Arial"/>
          <w:i/>
          <w:iCs/>
          <w:sz w:val="20"/>
          <w:szCs w:val="20"/>
        </w:rPr>
        <w:t xml:space="preserve"> them to be</w:t>
      </w:r>
      <w:r w:rsidR="00241543">
        <w:rPr>
          <w:rFonts w:ascii="Arial" w:hAnsi="Arial" w:cs="Arial"/>
          <w:i/>
          <w:iCs/>
          <w:sz w:val="20"/>
          <w:szCs w:val="20"/>
        </w:rPr>
        <w:t xml:space="preserve"> </w:t>
      </w:r>
      <w:r w:rsidRPr="00311FA8">
        <w:rPr>
          <w:rFonts w:ascii="Arial" w:hAnsi="Arial" w:cs="Arial"/>
          <w:i/>
          <w:iCs/>
          <w:sz w:val="20"/>
          <w:szCs w:val="20"/>
        </w:rPr>
        <w:t>stolen goods he dishonestly receives the goods or brings them into Victoria…….”</w:t>
      </w:r>
    </w:p>
    <w:p w:rsidR="001C0959" w:rsidRPr="00311FA8" w:rsidRDefault="001C0959" w:rsidP="007C1E33">
      <w:pPr>
        <w:pStyle w:val="ListParagraph"/>
        <w:autoSpaceDE w:val="0"/>
        <w:autoSpaceDN w:val="0"/>
        <w:adjustRightInd w:val="0"/>
        <w:jc w:val="both"/>
        <w:rPr>
          <w:rFonts w:ascii="Arial" w:hAnsi="Arial" w:cs="Arial"/>
          <w:i/>
          <w:iCs/>
          <w:sz w:val="20"/>
          <w:szCs w:val="20"/>
        </w:rPr>
      </w:pPr>
    </w:p>
    <w:p w:rsidR="007C1E33" w:rsidRPr="00311FA8" w:rsidRDefault="007C1E33" w:rsidP="007C1E33">
      <w:pPr>
        <w:pStyle w:val="ListParagraph"/>
        <w:numPr>
          <w:ilvl w:val="0"/>
          <w:numId w:val="41"/>
        </w:numPr>
        <w:autoSpaceDE w:val="0"/>
        <w:autoSpaceDN w:val="0"/>
        <w:adjustRightInd w:val="0"/>
        <w:jc w:val="both"/>
        <w:rPr>
          <w:rFonts w:ascii="Arial" w:hAnsi="Arial" w:cs="Arial"/>
          <w:sz w:val="20"/>
          <w:szCs w:val="20"/>
        </w:rPr>
      </w:pPr>
      <w:r w:rsidRPr="00311FA8">
        <w:rPr>
          <w:rFonts w:ascii="Arial" w:hAnsi="Arial" w:cs="Arial"/>
          <w:sz w:val="20"/>
          <w:szCs w:val="20"/>
        </w:rPr>
        <w:t>The Queensland Criminal Code 1899 – S</w:t>
      </w:r>
      <w:r w:rsidR="00157B40">
        <w:rPr>
          <w:rFonts w:ascii="Arial" w:hAnsi="Arial" w:cs="Arial"/>
          <w:sz w:val="20"/>
          <w:szCs w:val="20"/>
        </w:rPr>
        <w:t>ection</w:t>
      </w:r>
      <w:r w:rsidRPr="00311FA8">
        <w:rPr>
          <w:rFonts w:ascii="Arial" w:hAnsi="Arial" w:cs="Arial"/>
          <w:sz w:val="20"/>
          <w:szCs w:val="20"/>
        </w:rPr>
        <w:t xml:space="preserve"> 433</w:t>
      </w:r>
    </w:p>
    <w:p w:rsidR="007C1E33" w:rsidRPr="00244ED0" w:rsidRDefault="007C1E33" w:rsidP="007C1E33">
      <w:pPr>
        <w:pStyle w:val="ListParagraph"/>
        <w:autoSpaceDE w:val="0"/>
        <w:autoSpaceDN w:val="0"/>
        <w:adjustRightInd w:val="0"/>
        <w:jc w:val="both"/>
        <w:rPr>
          <w:rFonts w:ascii="Arial" w:hAnsi="Arial" w:cs="Arial"/>
          <w:i/>
          <w:iCs/>
          <w:sz w:val="20"/>
          <w:szCs w:val="20"/>
          <w:u w:val="single"/>
        </w:rPr>
      </w:pPr>
      <w:r w:rsidRPr="00311FA8">
        <w:rPr>
          <w:rFonts w:ascii="Arial" w:hAnsi="Arial" w:cs="Arial"/>
          <w:i/>
          <w:iCs/>
          <w:sz w:val="20"/>
          <w:szCs w:val="20"/>
        </w:rPr>
        <w:t xml:space="preserve">“433 receiving tainted property – A person who receives tainted property, and </w:t>
      </w:r>
      <w:r w:rsidRPr="00244ED0">
        <w:rPr>
          <w:rFonts w:ascii="Arial" w:hAnsi="Arial" w:cs="Arial"/>
          <w:i/>
          <w:iCs/>
          <w:sz w:val="20"/>
          <w:szCs w:val="20"/>
          <w:u w:val="single"/>
        </w:rPr>
        <w:t>has reason to</w:t>
      </w:r>
    </w:p>
    <w:p w:rsidR="007C1E33" w:rsidRDefault="00B03678" w:rsidP="007C1E33">
      <w:pPr>
        <w:pStyle w:val="ListParagraph"/>
        <w:autoSpaceDE w:val="0"/>
        <w:autoSpaceDN w:val="0"/>
        <w:adjustRightInd w:val="0"/>
        <w:jc w:val="both"/>
        <w:rPr>
          <w:rFonts w:ascii="Arial" w:hAnsi="Arial" w:cs="Arial"/>
          <w:i/>
          <w:iCs/>
          <w:sz w:val="20"/>
          <w:szCs w:val="20"/>
        </w:rPr>
      </w:pPr>
      <w:r w:rsidRPr="00244ED0">
        <w:rPr>
          <w:rFonts w:ascii="Arial" w:hAnsi="Arial" w:cs="Arial"/>
          <w:i/>
          <w:iCs/>
          <w:sz w:val="20"/>
          <w:szCs w:val="20"/>
          <w:u w:val="single"/>
        </w:rPr>
        <w:t>Believe</w:t>
      </w:r>
      <w:r w:rsidR="007C1E33" w:rsidRPr="00311FA8">
        <w:rPr>
          <w:rFonts w:ascii="Arial" w:hAnsi="Arial" w:cs="Arial"/>
          <w:i/>
          <w:iCs/>
          <w:sz w:val="20"/>
          <w:szCs w:val="20"/>
        </w:rPr>
        <w:t xml:space="preserve"> it is tainted property, commits a crime.”</w:t>
      </w:r>
    </w:p>
    <w:p w:rsidR="007C1E33" w:rsidRPr="00311FA8" w:rsidRDefault="007C1E33" w:rsidP="007C1E33">
      <w:pPr>
        <w:pStyle w:val="ListParagraph"/>
        <w:autoSpaceDE w:val="0"/>
        <w:autoSpaceDN w:val="0"/>
        <w:adjustRightInd w:val="0"/>
        <w:jc w:val="both"/>
        <w:rPr>
          <w:rFonts w:ascii="Arial" w:hAnsi="Arial" w:cs="Arial"/>
          <w:i/>
          <w:iCs/>
          <w:sz w:val="20"/>
          <w:szCs w:val="20"/>
        </w:rPr>
      </w:pPr>
    </w:p>
    <w:p w:rsidR="007C1E33" w:rsidRPr="00311FA8" w:rsidRDefault="007C1E33" w:rsidP="007C1E33">
      <w:pPr>
        <w:pStyle w:val="ListParagraph"/>
        <w:numPr>
          <w:ilvl w:val="0"/>
          <w:numId w:val="41"/>
        </w:numPr>
        <w:autoSpaceDE w:val="0"/>
        <w:autoSpaceDN w:val="0"/>
        <w:adjustRightInd w:val="0"/>
        <w:jc w:val="both"/>
        <w:rPr>
          <w:rFonts w:ascii="Arial" w:hAnsi="Arial" w:cs="Arial"/>
          <w:sz w:val="20"/>
          <w:szCs w:val="20"/>
        </w:rPr>
      </w:pPr>
      <w:r w:rsidRPr="00311FA8">
        <w:rPr>
          <w:rFonts w:ascii="Arial" w:hAnsi="Arial" w:cs="Arial"/>
          <w:sz w:val="20"/>
          <w:szCs w:val="20"/>
        </w:rPr>
        <w:t>The NSW Crimes Act 1900 – S</w:t>
      </w:r>
      <w:r w:rsidR="00157B40">
        <w:rPr>
          <w:rFonts w:ascii="Arial" w:hAnsi="Arial" w:cs="Arial"/>
          <w:sz w:val="20"/>
          <w:szCs w:val="20"/>
        </w:rPr>
        <w:t>ection</w:t>
      </w:r>
      <w:r w:rsidRPr="00311FA8">
        <w:rPr>
          <w:rFonts w:ascii="Arial" w:hAnsi="Arial" w:cs="Arial"/>
          <w:sz w:val="20"/>
          <w:szCs w:val="20"/>
        </w:rPr>
        <w:t xml:space="preserve"> 188</w:t>
      </w:r>
    </w:p>
    <w:p w:rsidR="007C1E33" w:rsidRPr="00311FA8" w:rsidRDefault="007C1E33" w:rsidP="00241543">
      <w:pPr>
        <w:pStyle w:val="ListParagraph"/>
        <w:autoSpaceDE w:val="0"/>
        <w:autoSpaceDN w:val="0"/>
        <w:adjustRightInd w:val="0"/>
        <w:jc w:val="both"/>
        <w:rPr>
          <w:rFonts w:ascii="Arial" w:hAnsi="Arial" w:cs="Arial"/>
          <w:color w:val="000000" w:themeColor="text1"/>
          <w:sz w:val="20"/>
          <w:szCs w:val="20"/>
        </w:rPr>
      </w:pPr>
      <w:r w:rsidRPr="00311FA8">
        <w:rPr>
          <w:rFonts w:ascii="Arial" w:hAnsi="Arial" w:cs="Arial"/>
          <w:i/>
          <w:iCs/>
          <w:sz w:val="20"/>
          <w:szCs w:val="20"/>
        </w:rPr>
        <w:t>“Whosoever receives, or disposes of, or attempts to dispose of, any property, the stealing where</w:t>
      </w:r>
      <w:r w:rsidR="00241543">
        <w:rPr>
          <w:rFonts w:ascii="Arial" w:hAnsi="Arial" w:cs="Arial"/>
          <w:i/>
          <w:iCs/>
          <w:sz w:val="20"/>
          <w:szCs w:val="20"/>
        </w:rPr>
        <w:t xml:space="preserve"> </w:t>
      </w:r>
      <w:r w:rsidRPr="00311FA8">
        <w:rPr>
          <w:rFonts w:ascii="Arial" w:hAnsi="Arial" w:cs="Arial"/>
          <w:i/>
          <w:iCs/>
          <w:sz w:val="20"/>
          <w:szCs w:val="20"/>
        </w:rPr>
        <w:t xml:space="preserve">of amounts to a serious indictable offence, </w:t>
      </w:r>
      <w:r w:rsidRPr="00244ED0">
        <w:rPr>
          <w:rFonts w:ascii="Arial" w:hAnsi="Arial" w:cs="Arial"/>
          <w:i/>
          <w:iCs/>
          <w:sz w:val="20"/>
          <w:szCs w:val="20"/>
          <w:u w:val="single"/>
        </w:rPr>
        <w:t>knowing</w:t>
      </w:r>
      <w:r w:rsidRPr="00311FA8">
        <w:rPr>
          <w:rFonts w:ascii="Arial" w:hAnsi="Arial" w:cs="Arial"/>
          <w:i/>
          <w:iCs/>
          <w:sz w:val="20"/>
          <w:szCs w:val="20"/>
        </w:rPr>
        <w:t xml:space="preserve"> the same to have been stolen, shall be</w:t>
      </w:r>
      <w:r w:rsidR="00241543">
        <w:rPr>
          <w:rFonts w:ascii="Arial" w:hAnsi="Arial" w:cs="Arial"/>
          <w:i/>
          <w:iCs/>
          <w:sz w:val="20"/>
          <w:szCs w:val="20"/>
        </w:rPr>
        <w:t xml:space="preserve"> </w:t>
      </w:r>
      <w:r w:rsidRPr="00311FA8">
        <w:rPr>
          <w:rFonts w:ascii="Arial" w:hAnsi="Arial" w:cs="Arial"/>
          <w:i/>
          <w:iCs/>
          <w:sz w:val="20"/>
          <w:szCs w:val="20"/>
        </w:rPr>
        <w:t>guilty…..”</w:t>
      </w:r>
    </w:p>
    <w:p w:rsidR="007C1E33" w:rsidRPr="00354637" w:rsidRDefault="007C1E33" w:rsidP="007C1E33">
      <w:pPr>
        <w:autoSpaceDE w:val="0"/>
        <w:autoSpaceDN w:val="0"/>
        <w:adjustRightInd w:val="0"/>
        <w:jc w:val="both"/>
        <w:rPr>
          <w:rFonts w:ascii="Arial" w:hAnsi="Arial" w:cs="Arial"/>
          <w:sz w:val="20"/>
          <w:szCs w:val="20"/>
        </w:rPr>
      </w:pPr>
    </w:p>
    <w:p w:rsidR="007C1E33" w:rsidRPr="00E863BD" w:rsidRDefault="007C1E33" w:rsidP="007C1E33">
      <w:pPr>
        <w:jc w:val="both"/>
        <w:rPr>
          <w:rFonts w:ascii="Arial" w:hAnsi="Arial" w:cs="Arial"/>
          <w:color w:val="000000" w:themeColor="text1"/>
          <w:sz w:val="20"/>
          <w:szCs w:val="20"/>
        </w:rPr>
      </w:pPr>
      <w:r>
        <w:rPr>
          <w:rFonts w:ascii="Arial" w:hAnsi="Arial" w:cs="Arial"/>
          <w:color w:val="000000" w:themeColor="text1"/>
          <w:sz w:val="20"/>
          <w:szCs w:val="20"/>
        </w:rPr>
        <w:t>Other laws such as</w:t>
      </w:r>
      <w:r w:rsidRPr="00E863BD">
        <w:rPr>
          <w:rFonts w:ascii="Arial" w:hAnsi="Arial" w:cs="Arial"/>
          <w:color w:val="000000" w:themeColor="text1"/>
          <w:sz w:val="20"/>
          <w:szCs w:val="20"/>
        </w:rPr>
        <w:t xml:space="preserve"> the </w:t>
      </w:r>
      <w:r w:rsidRPr="00E863BD">
        <w:rPr>
          <w:rFonts w:ascii="Arial" w:hAnsi="Arial" w:cs="Arial"/>
          <w:i/>
          <w:color w:val="000000" w:themeColor="text1"/>
          <w:sz w:val="20"/>
          <w:szCs w:val="20"/>
        </w:rPr>
        <w:t xml:space="preserve">Industrial Chemicals (Notification and Assessment Act) </w:t>
      </w:r>
      <w:r w:rsidRPr="00E863BD">
        <w:rPr>
          <w:rFonts w:ascii="Arial" w:hAnsi="Arial" w:cs="Arial"/>
          <w:color w:val="000000" w:themeColor="text1"/>
          <w:sz w:val="20"/>
          <w:szCs w:val="20"/>
        </w:rPr>
        <w:t xml:space="preserve">1989 and the </w:t>
      </w:r>
      <w:r w:rsidRPr="00E863BD">
        <w:rPr>
          <w:rFonts w:ascii="Arial" w:hAnsi="Arial" w:cs="Arial"/>
          <w:i/>
          <w:color w:val="000000" w:themeColor="text1"/>
          <w:sz w:val="20"/>
          <w:szCs w:val="20"/>
        </w:rPr>
        <w:t>Agricultural and Veterinary Chemicals (Administration) Act</w:t>
      </w:r>
      <w:r w:rsidRPr="00E863BD">
        <w:rPr>
          <w:rFonts w:ascii="Arial" w:hAnsi="Arial" w:cs="Arial"/>
          <w:color w:val="000000" w:themeColor="text1"/>
          <w:sz w:val="20"/>
          <w:szCs w:val="20"/>
        </w:rPr>
        <w:t xml:space="preserve"> 1992</w:t>
      </w:r>
      <w:r>
        <w:rPr>
          <w:rFonts w:ascii="Arial" w:hAnsi="Arial" w:cs="Arial"/>
          <w:color w:val="000000" w:themeColor="text1"/>
          <w:sz w:val="20"/>
          <w:szCs w:val="20"/>
        </w:rPr>
        <w:t xml:space="preserve"> have similar harsh criminal penalties and </w:t>
      </w:r>
      <w:r w:rsidR="005032D6">
        <w:rPr>
          <w:rFonts w:ascii="Arial" w:hAnsi="Arial" w:cs="Arial"/>
          <w:color w:val="000000" w:themeColor="text1"/>
          <w:sz w:val="20"/>
          <w:szCs w:val="20"/>
        </w:rPr>
        <w:t>l</w:t>
      </w:r>
      <w:r>
        <w:rPr>
          <w:rFonts w:ascii="Arial" w:hAnsi="Arial" w:cs="Arial"/>
          <w:color w:val="000000" w:themeColor="text1"/>
          <w:sz w:val="20"/>
          <w:szCs w:val="20"/>
        </w:rPr>
        <w:t>iabilities as the Illegal Logging Prohibition Act</w:t>
      </w:r>
      <w:r w:rsidRPr="00E863BD">
        <w:rPr>
          <w:rFonts w:ascii="Arial" w:hAnsi="Arial" w:cs="Arial"/>
          <w:color w:val="000000" w:themeColor="text1"/>
          <w:sz w:val="20"/>
          <w:szCs w:val="20"/>
        </w:rPr>
        <w:t>.</w:t>
      </w:r>
      <w:r>
        <w:rPr>
          <w:rFonts w:ascii="Arial" w:hAnsi="Arial" w:cs="Arial"/>
          <w:color w:val="000000" w:themeColor="text1"/>
          <w:sz w:val="20"/>
          <w:szCs w:val="20"/>
        </w:rPr>
        <w:t xml:space="preserve"> However these laws cannot be compared to the Illegal Logging Act. It is easy to test a chemical to determine its composition and toxicity, so there is no excuse for wrongful importation or use. It is </w:t>
      </w:r>
      <w:r w:rsidR="005032D6">
        <w:rPr>
          <w:rFonts w:ascii="Arial" w:hAnsi="Arial" w:cs="Arial"/>
          <w:color w:val="000000" w:themeColor="text1"/>
          <w:sz w:val="20"/>
          <w:szCs w:val="20"/>
        </w:rPr>
        <w:t xml:space="preserve">nearly always </w:t>
      </w:r>
      <w:r>
        <w:rPr>
          <w:rFonts w:ascii="Arial" w:hAnsi="Arial" w:cs="Arial"/>
          <w:color w:val="000000" w:themeColor="text1"/>
          <w:sz w:val="20"/>
          <w:szCs w:val="20"/>
        </w:rPr>
        <w:t>impossible to test wood products to ascertain the legality of harvest of the timber.</w:t>
      </w:r>
    </w:p>
    <w:p w:rsidR="007C1E33" w:rsidRDefault="007C1E33" w:rsidP="007C1E33">
      <w:pPr>
        <w:jc w:val="both"/>
        <w:rPr>
          <w:rFonts w:ascii="Arial" w:hAnsi="Arial" w:cs="Arial"/>
          <w:bCs/>
          <w:color w:val="000000"/>
          <w:sz w:val="20"/>
          <w:szCs w:val="20"/>
        </w:rPr>
      </w:pPr>
    </w:p>
    <w:p w:rsidR="00244ED0" w:rsidRPr="005C7E35" w:rsidRDefault="00244ED0" w:rsidP="00244ED0">
      <w:pPr>
        <w:shd w:val="clear" w:color="auto" w:fill="FFFFFF"/>
        <w:jc w:val="both"/>
        <w:rPr>
          <w:rFonts w:ascii="Arial" w:hAnsi="Arial" w:cs="Arial"/>
          <w:sz w:val="20"/>
          <w:szCs w:val="20"/>
          <w:lang w:eastAsia="en-AU"/>
        </w:rPr>
      </w:pPr>
      <w:r w:rsidRPr="005C7E35">
        <w:rPr>
          <w:rFonts w:ascii="Arial" w:hAnsi="Arial" w:cs="Arial"/>
          <w:bCs/>
          <w:color w:val="000000" w:themeColor="text1"/>
          <w:sz w:val="20"/>
          <w:szCs w:val="20"/>
          <w:lang w:eastAsia="en-AU"/>
        </w:rPr>
        <w:t>The Act gives officers of the government the power to enter businesses’ premises (under a warrant) to monitor compliance to the Due Diligence requirements, even if the business is not under investigation for importing illegal timber.</w:t>
      </w:r>
      <w:r>
        <w:rPr>
          <w:rFonts w:ascii="Arial" w:hAnsi="Arial" w:cs="Arial"/>
          <w:bCs/>
          <w:color w:val="000000" w:themeColor="text1"/>
          <w:sz w:val="20"/>
          <w:szCs w:val="20"/>
          <w:lang w:eastAsia="en-AU"/>
        </w:rPr>
        <w:t xml:space="preserve"> This is disproportionate</w:t>
      </w:r>
      <w:r w:rsidR="00F434B4">
        <w:rPr>
          <w:rFonts w:ascii="Arial" w:hAnsi="Arial" w:cs="Arial"/>
          <w:bCs/>
          <w:color w:val="000000" w:themeColor="text1"/>
          <w:sz w:val="20"/>
          <w:szCs w:val="20"/>
          <w:lang w:eastAsia="en-AU"/>
        </w:rPr>
        <w:t>.</w:t>
      </w:r>
      <w:r w:rsidR="00C77AEB">
        <w:rPr>
          <w:rFonts w:ascii="Arial" w:hAnsi="Arial" w:cs="Arial"/>
          <w:bCs/>
          <w:color w:val="000000" w:themeColor="text1"/>
          <w:sz w:val="20"/>
          <w:szCs w:val="20"/>
          <w:lang w:eastAsia="en-AU"/>
        </w:rPr>
        <w:t xml:space="preserve"> S</w:t>
      </w:r>
      <w:r>
        <w:rPr>
          <w:rFonts w:ascii="Arial" w:hAnsi="Arial" w:cs="Arial"/>
          <w:bCs/>
          <w:color w:val="000000" w:themeColor="text1"/>
          <w:sz w:val="20"/>
          <w:szCs w:val="20"/>
          <w:lang w:eastAsia="en-AU"/>
        </w:rPr>
        <w:t>erial and deliberate offenders of serious laws such as theft, and murderers and paedophiles released after serving their sentence, are not subject to such treatment</w:t>
      </w:r>
      <w:r w:rsidR="005032D6">
        <w:rPr>
          <w:rFonts w:ascii="Arial" w:hAnsi="Arial" w:cs="Arial"/>
          <w:bCs/>
          <w:color w:val="000000" w:themeColor="text1"/>
          <w:sz w:val="20"/>
          <w:szCs w:val="20"/>
          <w:lang w:eastAsia="en-AU"/>
        </w:rPr>
        <w:t>.</w:t>
      </w:r>
      <w:r>
        <w:rPr>
          <w:rFonts w:ascii="Arial" w:hAnsi="Arial" w:cs="Arial"/>
          <w:bCs/>
          <w:color w:val="000000" w:themeColor="text1"/>
          <w:sz w:val="20"/>
          <w:szCs w:val="20"/>
          <w:lang w:eastAsia="en-AU"/>
        </w:rPr>
        <w:t xml:space="preserve">    </w:t>
      </w:r>
    </w:p>
    <w:p w:rsidR="00244ED0" w:rsidRDefault="00244ED0" w:rsidP="007C1E33">
      <w:pPr>
        <w:jc w:val="both"/>
        <w:rPr>
          <w:rFonts w:ascii="Arial" w:hAnsi="Arial" w:cs="Arial"/>
          <w:bCs/>
          <w:color w:val="000000"/>
          <w:sz w:val="20"/>
          <w:szCs w:val="20"/>
        </w:rPr>
      </w:pPr>
    </w:p>
    <w:p w:rsidR="00FD0F5C" w:rsidRDefault="00FD0F5C" w:rsidP="007C1E33">
      <w:pPr>
        <w:jc w:val="both"/>
        <w:rPr>
          <w:rFonts w:ascii="Arial" w:hAnsi="Arial" w:cs="Arial"/>
          <w:bCs/>
          <w:color w:val="000000"/>
          <w:sz w:val="20"/>
          <w:szCs w:val="20"/>
        </w:rPr>
      </w:pPr>
    </w:p>
    <w:p w:rsidR="00FD0F5C" w:rsidRDefault="00FD0F5C" w:rsidP="007C1E33">
      <w:pPr>
        <w:jc w:val="both"/>
        <w:rPr>
          <w:rFonts w:ascii="Arial" w:hAnsi="Arial" w:cs="Arial"/>
          <w:bCs/>
          <w:color w:val="000000"/>
          <w:sz w:val="20"/>
          <w:szCs w:val="20"/>
        </w:rPr>
      </w:pPr>
    </w:p>
    <w:p w:rsidR="00FD0F5C" w:rsidRDefault="00FD0F5C" w:rsidP="007C1E33">
      <w:pPr>
        <w:jc w:val="both"/>
        <w:rPr>
          <w:rFonts w:ascii="Arial" w:hAnsi="Arial" w:cs="Arial"/>
          <w:bCs/>
          <w:color w:val="000000"/>
          <w:sz w:val="20"/>
          <w:szCs w:val="20"/>
        </w:rPr>
      </w:pPr>
    </w:p>
    <w:p w:rsidR="00DE6F9A" w:rsidRDefault="00DE6F9A" w:rsidP="007C1E33">
      <w:pPr>
        <w:jc w:val="both"/>
        <w:rPr>
          <w:rFonts w:ascii="Arial" w:hAnsi="Arial" w:cs="Arial"/>
          <w:bCs/>
          <w:color w:val="000000"/>
          <w:sz w:val="20"/>
          <w:szCs w:val="20"/>
        </w:rPr>
      </w:pPr>
    </w:p>
    <w:p w:rsidR="006A2A4F" w:rsidRDefault="006A2A4F" w:rsidP="007C1E33">
      <w:pPr>
        <w:jc w:val="both"/>
        <w:rPr>
          <w:rFonts w:ascii="Arial" w:hAnsi="Arial" w:cs="Arial"/>
          <w:bCs/>
          <w:color w:val="000000"/>
          <w:sz w:val="20"/>
          <w:szCs w:val="20"/>
        </w:rPr>
      </w:pPr>
    </w:p>
    <w:p w:rsidR="007C1E33" w:rsidRDefault="00003233" w:rsidP="007C1E33">
      <w:pPr>
        <w:jc w:val="both"/>
        <w:rPr>
          <w:rFonts w:ascii="Arial" w:hAnsi="Arial" w:cs="Arial"/>
          <w:bCs/>
          <w:color w:val="000000"/>
          <w:sz w:val="20"/>
          <w:szCs w:val="20"/>
        </w:rPr>
      </w:pPr>
      <w:r w:rsidRPr="00003233">
        <w:rPr>
          <w:rFonts w:ascii="Arial" w:hAnsi="Arial" w:cs="Arial"/>
          <w:bCs/>
          <w:color w:val="000000"/>
          <w:sz w:val="20"/>
          <w:szCs w:val="20"/>
        </w:rPr>
        <w:t xml:space="preserve">The law should apply equally to all: </w:t>
      </w:r>
      <w:r w:rsidR="007C1E33" w:rsidRPr="00244ED0">
        <w:rPr>
          <w:rFonts w:ascii="Arial" w:hAnsi="Arial" w:cs="Arial"/>
          <w:bCs/>
          <w:color w:val="000000"/>
          <w:sz w:val="20"/>
          <w:szCs w:val="20"/>
          <w:u w:val="single"/>
        </w:rPr>
        <w:t>The Act does not treat importers and domestic processors in the same way</w:t>
      </w:r>
      <w:r w:rsidR="007C1E33">
        <w:rPr>
          <w:rFonts w:ascii="Arial" w:hAnsi="Arial" w:cs="Arial"/>
          <w:bCs/>
          <w:color w:val="000000"/>
          <w:sz w:val="20"/>
          <w:szCs w:val="20"/>
        </w:rPr>
        <w:t>. It applies a harsher fault element (negligence) to importers than to domestic processors (</w:t>
      </w:r>
      <w:r w:rsidR="00DD3C96">
        <w:rPr>
          <w:rFonts w:ascii="Arial" w:hAnsi="Arial" w:cs="Arial"/>
          <w:bCs/>
          <w:color w:val="000000"/>
          <w:sz w:val="20"/>
          <w:szCs w:val="20"/>
        </w:rPr>
        <w:t xml:space="preserve">the default element of </w:t>
      </w:r>
      <w:r w:rsidR="007C1E33">
        <w:rPr>
          <w:rFonts w:ascii="Arial" w:hAnsi="Arial" w:cs="Arial"/>
          <w:bCs/>
          <w:color w:val="000000"/>
          <w:sz w:val="20"/>
          <w:szCs w:val="20"/>
        </w:rPr>
        <w:t>recklessness</w:t>
      </w:r>
      <w:r w:rsidR="00244ED0">
        <w:rPr>
          <w:rFonts w:ascii="Arial" w:hAnsi="Arial" w:cs="Arial"/>
          <w:bCs/>
          <w:color w:val="000000"/>
          <w:sz w:val="20"/>
          <w:szCs w:val="20"/>
        </w:rPr>
        <w:t>, knowledge, intention</w:t>
      </w:r>
      <w:r w:rsidR="007C1E33">
        <w:rPr>
          <w:rFonts w:ascii="Arial" w:hAnsi="Arial" w:cs="Arial"/>
          <w:bCs/>
          <w:color w:val="000000"/>
          <w:sz w:val="20"/>
          <w:szCs w:val="20"/>
        </w:rPr>
        <w:t xml:space="preserve">). Additionally, domestic processors do not have to sign a declaration attesting to their compliance to the Due Diligence Regulations (but importers do). </w:t>
      </w:r>
    </w:p>
    <w:p w:rsidR="007C1E33" w:rsidRDefault="007C1E33" w:rsidP="007C1E33">
      <w:pPr>
        <w:jc w:val="both"/>
        <w:rPr>
          <w:rFonts w:ascii="Arial" w:hAnsi="Arial" w:cs="Arial"/>
          <w:color w:val="000000"/>
          <w:sz w:val="20"/>
          <w:szCs w:val="20"/>
        </w:rPr>
      </w:pPr>
    </w:p>
    <w:p w:rsidR="007C1E33" w:rsidRDefault="00244ED0" w:rsidP="007C1E33">
      <w:pPr>
        <w:jc w:val="both"/>
        <w:rPr>
          <w:rFonts w:ascii="Arial" w:hAnsi="Arial" w:cs="Arial"/>
          <w:color w:val="000000" w:themeColor="text1"/>
          <w:sz w:val="20"/>
          <w:szCs w:val="20"/>
        </w:rPr>
      </w:pPr>
      <w:r w:rsidRPr="00244ED0">
        <w:rPr>
          <w:rFonts w:ascii="Arial" w:hAnsi="Arial" w:cs="Arial"/>
          <w:color w:val="000000"/>
          <w:sz w:val="20"/>
          <w:szCs w:val="20"/>
          <w:u w:val="single"/>
        </w:rPr>
        <w:t>The Act punishes the innocent whilst ignoring the law-breaker</w:t>
      </w:r>
      <w:r>
        <w:rPr>
          <w:rFonts w:ascii="Arial" w:hAnsi="Arial" w:cs="Arial"/>
          <w:color w:val="000000"/>
          <w:sz w:val="20"/>
          <w:szCs w:val="20"/>
        </w:rPr>
        <w:t xml:space="preserve">. </w:t>
      </w:r>
      <w:r w:rsidR="007C1E33" w:rsidRPr="00C91F63">
        <w:rPr>
          <w:rFonts w:ascii="Arial" w:hAnsi="Arial" w:cs="Arial"/>
          <w:color w:val="000000"/>
          <w:sz w:val="20"/>
          <w:szCs w:val="20"/>
        </w:rPr>
        <w:t>The person actually breaking a law of harvest in Australia is exempt from th</w:t>
      </w:r>
      <w:r w:rsidR="007C1E33">
        <w:rPr>
          <w:rFonts w:ascii="Arial" w:hAnsi="Arial" w:cs="Arial"/>
          <w:color w:val="000000"/>
          <w:sz w:val="20"/>
          <w:szCs w:val="20"/>
        </w:rPr>
        <w:t>e Illegal Logging Prohibition Act,</w:t>
      </w:r>
      <w:r w:rsidR="007C1E33" w:rsidRPr="00C91F63">
        <w:rPr>
          <w:rFonts w:ascii="Arial" w:hAnsi="Arial" w:cs="Arial"/>
          <w:color w:val="000000"/>
          <w:sz w:val="20"/>
          <w:szCs w:val="20"/>
        </w:rPr>
        <w:t xml:space="preserve"> whilst their </w:t>
      </w:r>
      <w:r w:rsidR="007C1E33">
        <w:rPr>
          <w:rFonts w:ascii="Arial" w:hAnsi="Arial" w:cs="Arial"/>
          <w:color w:val="000000"/>
          <w:sz w:val="20"/>
          <w:szCs w:val="20"/>
        </w:rPr>
        <w:t xml:space="preserve">innocent </w:t>
      </w:r>
      <w:r w:rsidR="007C1E33" w:rsidRPr="00C91F63">
        <w:rPr>
          <w:rFonts w:ascii="Arial" w:hAnsi="Arial" w:cs="Arial"/>
          <w:color w:val="000000"/>
          <w:sz w:val="20"/>
          <w:szCs w:val="20"/>
        </w:rPr>
        <w:t>customer may</w:t>
      </w:r>
      <w:r w:rsidR="007C1E33">
        <w:rPr>
          <w:rFonts w:ascii="Arial" w:hAnsi="Arial" w:cs="Arial"/>
          <w:color w:val="000000"/>
          <w:sz w:val="20"/>
          <w:szCs w:val="20"/>
        </w:rPr>
        <w:t xml:space="preserve"> </w:t>
      </w:r>
      <w:r w:rsidR="007C1E33" w:rsidRPr="00C91F63">
        <w:rPr>
          <w:rFonts w:ascii="Arial" w:hAnsi="Arial" w:cs="Arial"/>
          <w:color w:val="000000"/>
          <w:sz w:val="20"/>
          <w:szCs w:val="20"/>
        </w:rPr>
        <w:t>be criminally liable</w:t>
      </w:r>
      <w:r w:rsidR="007C1E33">
        <w:rPr>
          <w:rFonts w:ascii="Arial" w:hAnsi="Arial" w:cs="Arial"/>
          <w:color w:val="000000"/>
          <w:sz w:val="20"/>
          <w:szCs w:val="20"/>
        </w:rPr>
        <w:t>.</w:t>
      </w:r>
      <w:r w:rsidR="007C1E33" w:rsidRPr="00C91F63">
        <w:rPr>
          <w:rFonts w:ascii="Arial" w:hAnsi="Arial" w:cs="Arial"/>
          <w:color w:val="000000"/>
          <w:sz w:val="20"/>
          <w:szCs w:val="20"/>
        </w:rPr>
        <w:t xml:space="preserve"> </w:t>
      </w:r>
      <w:r w:rsidR="007C1E33">
        <w:rPr>
          <w:rFonts w:ascii="Arial" w:hAnsi="Arial" w:cs="Arial"/>
          <w:color w:val="000000"/>
          <w:sz w:val="20"/>
          <w:szCs w:val="20"/>
        </w:rPr>
        <w:t xml:space="preserve">Surely the </w:t>
      </w:r>
      <w:r w:rsidR="007C1E33" w:rsidRPr="00C91F63">
        <w:rPr>
          <w:rFonts w:ascii="Arial" w:hAnsi="Arial" w:cs="Arial"/>
          <w:color w:val="000000" w:themeColor="text1"/>
          <w:sz w:val="20"/>
          <w:szCs w:val="20"/>
        </w:rPr>
        <w:t>person committing the crime should be the one held liable</w:t>
      </w:r>
      <w:r w:rsidR="007C1E33">
        <w:rPr>
          <w:rFonts w:ascii="Arial" w:hAnsi="Arial" w:cs="Arial"/>
          <w:color w:val="000000" w:themeColor="text1"/>
          <w:sz w:val="20"/>
          <w:szCs w:val="20"/>
        </w:rPr>
        <w:t>?</w:t>
      </w:r>
    </w:p>
    <w:p w:rsidR="00244ED0" w:rsidRDefault="00244ED0" w:rsidP="007C1E33">
      <w:pPr>
        <w:jc w:val="both"/>
        <w:rPr>
          <w:rFonts w:ascii="Arial" w:hAnsi="Arial" w:cs="Arial"/>
          <w:color w:val="000000" w:themeColor="text1"/>
          <w:sz w:val="20"/>
          <w:szCs w:val="20"/>
        </w:rPr>
      </w:pPr>
    </w:p>
    <w:p w:rsidR="00A8339F" w:rsidRPr="00A8339F" w:rsidRDefault="00A8339F" w:rsidP="00A8339F">
      <w:pPr>
        <w:pStyle w:val="ListParagraph"/>
        <w:jc w:val="both"/>
        <w:rPr>
          <w:rFonts w:ascii="Arial" w:hAnsi="Arial" w:cs="Arial"/>
          <w:color w:val="000000" w:themeColor="text1"/>
          <w:sz w:val="24"/>
          <w:szCs w:val="24"/>
          <w:u w:val="single"/>
        </w:rPr>
      </w:pPr>
    </w:p>
    <w:p w:rsidR="000457C4" w:rsidRDefault="00FD0D03" w:rsidP="00C91F63">
      <w:pPr>
        <w:jc w:val="both"/>
        <w:rPr>
          <w:rFonts w:ascii="Arial" w:hAnsi="Arial" w:cs="Arial"/>
          <w:color w:val="000000" w:themeColor="text1"/>
          <w:sz w:val="24"/>
          <w:szCs w:val="24"/>
          <w:u w:val="single"/>
        </w:rPr>
      </w:pPr>
      <w:r>
        <w:rPr>
          <w:rFonts w:ascii="Arial" w:hAnsi="Arial" w:cs="Arial"/>
          <w:color w:val="000000" w:themeColor="text1"/>
          <w:sz w:val="24"/>
          <w:szCs w:val="24"/>
          <w:u w:val="single"/>
        </w:rPr>
        <w:t xml:space="preserve">Question 8-2 - </w:t>
      </w:r>
      <w:r w:rsidR="0026093A">
        <w:rPr>
          <w:rFonts w:ascii="Arial" w:hAnsi="Arial" w:cs="Arial"/>
          <w:color w:val="000000" w:themeColor="text1"/>
          <w:sz w:val="24"/>
          <w:szCs w:val="24"/>
          <w:u w:val="single"/>
        </w:rPr>
        <w:t>“</w:t>
      </w:r>
      <w:r w:rsidR="000457C4" w:rsidRPr="00715DBC">
        <w:rPr>
          <w:rFonts w:ascii="Arial" w:hAnsi="Arial" w:cs="Arial"/>
          <w:color w:val="000000" w:themeColor="text1"/>
          <w:sz w:val="24"/>
          <w:szCs w:val="24"/>
          <w:u w:val="single"/>
        </w:rPr>
        <w:t>Right to a fair trial</w:t>
      </w:r>
      <w:r w:rsidR="0026093A">
        <w:rPr>
          <w:rFonts w:ascii="Arial" w:hAnsi="Arial" w:cs="Arial"/>
          <w:color w:val="000000" w:themeColor="text1"/>
          <w:sz w:val="24"/>
          <w:szCs w:val="24"/>
          <w:u w:val="single"/>
        </w:rPr>
        <w:t>”</w:t>
      </w:r>
      <w:r w:rsidR="000457C4" w:rsidRPr="00715DBC">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w:t>
      </w:r>
      <w:r w:rsidR="000457C4" w:rsidRPr="00715DBC">
        <w:rPr>
          <w:rFonts w:ascii="Arial" w:hAnsi="Arial" w:cs="Arial"/>
          <w:color w:val="000000" w:themeColor="text1"/>
          <w:sz w:val="24"/>
          <w:szCs w:val="24"/>
          <w:u w:val="single"/>
        </w:rPr>
        <w:t>and appeal</w:t>
      </w:r>
      <w:r>
        <w:rPr>
          <w:rFonts w:ascii="Arial" w:hAnsi="Arial" w:cs="Arial"/>
          <w:color w:val="000000" w:themeColor="text1"/>
          <w:sz w:val="24"/>
          <w:szCs w:val="24"/>
          <w:u w:val="single"/>
        </w:rPr>
        <w:t>)</w:t>
      </w:r>
    </w:p>
    <w:p w:rsidR="00843A50" w:rsidRPr="00B03028" w:rsidRDefault="00843A50" w:rsidP="00C91F63">
      <w:pPr>
        <w:jc w:val="both"/>
        <w:rPr>
          <w:rFonts w:ascii="Arial" w:hAnsi="Arial" w:cs="Arial"/>
          <w:color w:val="000000" w:themeColor="text1"/>
          <w:sz w:val="16"/>
          <w:szCs w:val="16"/>
          <w:u w:val="single"/>
        </w:rPr>
      </w:pPr>
    </w:p>
    <w:p w:rsidR="006B6C7C" w:rsidRDefault="000457C4" w:rsidP="00715DBC">
      <w:pPr>
        <w:jc w:val="both"/>
        <w:rPr>
          <w:rFonts w:ascii="Arial" w:hAnsi="Arial" w:cs="Arial"/>
          <w:color w:val="000000" w:themeColor="text1"/>
          <w:sz w:val="20"/>
          <w:szCs w:val="20"/>
        </w:rPr>
      </w:pPr>
      <w:r w:rsidRPr="00AE009A">
        <w:rPr>
          <w:rFonts w:ascii="Arial" w:hAnsi="Arial" w:cs="Arial"/>
          <w:color w:val="000000"/>
          <w:sz w:val="20"/>
          <w:szCs w:val="20"/>
          <w:lang w:eastAsia="en-AU"/>
        </w:rPr>
        <w:t>An importer can be held criminally liable for breaches of foreign law without the right to a fair trial or appeal</w:t>
      </w:r>
      <w:r w:rsidR="00AE009A">
        <w:rPr>
          <w:rFonts w:ascii="Arial" w:hAnsi="Arial" w:cs="Arial"/>
          <w:color w:val="000000"/>
          <w:sz w:val="20"/>
          <w:szCs w:val="20"/>
          <w:lang w:eastAsia="en-AU"/>
        </w:rPr>
        <w:t xml:space="preserve"> </w:t>
      </w:r>
      <w:r w:rsidRPr="00AE009A">
        <w:rPr>
          <w:rFonts w:ascii="Arial" w:hAnsi="Arial" w:cs="Arial"/>
          <w:color w:val="000000"/>
          <w:sz w:val="20"/>
          <w:szCs w:val="20"/>
          <w:lang w:eastAsia="en-AU"/>
        </w:rPr>
        <w:t>in these jurisdictions</w:t>
      </w:r>
      <w:r w:rsidR="006B6C7C">
        <w:rPr>
          <w:rFonts w:ascii="Arial" w:hAnsi="Arial" w:cs="Arial"/>
          <w:color w:val="000000"/>
          <w:sz w:val="20"/>
          <w:szCs w:val="20"/>
          <w:lang w:eastAsia="en-AU"/>
        </w:rPr>
        <w:t xml:space="preserve">. Nor do they have the right to bring a matter to foreign courts to resolve conflicting laws or disputes over legality. </w:t>
      </w:r>
      <w:r w:rsidR="006B6C7C">
        <w:rPr>
          <w:rFonts w:ascii="Arial" w:hAnsi="Arial" w:cs="Arial"/>
          <w:color w:val="000000" w:themeColor="text1"/>
          <w:sz w:val="20"/>
          <w:szCs w:val="20"/>
        </w:rPr>
        <w:t xml:space="preserve">The importer cannot place a “freedom of information” claim on a foreign government to force them to reveal details of harvest and management of forests under their ownership. The importer </w:t>
      </w:r>
      <w:r w:rsidR="006B6C7C" w:rsidRPr="00AE009A">
        <w:rPr>
          <w:rFonts w:ascii="Arial" w:hAnsi="Arial" w:cs="Arial"/>
          <w:color w:val="000000" w:themeColor="text1"/>
          <w:sz w:val="20"/>
          <w:szCs w:val="20"/>
        </w:rPr>
        <w:t>cannot compel witnesses to come from overseas</w:t>
      </w:r>
      <w:r w:rsidR="006B6C7C">
        <w:rPr>
          <w:rFonts w:ascii="Arial" w:hAnsi="Arial" w:cs="Arial"/>
          <w:color w:val="000000" w:themeColor="text1"/>
          <w:sz w:val="20"/>
          <w:szCs w:val="20"/>
        </w:rPr>
        <w:t xml:space="preserve"> to act in their defence.</w:t>
      </w:r>
    </w:p>
    <w:p w:rsidR="006B6C7C" w:rsidRPr="00B03028" w:rsidRDefault="006B6C7C" w:rsidP="00715DBC">
      <w:pPr>
        <w:jc w:val="both"/>
        <w:rPr>
          <w:rFonts w:ascii="Arial" w:hAnsi="Arial" w:cs="Arial"/>
          <w:color w:val="000000" w:themeColor="text1"/>
          <w:sz w:val="16"/>
          <w:szCs w:val="16"/>
        </w:rPr>
      </w:pPr>
    </w:p>
    <w:p w:rsidR="000457C4" w:rsidRDefault="006B6C7C" w:rsidP="00715DBC">
      <w:pPr>
        <w:jc w:val="both"/>
        <w:rPr>
          <w:rFonts w:ascii="Arial" w:hAnsi="Arial" w:cs="Arial"/>
          <w:color w:val="FF0000"/>
          <w:sz w:val="20"/>
          <w:szCs w:val="20"/>
        </w:rPr>
      </w:pPr>
      <w:r>
        <w:rPr>
          <w:rFonts w:ascii="Arial" w:hAnsi="Arial" w:cs="Arial"/>
          <w:color w:val="000000"/>
          <w:sz w:val="20"/>
          <w:szCs w:val="20"/>
          <w:lang w:eastAsia="en-AU"/>
        </w:rPr>
        <w:t xml:space="preserve">Neither </w:t>
      </w:r>
      <w:r w:rsidR="00AE009A">
        <w:rPr>
          <w:rFonts w:ascii="Arial" w:hAnsi="Arial" w:cs="Arial"/>
          <w:color w:val="000000"/>
          <w:sz w:val="20"/>
          <w:szCs w:val="20"/>
          <w:lang w:eastAsia="en-AU"/>
        </w:rPr>
        <w:t>does t</w:t>
      </w:r>
      <w:r w:rsidR="000457C4" w:rsidRPr="00AE009A">
        <w:rPr>
          <w:rFonts w:ascii="Arial" w:hAnsi="Arial" w:cs="Arial"/>
          <w:color w:val="000000" w:themeColor="text1"/>
          <w:sz w:val="20"/>
          <w:szCs w:val="20"/>
        </w:rPr>
        <w:t>he law provide any process</w:t>
      </w:r>
      <w:r>
        <w:rPr>
          <w:rFonts w:ascii="Arial" w:hAnsi="Arial" w:cs="Arial"/>
          <w:color w:val="000000" w:themeColor="text1"/>
          <w:sz w:val="20"/>
          <w:szCs w:val="20"/>
        </w:rPr>
        <w:t xml:space="preserve"> or mechanism </w:t>
      </w:r>
      <w:r w:rsidR="00AE009A">
        <w:rPr>
          <w:rFonts w:ascii="Arial" w:hAnsi="Arial" w:cs="Arial"/>
          <w:color w:val="000000" w:themeColor="text1"/>
          <w:sz w:val="20"/>
          <w:szCs w:val="20"/>
        </w:rPr>
        <w:t xml:space="preserve">in </w:t>
      </w:r>
      <w:r w:rsidR="00AE009A" w:rsidRPr="005032D6">
        <w:rPr>
          <w:rFonts w:ascii="Arial" w:hAnsi="Arial" w:cs="Arial"/>
          <w:i/>
          <w:color w:val="000000" w:themeColor="text1"/>
          <w:sz w:val="20"/>
          <w:szCs w:val="20"/>
        </w:rPr>
        <w:t>Australian</w:t>
      </w:r>
      <w:r w:rsidR="00AE009A">
        <w:rPr>
          <w:rFonts w:ascii="Arial" w:hAnsi="Arial" w:cs="Arial"/>
          <w:color w:val="000000" w:themeColor="text1"/>
          <w:sz w:val="20"/>
          <w:szCs w:val="20"/>
        </w:rPr>
        <w:t xml:space="preserve"> jurisdictions whereby </w:t>
      </w:r>
      <w:r w:rsidR="000457C4" w:rsidRPr="00AE009A">
        <w:rPr>
          <w:rFonts w:ascii="Arial" w:hAnsi="Arial" w:cs="Arial"/>
          <w:color w:val="000000" w:themeColor="text1"/>
          <w:sz w:val="20"/>
          <w:szCs w:val="20"/>
        </w:rPr>
        <w:t>foreign laws can be tested</w:t>
      </w:r>
      <w:r w:rsidR="00AE009A">
        <w:rPr>
          <w:rFonts w:ascii="Arial" w:hAnsi="Arial" w:cs="Arial"/>
          <w:color w:val="000000" w:themeColor="text1"/>
          <w:sz w:val="20"/>
          <w:szCs w:val="20"/>
        </w:rPr>
        <w:t xml:space="preserve"> or conflicts in foreign laws or land rights resolved, or where foreign </w:t>
      </w:r>
      <w:r w:rsidR="000457C4" w:rsidRPr="00AE009A">
        <w:rPr>
          <w:rFonts w:ascii="Arial" w:hAnsi="Arial" w:cs="Arial"/>
          <w:color w:val="000000" w:themeColor="text1"/>
          <w:sz w:val="20"/>
          <w:szCs w:val="20"/>
        </w:rPr>
        <w:t xml:space="preserve">judgements </w:t>
      </w:r>
      <w:r w:rsidR="00AE009A">
        <w:rPr>
          <w:rFonts w:ascii="Arial" w:hAnsi="Arial" w:cs="Arial"/>
          <w:color w:val="000000" w:themeColor="text1"/>
          <w:sz w:val="20"/>
          <w:szCs w:val="20"/>
        </w:rPr>
        <w:t xml:space="preserve">can be </w:t>
      </w:r>
      <w:r w:rsidR="000457C4" w:rsidRPr="00AE009A">
        <w:rPr>
          <w:rFonts w:ascii="Arial" w:hAnsi="Arial" w:cs="Arial"/>
          <w:color w:val="000000" w:themeColor="text1"/>
          <w:sz w:val="20"/>
          <w:szCs w:val="20"/>
        </w:rPr>
        <w:t>appealed</w:t>
      </w:r>
      <w:r w:rsidR="00AE009A">
        <w:rPr>
          <w:rFonts w:ascii="Arial" w:hAnsi="Arial" w:cs="Arial"/>
          <w:color w:val="000000" w:themeColor="text1"/>
          <w:sz w:val="20"/>
          <w:szCs w:val="20"/>
        </w:rPr>
        <w:t xml:space="preserve"> or foreign laws challenged. </w:t>
      </w:r>
      <w:r>
        <w:rPr>
          <w:rFonts w:ascii="Arial" w:hAnsi="Arial" w:cs="Arial"/>
          <w:color w:val="000000" w:themeColor="text1"/>
          <w:sz w:val="20"/>
          <w:szCs w:val="20"/>
        </w:rPr>
        <w:t xml:space="preserve">These problems were raised by Gavan Griffith in his 2012 opinion: </w:t>
      </w:r>
      <w:r w:rsidRPr="000F2401">
        <w:rPr>
          <w:rFonts w:ascii="Arial" w:hAnsi="Arial" w:cs="Arial"/>
          <w:i/>
          <w:color w:val="000000" w:themeColor="text1"/>
          <w:sz w:val="20"/>
          <w:szCs w:val="20"/>
        </w:rPr>
        <w:t xml:space="preserve">“Prosecution of offences under the Bill will consequently involve Australian courts in indirectly enforcing the public </w:t>
      </w:r>
      <w:r w:rsidR="000F2401" w:rsidRPr="000F2401">
        <w:rPr>
          <w:rFonts w:ascii="Arial" w:hAnsi="Arial" w:cs="Arial"/>
          <w:i/>
          <w:color w:val="000000" w:themeColor="text1"/>
          <w:sz w:val="20"/>
          <w:szCs w:val="20"/>
        </w:rPr>
        <w:t>and</w:t>
      </w:r>
      <w:r w:rsidRPr="000F2401">
        <w:rPr>
          <w:rFonts w:ascii="Arial" w:hAnsi="Arial" w:cs="Arial"/>
          <w:i/>
          <w:color w:val="000000" w:themeColor="text1"/>
          <w:sz w:val="20"/>
          <w:szCs w:val="20"/>
        </w:rPr>
        <w:t xml:space="preserve"> penal laws of other States</w:t>
      </w:r>
      <w:r w:rsidRPr="00FB559F">
        <w:rPr>
          <w:rFonts w:ascii="Arial" w:hAnsi="Arial" w:cs="Arial"/>
          <w:i/>
          <w:color w:val="000000" w:themeColor="text1"/>
          <w:sz w:val="20"/>
          <w:szCs w:val="20"/>
        </w:rPr>
        <w:t xml:space="preserve">. </w:t>
      </w:r>
      <w:r w:rsidR="000F2401" w:rsidRPr="00FB559F">
        <w:rPr>
          <w:rFonts w:ascii="Arial" w:hAnsi="Arial" w:cs="Arial"/>
          <w:i/>
          <w:color w:val="000000" w:themeColor="text1"/>
          <w:sz w:val="20"/>
          <w:szCs w:val="20"/>
        </w:rPr>
        <w:t>It may also require Australian courts to consider the legality of conduct by officials of those States, and make findings as to the ownership and title of foreign land and property.”</w:t>
      </w:r>
      <w:r w:rsidR="000F2401">
        <w:rPr>
          <w:rFonts w:ascii="Arial" w:hAnsi="Arial" w:cs="Arial"/>
          <w:color w:val="000000" w:themeColor="text1"/>
          <w:sz w:val="20"/>
          <w:szCs w:val="20"/>
        </w:rPr>
        <w:t xml:space="preserve"> </w:t>
      </w:r>
      <w:r w:rsidR="008E16F2">
        <w:rPr>
          <w:rFonts w:ascii="Arial" w:hAnsi="Arial" w:cs="Arial"/>
          <w:color w:val="000000" w:themeColor="text1"/>
          <w:sz w:val="20"/>
          <w:szCs w:val="20"/>
          <w:vertAlign w:val="superscript"/>
        </w:rPr>
        <w:t>2</w:t>
      </w:r>
      <w:r w:rsidRPr="00FB559F">
        <w:rPr>
          <w:rFonts w:ascii="Arial" w:hAnsi="Arial" w:cs="Arial"/>
          <w:color w:val="FF0000"/>
          <w:sz w:val="20"/>
          <w:szCs w:val="20"/>
        </w:rPr>
        <w:t xml:space="preserve"> </w:t>
      </w:r>
    </w:p>
    <w:p w:rsidR="00B03028" w:rsidRDefault="00B03028" w:rsidP="005C7E35">
      <w:pPr>
        <w:shd w:val="clear" w:color="auto" w:fill="FFFFFF"/>
        <w:jc w:val="both"/>
        <w:rPr>
          <w:rFonts w:ascii="Arial" w:hAnsi="Arial" w:cs="Arial"/>
          <w:color w:val="000000"/>
          <w:sz w:val="20"/>
          <w:szCs w:val="20"/>
          <w:shd w:val="clear" w:color="auto" w:fill="FFFFFF"/>
          <w:lang w:eastAsia="en-AU"/>
        </w:rPr>
      </w:pPr>
    </w:p>
    <w:p w:rsidR="0074219A" w:rsidRPr="000F2401" w:rsidRDefault="005C7E35" w:rsidP="005C7E35">
      <w:pPr>
        <w:shd w:val="clear" w:color="auto" w:fill="FFFFFF"/>
        <w:jc w:val="both"/>
        <w:rPr>
          <w:rFonts w:ascii="Arial" w:hAnsi="Arial" w:cs="Arial"/>
          <w:color w:val="FF0000"/>
          <w:sz w:val="20"/>
          <w:szCs w:val="20"/>
        </w:rPr>
      </w:pPr>
      <w:r w:rsidRPr="005C7E35">
        <w:rPr>
          <w:rFonts w:ascii="Arial" w:hAnsi="Arial" w:cs="Arial"/>
          <w:color w:val="000000"/>
          <w:sz w:val="20"/>
          <w:szCs w:val="20"/>
          <w:shd w:val="clear" w:color="auto" w:fill="FFFFFF"/>
          <w:lang w:eastAsia="en-AU"/>
        </w:rPr>
        <w:t>A foreign court could make an arbitrary or corrupt judgement of “illegal logging” and the Australian importer has no right of appeal against this in that foreign jurisdiction</w:t>
      </w:r>
      <w:r w:rsidRPr="005C7E35">
        <w:rPr>
          <w:rFonts w:ascii="Arial" w:hAnsi="Arial" w:cs="Arial"/>
          <w:color w:val="000000" w:themeColor="text1"/>
          <w:sz w:val="20"/>
          <w:szCs w:val="20"/>
          <w:shd w:val="clear" w:color="auto" w:fill="FFFFFF"/>
          <w:lang w:eastAsia="en-AU"/>
        </w:rPr>
        <w:t xml:space="preserve">. </w:t>
      </w:r>
      <w:r w:rsidR="0074219A">
        <w:rPr>
          <w:rFonts w:ascii="Arial" w:hAnsi="Arial" w:cs="Arial"/>
          <w:sz w:val="20"/>
          <w:szCs w:val="20"/>
        </w:rPr>
        <w:t>And what of a foreign offense which does not constitute an offense in Australian law</w:t>
      </w:r>
      <w:r w:rsidR="00244ED0">
        <w:rPr>
          <w:rFonts w:ascii="Arial" w:hAnsi="Arial" w:cs="Arial"/>
          <w:sz w:val="20"/>
          <w:szCs w:val="20"/>
        </w:rPr>
        <w:t xml:space="preserve">? </w:t>
      </w:r>
    </w:p>
    <w:p w:rsidR="00843A50" w:rsidRDefault="00843A50" w:rsidP="009B4F60">
      <w:pPr>
        <w:jc w:val="both"/>
        <w:rPr>
          <w:rFonts w:ascii="Arial" w:hAnsi="Arial" w:cs="Arial"/>
          <w:color w:val="000000" w:themeColor="text1"/>
          <w:sz w:val="20"/>
          <w:szCs w:val="20"/>
        </w:rPr>
      </w:pPr>
    </w:p>
    <w:p w:rsidR="008E16F2" w:rsidRDefault="008E16F2" w:rsidP="00DD659C">
      <w:pPr>
        <w:jc w:val="both"/>
        <w:rPr>
          <w:rFonts w:ascii="Arial" w:hAnsi="Arial" w:cs="Arial"/>
          <w:color w:val="000000" w:themeColor="text1"/>
          <w:sz w:val="24"/>
          <w:szCs w:val="24"/>
          <w:u w:val="single"/>
        </w:rPr>
      </w:pPr>
    </w:p>
    <w:p w:rsidR="00DD659C" w:rsidRDefault="00DD659C" w:rsidP="00DD659C">
      <w:pPr>
        <w:jc w:val="both"/>
        <w:rPr>
          <w:rFonts w:ascii="Arial" w:hAnsi="Arial" w:cs="Arial"/>
          <w:color w:val="000000" w:themeColor="text1"/>
          <w:sz w:val="24"/>
          <w:szCs w:val="24"/>
          <w:u w:val="single"/>
        </w:rPr>
      </w:pPr>
      <w:r>
        <w:rPr>
          <w:rFonts w:ascii="Arial" w:hAnsi="Arial" w:cs="Arial"/>
          <w:color w:val="000000" w:themeColor="text1"/>
          <w:sz w:val="24"/>
          <w:szCs w:val="24"/>
          <w:u w:val="single"/>
        </w:rPr>
        <w:t>Question 1</w:t>
      </w:r>
      <w:r w:rsidR="00C925A7">
        <w:rPr>
          <w:rFonts w:ascii="Arial" w:hAnsi="Arial" w:cs="Arial"/>
          <w:color w:val="000000" w:themeColor="text1"/>
          <w:sz w:val="24"/>
          <w:szCs w:val="24"/>
          <w:u w:val="single"/>
        </w:rPr>
        <w:t>5</w:t>
      </w:r>
      <w:r>
        <w:rPr>
          <w:rFonts w:ascii="Arial" w:hAnsi="Arial" w:cs="Arial"/>
          <w:color w:val="000000" w:themeColor="text1"/>
          <w:sz w:val="24"/>
          <w:szCs w:val="24"/>
          <w:u w:val="single"/>
        </w:rPr>
        <w:t xml:space="preserve">-2 – </w:t>
      </w:r>
      <w:r w:rsidR="0026093A">
        <w:rPr>
          <w:rFonts w:ascii="Arial" w:hAnsi="Arial" w:cs="Arial"/>
          <w:color w:val="000000" w:themeColor="text1"/>
          <w:sz w:val="24"/>
          <w:szCs w:val="24"/>
          <w:u w:val="single"/>
        </w:rPr>
        <w:t>“</w:t>
      </w:r>
      <w:r>
        <w:rPr>
          <w:rFonts w:ascii="Arial" w:hAnsi="Arial" w:cs="Arial"/>
          <w:color w:val="000000" w:themeColor="text1"/>
          <w:sz w:val="24"/>
          <w:szCs w:val="24"/>
          <w:u w:val="single"/>
        </w:rPr>
        <w:t>Delegating Executive Power</w:t>
      </w:r>
      <w:r w:rsidR="0026093A">
        <w:rPr>
          <w:rFonts w:ascii="Arial" w:hAnsi="Arial" w:cs="Arial"/>
          <w:color w:val="000000" w:themeColor="text1"/>
          <w:sz w:val="24"/>
          <w:szCs w:val="24"/>
          <w:u w:val="single"/>
        </w:rPr>
        <w:t>”</w:t>
      </w:r>
    </w:p>
    <w:p w:rsidR="00843A50" w:rsidRDefault="00843A50" w:rsidP="00843A50">
      <w:pPr>
        <w:jc w:val="both"/>
        <w:rPr>
          <w:rFonts w:ascii="Arial" w:hAnsi="Arial" w:cs="Arial"/>
          <w:b/>
          <w:color w:val="000000" w:themeColor="text1"/>
          <w:sz w:val="20"/>
          <w:szCs w:val="20"/>
        </w:rPr>
      </w:pPr>
    </w:p>
    <w:p w:rsidR="00843A50" w:rsidRPr="00BE08C7" w:rsidRDefault="00787DAE" w:rsidP="00BE08C7">
      <w:pPr>
        <w:jc w:val="both"/>
        <w:rPr>
          <w:rFonts w:ascii="Arial" w:hAnsi="Arial" w:cs="Arial"/>
          <w:sz w:val="20"/>
          <w:szCs w:val="20"/>
        </w:rPr>
      </w:pPr>
      <w:r w:rsidRPr="00BE08C7">
        <w:rPr>
          <w:rFonts w:ascii="Arial" w:hAnsi="Arial" w:cs="Arial"/>
          <w:color w:val="000000" w:themeColor="text1"/>
          <w:sz w:val="20"/>
          <w:szCs w:val="20"/>
        </w:rPr>
        <w:t>In the Regulations</w:t>
      </w:r>
      <w:r w:rsidR="006656A6" w:rsidRPr="00BE08C7">
        <w:rPr>
          <w:rFonts w:ascii="Arial" w:hAnsi="Arial" w:cs="Arial"/>
          <w:color w:val="000000" w:themeColor="text1"/>
          <w:sz w:val="20"/>
          <w:szCs w:val="20"/>
        </w:rPr>
        <w:t xml:space="preserve"> (</w:t>
      </w:r>
      <w:r w:rsidR="00873BE8" w:rsidRPr="00BE08C7">
        <w:rPr>
          <w:rFonts w:ascii="Arial" w:hAnsi="Arial" w:cs="Arial"/>
          <w:color w:val="000000" w:themeColor="text1"/>
          <w:sz w:val="20"/>
          <w:szCs w:val="20"/>
        </w:rPr>
        <w:t xml:space="preserve">which were </w:t>
      </w:r>
      <w:r w:rsidR="006656A6" w:rsidRPr="00BE08C7">
        <w:rPr>
          <w:rFonts w:ascii="Arial" w:hAnsi="Arial" w:cs="Arial"/>
          <w:color w:val="000000" w:themeColor="text1"/>
          <w:sz w:val="20"/>
          <w:szCs w:val="20"/>
        </w:rPr>
        <w:t>written after the Act passed)</w:t>
      </w:r>
      <w:r w:rsidRPr="00BE08C7">
        <w:rPr>
          <w:rFonts w:ascii="Arial" w:hAnsi="Arial" w:cs="Arial"/>
          <w:color w:val="000000" w:themeColor="text1"/>
          <w:sz w:val="20"/>
          <w:szCs w:val="20"/>
        </w:rPr>
        <w:t xml:space="preserve">, the Department of Agriculture </w:t>
      </w:r>
      <w:r w:rsidR="00843A50" w:rsidRPr="00BE08C7">
        <w:rPr>
          <w:rFonts w:ascii="Arial" w:hAnsi="Arial" w:cs="Arial"/>
          <w:color w:val="000000" w:themeColor="text1"/>
          <w:sz w:val="20"/>
          <w:szCs w:val="20"/>
        </w:rPr>
        <w:t xml:space="preserve">broadened </w:t>
      </w:r>
      <w:r w:rsidRPr="00BE08C7">
        <w:rPr>
          <w:rFonts w:ascii="Arial" w:hAnsi="Arial" w:cs="Arial"/>
          <w:color w:val="000000" w:themeColor="text1"/>
          <w:sz w:val="20"/>
          <w:szCs w:val="20"/>
        </w:rPr>
        <w:t xml:space="preserve">the </w:t>
      </w:r>
      <w:r w:rsidR="00843A50" w:rsidRPr="00BE08C7">
        <w:rPr>
          <w:rFonts w:ascii="Arial" w:hAnsi="Arial" w:cs="Arial"/>
          <w:color w:val="000000" w:themeColor="text1"/>
          <w:sz w:val="20"/>
          <w:szCs w:val="20"/>
        </w:rPr>
        <w:t>meaning</w:t>
      </w:r>
      <w:r w:rsidR="00DD659C" w:rsidRPr="00BE08C7">
        <w:rPr>
          <w:rFonts w:ascii="Arial" w:hAnsi="Arial" w:cs="Arial"/>
          <w:color w:val="000000" w:themeColor="text1"/>
          <w:sz w:val="20"/>
          <w:szCs w:val="20"/>
        </w:rPr>
        <w:t xml:space="preserve"> </w:t>
      </w:r>
      <w:r w:rsidR="00843A50" w:rsidRPr="00BE08C7">
        <w:rPr>
          <w:rFonts w:ascii="Arial" w:hAnsi="Arial" w:cs="Arial"/>
          <w:color w:val="000000" w:themeColor="text1"/>
          <w:sz w:val="20"/>
          <w:szCs w:val="20"/>
        </w:rPr>
        <w:t>the crime of “Illegal logging”</w:t>
      </w:r>
      <w:r w:rsidR="00DD659C" w:rsidRPr="00BE08C7">
        <w:rPr>
          <w:rFonts w:ascii="Arial" w:hAnsi="Arial" w:cs="Arial"/>
          <w:color w:val="000000" w:themeColor="text1"/>
          <w:sz w:val="20"/>
          <w:szCs w:val="20"/>
        </w:rPr>
        <w:t xml:space="preserve"> </w:t>
      </w:r>
      <w:r w:rsidR="00B27F42" w:rsidRPr="00BE08C7">
        <w:rPr>
          <w:rFonts w:ascii="Arial" w:hAnsi="Arial" w:cs="Arial"/>
          <w:color w:val="000000" w:themeColor="text1"/>
          <w:sz w:val="20"/>
          <w:szCs w:val="20"/>
        </w:rPr>
        <w:t xml:space="preserve">from </w:t>
      </w:r>
      <w:r w:rsidR="00843A50" w:rsidRPr="00BE08C7">
        <w:rPr>
          <w:rFonts w:ascii="Arial" w:hAnsi="Arial" w:cs="Arial"/>
          <w:color w:val="000000" w:themeColor="text1"/>
          <w:sz w:val="20"/>
          <w:szCs w:val="20"/>
        </w:rPr>
        <w:t xml:space="preserve">the definition </w:t>
      </w:r>
      <w:r w:rsidRPr="00BE08C7">
        <w:rPr>
          <w:rFonts w:ascii="Arial" w:hAnsi="Arial" w:cs="Arial"/>
          <w:color w:val="000000" w:themeColor="text1"/>
          <w:sz w:val="20"/>
          <w:szCs w:val="20"/>
        </w:rPr>
        <w:t>in the Act</w:t>
      </w:r>
      <w:r w:rsidR="00BE08C7" w:rsidRPr="00BE08C7">
        <w:rPr>
          <w:rFonts w:ascii="Arial" w:hAnsi="Arial" w:cs="Arial"/>
          <w:color w:val="000000" w:themeColor="text1"/>
          <w:sz w:val="20"/>
          <w:szCs w:val="20"/>
        </w:rPr>
        <w:t xml:space="preserve"> (</w:t>
      </w:r>
      <w:r w:rsidR="00BE08C7" w:rsidRPr="00BE08C7">
        <w:rPr>
          <w:rFonts w:ascii="Arial" w:hAnsi="Arial" w:cs="Arial"/>
          <w:i/>
          <w:color w:val="000000" w:themeColor="text1"/>
          <w:sz w:val="20"/>
          <w:szCs w:val="20"/>
        </w:rPr>
        <w:t>see “Question 14-2 – “Procedural fairness”- 1.The lack of proper definition of the crime</w:t>
      </w:r>
      <w:r w:rsidR="00BE08C7" w:rsidRPr="00BE08C7">
        <w:rPr>
          <w:rFonts w:ascii="Arial" w:hAnsi="Arial" w:cs="Arial"/>
          <w:color w:val="000000" w:themeColor="text1"/>
          <w:sz w:val="20"/>
          <w:szCs w:val="20"/>
        </w:rPr>
        <w:t xml:space="preserve">). </w:t>
      </w:r>
      <w:r w:rsidR="00BE08C7">
        <w:rPr>
          <w:rFonts w:ascii="Arial" w:hAnsi="Arial" w:cs="Arial"/>
          <w:color w:val="000000" w:themeColor="text1"/>
          <w:sz w:val="20"/>
          <w:szCs w:val="20"/>
        </w:rPr>
        <w:t>Additionally, t</w:t>
      </w:r>
      <w:r w:rsidR="00B27F42" w:rsidRPr="00BE08C7">
        <w:rPr>
          <w:rFonts w:ascii="Arial" w:hAnsi="Arial" w:cs="Arial"/>
          <w:sz w:val="20"/>
          <w:szCs w:val="20"/>
        </w:rPr>
        <w:t xml:space="preserve">he </w:t>
      </w:r>
      <w:r w:rsidR="005C175A" w:rsidRPr="00BE08C7">
        <w:rPr>
          <w:rFonts w:ascii="Arial" w:hAnsi="Arial" w:cs="Arial"/>
          <w:sz w:val="20"/>
          <w:szCs w:val="20"/>
        </w:rPr>
        <w:t>Department</w:t>
      </w:r>
      <w:r w:rsidR="00B27F42" w:rsidRPr="00BE08C7">
        <w:rPr>
          <w:rFonts w:ascii="Arial" w:hAnsi="Arial" w:cs="Arial"/>
          <w:sz w:val="20"/>
          <w:szCs w:val="20"/>
        </w:rPr>
        <w:t xml:space="preserve"> i</w:t>
      </w:r>
      <w:r w:rsidR="009313DC" w:rsidRPr="00BE08C7">
        <w:rPr>
          <w:rFonts w:ascii="Arial" w:hAnsi="Arial" w:cs="Arial"/>
          <w:sz w:val="20"/>
          <w:szCs w:val="20"/>
        </w:rPr>
        <w:t>ncorporat</w:t>
      </w:r>
      <w:r w:rsidR="00B27F42" w:rsidRPr="00BE08C7">
        <w:rPr>
          <w:rFonts w:ascii="Arial" w:hAnsi="Arial" w:cs="Arial"/>
          <w:sz w:val="20"/>
          <w:szCs w:val="20"/>
        </w:rPr>
        <w:t xml:space="preserve">ed </w:t>
      </w:r>
      <w:r w:rsidR="004B4E43" w:rsidRPr="00BE08C7">
        <w:rPr>
          <w:rFonts w:ascii="Arial" w:hAnsi="Arial" w:cs="Arial"/>
          <w:sz w:val="20"/>
          <w:szCs w:val="20"/>
        </w:rPr>
        <w:t>timber legality framework</w:t>
      </w:r>
      <w:r w:rsidR="00843A50" w:rsidRPr="00BE08C7">
        <w:rPr>
          <w:rFonts w:ascii="Arial" w:hAnsi="Arial" w:cs="Arial"/>
          <w:sz w:val="20"/>
          <w:szCs w:val="20"/>
        </w:rPr>
        <w:t xml:space="preserve"> </w:t>
      </w:r>
      <w:r w:rsidR="009313DC" w:rsidRPr="00BE08C7">
        <w:rPr>
          <w:rFonts w:ascii="Arial" w:hAnsi="Arial" w:cs="Arial"/>
          <w:sz w:val="20"/>
          <w:szCs w:val="20"/>
        </w:rPr>
        <w:t xml:space="preserve">private rules </w:t>
      </w:r>
      <w:r w:rsidR="00843A50" w:rsidRPr="00BE08C7">
        <w:rPr>
          <w:rFonts w:ascii="Arial" w:hAnsi="Arial" w:cs="Arial"/>
          <w:sz w:val="20"/>
          <w:szCs w:val="20"/>
        </w:rPr>
        <w:t xml:space="preserve">(FSC, PEFC) </w:t>
      </w:r>
      <w:r w:rsidR="009313DC" w:rsidRPr="00BE08C7">
        <w:rPr>
          <w:rFonts w:ascii="Arial" w:hAnsi="Arial" w:cs="Arial"/>
          <w:sz w:val="20"/>
          <w:szCs w:val="20"/>
        </w:rPr>
        <w:t>and foreign government laws</w:t>
      </w:r>
      <w:r w:rsidR="00843A50" w:rsidRPr="00BE08C7">
        <w:rPr>
          <w:rFonts w:ascii="Arial" w:hAnsi="Arial" w:cs="Arial"/>
          <w:sz w:val="20"/>
          <w:szCs w:val="20"/>
        </w:rPr>
        <w:t xml:space="preserve"> </w:t>
      </w:r>
      <w:r w:rsidR="00B5361C" w:rsidRPr="00BE08C7">
        <w:rPr>
          <w:rFonts w:ascii="Arial" w:hAnsi="Arial" w:cs="Arial"/>
          <w:sz w:val="20"/>
          <w:szCs w:val="20"/>
        </w:rPr>
        <w:t xml:space="preserve">(European Union FLEGT) </w:t>
      </w:r>
      <w:r w:rsidR="009313DC" w:rsidRPr="00BE08C7">
        <w:rPr>
          <w:rFonts w:ascii="Arial" w:hAnsi="Arial" w:cs="Arial"/>
          <w:sz w:val="20"/>
          <w:szCs w:val="20"/>
        </w:rPr>
        <w:t xml:space="preserve">into </w:t>
      </w:r>
      <w:r w:rsidR="00B27F42" w:rsidRPr="00BE08C7">
        <w:rPr>
          <w:rFonts w:ascii="Arial" w:hAnsi="Arial" w:cs="Arial"/>
          <w:sz w:val="20"/>
          <w:szCs w:val="20"/>
        </w:rPr>
        <w:t xml:space="preserve">the Regulations </w:t>
      </w:r>
      <w:r w:rsidR="00B27F42" w:rsidRPr="00BE08C7">
        <w:rPr>
          <w:rFonts w:ascii="Arial" w:hAnsi="Arial" w:cs="Arial"/>
          <w:color w:val="000000" w:themeColor="text1"/>
          <w:sz w:val="20"/>
          <w:szCs w:val="20"/>
        </w:rPr>
        <w:t xml:space="preserve">without any </w:t>
      </w:r>
      <w:r w:rsidR="00843A50" w:rsidRPr="00BE08C7">
        <w:rPr>
          <w:rFonts w:ascii="Arial" w:hAnsi="Arial" w:cs="Arial"/>
          <w:sz w:val="20"/>
          <w:szCs w:val="20"/>
        </w:rPr>
        <w:t xml:space="preserve">scrutiny </w:t>
      </w:r>
      <w:r w:rsidR="00BE08C7">
        <w:rPr>
          <w:rFonts w:ascii="Arial" w:hAnsi="Arial" w:cs="Arial"/>
          <w:sz w:val="20"/>
          <w:szCs w:val="20"/>
        </w:rPr>
        <w:t xml:space="preserve">by the Legislature of these schemes or </w:t>
      </w:r>
      <w:r w:rsidR="00843A50" w:rsidRPr="00BE08C7">
        <w:rPr>
          <w:rFonts w:ascii="Arial" w:hAnsi="Arial" w:cs="Arial"/>
          <w:sz w:val="20"/>
          <w:szCs w:val="20"/>
        </w:rPr>
        <w:t xml:space="preserve">of the assessment criteria, mechanism and process used to recognise </w:t>
      </w:r>
      <w:r w:rsidR="00BE08C7">
        <w:rPr>
          <w:rFonts w:ascii="Arial" w:hAnsi="Arial" w:cs="Arial"/>
          <w:sz w:val="20"/>
          <w:szCs w:val="20"/>
        </w:rPr>
        <w:t>such schemes.</w:t>
      </w:r>
      <w:r w:rsidR="00843A50" w:rsidRPr="00BE08C7">
        <w:rPr>
          <w:rFonts w:ascii="Arial" w:hAnsi="Arial" w:cs="Arial"/>
          <w:sz w:val="20"/>
          <w:szCs w:val="20"/>
        </w:rPr>
        <w:t xml:space="preserve"> </w:t>
      </w:r>
      <w:r w:rsidR="00BE08C7" w:rsidRPr="00BE08C7">
        <w:rPr>
          <w:rFonts w:ascii="Arial" w:hAnsi="Arial" w:cs="Arial"/>
          <w:color w:val="000000" w:themeColor="text1"/>
          <w:sz w:val="20"/>
          <w:szCs w:val="20"/>
        </w:rPr>
        <w:t>(</w:t>
      </w:r>
      <w:r w:rsidR="00BE08C7">
        <w:rPr>
          <w:rFonts w:ascii="Arial" w:hAnsi="Arial" w:cs="Arial"/>
          <w:color w:val="000000" w:themeColor="text1"/>
          <w:sz w:val="20"/>
          <w:szCs w:val="20"/>
        </w:rPr>
        <w:t xml:space="preserve">See </w:t>
      </w:r>
      <w:r w:rsidR="00BE08C7" w:rsidRPr="00BE08C7">
        <w:rPr>
          <w:rFonts w:ascii="Arial" w:hAnsi="Arial" w:cs="Arial"/>
          <w:i/>
          <w:color w:val="000000" w:themeColor="text1"/>
          <w:sz w:val="20"/>
          <w:szCs w:val="20"/>
        </w:rPr>
        <w:t>“Question 14-2 Procedural fairness”- 5.</w:t>
      </w:r>
      <w:r w:rsidR="00BE08C7" w:rsidRPr="00BE08C7">
        <w:rPr>
          <w:rFonts w:ascii="Arial" w:hAnsi="Arial" w:cs="Arial"/>
          <w:b/>
          <w:i/>
          <w:sz w:val="20"/>
          <w:szCs w:val="20"/>
        </w:rPr>
        <w:t xml:space="preserve"> </w:t>
      </w:r>
      <w:r w:rsidR="00BE08C7" w:rsidRPr="00BE08C7">
        <w:rPr>
          <w:rFonts w:ascii="Arial" w:hAnsi="Arial" w:cs="Arial"/>
          <w:i/>
          <w:sz w:val="20"/>
          <w:szCs w:val="20"/>
        </w:rPr>
        <w:t>Unreasonable requirements - r</w:t>
      </w:r>
      <w:r w:rsidR="00BE08C7" w:rsidRPr="00BE08C7">
        <w:rPr>
          <w:rFonts w:ascii="Arial" w:hAnsi="Arial" w:cs="Arial"/>
          <w:i/>
          <w:color w:val="000000" w:themeColor="text1"/>
          <w:sz w:val="20"/>
          <w:szCs w:val="20"/>
          <w:shd w:val="clear" w:color="auto" w:fill="FFFFFF"/>
        </w:rPr>
        <w:t>ights and powers)</w:t>
      </w:r>
    </w:p>
    <w:p w:rsidR="005C175A" w:rsidRDefault="005C175A" w:rsidP="00843A50">
      <w:pPr>
        <w:pStyle w:val="PlainText"/>
        <w:jc w:val="both"/>
        <w:rPr>
          <w:rFonts w:ascii="Arial" w:hAnsi="Arial" w:cs="Arial"/>
          <w:sz w:val="20"/>
          <w:szCs w:val="20"/>
        </w:rPr>
      </w:pPr>
    </w:p>
    <w:p w:rsidR="00DE6F9A" w:rsidRDefault="00DE6F9A" w:rsidP="00F97374">
      <w:pPr>
        <w:pStyle w:val="PlainText"/>
        <w:jc w:val="both"/>
        <w:rPr>
          <w:rFonts w:ascii="Arial" w:hAnsi="Arial" w:cs="Arial"/>
          <w:color w:val="000000"/>
          <w:sz w:val="24"/>
          <w:szCs w:val="24"/>
          <w:u w:val="single"/>
        </w:rPr>
      </w:pPr>
    </w:p>
    <w:p w:rsidR="00F97374" w:rsidRDefault="00F97374" w:rsidP="00F97374">
      <w:pPr>
        <w:pStyle w:val="PlainText"/>
        <w:jc w:val="both"/>
        <w:rPr>
          <w:rFonts w:ascii="Arial" w:hAnsi="Arial" w:cs="Arial"/>
          <w:color w:val="000000"/>
          <w:sz w:val="24"/>
          <w:szCs w:val="24"/>
          <w:u w:val="single"/>
        </w:rPr>
      </w:pPr>
      <w:r>
        <w:rPr>
          <w:rFonts w:ascii="Arial" w:hAnsi="Arial" w:cs="Arial"/>
          <w:color w:val="000000"/>
          <w:sz w:val="24"/>
          <w:szCs w:val="24"/>
          <w:u w:val="single"/>
        </w:rPr>
        <w:t xml:space="preserve">Question 17-2 </w:t>
      </w:r>
      <w:r w:rsidR="0026093A">
        <w:rPr>
          <w:rFonts w:ascii="Arial" w:hAnsi="Arial" w:cs="Arial"/>
          <w:color w:val="000000"/>
          <w:sz w:val="24"/>
          <w:szCs w:val="24"/>
          <w:u w:val="single"/>
        </w:rPr>
        <w:t>–</w:t>
      </w:r>
      <w:r>
        <w:rPr>
          <w:rFonts w:ascii="Arial" w:hAnsi="Arial" w:cs="Arial"/>
          <w:color w:val="000000"/>
          <w:sz w:val="24"/>
          <w:szCs w:val="24"/>
          <w:u w:val="single"/>
        </w:rPr>
        <w:t xml:space="preserve"> </w:t>
      </w:r>
      <w:r w:rsidR="0026093A">
        <w:rPr>
          <w:rFonts w:ascii="Arial" w:hAnsi="Arial" w:cs="Arial"/>
          <w:color w:val="000000"/>
          <w:sz w:val="24"/>
          <w:szCs w:val="24"/>
          <w:u w:val="single"/>
        </w:rPr>
        <w:t>“</w:t>
      </w:r>
      <w:r w:rsidRPr="00715DBC">
        <w:rPr>
          <w:rFonts w:ascii="Arial" w:hAnsi="Arial" w:cs="Arial"/>
          <w:color w:val="000000"/>
          <w:sz w:val="24"/>
          <w:szCs w:val="24"/>
          <w:u w:val="single"/>
        </w:rPr>
        <w:t>Executive Immunities</w:t>
      </w:r>
      <w:r w:rsidR="0026093A">
        <w:rPr>
          <w:rFonts w:ascii="Arial" w:hAnsi="Arial" w:cs="Arial"/>
          <w:color w:val="000000"/>
          <w:sz w:val="24"/>
          <w:szCs w:val="24"/>
          <w:u w:val="single"/>
        </w:rPr>
        <w:t>”</w:t>
      </w:r>
    </w:p>
    <w:p w:rsidR="0092225D" w:rsidRPr="0092225D" w:rsidRDefault="0092225D" w:rsidP="00F97374">
      <w:pPr>
        <w:pStyle w:val="PlainText"/>
        <w:jc w:val="both"/>
        <w:rPr>
          <w:rFonts w:ascii="Arial" w:hAnsi="Arial" w:cs="Arial"/>
          <w:color w:val="000000"/>
          <w:sz w:val="12"/>
          <w:szCs w:val="12"/>
          <w:u w:val="single"/>
        </w:rPr>
      </w:pPr>
    </w:p>
    <w:p w:rsidR="00F97374" w:rsidRDefault="00F97374" w:rsidP="00F97374">
      <w:pPr>
        <w:jc w:val="both"/>
        <w:rPr>
          <w:rFonts w:ascii="Arial" w:hAnsi="Arial" w:cs="Arial"/>
          <w:iCs/>
          <w:color w:val="000000"/>
          <w:sz w:val="24"/>
          <w:szCs w:val="24"/>
          <w:u w:val="single"/>
        </w:rPr>
      </w:pPr>
      <w:r w:rsidRPr="00FD0D03">
        <w:rPr>
          <w:rFonts w:ascii="Arial" w:hAnsi="Arial" w:cs="Arial"/>
          <w:iCs/>
          <w:color w:val="000000"/>
          <w:sz w:val="24"/>
          <w:szCs w:val="24"/>
          <w:u w:val="single"/>
        </w:rPr>
        <w:t xml:space="preserve">Question 10-2 </w:t>
      </w:r>
      <w:r w:rsidR="0026093A">
        <w:rPr>
          <w:rFonts w:ascii="Arial" w:hAnsi="Arial" w:cs="Arial"/>
          <w:iCs/>
          <w:color w:val="000000"/>
          <w:sz w:val="24"/>
          <w:szCs w:val="24"/>
          <w:u w:val="single"/>
        </w:rPr>
        <w:t>–</w:t>
      </w:r>
      <w:r w:rsidRPr="00FD0D03">
        <w:rPr>
          <w:rFonts w:ascii="Arial" w:hAnsi="Arial" w:cs="Arial"/>
          <w:iCs/>
          <w:color w:val="000000"/>
          <w:sz w:val="24"/>
          <w:szCs w:val="24"/>
          <w:u w:val="single"/>
        </w:rPr>
        <w:t xml:space="preserve"> </w:t>
      </w:r>
      <w:r w:rsidR="0026093A">
        <w:rPr>
          <w:rFonts w:ascii="Arial" w:hAnsi="Arial" w:cs="Arial"/>
          <w:iCs/>
          <w:color w:val="000000"/>
          <w:sz w:val="24"/>
          <w:szCs w:val="24"/>
          <w:u w:val="single"/>
        </w:rPr>
        <w:t>“</w:t>
      </w:r>
      <w:r w:rsidRPr="00FD0D03">
        <w:rPr>
          <w:rFonts w:ascii="Arial" w:hAnsi="Arial" w:cs="Arial"/>
          <w:iCs/>
          <w:color w:val="000000"/>
          <w:sz w:val="24"/>
          <w:szCs w:val="24"/>
          <w:u w:val="single"/>
        </w:rPr>
        <w:t>The Privilege against Self-incrimination</w:t>
      </w:r>
      <w:r w:rsidR="0026093A">
        <w:rPr>
          <w:rFonts w:ascii="Arial" w:hAnsi="Arial" w:cs="Arial"/>
          <w:iCs/>
          <w:color w:val="000000"/>
          <w:sz w:val="24"/>
          <w:szCs w:val="24"/>
          <w:u w:val="single"/>
        </w:rPr>
        <w:t>”</w:t>
      </w:r>
    </w:p>
    <w:p w:rsidR="00843A50" w:rsidRDefault="00843A50" w:rsidP="00F97374">
      <w:pPr>
        <w:jc w:val="both"/>
        <w:rPr>
          <w:rFonts w:ascii="Arial" w:hAnsi="Arial" w:cs="Arial"/>
          <w:iCs/>
          <w:color w:val="000000"/>
          <w:sz w:val="24"/>
          <w:szCs w:val="24"/>
          <w:u w:val="single"/>
        </w:rPr>
      </w:pPr>
    </w:p>
    <w:p w:rsidR="00D8110C" w:rsidRDefault="00F97374" w:rsidP="00F97374">
      <w:pPr>
        <w:jc w:val="both"/>
        <w:rPr>
          <w:rFonts w:ascii="Arial" w:hAnsi="Arial" w:cs="Arial"/>
          <w:sz w:val="20"/>
          <w:szCs w:val="20"/>
        </w:rPr>
      </w:pPr>
      <w:r w:rsidRPr="00F1772B">
        <w:rPr>
          <w:rFonts w:ascii="Arial" w:hAnsi="Arial" w:cs="Arial"/>
          <w:sz w:val="20"/>
          <w:szCs w:val="20"/>
          <w:u w:val="single"/>
        </w:rPr>
        <w:t>The Regulations</w:t>
      </w:r>
      <w:r>
        <w:rPr>
          <w:rFonts w:ascii="Arial" w:hAnsi="Arial" w:cs="Arial"/>
          <w:sz w:val="20"/>
          <w:szCs w:val="20"/>
        </w:rPr>
        <w:t xml:space="preserve"> place significant penalties on importers for non-compliance to the regulatory Due Diligence requirements - 100 penalty units </w:t>
      </w:r>
      <w:r>
        <w:rPr>
          <w:rFonts w:ascii="Arial" w:hAnsi="Arial" w:cs="Arial"/>
          <w:color w:val="000000"/>
          <w:sz w:val="20"/>
          <w:szCs w:val="20"/>
        </w:rPr>
        <w:t>for each</w:t>
      </w:r>
      <w:r>
        <w:rPr>
          <w:rFonts w:ascii="Arial" w:hAnsi="Arial" w:cs="Arial"/>
          <w:sz w:val="20"/>
          <w:szCs w:val="20"/>
        </w:rPr>
        <w:t xml:space="preserve"> of the four sections of risk management. And the government has stated that although the Regulations are </w:t>
      </w:r>
      <w:r>
        <w:rPr>
          <w:rFonts w:ascii="Arial" w:hAnsi="Arial" w:cs="Arial"/>
          <w:color w:val="000000"/>
          <w:sz w:val="20"/>
          <w:szCs w:val="20"/>
        </w:rPr>
        <w:t xml:space="preserve">now </w:t>
      </w:r>
      <w:r>
        <w:rPr>
          <w:rFonts w:ascii="Arial" w:hAnsi="Arial" w:cs="Arial"/>
          <w:sz w:val="20"/>
          <w:szCs w:val="20"/>
        </w:rPr>
        <w:t>under review, importers must still comply with the</w:t>
      </w:r>
      <w:r>
        <w:rPr>
          <w:rFonts w:ascii="Arial" w:hAnsi="Arial" w:cs="Arial"/>
          <w:color w:val="000000"/>
          <w:sz w:val="20"/>
          <w:szCs w:val="20"/>
        </w:rPr>
        <w:t>se</w:t>
      </w:r>
      <w:r>
        <w:rPr>
          <w:rFonts w:ascii="Arial" w:hAnsi="Arial" w:cs="Arial"/>
          <w:sz w:val="20"/>
          <w:szCs w:val="20"/>
        </w:rPr>
        <w:t xml:space="preserve"> Due Diligence requirements.</w:t>
      </w:r>
      <w:r w:rsidR="006A2A4F">
        <w:rPr>
          <w:rFonts w:ascii="Arial" w:hAnsi="Arial" w:cs="Arial"/>
          <w:sz w:val="20"/>
          <w:szCs w:val="20"/>
        </w:rPr>
        <w:t xml:space="preserve"> </w:t>
      </w:r>
      <w:r w:rsidR="00D8110C">
        <w:rPr>
          <w:rFonts w:ascii="Arial" w:hAnsi="Arial" w:cs="Arial"/>
          <w:sz w:val="20"/>
          <w:szCs w:val="20"/>
        </w:rPr>
        <w:t>Additionally, importers must sign a declaration that they have complied with the due diligence requirements</w:t>
      </w:r>
      <w:r w:rsidR="005453B3">
        <w:rPr>
          <w:rFonts w:ascii="Arial" w:hAnsi="Arial" w:cs="Arial"/>
          <w:sz w:val="20"/>
          <w:szCs w:val="20"/>
        </w:rPr>
        <w:t>:</w:t>
      </w:r>
      <w:r w:rsidR="00D8110C">
        <w:rPr>
          <w:rFonts w:ascii="Arial" w:hAnsi="Arial" w:cs="Arial"/>
          <w:sz w:val="20"/>
          <w:szCs w:val="20"/>
        </w:rPr>
        <w:t xml:space="preserve"> </w:t>
      </w:r>
    </w:p>
    <w:p w:rsidR="006A2A4F" w:rsidRDefault="006A2A4F" w:rsidP="00F97374">
      <w:pPr>
        <w:jc w:val="both"/>
        <w:rPr>
          <w:rFonts w:ascii="Arial" w:hAnsi="Arial" w:cs="Arial"/>
          <w:sz w:val="20"/>
          <w:szCs w:val="20"/>
        </w:rPr>
      </w:pPr>
    </w:p>
    <w:p w:rsidR="00873BE8" w:rsidRPr="00F3096B" w:rsidRDefault="00873BE8" w:rsidP="00F97374">
      <w:pPr>
        <w:jc w:val="both"/>
        <w:rPr>
          <w:rFonts w:ascii="Arial" w:hAnsi="Arial" w:cs="Arial"/>
          <w:sz w:val="4"/>
          <w:szCs w:val="4"/>
        </w:rPr>
      </w:pPr>
    </w:p>
    <w:tbl>
      <w:tblPr>
        <w:tblStyle w:val="TableGrid"/>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080"/>
      </w:tblGrid>
      <w:tr w:rsidR="00D8110C" w:rsidTr="000D7EF8">
        <w:tc>
          <w:tcPr>
            <w:tcW w:w="8080" w:type="dxa"/>
          </w:tcPr>
          <w:p w:rsidR="00D8110C" w:rsidRDefault="00D8110C" w:rsidP="00F97374">
            <w:pPr>
              <w:jc w:val="both"/>
              <w:rPr>
                <w:rFonts w:ascii="Arial" w:hAnsi="Arial" w:cs="Arial"/>
                <w:sz w:val="20"/>
                <w:szCs w:val="20"/>
              </w:rPr>
            </w:pPr>
            <w:r>
              <w:rPr>
                <w:noProof/>
                <w:lang w:eastAsia="en-AU"/>
              </w:rPr>
              <w:drawing>
                <wp:inline distT="0" distB="0" distL="0" distR="0">
                  <wp:extent cx="4908430" cy="101367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4933607" cy="1018873"/>
                          </a:xfrm>
                          <a:prstGeom prst="rect">
                            <a:avLst/>
                          </a:prstGeom>
                        </pic:spPr>
                      </pic:pic>
                    </a:graphicData>
                  </a:graphic>
                </wp:inline>
              </w:drawing>
            </w:r>
          </w:p>
        </w:tc>
      </w:tr>
    </w:tbl>
    <w:p w:rsidR="00B10DDA" w:rsidRPr="00B10DDA" w:rsidRDefault="005453B3" w:rsidP="005453B3">
      <w:pPr>
        <w:jc w:val="both"/>
        <w:rPr>
          <w:rFonts w:ascii="Arial" w:hAnsi="Arial" w:cs="Arial"/>
          <w:b/>
          <w:sz w:val="8"/>
          <w:szCs w:val="8"/>
        </w:rPr>
      </w:pPr>
      <w:r>
        <w:rPr>
          <w:rFonts w:ascii="Arial" w:hAnsi="Arial" w:cs="Arial"/>
          <w:b/>
          <w:sz w:val="16"/>
          <w:szCs w:val="16"/>
        </w:rPr>
        <w:t xml:space="preserve">              </w:t>
      </w:r>
    </w:p>
    <w:p w:rsidR="005453B3" w:rsidRPr="005453B3" w:rsidRDefault="00B10DDA" w:rsidP="005453B3">
      <w:pPr>
        <w:jc w:val="both"/>
        <w:rPr>
          <w:rFonts w:ascii="Arial" w:hAnsi="Arial" w:cs="Arial"/>
          <w:b/>
          <w:sz w:val="16"/>
          <w:szCs w:val="16"/>
        </w:rPr>
      </w:pPr>
      <w:r>
        <w:rPr>
          <w:rFonts w:ascii="Arial" w:hAnsi="Arial" w:cs="Arial"/>
          <w:b/>
          <w:sz w:val="16"/>
          <w:szCs w:val="16"/>
        </w:rPr>
        <w:t xml:space="preserve">               </w:t>
      </w:r>
      <w:r w:rsidR="005453B3" w:rsidRPr="005453B3">
        <w:rPr>
          <w:rFonts w:ascii="Arial" w:hAnsi="Arial" w:cs="Arial"/>
          <w:b/>
          <w:sz w:val="16"/>
          <w:szCs w:val="16"/>
        </w:rPr>
        <w:t>From - ‘Illegal Logging Prohibition Bill 2012 Revised Explanatory Memorandum - Section 4.3 - Penalties’</w:t>
      </w:r>
    </w:p>
    <w:p w:rsidR="00D8110C" w:rsidRDefault="00D8110C" w:rsidP="00F97374">
      <w:pPr>
        <w:jc w:val="both"/>
        <w:rPr>
          <w:rFonts w:ascii="Arial" w:hAnsi="Arial" w:cs="Arial"/>
          <w:sz w:val="20"/>
          <w:szCs w:val="20"/>
        </w:rPr>
      </w:pPr>
    </w:p>
    <w:p w:rsidR="00F3096B" w:rsidRDefault="00F3096B" w:rsidP="00F97374">
      <w:pPr>
        <w:jc w:val="both"/>
        <w:rPr>
          <w:rFonts w:ascii="Arial" w:hAnsi="Arial" w:cs="Arial"/>
          <w:sz w:val="20"/>
          <w:szCs w:val="20"/>
        </w:rPr>
      </w:pPr>
    </w:p>
    <w:p w:rsidR="005032D6" w:rsidRDefault="005032D6" w:rsidP="00F97374">
      <w:pPr>
        <w:autoSpaceDE w:val="0"/>
        <w:autoSpaceDN w:val="0"/>
        <w:adjustRightInd w:val="0"/>
        <w:snapToGrid w:val="0"/>
        <w:jc w:val="both"/>
        <w:rPr>
          <w:rFonts w:ascii="Arial" w:hAnsi="Arial" w:cs="Arial"/>
          <w:sz w:val="20"/>
          <w:szCs w:val="20"/>
        </w:rPr>
      </w:pPr>
    </w:p>
    <w:p w:rsidR="005C175A" w:rsidRDefault="00F97374" w:rsidP="00F97374">
      <w:pPr>
        <w:autoSpaceDE w:val="0"/>
        <w:autoSpaceDN w:val="0"/>
        <w:adjustRightInd w:val="0"/>
        <w:snapToGrid w:val="0"/>
        <w:jc w:val="both"/>
        <w:rPr>
          <w:rFonts w:ascii="Arial" w:hAnsi="Arial" w:cs="Arial"/>
          <w:sz w:val="20"/>
          <w:szCs w:val="20"/>
        </w:rPr>
      </w:pPr>
      <w:r>
        <w:rPr>
          <w:rFonts w:ascii="Arial" w:hAnsi="Arial" w:cs="Arial"/>
          <w:sz w:val="20"/>
          <w:szCs w:val="20"/>
        </w:rPr>
        <w:lastRenderedPageBreak/>
        <w:t xml:space="preserve">Yet </w:t>
      </w:r>
      <w:r>
        <w:rPr>
          <w:rFonts w:ascii="Arial" w:hAnsi="Arial" w:cs="Arial"/>
          <w:color w:val="000000"/>
          <w:sz w:val="20"/>
          <w:szCs w:val="20"/>
        </w:rPr>
        <w:t xml:space="preserve">in conflict with this, </w:t>
      </w:r>
      <w:r>
        <w:rPr>
          <w:rFonts w:ascii="Arial" w:hAnsi="Arial" w:cs="Arial"/>
          <w:sz w:val="20"/>
          <w:szCs w:val="20"/>
        </w:rPr>
        <w:t xml:space="preserve">the Department has implied that it is </w:t>
      </w:r>
      <w:r w:rsidR="000F7CD8">
        <w:rPr>
          <w:rFonts w:ascii="Arial" w:hAnsi="Arial" w:cs="Arial"/>
          <w:sz w:val="20"/>
          <w:szCs w:val="20"/>
        </w:rPr>
        <w:t>acceptable</w:t>
      </w:r>
      <w:r>
        <w:rPr>
          <w:rFonts w:ascii="Arial" w:hAnsi="Arial" w:cs="Arial"/>
          <w:sz w:val="20"/>
          <w:szCs w:val="20"/>
        </w:rPr>
        <w:t xml:space="preserve"> for importers</w:t>
      </w:r>
      <w:r w:rsidR="00D8110C">
        <w:rPr>
          <w:rFonts w:ascii="Arial" w:hAnsi="Arial" w:cs="Arial"/>
          <w:sz w:val="20"/>
          <w:szCs w:val="20"/>
        </w:rPr>
        <w:t xml:space="preserve"> to sign </w:t>
      </w:r>
      <w:r w:rsidR="00F61B50">
        <w:rPr>
          <w:rFonts w:ascii="Arial" w:hAnsi="Arial" w:cs="Arial"/>
          <w:sz w:val="20"/>
          <w:szCs w:val="20"/>
        </w:rPr>
        <w:t>that they haven’t done Due Diligence:</w:t>
      </w:r>
    </w:p>
    <w:p w:rsidR="00873BE8" w:rsidRPr="00873BE8" w:rsidRDefault="00873BE8" w:rsidP="00F97374">
      <w:pPr>
        <w:autoSpaceDE w:val="0"/>
        <w:autoSpaceDN w:val="0"/>
        <w:adjustRightInd w:val="0"/>
        <w:snapToGrid w:val="0"/>
        <w:jc w:val="both"/>
        <w:rPr>
          <w:rFonts w:ascii="Arial" w:hAnsi="Arial" w:cs="Arial"/>
          <w:sz w:val="12"/>
          <w:szCs w:val="12"/>
        </w:rPr>
      </w:pPr>
    </w:p>
    <w:p w:rsidR="00F97374" w:rsidRPr="005C175A" w:rsidRDefault="00F97374" w:rsidP="00F97374">
      <w:pPr>
        <w:autoSpaceDE w:val="0"/>
        <w:autoSpaceDN w:val="0"/>
        <w:adjustRightInd w:val="0"/>
        <w:snapToGrid w:val="0"/>
        <w:jc w:val="both"/>
        <w:rPr>
          <w:rFonts w:ascii="Arial" w:hAnsi="Arial" w:cs="Arial"/>
          <w:i/>
          <w:iCs/>
          <w:sz w:val="20"/>
          <w:szCs w:val="20"/>
        </w:rPr>
      </w:pPr>
      <w:r>
        <w:rPr>
          <w:rFonts w:ascii="Arial" w:hAnsi="Arial" w:cs="Arial"/>
          <w:i/>
          <w:iCs/>
          <w:sz w:val="20"/>
          <w:szCs w:val="20"/>
        </w:rPr>
        <w:t xml:space="preserve">"Importers will also need to answer a simple declaration question about their compliance with their due diligence obligations. This will be via a community protection question as part of their full import declaration to Customs. </w:t>
      </w:r>
      <w:r w:rsidRPr="00273E25">
        <w:rPr>
          <w:rFonts w:ascii="Arial" w:hAnsi="Arial" w:cs="Arial"/>
          <w:bCs/>
          <w:i/>
          <w:iCs/>
          <w:sz w:val="20"/>
          <w:szCs w:val="20"/>
          <w:u w:val="single"/>
        </w:rPr>
        <w:t>Regardless of whether an importer answers yes or no to the declaration question</w:t>
      </w:r>
      <w:r>
        <w:rPr>
          <w:rFonts w:ascii="Arial" w:hAnsi="Arial" w:cs="Arial"/>
          <w:i/>
          <w:iCs/>
          <w:sz w:val="20"/>
          <w:szCs w:val="20"/>
        </w:rPr>
        <w:t>, their goods will not be held up at the border."</w:t>
      </w:r>
      <w:r w:rsidR="005C175A" w:rsidRPr="005C175A">
        <w:rPr>
          <w:rFonts w:ascii="Arial" w:hAnsi="Arial" w:cs="Arial"/>
          <w:sz w:val="20"/>
          <w:szCs w:val="20"/>
        </w:rPr>
        <w:t xml:space="preserve"> (</w:t>
      </w:r>
      <w:r w:rsidR="005C175A" w:rsidRPr="00F3096B">
        <w:rPr>
          <w:rFonts w:ascii="Arial" w:hAnsi="Arial" w:cs="Arial"/>
          <w:sz w:val="20"/>
          <w:szCs w:val="20"/>
          <w:u w:val="single"/>
        </w:rPr>
        <w:t>Addendum</w:t>
      </w:r>
      <w:r w:rsidR="00F3096B" w:rsidRPr="00F3096B">
        <w:rPr>
          <w:rFonts w:ascii="Arial" w:hAnsi="Arial" w:cs="Arial"/>
          <w:sz w:val="20"/>
          <w:szCs w:val="20"/>
          <w:u w:val="single"/>
        </w:rPr>
        <w:t xml:space="preserve"> to this Submission</w:t>
      </w:r>
      <w:r w:rsidR="005C175A" w:rsidRPr="005C175A">
        <w:rPr>
          <w:rFonts w:ascii="Arial" w:hAnsi="Arial" w:cs="Arial"/>
          <w:sz w:val="20"/>
          <w:szCs w:val="20"/>
        </w:rPr>
        <w:t xml:space="preserve"> </w:t>
      </w:r>
      <w:r w:rsidR="00F61B50">
        <w:rPr>
          <w:rFonts w:ascii="Arial" w:hAnsi="Arial" w:cs="Arial"/>
          <w:sz w:val="20"/>
          <w:szCs w:val="20"/>
        </w:rPr>
        <w:t>– Department of Agriculture ‘</w:t>
      </w:r>
      <w:r w:rsidR="005C175A" w:rsidRPr="005C175A">
        <w:rPr>
          <w:rFonts w:ascii="Arial" w:hAnsi="Arial" w:cs="Arial"/>
          <w:color w:val="000000"/>
          <w:sz w:val="20"/>
          <w:szCs w:val="20"/>
          <w:lang/>
        </w:rPr>
        <w:t>Notice to Industry</w:t>
      </w:r>
      <w:r w:rsidR="00F61B50">
        <w:rPr>
          <w:rFonts w:ascii="Arial" w:hAnsi="Arial" w:cs="Arial"/>
          <w:color w:val="000000"/>
          <w:sz w:val="20"/>
          <w:szCs w:val="20"/>
        </w:rPr>
        <w:t>’</w:t>
      </w:r>
      <w:r w:rsidR="005C175A" w:rsidRPr="005C175A">
        <w:rPr>
          <w:rFonts w:ascii="Arial" w:hAnsi="Arial" w:cs="Arial"/>
          <w:color w:val="000000"/>
          <w:sz w:val="20"/>
          <w:szCs w:val="20"/>
        </w:rPr>
        <w:t xml:space="preserve"> </w:t>
      </w:r>
      <w:r w:rsidR="005C175A" w:rsidRPr="005C175A">
        <w:rPr>
          <w:rFonts w:ascii="Arial" w:hAnsi="Arial" w:cs="Arial"/>
          <w:color w:val="000000"/>
          <w:sz w:val="20"/>
          <w:szCs w:val="20"/>
          <w:lang/>
        </w:rPr>
        <w:t>19 August 2014</w:t>
      </w:r>
      <w:r w:rsidR="005C175A" w:rsidRPr="005C175A">
        <w:rPr>
          <w:rFonts w:ascii="Arial" w:hAnsi="Arial" w:cs="Arial"/>
          <w:color w:val="000000"/>
          <w:sz w:val="20"/>
          <w:szCs w:val="20"/>
        </w:rPr>
        <w:t xml:space="preserve">, </w:t>
      </w:r>
      <w:r w:rsidR="00F61B50">
        <w:rPr>
          <w:rFonts w:ascii="Arial" w:hAnsi="Arial" w:cs="Arial"/>
          <w:color w:val="000000"/>
          <w:sz w:val="20"/>
          <w:szCs w:val="20"/>
        </w:rPr>
        <w:t>‘</w:t>
      </w:r>
      <w:r w:rsidR="005C175A" w:rsidRPr="005C175A">
        <w:rPr>
          <w:rFonts w:ascii="Arial" w:hAnsi="Arial" w:cs="Arial"/>
          <w:bCs/>
          <w:color w:val="000000"/>
          <w:sz w:val="20"/>
          <w:szCs w:val="20"/>
          <w:lang/>
        </w:rPr>
        <w:t>New illegal logging laws to apply to timber importers from 30 November 2014</w:t>
      </w:r>
      <w:r w:rsidR="00F61B50">
        <w:rPr>
          <w:rFonts w:ascii="Arial" w:hAnsi="Arial" w:cs="Arial"/>
          <w:bCs/>
          <w:color w:val="000000"/>
          <w:sz w:val="20"/>
          <w:szCs w:val="20"/>
        </w:rPr>
        <w:t>’</w:t>
      </w:r>
      <w:r w:rsidR="005C175A" w:rsidRPr="005C175A">
        <w:rPr>
          <w:rFonts w:ascii="Arial" w:hAnsi="Arial" w:cs="Arial"/>
          <w:bCs/>
          <w:color w:val="000000"/>
          <w:sz w:val="20"/>
          <w:szCs w:val="20"/>
        </w:rPr>
        <w:t>)</w:t>
      </w:r>
    </w:p>
    <w:p w:rsidR="00F97374" w:rsidRPr="009A78FF" w:rsidRDefault="00F97374" w:rsidP="00F97374">
      <w:pPr>
        <w:jc w:val="both"/>
        <w:rPr>
          <w:rFonts w:ascii="Arial" w:hAnsi="Arial" w:cs="Arial"/>
          <w:sz w:val="16"/>
          <w:szCs w:val="16"/>
        </w:rPr>
      </w:pPr>
    </w:p>
    <w:p w:rsidR="00C278C3" w:rsidRDefault="00F97374" w:rsidP="00C278C3">
      <w:pPr>
        <w:autoSpaceDE w:val="0"/>
        <w:autoSpaceDN w:val="0"/>
        <w:adjustRightInd w:val="0"/>
        <w:snapToGrid w:val="0"/>
        <w:jc w:val="both"/>
        <w:rPr>
          <w:rFonts w:ascii="Arial" w:hAnsi="Arial" w:cs="Arial"/>
          <w:sz w:val="20"/>
          <w:szCs w:val="20"/>
        </w:rPr>
      </w:pPr>
      <w:r w:rsidRPr="006F4694">
        <w:rPr>
          <w:rFonts w:ascii="Arial" w:hAnsi="Arial" w:cs="Arial"/>
          <w:sz w:val="20"/>
          <w:szCs w:val="20"/>
        </w:rPr>
        <w:t xml:space="preserve">The Department might be willing to request Customs not to hold up the import. But by signing </w:t>
      </w:r>
      <w:r w:rsidRPr="006F4694">
        <w:rPr>
          <w:rFonts w:ascii="Arial" w:hAnsi="Arial" w:cs="Arial"/>
          <w:color w:val="000000"/>
          <w:sz w:val="20"/>
          <w:szCs w:val="20"/>
        </w:rPr>
        <w:t>“No” on the import declaration, the importer is saying that he/she hasn’t complied with the Due Diligence re</w:t>
      </w:r>
      <w:r w:rsidR="004B48A8">
        <w:rPr>
          <w:rFonts w:ascii="Arial" w:hAnsi="Arial" w:cs="Arial"/>
          <w:color w:val="000000"/>
          <w:sz w:val="20"/>
          <w:szCs w:val="20"/>
        </w:rPr>
        <w:t>gulations</w:t>
      </w:r>
      <w:r w:rsidRPr="006F4694">
        <w:rPr>
          <w:rFonts w:ascii="Arial" w:hAnsi="Arial" w:cs="Arial"/>
          <w:color w:val="000000"/>
          <w:sz w:val="20"/>
          <w:szCs w:val="20"/>
        </w:rPr>
        <w:t xml:space="preserve">, </w:t>
      </w:r>
      <w:r w:rsidR="00B03678" w:rsidRPr="006F4694">
        <w:rPr>
          <w:rFonts w:ascii="Arial" w:hAnsi="Arial" w:cs="Arial"/>
          <w:color w:val="000000"/>
          <w:sz w:val="20"/>
          <w:szCs w:val="20"/>
        </w:rPr>
        <w:t>i.e.</w:t>
      </w:r>
      <w:r w:rsidRPr="006F4694">
        <w:rPr>
          <w:rFonts w:ascii="Arial" w:hAnsi="Arial" w:cs="Arial"/>
          <w:color w:val="000000"/>
          <w:sz w:val="20"/>
          <w:szCs w:val="20"/>
        </w:rPr>
        <w:t xml:space="preserve"> is signing to the fact that they have broken the law</w:t>
      </w:r>
      <w:r w:rsidR="004B48A8">
        <w:rPr>
          <w:rFonts w:ascii="Arial" w:hAnsi="Arial" w:cs="Arial"/>
          <w:color w:val="000000"/>
          <w:sz w:val="20"/>
          <w:szCs w:val="20"/>
        </w:rPr>
        <w:t xml:space="preserve"> and so risk incriminating them</w:t>
      </w:r>
      <w:r w:rsidR="00151C02">
        <w:rPr>
          <w:rFonts w:ascii="Arial" w:hAnsi="Arial" w:cs="Arial"/>
          <w:color w:val="000000"/>
          <w:sz w:val="20"/>
          <w:szCs w:val="20"/>
        </w:rPr>
        <w:t>-</w:t>
      </w:r>
      <w:r w:rsidR="004B48A8">
        <w:rPr>
          <w:rFonts w:ascii="Arial" w:hAnsi="Arial" w:cs="Arial"/>
          <w:color w:val="000000"/>
          <w:sz w:val="20"/>
          <w:szCs w:val="20"/>
        </w:rPr>
        <w:t>selves.</w:t>
      </w:r>
    </w:p>
    <w:p w:rsidR="00F97374" w:rsidRPr="009A78FF" w:rsidRDefault="00F97374" w:rsidP="00F97374">
      <w:pPr>
        <w:jc w:val="both"/>
        <w:rPr>
          <w:rFonts w:ascii="Arial" w:hAnsi="Arial" w:cs="Arial"/>
          <w:bCs/>
          <w:color w:val="000000"/>
          <w:sz w:val="16"/>
          <w:szCs w:val="16"/>
        </w:rPr>
      </w:pPr>
    </w:p>
    <w:p w:rsidR="00F97374" w:rsidRPr="006F4694" w:rsidRDefault="00F97374" w:rsidP="00F97374">
      <w:pPr>
        <w:jc w:val="both"/>
        <w:rPr>
          <w:rFonts w:ascii="Arial" w:hAnsi="Arial" w:cs="Arial"/>
          <w:b/>
          <w:i/>
          <w:color w:val="000000"/>
          <w:sz w:val="20"/>
          <w:szCs w:val="20"/>
        </w:rPr>
      </w:pPr>
      <w:r w:rsidRPr="00F1772B">
        <w:rPr>
          <w:rStyle w:val="CharSectno"/>
          <w:rFonts w:ascii="Arial" w:hAnsi="Arial" w:cs="Arial"/>
          <w:sz w:val="20"/>
          <w:szCs w:val="20"/>
          <w:u w:val="single"/>
        </w:rPr>
        <w:t>The Act enables self-incrimination</w:t>
      </w:r>
      <w:r w:rsidR="005C175A">
        <w:rPr>
          <w:rStyle w:val="CharSectno"/>
          <w:rFonts w:ascii="Arial" w:hAnsi="Arial" w:cs="Arial"/>
          <w:sz w:val="20"/>
          <w:szCs w:val="20"/>
        </w:rPr>
        <w:t>: “</w:t>
      </w:r>
      <w:r w:rsidRPr="006F4694">
        <w:rPr>
          <w:rFonts w:ascii="Arial" w:hAnsi="Arial" w:cs="Arial"/>
          <w:i/>
          <w:color w:val="000000"/>
          <w:sz w:val="20"/>
          <w:szCs w:val="20"/>
        </w:rPr>
        <w:t>Proof that a law has been breached in the place of harvest, may require findings against non-parties whose conduct has not (but perhaps will) be the subject of proceedings in the jurisdiction where the harvest occurred. Additionally, a successful prosecution under the Bill will require findings against the importer defendant, whose possible complicity in any illegal activity in the place of harvest might be the subject of future proceedings in the foreign jurisdiction.</w:t>
      </w:r>
      <w:r w:rsidR="00FD0F5C">
        <w:rPr>
          <w:rFonts w:ascii="Arial" w:hAnsi="Arial" w:cs="Arial"/>
          <w:i/>
          <w:color w:val="000000"/>
          <w:sz w:val="20"/>
          <w:szCs w:val="20"/>
        </w:rPr>
        <w:t xml:space="preserve">” </w:t>
      </w:r>
      <w:r w:rsidR="00FD0F5C">
        <w:rPr>
          <w:rFonts w:ascii="Arial" w:hAnsi="Arial" w:cs="Arial"/>
          <w:i/>
          <w:color w:val="000000"/>
          <w:sz w:val="20"/>
          <w:szCs w:val="20"/>
          <w:vertAlign w:val="superscript"/>
        </w:rPr>
        <w:t>2</w:t>
      </w:r>
    </w:p>
    <w:p w:rsidR="005E231B" w:rsidRDefault="005E231B" w:rsidP="003702F6">
      <w:pPr>
        <w:jc w:val="both"/>
        <w:rPr>
          <w:rFonts w:ascii="Arial" w:hAnsi="Arial" w:cs="Arial"/>
          <w:i/>
          <w:iCs/>
          <w:color w:val="000000"/>
          <w:sz w:val="20"/>
          <w:szCs w:val="20"/>
        </w:rPr>
      </w:pPr>
    </w:p>
    <w:p w:rsidR="00DE6F9A" w:rsidRDefault="00DE6F9A" w:rsidP="003702F6">
      <w:pPr>
        <w:jc w:val="both"/>
        <w:rPr>
          <w:rFonts w:ascii="Arial" w:hAnsi="Arial" w:cs="Arial"/>
          <w:i/>
          <w:iCs/>
          <w:color w:val="000000"/>
          <w:sz w:val="20"/>
          <w:szCs w:val="20"/>
        </w:rPr>
      </w:pPr>
    </w:p>
    <w:p w:rsidR="00BA5D33" w:rsidRDefault="00BA5D33" w:rsidP="00BA5D33">
      <w:pPr>
        <w:rPr>
          <w:rFonts w:ascii="Arial" w:hAnsi="Arial" w:cs="Arial"/>
          <w:color w:val="000000" w:themeColor="text1"/>
          <w:sz w:val="24"/>
          <w:szCs w:val="24"/>
          <w:u w:val="single"/>
        </w:rPr>
      </w:pPr>
      <w:r>
        <w:rPr>
          <w:rFonts w:ascii="Arial" w:hAnsi="Arial" w:cs="Arial"/>
          <w:color w:val="000000" w:themeColor="text1"/>
          <w:sz w:val="24"/>
          <w:szCs w:val="24"/>
          <w:u w:val="single"/>
        </w:rPr>
        <w:t xml:space="preserve">Question 19-1- </w:t>
      </w:r>
      <w:r w:rsidR="0026093A">
        <w:rPr>
          <w:rFonts w:ascii="Arial" w:hAnsi="Arial" w:cs="Arial"/>
          <w:color w:val="000000" w:themeColor="text1"/>
          <w:sz w:val="24"/>
          <w:szCs w:val="24"/>
          <w:u w:val="single"/>
        </w:rPr>
        <w:t>“</w:t>
      </w:r>
      <w:r w:rsidRPr="0069730C">
        <w:rPr>
          <w:rFonts w:ascii="Arial" w:hAnsi="Arial" w:cs="Arial"/>
          <w:color w:val="000000" w:themeColor="text1"/>
          <w:sz w:val="24"/>
          <w:szCs w:val="24"/>
          <w:u w:val="single"/>
        </w:rPr>
        <w:t>Other Rights</w:t>
      </w:r>
      <w:r>
        <w:rPr>
          <w:rFonts w:ascii="Arial" w:hAnsi="Arial" w:cs="Arial"/>
          <w:color w:val="000000" w:themeColor="text1"/>
          <w:sz w:val="24"/>
          <w:szCs w:val="24"/>
          <w:u w:val="single"/>
        </w:rPr>
        <w:t>,</w:t>
      </w:r>
      <w:r w:rsidRPr="0069730C">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F</w:t>
      </w:r>
      <w:r w:rsidRPr="0069730C">
        <w:rPr>
          <w:rFonts w:ascii="Arial" w:hAnsi="Arial" w:cs="Arial"/>
          <w:color w:val="000000" w:themeColor="text1"/>
          <w:sz w:val="24"/>
          <w:szCs w:val="24"/>
          <w:u w:val="single"/>
        </w:rPr>
        <w:t>reedoms and Privileges</w:t>
      </w:r>
      <w:r w:rsidR="0026093A">
        <w:rPr>
          <w:rFonts w:ascii="Arial" w:hAnsi="Arial" w:cs="Arial"/>
          <w:color w:val="000000" w:themeColor="text1"/>
          <w:sz w:val="24"/>
          <w:szCs w:val="24"/>
          <w:u w:val="single"/>
        </w:rPr>
        <w:t>”</w:t>
      </w:r>
    </w:p>
    <w:p w:rsidR="005E231B" w:rsidRPr="009A78FF" w:rsidRDefault="005E231B" w:rsidP="00BA5D33">
      <w:pPr>
        <w:rPr>
          <w:rFonts w:ascii="Arial" w:hAnsi="Arial" w:cs="Arial"/>
          <w:color w:val="000000" w:themeColor="text1"/>
          <w:sz w:val="16"/>
          <w:szCs w:val="16"/>
          <w:u w:val="single"/>
        </w:rPr>
      </w:pPr>
    </w:p>
    <w:p w:rsidR="00BA5D33" w:rsidRDefault="00BA5D33" w:rsidP="00BA5D33">
      <w:pPr>
        <w:pStyle w:val="ListParagraph"/>
        <w:ind w:left="0"/>
        <w:jc w:val="both"/>
        <w:rPr>
          <w:rFonts w:ascii="Arial" w:hAnsi="Arial" w:cs="Arial"/>
          <w:b/>
          <w:color w:val="000000" w:themeColor="text1"/>
          <w:sz w:val="20"/>
          <w:szCs w:val="20"/>
          <w:shd w:val="clear" w:color="auto" w:fill="FFFFFF"/>
        </w:rPr>
      </w:pPr>
      <w:r>
        <w:rPr>
          <w:rFonts w:ascii="Arial" w:hAnsi="Arial" w:cs="Arial"/>
          <w:b/>
          <w:color w:val="000000" w:themeColor="text1"/>
          <w:sz w:val="20"/>
          <w:szCs w:val="20"/>
          <w:shd w:val="clear" w:color="auto" w:fill="FFFFFF"/>
        </w:rPr>
        <w:t>Economic well-being/Interfere</w:t>
      </w:r>
      <w:r w:rsidR="00843A50">
        <w:rPr>
          <w:rFonts w:ascii="Arial" w:hAnsi="Arial" w:cs="Arial"/>
          <w:b/>
          <w:color w:val="000000" w:themeColor="text1"/>
          <w:sz w:val="20"/>
          <w:szCs w:val="20"/>
          <w:shd w:val="clear" w:color="auto" w:fill="FFFFFF"/>
        </w:rPr>
        <w:t>nce</w:t>
      </w:r>
      <w:r>
        <w:rPr>
          <w:rFonts w:ascii="Arial" w:hAnsi="Arial" w:cs="Arial"/>
          <w:b/>
          <w:color w:val="000000" w:themeColor="text1"/>
          <w:sz w:val="20"/>
          <w:szCs w:val="20"/>
          <w:shd w:val="clear" w:color="auto" w:fill="FFFFFF"/>
        </w:rPr>
        <w:t xml:space="preserve"> with the liberty to carry on a business</w:t>
      </w:r>
      <w:r w:rsidR="000A4A03">
        <w:rPr>
          <w:rFonts w:ascii="Arial" w:hAnsi="Arial" w:cs="Arial"/>
          <w:b/>
          <w:color w:val="000000" w:themeColor="text1"/>
          <w:sz w:val="20"/>
          <w:szCs w:val="20"/>
          <w:shd w:val="clear" w:color="auto" w:fill="FFFFFF"/>
        </w:rPr>
        <w:t>/</w:t>
      </w:r>
      <w:r w:rsidR="00275327">
        <w:rPr>
          <w:rFonts w:ascii="Arial" w:hAnsi="Arial" w:cs="Arial"/>
          <w:b/>
          <w:color w:val="000000" w:themeColor="text1"/>
          <w:sz w:val="20"/>
          <w:szCs w:val="20"/>
          <w:shd w:val="clear" w:color="auto" w:fill="FFFFFF"/>
        </w:rPr>
        <w:t>R</w:t>
      </w:r>
      <w:r w:rsidR="000A4A03">
        <w:rPr>
          <w:rFonts w:ascii="Arial" w:hAnsi="Arial" w:cs="Arial"/>
          <w:b/>
          <w:color w:val="000000" w:themeColor="text1"/>
          <w:sz w:val="20"/>
          <w:szCs w:val="20"/>
          <w:shd w:val="clear" w:color="auto" w:fill="FFFFFF"/>
        </w:rPr>
        <w:t>ight to earn a living</w:t>
      </w:r>
    </w:p>
    <w:p w:rsidR="000A4A03" w:rsidRDefault="00BA5D33" w:rsidP="000A4A03">
      <w:pPr>
        <w:jc w:val="both"/>
        <w:rPr>
          <w:rFonts w:ascii="Arial" w:hAnsi="Arial" w:cs="Arial"/>
          <w:color w:val="000000" w:themeColor="text1"/>
          <w:sz w:val="20"/>
          <w:szCs w:val="20"/>
        </w:rPr>
      </w:pPr>
      <w:r w:rsidRPr="00843A50">
        <w:rPr>
          <w:rFonts w:ascii="Arial" w:hAnsi="Arial" w:cs="Arial"/>
          <w:color w:val="000000" w:themeColor="text1"/>
          <w:sz w:val="20"/>
          <w:szCs w:val="20"/>
        </w:rPr>
        <w:t xml:space="preserve">The unreasonable compliance </w:t>
      </w:r>
      <w:r w:rsidR="00843A50" w:rsidRPr="00843A50">
        <w:rPr>
          <w:rFonts w:ascii="Arial" w:hAnsi="Arial" w:cs="Arial"/>
          <w:color w:val="000000" w:themeColor="text1"/>
          <w:sz w:val="20"/>
          <w:szCs w:val="20"/>
        </w:rPr>
        <w:t>burdens</w:t>
      </w:r>
      <w:r w:rsidR="00275327">
        <w:rPr>
          <w:rFonts w:ascii="Arial" w:hAnsi="Arial" w:cs="Arial"/>
          <w:color w:val="000000" w:themeColor="text1"/>
          <w:sz w:val="20"/>
          <w:szCs w:val="20"/>
        </w:rPr>
        <w:t xml:space="preserve"> of the Regulations</w:t>
      </w:r>
      <w:r w:rsidR="00843A50" w:rsidRPr="00843A50">
        <w:rPr>
          <w:rFonts w:ascii="Arial" w:hAnsi="Arial" w:cs="Arial"/>
          <w:color w:val="000000" w:themeColor="text1"/>
          <w:sz w:val="20"/>
          <w:szCs w:val="20"/>
        </w:rPr>
        <w:t xml:space="preserve"> </w:t>
      </w:r>
      <w:r w:rsidRPr="00843A50">
        <w:rPr>
          <w:rFonts w:ascii="Arial" w:hAnsi="Arial" w:cs="Arial"/>
          <w:color w:val="000000" w:themeColor="text1"/>
          <w:sz w:val="20"/>
          <w:szCs w:val="20"/>
        </w:rPr>
        <w:t>will result in high costs</w:t>
      </w:r>
      <w:r w:rsidR="000A4A03">
        <w:rPr>
          <w:rFonts w:ascii="Arial" w:hAnsi="Arial" w:cs="Arial"/>
          <w:color w:val="000000" w:themeColor="text1"/>
          <w:sz w:val="20"/>
          <w:szCs w:val="20"/>
        </w:rPr>
        <w:t xml:space="preserve"> and workloads </w:t>
      </w:r>
      <w:r w:rsidR="00275327">
        <w:rPr>
          <w:rFonts w:ascii="Arial" w:hAnsi="Arial" w:cs="Arial"/>
          <w:color w:val="000000" w:themeColor="text1"/>
          <w:sz w:val="20"/>
          <w:szCs w:val="20"/>
        </w:rPr>
        <w:t>f</w:t>
      </w:r>
      <w:r w:rsidRPr="00843A50">
        <w:rPr>
          <w:rFonts w:ascii="Arial" w:hAnsi="Arial" w:cs="Arial"/>
          <w:color w:val="000000" w:themeColor="text1"/>
          <w:sz w:val="20"/>
          <w:szCs w:val="20"/>
        </w:rPr>
        <w:t>or many businesses</w:t>
      </w:r>
      <w:r w:rsidR="000A4A03">
        <w:rPr>
          <w:rFonts w:ascii="Arial" w:hAnsi="Arial" w:cs="Arial"/>
          <w:color w:val="000000" w:themeColor="text1"/>
          <w:sz w:val="20"/>
          <w:szCs w:val="20"/>
        </w:rPr>
        <w:t xml:space="preserve"> and small business owners,</w:t>
      </w:r>
      <w:r w:rsidRPr="00843A50">
        <w:rPr>
          <w:rFonts w:ascii="Arial" w:hAnsi="Arial" w:cs="Arial"/>
          <w:color w:val="000000" w:themeColor="text1"/>
          <w:sz w:val="20"/>
          <w:szCs w:val="20"/>
        </w:rPr>
        <w:t xml:space="preserve"> with adverse impacts on the incomes</w:t>
      </w:r>
      <w:r w:rsidR="00275327">
        <w:rPr>
          <w:rFonts w:ascii="Arial" w:hAnsi="Arial" w:cs="Arial"/>
          <w:color w:val="000000" w:themeColor="text1"/>
          <w:sz w:val="20"/>
          <w:szCs w:val="20"/>
        </w:rPr>
        <w:t xml:space="preserve"> and</w:t>
      </w:r>
      <w:r w:rsidRPr="00843A50">
        <w:rPr>
          <w:rFonts w:ascii="Arial" w:hAnsi="Arial" w:cs="Arial"/>
          <w:color w:val="000000" w:themeColor="text1"/>
          <w:sz w:val="20"/>
          <w:szCs w:val="20"/>
        </w:rPr>
        <w:t xml:space="preserve"> jobs </w:t>
      </w:r>
      <w:r w:rsidR="00275327">
        <w:rPr>
          <w:rFonts w:ascii="Arial" w:hAnsi="Arial" w:cs="Arial"/>
          <w:color w:val="000000" w:themeColor="text1"/>
          <w:sz w:val="20"/>
          <w:szCs w:val="20"/>
        </w:rPr>
        <w:t>of</w:t>
      </w:r>
      <w:r w:rsidRPr="00843A50">
        <w:rPr>
          <w:rFonts w:ascii="Arial" w:hAnsi="Arial" w:cs="Arial"/>
          <w:color w:val="000000" w:themeColor="text1"/>
          <w:sz w:val="20"/>
          <w:szCs w:val="20"/>
        </w:rPr>
        <w:t xml:space="preserve"> owners and staff.</w:t>
      </w:r>
      <w:r w:rsidR="000A4A03">
        <w:rPr>
          <w:rFonts w:ascii="Arial" w:hAnsi="Arial" w:cs="Arial"/>
          <w:color w:val="000000" w:themeColor="text1"/>
          <w:sz w:val="20"/>
          <w:szCs w:val="20"/>
        </w:rPr>
        <w:t xml:space="preserve"> This is</w:t>
      </w:r>
      <w:r w:rsidR="00275327">
        <w:rPr>
          <w:rFonts w:ascii="Arial" w:hAnsi="Arial" w:cs="Arial"/>
          <w:color w:val="000000" w:themeColor="text1"/>
          <w:sz w:val="20"/>
          <w:szCs w:val="20"/>
        </w:rPr>
        <w:t xml:space="preserve"> </w:t>
      </w:r>
      <w:r w:rsidR="000A4A03">
        <w:rPr>
          <w:rFonts w:ascii="Arial" w:hAnsi="Arial" w:cs="Arial"/>
          <w:color w:val="000000" w:themeColor="text1"/>
          <w:sz w:val="20"/>
          <w:szCs w:val="20"/>
        </w:rPr>
        <w:t>a breach of a fundamental Human Right</w:t>
      </w:r>
      <w:r w:rsidR="00275327">
        <w:rPr>
          <w:rFonts w:ascii="Arial" w:hAnsi="Arial" w:cs="Arial"/>
          <w:color w:val="000000" w:themeColor="text1"/>
          <w:sz w:val="20"/>
          <w:szCs w:val="20"/>
        </w:rPr>
        <w:t xml:space="preserve"> – the right to earn a living and conduct a business without undue interference</w:t>
      </w:r>
      <w:r w:rsidR="000A4A03">
        <w:rPr>
          <w:rFonts w:ascii="Arial" w:hAnsi="Arial" w:cs="Arial"/>
          <w:color w:val="000000" w:themeColor="text1"/>
          <w:sz w:val="20"/>
          <w:szCs w:val="20"/>
        </w:rPr>
        <w:t>.</w:t>
      </w:r>
    </w:p>
    <w:p w:rsidR="00BA5D33" w:rsidRPr="009A78FF" w:rsidRDefault="00BA5D33" w:rsidP="00BA5D33">
      <w:pPr>
        <w:jc w:val="both"/>
        <w:rPr>
          <w:rFonts w:ascii="Arial" w:hAnsi="Arial" w:cs="Arial"/>
          <w:color w:val="000000" w:themeColor="text1"/>
          <w:sz w:val="16"/>
          <w:szCs w:val="16"/>
        </w:rPr>
      </w:pPr>
    </w:p>
    <w:p w:rsidR="00BA5D33" w:rsidRDefault="00BA5D33" w:rsidP="009A78FF">
      <w:pPr>
        <w:pStyle w:val="paragraphsub0"/>
        <w:shd w:val="clear" w:color="auto" w:fill="FFFFFF"/>
        <w:spacing w:before="0" w:beforeAutospacing="0" w:after="0" w:afterAutospacing="0"/>
        <w:jc w:val="both"/>
        <w:rPr>
          <w:rFonts w:ascii="Arial" w:hAnsi="Arial" w:cs="Arial"/>
          <w:b/>
          <w:sz w:val="20"/>
          <w:szCs w:val="20"/>
        </w:rPr>
      </w:pPr>
      <w:r w:rsidRPr="00777BFA">
        <w:rPr>
          <w:rFonts w:ascii="Arial" w:hAnsi="Arial" w:cs="Arial"/>
          <w:b/>
          <w:sz w:val="20"/>
          <w:szCs w:val="20"/>
        </w:rPr>
        <w:t>Right to silence</w:t>
      </w:r>
    </w:p>
    <w:p w:rsidR="009A78FF" w:rsidRDefault="006656A6" w:rsidP="009A78FF">
      <w:pPr>
        <w:rPr>
          <w:rFonts w:ascii="Arial" w:hAnsi="Arial" w:cs="Arial"/>
          <w:sz w:val="20"/>
          <w:szCs w:val="20"/>
        </w:rPr>
      </w:pPr>
      <w:r>
        <w:rPr>
          <w:rFonts w:ascii="Arial" w:hAnsi="Arial" w:cs="Arial"/>
          <w:sz w:val="20"/>
          <w:szCs w:val="20"/>
        </w:rPr>
        <w:t>Section 54 of the</w:t>
      </w:r>
      <w:r w:rsidRPr="00C91F63">
        <w:rPr>
          <w:rFonts w:ascii="Arial" w:hAnsi="Arial" w:cs="Arial"/>
          <w:sz w:val="20"/>
          <w:szCs w:val="20"/>
        </w:rPr>
        <w:t xml:space="preserve"> Act removes the right to silence</w:t>
      </w:r>
      <w:r>
        <w:rPr>
          <w:rFonts w:ascii="Arial" w:hAnsi="Arial" w:cs="Arial"/>
          <w:sz w:val="20"/>
          <w:szCs w:val="20"/>
        </w:rPr>
        <w:t>:</w:t>
      </w:r>
    </w:p>
    <w:p w:rsidR="009A78FF" w:rsidRPr="009A78FF" w:rsidRDefault="009A78FF" w:rsidP="009A78FF">
      <w:pPr>
        <w:rPr>
          <w:rFonts w:ascii="Arial" w:hAnsi="Arial" w:cs="Arial"/>
          <w:sz w:val="20"/>
          <w:szCs w:val="20"/>
        </w:rPr>
      </w:pPr>
    </w:p>
    <w:tbl>
      <w:tblPr>
        <w:tblStyle w:val="TableGrid"/>
        <w:tblW w:w="7938" w:type="dxa"/>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938"/>
      </w:tblGrid>
      <w:tr w:rsidR="009A78FF" w:rsidTr="000D7EF8">
        <w:tc>
          <w:tcPr>
            <w:tcW w:w="7938" w:type="dxa"/>
          </w:tcPr>
          <w:p w:rsidR="009A78FF" w:rsidRDefault="009A78FF" w:rsidP="009A78FF">
            <w:pPr>
              <w:rPr>
                <w:rFonts w:ascii="Arial" w:hAnsi="Arial" w:cs="Arial"/>
                <w:sz w:val="20"/>
                <w:szCs w:val="20"/>
              </w:rPr>
            </w:pPr>
            <w:r>
              <w:rPr>
                <w:noProof/>
                <w:lang w:eastAsia="en-AU"/>
              </w:rPr>
              <w:drawing>
                <wp:inline distT="0" distB="0" distL="0" distR="0">
                  <wp:extent cx="3924438" cy="16217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3924435" cy="1621765"/>
                          </a:xfrm>
                          <a:prstGeom prst="rect">
                            <a:avLst/>
                          </a:prstGeom>
                        </pic:spPr>
                      </pic:pic>
                    </a:graphicData>
                  </a:graphic>
                </wp:inline>
              </w:drawing>
            </w:r>
          </w:p>
        </w:tc>
      </w:tr>
    </w:tbl>
    <w:p w:rsidR="009A78FF" w:rsidRDefault="009A78FF" w:rsidP="009A78FF">
      <w:pPr>
        <w:rPr>
          <w:rFonts w:ascii="Arial" w:hAnsi="Arial" w:cs="Arial"/>
          <w:sz w:val="20"/>
          <w:szCs w:val="20"/>
        </w:rPr>
      </w:pPr>
    </w:p>
    <w:p w:rsidR="009A78FF" w:rsidRPr="009A78FF" w:rsidRDefault="009A78FF" w:rsidP="009A78FF">
      <w:pPr>
        <w:rPr>
          <w:rFonts w:ascii="Arial" w:hAnsi="Arial" w:cs="Arial"/>
          <w:b/>
          <w:sz w:val="2"/>
          <w:szCs w:val="2"/>
        </w:rPr>
      </w:pPr>
    </w:p>
    <w:p w:rsidR="006656A6" w:rsidRDefault="006656A6" w:rsidP="00BA5D33">
      <w:pPr>
        <w:spacing w:line="360" w:lineRule="auto"/>
        <w:rPr>
          <w:rFonts w:ascii="Arial" w:hAnsi="Arial" w:cs="Arial"/>
          <w:sz w:val="20"/>
          <w:szCs w:val="20"/>
        </w:rPr>
      </w:pPr>
    </w:p>
    <w:p w:rsidR="00D673CA" w:rsidRDefault="00D673CA" w:rsidP="00183B88">
      <w:pPr>
        <w:spacing w:line="360" w:lineRule="auto"/>
        <w:rPr>
          <w:rStyle w:val="CharSectno"/>
          <w:rFonts w:ascii="Arial" w:hAnsi="Arial" w:cs="Arial"/>
          <w:sz w:val="24"/>
          <w:szCs w:val="24"/>
          <w:u w:val="single"/>
        </w:rPr>
      </w:pPr>
      <w:r w:rsidRPr="00D673CA">
        <w:rPr>
          <w:rStyle w:val="CharSectno"/>
          <w:rFonts w:ascii="Arial" w:hAnsi="Arial" w:cs="Arial"/>
          <w:sz w:val="24"/>
          <w:szCs w:val="24"/>
          <w:u w:val="single"/>
        </w:rPr>
        <w:t>Conclusion</w:t>
      </w:r>
    </w:p>
    <w:p w:rsidR="006656A6" w:rsidRDefault="006656A6" w:rsidP="006656A6">
      <w:pPr>
        <w:autoSpaceDE w:val="0"/>
        <w:autoSpaceDN w:val="0"/>
        <w:adjustRightInd w:val="0"/>
        <w:snapToGrid w:val="0"/>
        <w:jc w:val="both"/>
        <w:rPr>
          <w:rFonts w:ascii="Arial" w:hAnsi="Arial" w:cs="Arial"/>
          <w:color w:val="000000" w:themeColor="text1"/>
          <w:sz w:val="20"/>
          <w:szCs w:val="20"/>
        </w:rPr>
      </w:pPr>
      <w:r w:rsidRPr="00235445">
        <w:rPr>
          <w:rFonts w:ascii="Arial" w:hAnsi="Arial" w:cs="Arial"/>
          <w:color w:val="000000" w:themeColor="text1"/>
          <w:sz w:val="20"/>
          <w:szCs w:val="20"/>
        </w:rPr>
        <w:t xml:space="preserve">It </w:t>
      </w:r>
      <w:r w:rsidRPr="0042417B">
        <w:rPr>
          <w:rFonts w:ascii="Arial" w:hAnsi="Arial" w:cs="Arial"/>
          <w:color w:val="000000" w:themeColor="text1"/>
          <w:sz w:val="20"/>
          <w:szCs w:val="20"/>
        </w:rPr>
        <w:t xml:space="preserve">is </w:t>
      </w:r>
      <w:r w:rsidRPr="00235445">
        <w:rPr>
          <w:rFonts w:ascii="Arial" w:hAnsi="Arial" w:cs="Arial"/>
          <w:color w:val="000000" w:themeColor="text1"/>
          <w:sz w:val="20"/>
          <w:szCs w:val="20"/>
        </w:rPr>
        <w:t xml:space="preserve">possible for Australia to have effective laws and policies to reduce </w:t>
      </w:r>
      <w:r w:rsidR="00314E91">
        <w:rPr>
          <w:rFonts w:ascii="Arial" w:hAnsi="Arial" w:cs="Arial"/>
          <w:color w:val="000000" w:themeColor="text1"/>
          <w:sz w:val="20"/>
          <w:szCs w:val="20"/>
        </w:rPr>
        <w:t>il</w:t>
      </w:r>
      <w:r w:rsidRPr="00235445">
        <w:rPr>
          <w:rFonts w:ascii="Arial" w:hAnsi="Arial" w:cs="Arial"/>
          <w:color w:val="000000" w:themeColor="text1"/>
          <w:sz w:val="20"/>
          <w:szCs w:val="20"/>
        </w:rPr>
        <w:t xml:space="preserve">legal logging </w:t>
      </w:r>
      <w:r w:rsidRPr="0042417B">
        <w:rPr>
          <w:rFonts w:ascii="Arial" w:hAnsi="Arial" w:cs="Arial"/>
          <w:color w:val="000000" w:themeColor="text1"/>
          <w:sz w:val="20"/>
          <w:szCs w:val="20"/>
        </w:rPr>
        <w:t xml:space="preserve">without </w:t>
      </w:r>
      <w:r w:rsidRPr="00235445">
        <w:rPr>
          <w:rFonts w:ascii="Arial" w:hAnsi="Arial" w:cs="Arial"/>
          <w:color w:val="000000" w:themeColor="text1"/>
          <w:sz w:val="20"/>
          <w:szCs w:val="20"/>
        </w:rPr>
        <w:t xml:space="preserve">the removal of </w:t>
      </w:r>
      <w:r>
        <w:rPr>
          <w:rFonts w:ascii="Arial" w:hAnsi="Arial" w:cs="Arial"/>
          <w:color w:val="000000" w:themeColor="text1"/>
          <w:sz w:val="20"/>
          <w:szCs w:val="20"/>
        </w:rPr>
        <w:t xml:space="preserve">the </w:t>
      </w:r>
      <w:r w:rsidRPr="00235445">
        <w:rPr>
          <w:rFonts w:ascii="Arial" w:hAnsi="Arial" w:cs="Arial"/>
          <w:color w:val="000000" w:themeColor="text1"/>
          <w:sz w:val="20"/>
          <w:szCs w:val="20"/>
        </w:rPr>
        <w:t>common law legal rights</w:t>
      </w:r>
      <w:r>
        <w:rPr>
          <w:rFonts w:ascii="Arial" w:hAnsi="Arial" w:cs="Arial"/>
          <w:color w:val="000000" w:themeColor="text1"/>
          <w:sz w:val="20"/>
          <w:szCs w:val="20"/>
        </w:rPr>
        <w:t>,</w:t>
      </w:r>
      <w:r w:rsidRPr="00235445">
        <w:rPr>
          <w:rFonts w:ascii="Arial" w:hAnsi="Arial" w:cs="Arial"/>
          <w:color w:val="000000" w:themeColor="text1"/>
          <w:sz w:val="20"/>
          <w:szCs w:val="20"/>
        </w:rPr>
        <w:t xml:space="preserve"> human rights</w:t>
      </w:r>
      <w:r>
        <w:rPr>
          <w:rFonts w:ascii="Arial" w:hAnsi="Arial" w:cs="Arial"/>
          <w:color w:val="000000" w:themeColor="text1"/>
          <w:sz w:val="20"/>
          <w:szCs w:val="20"/>
        </w:rPr>
        <w:t xml:space="preserve"> and freedoms of its citizens and businesses</w:t>
      </w:r>
      <w:r w:rsidRPr="00235445">
        <w:rPr>
          <w:rFonts w:ascii="Arial" w:hAnsi="Arial" w:cs="Arial"/>
          <w:color w:val="000000" w:themeColor="text1"/>
          <w:sz w:val="20"/>
          <w:szCs w:val="20"/>
        </w:rPr>
        <w:t>.</w:t>
      </w:r>
      <w:r>
        <w:rPr>
          <w:rFonts w:ascii="Arial" w:hAnsi="Arial" w:cs="Arial"/>
          <w:color w:val="000000" w:themeColor="text1"/>
          <w:sz w:val="20"/>
          <w:szCs w:val="20"/>
        </w:rPr>
        <w:t xml:space="preserve"> </w:t>
      </w:r>
      <w:r w:rsidRPr="00235445">
        <w:rPr>
          <w:rFonts w:ascii="Arial" w:hAnsi="Arial" w:cs="Arial"/>
          <w:color w:val="000000" w:themeColor="text1"/>
          <w:sz w:val="20"/>
          <w:szCs w:val="20"/>
        </w:rPr>
        <w:t>The</w:t>
      </w:r>
      <w:r w:rsidR="00873BE8">
        <w:rPr>
          <w:rFonts w:ascii="Arial" w:hAnsi="Arial" w:cs="Arial"/>
          <w:color w:val="000000" w:themeColor="text1"/>
          <w:sz w:val="20"/>
          <w:szCs w:val="20"/>
        </w:rPr>
        <w:t>ir</w:t>
      </w:r>
      <w:r w:rsidRPr="00235445">
        <w:rPr>
          <w:rFonts w:ascii="Arial" w:hAnsi="Arial" w:cs="Arial"/>
          <w:color w:val="000000" w:themeColor="text1"/>
          <w:sz w:val="20"/>
          <w:szCs w:val="20"/>
        </w:rPr>
        <w:t xml:space="preserve"> removal cannot be justified</w:t>
      </w:r>
      <w:r>
        <w:rPr>
          <w:rFonts w:ascii="Arial" w:hAnsi="Arial" w:cs="Arial"/>
          <w:color w:val="000000" w:themeColor="text1"/>
          <w:sz w:val="20"/>
          <w:szCs w:val="20"/>
        </w:rPr>
        <w:t>:</w:t>
      </w:r>
      <w:bookmarkStart w:id="0" w:name="_GoBack"/>
      <w:bookmarkEnd w:id="0"/>
      <w:r w:rsidR="00873BE8">
        <w:rPr>
          <w:rFonts w:ascii="Arial" w:hAnsi="Arial" w:cs="Arial"/>
          <w:color w:val="000000" w:themeColor="text1"/>
          <w:sz w:val="20"/>
          <w:szCs w:val="20"/>
        </w:rPr>
        <w:t xml:space="preserve"> </w:t>
      </w:r>
      <w:r w:rsidR="000D7EF8">
        <w:rPr>
          <w:rFonts w:ascii="Arial" w:hAnsi="Arial" w:cs="Arial"/>
          <w:color w:val="000000" w:themeColor="text1"/>
          <w:sz w:val="20"/>
          <w:szCs w:val="20"/>
        </w:rPr>
        <w:t>it</w:t>
      </w:r>
      <w:r w:rsidRPr="00235445">
        <w:rPr>
          <w:rFonts w:ascii="Arial" w:hAnsi="Arial" w:cs="Arial"/>
          <w:color w:val="000000" w:themeColor="text1"/>
          <w:sz w:val="20"/>
          <w:szCs w:val="20"/>
        </w:rPr>
        <w:t xml:space="preserve"> </w:t>
      </w:r>
      <w:r>
        <w:rPr>
          <w:rFonts w:ascii="Arial" w:hAnsi="Arial" w:cs="Arial"/>
          <w:color w:val="000000" w:themeColor="text1"/>
          <w:sz w:val="20"/>
          <w:szCs w:val="20"/>
        </w:rPr>
        <w:t>does</w:t>
      </w:r>
      <w:r w:rsidRPr="00235445">
        <w:rPr>
          <w:rFonts w:ascii="Arial" w:hAnsi="Arial" w:cs="Arial"/>
          <w:color w:val="000000" w:themeColor="text1"/>
          <w:sz w:val="20"/>
          <w:szCs w:val="20"/>
        </w:rPr>
        <w:t xml:space="preserve"> not increase the effectiveness of the law or reduce illegal logging. Instead such loss of rights places unfair and uncertain criminal liabilities and onerous burdens on Australia’s</w:t>
      </w:r>
      <w:r>
        <w:rPr>
          <w:rFonts w:ascii="Arial" w:hAnsi="Arial" w:cs="Arial"/>
          <w:color w:val="000000" w:themeColor="text1"/>
          <w:sz w:val="20"/>
          <w:szCs w:val="20"/>
        </w:rPr>
        <w:t xml:space="preserve"> </w:t>
      </w:r>
      <w:r w:rsidRPr="00235445">
        <w:rPr>
          <w:rFonts w:ascii="Arial" w:hAnsi="Arial" w:cs="Arial"/>
          <w:color w:val="000000" w:themeColor="text1"/>
          <w:sz w:val="20"/>
          <w:szCs w:val="20"/>
        </w:rPr>
        <w:t xml:space="preserve">17,000 importers of regulated timber products. </w:t>
      </w:r>
    </w:p>
    <w:p w:rsidR="000F7CD8" w:rsidRDefault="000F7CD8" w:rsidP="000F7CD8">
      <w:pPr>
        <w:autoSpaceDE w:val="0"/>
        <w:autoSpaceDN w:val="0"/>
        <w:adjustRightInd w:val="0"/>
        <w:snapToGrid w:val="0"/>
        <w:jc w:val="both"/>
        <w:rPr>
          <w:rFonts w:ascii="Arial" w:hAnsi="Arial" w:cs="Arial"/>
          <w:color w:val="000000" w:themeColor="text1"/>
          <w:sz w:val="20"/>
          <w:szCs w:val="20"/>
        </w:rPr>
      </w:pPr>
    </w:p>
    <w:p w:rsidR="00241543" w:rsidRDefault="00241543" w:rsidP="00235445">
      <w:pPr>
        <w:autoSpaceDE w:val="0"/>
        <w:autoSpaceDN w:val="0"/>
        <w:adjustRightInd w:val="0"/>
        <w:snapToGrid w:val="0"/>
        <w:jc w:val="both"/>
        <w:rPr>
          <w:rFonts w:ascii="Arial" w:hAnsi="Arial" w:cs="Arial"/>
          <w:color w:val="000000" w:themeColor="text1"/>
          <w:sz w:val="20"/>
          <w:szCs w:val="20"/>
        </w:rPr>
      </w:pPr>
      <w:r>
        <w:rPr>
          <w:rFonts w:ascii="Arial" w:hAnsi="Arial" w:cs="Arial"/>
          <w:color w:val="000000" w:themeColor="text1"/>
          <w:sz w:val="20"/>
          <w:szCs w:val="20"/>
        </w:rPr>
        <w:t>This</w:t>
      </w:r>
      <w:r w:rsidR="000A4A03" w:rsidRPr="00235445">
        <w:rPr>
          <w:rFonts w:ascii="Arial" w:hAnsi="Arial" w:cs="Arial"/>
          <w:color w:val="000000" w:themeColor="text1"/>
          <w:sz w:val="20"/>
          <w:szCs w:val="20"/>
        </w:rPr>
        <w:t xml:space="preserve"> </w:t>
      </w:r>
      <w:r>
        <w:rPr>
          <w:rFonts w:ascii="Arial" w:hAnsi="Arial" w:cs="Arial"/>
          <w:color w:val="000000" w:themeColor="text1"/>
          <w:sz w:val="20"/>
          <w:szCs w:val="20"/>
        </w:rPr>
        <w:t xml:space="preserve">law </w:t>
      </w:r>
      <w:r w:rsidR="00D673CA" w:rsidRPr="00235445">
        <w:rPr>
          <w:rFonts w:ascii="Arial" w:hAnsi="Arial" w:cs="Arial"/>
          <w:color w:val="000000" w:themeColor="text1"/>
          <w:sz w:val="20"/>
          <w:szCs w:val="20"/>
        </w:rPr>
        <w:t>creates a pre</w:t>
      </w:r>
      <w:r w:rsidR="000A4A03" w:rsidRPr="00235445">
        <w:rPr>
          <w:rFonts w:ascii="Arial" w:hAnsi="Arial" w:cs="Arial"/>
          <w:color w:val="000000" w:themeColor="text1"/>
          <w:sz w:val="20"/>
          <w:szCs w:val="20"/>
        </w:rPr>
        <w:t>c</w:t>
      </w:r>
      <w:r w:rsidR="00D673CA" w:rsidRPr="00235445">
        <w:rPr>
          <w:rFonts w:ascii="Arial" w:hAnsi="Arial" w:cs="Arial"/>
          <w:color w:val="000000" w:themeColor="text1"/>
          <w:sz w:val="20"/>
          <w:szCs w:val="20"/>
        </w:rPr>
        <w:t>ed</w:t>
      </w:r>
      <w:r w:rsidR="000A4A03" w:rsidRPr="00235445">
        <w:rPr>
          <w:rFonts w:ascii="Arial" w:hAnsi="Arial" w:cs="Arial"/>
          <w:color w:val="000000" w:themeColor="text1"/>
          <w:sz w:val="20"/>
          <w:szCs w:val="20"/>
        </w:rPr>
        <w:t>e</w:t>
      </w:r>
      <w:r w:rsidR="00D673CA" w:rsidRPr="00235445">
        <w:rPr>
          <w:rFonts w:ascii="Arial" w:hAnsi="Arial" w:cs="Arial"/>
          <w:color w:val="000000" w:themeColor="text1"/>
          <w:sz w:val="20"/>
          <w:szCs w:val="20"/>
        </w:rPr>
        <w:t xml:space="preserve">nt </w:t>
      </w:r>
      <w:r>
        <w:rPr>
          <w:rFonts w:ascii="Arial" w:hAnsi="Arial" w:cs="Arial"/>
          <w:color w:val="000000" w:themeColor="text1"/>
          <w:sz w:val="20"/>
          <w:szCs w:val="20"/>
        </w:rPr>
        <w:t xml:space="preserve">that </w:t>
      </w:r>
      <w:r w:rsidR="004C36E5">
        <w:rPr>
          <w:rFonts w:ascii="Arial" w:hAnsi="Arial" w:cs="Arial"/>
          <w:color w:val="000000" w:themeColor="text1"/>
          <w:sz w:val="20"/>
          <w:szCs w:val="20"/>
        </w:rPr>
        <w:t>could</w:t>
      </w:r>
      <w:r>
        <w:rPr>
          <w:rFonts w:ascii="Arial" w:hAnsi="Arial" w:cs="Arial"/>
          <w:color w:val="000000" w:themeColor="text1"/>
          <w:sz w:val="20"/>
          <w:szCs w:val="20"/>
        </w:rPr>
        <w:t xml:space="preserve"> be used to </w:t>
      </w:r>
      <w:r w:rsidR="00D673CA" w:rsidRPr="00235445">
        <w:rPr>
          <w:rFonts w:ascii="Arial" w:hAnsi="Arial" w:cs="Arial"/>
          <w:color w:val="000000" w:themeColor="text1"/>
          <w:sz w:val="20"/>
          <w:szCs w:val="20"/>
        </w:rPr>
        <w:t>fu</w:t>
      </w:r>
      <w:r>
        <w:rPr>
          <w:rFonts w:ascii="Arial" w:hAnsi="Arial" w:cs="Arial"/>
          <w:color w:val="000000" w:themeColor="text1"/>
          <w:sz w:val="20"/>
          <w:szCs w:val="20"/>
        </w:rPr>
        <w:t>rther</w:t>
      </w:r>
      <w:r w:rsidR="00D673CA" w:rsidRPr="00235445">
        <w:rPr>
          <w:rFonts w:ascii="Arial" w:hAnsi="Arial" w:cs="Arial"/>
          <w:color w:val="000000" w:themeColor="text1"/>
          <w:sz w:val="20"/>
          <w:szCs w:val="20"/>
        </w:rPr>
        <w:t xml:space="preserve"> strip</w:t>
      </w:r>
      <w:r>
        <w:rPr>
          <w:rFonts w:ascii="Arial" w:hAnsi="Arial" w:cs="Arial"/>
          <w:color w:val="000000" w:themeColor="text1"/>
          <w:sz w:val="20"/>
          <w:szCs w:val="20"/>
        </w:rPr>
        <w:t>-</w:t>
      </w:r>
      <w:r w:rsidR="00D673CA" w:rsidRPr="00235445">
        <w:rPr>
          <w:rFonts w:ascii="Arial" w:hAnsi="Arial" w:cs="Arial"/>
          <w:color w:val="000000" w:themeColor="text1"/>
          <w:sz w:val="20"/>
          <w:szCs w:val="20"/>
        </w:rPr>
        <w:t>away rights</w:t>
      </w:r>
      <w:r w:rsidR="000A4A03" w:rsidRPr="00235445">
        <w:rPr>
          <w:rFonts w:ascii="Arial" w:hAnsi="Arial" w:cs="Arial"/>
          <w:color w:val="000000" w:themeColor="text1"/>
          <w:sz w:val="20"/>
          <w:szCs w:val="20"/>
        </w:rPr>
        <w:t xml:space="preserve"> </w:t>
      </w:r>
      <w:r w:rsidR="00D673CA" w:rsidRPr="00235445">
        <w:rPr>
          <w:rFonts w:ascii="Arial" w:hAnsi="Arial" w:cs="Arial"/>
          <w:color w:val="000000" w:themeColor="text1"/>
          <w:sz w:val="20"/>
          <w:szCs w:val="20"/>
        </w:rPr>
        <w:t xml:space="preserve">from Australia’s businesses and </w:t>
      </w:r>
      <w:r w:rsidR="000E0771">
        <w:rPr>
          <w:rFonts w:ascii="Arial" w:hAnsi="Arial" w:cs="Arial"/>
          <w:color w:val="000000" w:themeColor="text1"/>
          <w:sz w:val="20"/>
          <w:szCs w:val="20"/>
        </w:rPr>
        <w:t>citizens</w:t>
      </w:r>
      <w:r>
        <w:rPr>
          <w:rFonts w:ascii="Arial" w:hAnsi="Arial" w:cs="Arial"/>
          <w:color w:val="000000" w:themeColor="text1"/>
          <w:sz w:val="20"/>
          <w:szCs w:val="20"/>
        </w:rPr>
        <w:t>, not just in the timber industry but broadly across the community.</w:t>
      </w:r>
      <w:r w:rsidR="00D673CA" w:rsidRPr="00235445">
        <w:rPr>
          <w:rFonts w:ascii="Arial" w:hAnsi="Arial" w:cs="Arial"/>
          <w:color w:val="000000" w:themeColor="text1"/>
          <w:sz w:val="20"/>
          <w:szCs w:val="20"/>
        </w:rPr>
        <w:t xml:space="preserve"> </w:t>
      </w:r>
    </w:p>
    <w:p w:rsidR="00241543" w:rsidRDefault="00241543" w:rsidP="00235445">
      <w:pPr>
        <w:autoSpaceDE w:val="0"/>
        <w:autoSpaceDN w:val="0"/>
        <w:adjustRightInd w:val="0"/>
        <w:snapToGrid w:val="0"/>
        <w:jc w:val="both"/>
        <w:rPr>
          <w:rFonts w:ascii="Arial" w:hAnsi="Arial" w:cs="Arial"/>
          <w:color w:val="000000" w:themeColor="text1"/>
          <w:sz w:val="20"/>
          <w:szCs w:val="20"/>
        </w:rPr>
      </w:pPr>
    </w:p>
    <w:p w:rsidR="00D673CA" w:rsidRPr="000A4A03" w:rsidRDefault="00D673CA" w:rsidP="00235445">
      <w:pPr>
        <w:autoSpaceDE w:val="0"/>
        <w:autoSpaceDN w:val="0"/>
        <w:adjustRightInd w:val="0"/>
        <w:snapToGrid w:val="0"/>
        <w:jc w:val="both"/>
        <w:rPr>
          <w:rFonts w:ascii="Arial" w:hAnsi="Arial" w:cs="Arial"/>
          <w:color w:val="000000" w:themeColor="text1"/>
          <w:sz w:val="20"/>
          <w:szCs w:val="20"/>
        </w:rPr>
      </w:pPr>
      <w:r w:rsidRPr="00235445">
        <w:rPr>
          <w:rFonts w:ascii="Arial" w:hAnsi="Arial" w:cs="Arial"/>
          <w:color w:val="000000" w:themeColor="text1"/>
          <w:sz w:val="20"/>
          <w:szCs w:val="20"/>
        </w:rPr>
        <w:t xml:space="preserve">By the adding of unjustified compliance costs, </w:t>
      </w:r>
      <w:r w:rsidR="004C455F" w:rsidRPr="00235445">
        <w:rPr>
          <w:rFonts w:ascii="Arial" w:hAnsi="Arial" w:cs="Arial"/>
          <w:color w:val="000000" w:themeColor="text1"/>
          <w:sz w:val="20"/>
          <w:szCs w:val="20"/>
        </w:rPr>
        <w:t xml:space="preserve">unfair and uncertain liabilities (including criminal liabilities) and </w:t>
      </w:r>
      <w:r w:rsidRPr="00235445">
        <w:rPr>
          <w:rFonts w:ascii="Arial" w:hAnsi="Arial" w:cs="Arial"/>
          <w:color w:val="000000" w:themeColor="text1"/>
          <w:sz w:val="20"/>
          <w:szCs w:val="20"/>
        </w:rPr>
        <w:t>the creation of the wrong incentives (such as driving overly risk-averse behaviour)</w:t>
      </w:r>
      <w:r w:rsidR="004C455F" w:rsidRPr="00235445">
        <w:rPr>
          <w:rFonts w:ascii="Arial" w:hAnsi="Arial" w:cs="Arial"/>
          <w:color w:val="000000" w:themeColor="text1"/>
          <w:sz w:val="20"/>
          <w:szCs w:val="20"/>
        </w:rPr>
        <w:t>,</w:t>
      </w:r>
      <w:r w:rsidRPr="00235445">
        <w:rPr>
          <w:rFonts w:ascii="Arial" w:hAnsi="Arial" w:cs="Arial"/>
          <w:color w:val="000000" w:themeColor="text1"/>
          <w:sz w:val="20"/>
          <w:szCs w:val="20"/>
        </w:rPr>
        <w:t xml:space="preserve"> </w:t>
      </w:r>
      <w:r w:rsidR="004C455F" w:rsidRPr="00235445">
        <w:rPr>
          <w:rFonts w:ascii="Arial" w:hAnsi="Arial" w:cs="Arial"/>
          <w:color w:val="000000" w:themeColor="text1"/>
          <w:sz w:val="20"/>
          <w:szCs w:val="20"/>
        </w:rPr>
        <w:t xml:space="preserve">the loss of </w:t>
      </w:r>
      <w:r w:rsidR="00235445">
        <w:rPr>
          <w:rFonts w:ascii="Arial" w:hAnsi="Arial" w:cs="Arial"/>
          <w:color w:val="000000" w:themeColor="text1"/>
          <w:sz w:val="20"/>
          <w:szCs w:val="20"/>
        </w:rPr>
        <w:t>these</w:t>
      </w:r>
      <w:r w:rsidR="000A4A03" w:rsidRPr="00235445">
        <w:rPr>
          <w:rFonts w:ascii="Arial" w:hAnsi="Arial" w:cs="Arial"/>
          <w:color w:val="000000" w:themeColor="text1"/>
          <w:sz w:val="20"/>
          <w:szCs w:val="20"/>
        </w:rPr>
        <w:t xml:space="preserve"> rights </w:t>
      </w:r>
      <w:r w:rsidR="004C455F" w:rsidRPr="00235445">
        <w:rPr>
          <w:rFonts w:ascii="Arial" w:hAnsi="Arial" w:cs="Arial"/>
          <w:color w:val="000000" w:themeColor="text1"/>
          <w:sz w:val="20"/>
          <w:szCs w:val="20"/>
        </w:rPr>
        <w:t xml:space="preserve">will </w:t>
      </w:r>
      <w:r w:rsidRPr="00235445">
        <w:rPr>
          <w:rFonts w:ascii="Arial" w:hAnsi="Arial" w:cs="Arial"/>
          <w:color w:val="000000" w:themeColor="text1"/>
          <w:sz w:val="20"/>
          <w:szCs w:val="20"/>
        </w:rPr>
        <w:t xml:space="preserve">ultimately have </w:t>
      </w:r>
      <w:r w:rsidR="00A77AF2" w:rsidRPr="00235445">
        <w:rPr>
          <w:rFonts w:ascii="Arial" w:hAnsi="Arial" w:cs="Arial"/>
          <w:color w:val="000000" w:themeColor="text1"/>
          <w:sz w:val="20"/>
          <w:szCs w:val="20"/>
        </w:rPr>
        <w:t>an</w:t>
      </w:r>
      <w:r w:rsidRPr="00235445">
        <w:rPr>
          <w:rFonts w:ascii="Arial" w:hAnsi="Arial" w:cs="Arial"/>
          <w:color w:val="000000" w:themeColor="text1"/>
          <w:sz w:val="20"/>
          <w:szCs w:val="20"/>
        </w:rPr>
        <w:t xml:space="preserve"> </w:t>
      </w:r>
      <w:r w:rsidR="00873BE8">
        <w:rPr>
          <w:rFonts w:ascii="Arial" w:hAnsi="Arial" w:cs="Arial"/>
          <w:color w:val="000000" w:themeColor="text1"/>
          <w:sz w:val="20"/>
          <w:szCs w:val="20"/>
        </w:rPr>
        <w:t>adverse</w:t>
      </w:r>
      <w:r w:rsidRPr="00235445">
        <w:rPr>
          <w:rFonts w:ascii="Arial" w:hAnsi="Arial" w:cs="Arial"/>
          <w:color w:val="000000" w:themeColor="text1"/>
          <w:sz w:val="20"/>
          <w:szCs w:val="20"/>
        </w:rPr>
        <w:t xml:space="preserve"> effect on </w:t>
      </w:r>
      <w:r w:rsidR="00241543">
        <w:rPr>
          <w:rFonts w:ascii="Arial" w:hAnsi="Arial" w:cs="Arial"/>
          <w:color w:val="000000" w:themeColor="text1"/>
          <w:sz w:val="20"/>
          <w:szCs w:val="20"/>
        </w:rPr>
        <w:t xml:space="preserve">entrepreneurialism and </w:t>
      </w:r>
      <w:r w:rsidR="00275327">
        <w:rPr>
          <w:rFonts w:ascii="Arial" w:hAnsi="Arial" w:cs="Arial"/>
          <w:color w:val="000000" w:themeColor="text1"/>
          <w:sz w:val="20"/>
          <w:szCs w:val="20"/>
        </w:rPr>
        <w:t>freedom of</w:t>
      </w:r>
      <w:r w:rsidRPr="00235445">
        <w:rPr>
          <w:rFonts w:ascii="Arial" w:hAnsi="Arial" w:cs="Arial"/>
          <w:color w:val="000000" w:themeColor="text1"/>
          <w:sz w:val="20"/>
          <w:szCs w:val="20"/>
        </w:rPr>
        <w:t xml:space="preserve"> enterprise </w:t>
      </w:r>
      <w:r w:rsidR="004C455F" w:rsidRPr="00235445">
        <w:rPr>
          <w:rFonts w:ascii="Arial" w:hAnsi="Arial" w:cs="Arial"/>
          <w:color w:val="000000" w:themeColor="text1"/>
          <w:sz w:val="20"/>
          <w:szCs w:val="20"/>
        </w:rPr>
        <w:t>in Australia</w:t>
      </w:r>
      <w:r w:rsidR="00241543">
        <w:rPr>
          <w:rFonts w:ascii="Arial" w:hAnsi="Arial" w:cs="Arial"/>
          <w:color w:val="000000" w:themeColor="text1"/>
          <w:sz w:val="20"/>
          <w:szCs w:val="20"/>
        </w:rPr>
        <w:t>,</w:t>
      </w:r>
      <w:r w:rsidR="004C455F" w:rsidRPr="00235445">
        <w:rPr>
          <w:rFonts w:ascii="Arial" w:hAnsi="Arial" w:cs="Arial"/>
          <w:color w:val="000000" w:themeColor="text1"/>
          <w:sz w:val="20"/>
          <w:szCs w:val="20"/>
        </w:rPr>
        <w:t xml:space="preserve"> </w:t>
      </w:r>
      <w:r w:rsidRPr="00235445">
        <w:rPr>
          <w:rFonts w:ascii="Arial" w:hAnsi="Arial" w:cs="Arial"/>
          <w:color w:val="000000" w:themeColor="text1"/>
          <w:sz w:val="20"/>
          <w:szCs w:val="20"/>
        </w:rPr>
        <w:t xml:space="preserve">and hence </w:t>
      </w:r>
      <w:r w:rsidR="004C455F" w:rsidRPr="00235445">
        <w:rPr>
          <w:rFonts w:ascii="Arial" w:hAnsi="Arial" w:cs="Arial"/>
          <w:color w:val="000000" w:themeColor="text1"/>
          <w:sz w:val="20"/>
          <w:szCs w:val="20"/>
        </w:rPr>
        <w:t xml:space="preserve">on </w:t>
      </w:r>
      <w:r w:rsidRPr="00235445">
        <w:rPr>
          <w:rFonts w:ascii="Arial" w:hAnsi="Arial" w:cs="Arial"/>
          <w:color w:val="000000" w:themeColor="text1"/>
          <w:sz w:val="20"/>
          <w:szCs w:val="20"/>
        </w:rPr>
        <w:t>the creation of prosperity and jobs</w:t>
      </w:r>
      <w:r w:rsidR="00241543">
        <w:rPr>
          <w:rFonts w:ascii="Arial" w:hAnsi="Arial" w:cs="Arial"/>
          <w:color w:val="000000" w:themeColor="text1"/>
          <w:sz w:val="20"/>
          <w:szCs w:val="20"/>
        </w:rPr>
        <w:t>, with a resultant decline in opportunity and equality.</w:t>
      </w:r>
    </w:p>
    <w:p w:rsidR="00D673CA" w:rsidRDefault="00D673CA" w:rsidP="00D673CA">
      <w:pPr>
        <w:autoSpaceDE w:val="0"/>
        <w:autoSpaceDN w:val="0"/>
        <w:adjustRightInd w:val="0"/>
        <w:snapToGrid w:val="0"/>
        <w:rPr>
          <w:rFonts w:ascii="Arial" w:hAnsi="Arial" w:cs="Arial"/>
          <w:color w:val="FF0000"/>
          <w:sz w:val="20"/>
          <w:szCs w:val="20"/>
        </w:rPr>
      </w:pPr>
    </w:p>
    <w:p w:rsidR="00241543" w:rsidRDefault="00241543" w:rsidP="00D673CA">
      <w:pPr>
        <w:autoSpaceDE w:val="0"/>
        <w:autoSpaceDN w:val="0"/>
        <w:adjustRightInd w:val="0"/>
        <w:snapToGrid w:val="0"/>
        <w:rPr>
          <w:rFonts w:ascii="Arial" w:hAnsi="Arial" w:cs="Arial"/>
          <w:color w:val="FF0000"/>
          <w:sz w:val="20"/>
          <w:szCs w:val="20"/>
        </w:rPr>
      </w:pPr>
    </w:p>
    <w:p w:rsidR="00241543" w:rsidRDefault="00241543" w:rsidP="00D673CA">
      <w:pPr>
        <w:autoSpaceDE w:val="0"/>
        <w:autoSpaceDN w:val="0"/>
        <w:adjustRightInd w:val="0"/>
        <w:snapToGrid w:val="0"/>
        <w:rPr>
          <w:rFonts w:ascii="Arial" w:hAnsi="Arial" w:cs="Arial"/>
          <w:color w:val="FF0000"/>
          <w:sz w:val="20"/>
          <w:szCs w:val="20"/>
        </w:rPr>
      </w:pPr>
    </w:p>
    <w:p w:rsidR="008E16F2" w:rsidRDefault="008E16F2" w:rsidP="00D673CA">
      <w:pPr>
        <w:autoSpaceDE w:val="0"/>
        <w:autoSpaceDN w:val="0"/>
        <w:adjustRightInd w:val="0"/>
        <w:snapToGrid w:val="0"/>
        <w:rPr>
          <w:rFonts w:ascii="Arial" w:hAnsi="Arial" w:cs="Arial"/>
          <w:color w:val="000000" w:themeColor="text1"/>
          <w:sz w:val="24"/>
          <w:szCs w:val="24"/>
          <w:u w:val="single"/>
        </w:rPr>
      </w:pPr>
    </w:p>
    <w:p w:rsidR="00D673CA" w:rsidRDefault="00235445" w:rsidP="00D673CA">
      <w:pPr>
        <w:autoSpaceDE w:val="0"/>
        <w:autoSpaceDN w:val="0"/>
        <w:adjustRightInd w:val="0"/>
        <w:snapToGrid w:val="0"/>
        <w:rPr>
          <w:rFonts w:ascii="Arial" w:hAnsi="Arial" w:cs="Arial"/>
          <w:color w:val="000000" w:themeColor="text1"/>
          <w:sz w:val="24"/>
          <w:szCs w:val="24"/>
          <w:u w:val="single"/>
        </w:rPr>
      </w:pPr>
      <w:r w:rsidRPr="00235445">
        <w:rPr>
          <w:rFonts w:ascii="Arial" w:hAnsi="Arial" w:cs="Arial"/>
          <w:color w:val="000000" w:themeColor="text1"/>
          <w:sz w:val="24"/>
          <w:szCs w:val="24"/>
          <w:u w:val="single"/>
        </w:rPr>
        <w:lastRenderedPageBreak/>
        <w:t>Footnotes</w:t>
      </w:r>
    </w:p>
    <w:p w:rsidR="001C0959" w:rsidRPr="00235445" w:rsidRDefault="001C0959" w:rsidP="00D673CA">
      <w:pPr>
        <w:autoSpaceDE w:val="0"/>
        <w:autoSpaceDN w:val="0"/>
        <w:adjustRightInd w:val="0"/>
        <w:snapToGrid w:val="0"/>
        <w:rPr>
          <w:rFonts w:ascii="Arial" w:hAnsi="Arial" w:cs="Arial"/>
          <w:color w:val="000000" w:themeColor="text1"/>
          <w:sz w:val="24"/>
          <w:szCs w:val="24"/>
          <w:u w:val="single"/>
        </w:rPr>
      </w:pPr>
    </w:p>
    <w:p w:rsidR="0042417B" w:rsidRPr="0042417B" w:rsidRDefault="0042417B" w:rsidP="008E16F2">
      <w:pPr>
        <w:pStyle w:val="ListParagraph"/>
        <w:numPr>
          <w:ilvl w:val="0"/>
          <w:numId w:val="47"/>
        </w:numPr>
        <w:autoSpaceDE w:val="0"/>
        <w:autoSpaceDN w:val="0"/>
        <w:adjustRightInd w:val="0"/>
        <w:ind w:hanging="436"/>
        <w:rPr>
          <w:rFonts w:ascii="Arial" w:hAnsi="Arial" w:cs="Arial"/>
          <w:b/>
        </w:rPr>
      </w:pPr>
      <w:r w:rsidRPr="0042417B">
        <w:rPr>
          <w:rFonts w:ascii="Arial" w:eastAsia="Calibri" w:hAnsi="Arial" w:cs="Arial"/>
          <w:sz w:val="20"/>
          <w:szCs w:val="20"/>
        </w:rPr>
        <w:t xml:space="preserve">‘Principled Regulation: Federal Civil and Administrative Penalties in Australia’, Report 95 (2003) </w:t>
      </w:r>
      <w:r w:rsidRPr="0042417B">
        <w:rPr>
          <w:rFonts w:ascii="Arial" w:eastAsia="Calibri" w:hAnsi="Arial" w:cs="Arial"/>
          <w:i/>
          <w:sz w:val="20"/>
          <w:szCs w:val="20"/>
        </w:rPr>
        <w:t>Australian Law Reform Commission</w:t>
      </w:r>
      <w:r w:rsidRPr="0042417B">
        <w:rPr>
          <w:rFonts w:ascii="Arial" w:eastAsia="Calibri" w:hAnsi="Arial" w:cs="Arial"/>
          <w:sz w:val="20"/>
          <w:szCs w:val="20"/>
        </w:rPr>
        <w:t xml:space="preserve"> </w:t>
      </w:r>
      <w:hyperlink r:id="rId27" w:history="1">
        <w:r w:rsidRPr="0042417B">
          <w:rPr>
            <w:rFonts w:ascii="Arial" w:eastAsia="Calibri" w:hAnsi="Arial" w:cs="Arial"/>
            <w:color w:val="0000FF"/>
            <w:sz w:val="20"/>
            <w:szCs w:val="20"/>
            <w:u w:val="single"/>
          </w:rPr>
          <w:t>http://www.austlii.edu.au/au/other/alrc/publications/reports/95/</w:t>
        </w:r>
      </w:hyperlink>
    </w:p>
    <w:p w:rsidR="0042417B" w:rsidRPr="0042417B" w:rsidRDefault="0042417B" w:rsidP="0042417B">
      <w:pPr>
        <w:pStyle w:val="ListParagraph"/>
        <w:autoSpaceDE w:val="0"/>
        <w:autoSpaceDN w:val="0"/>
        <w:adjustRightInd w:val="0"/>
        <w:rPr>
          <w:rFonts w:ascii="Arial" w:hAnsi="Arial" w:cs="Arial"/>
          <w:b/>
        </w:rPr>
      </w:pPr>
    </w:p>
    <w:p w:rsidR="00942DAC" w:rsidRPr="00DE6F9A" w:rsidRDefault="00D45A9B" w:rsidP="008E16F2">
      <w:pPr>
        <w:pStyle w:val="ListParagraph"/>
        <w:numPr>
          <w:ilvl w:val="0"/>
          <w:numId w:val="47"/>
        </w:numPr>
        <w:ind w:hanging="436"/>
        <w:rPr>
          <w:rStyle w:val="Hyperlink"/>
          <w:rFonts w:ascii="Arial" w:hAnsi="Arial" w:cs="Arial"/>
          <w:b/>
          <w:color w:val="auto"/>
          <w:u w:val="none"/>
        </w:rPr>
      </w:pPr>
      <w:r w:rsidRPr="0042417B">
        <w:rPr>
          <w:rFonts w:ascii="Arial" w:hAnsi="Arial" w:cs="Arial"/>
          <w:color w:val="252525"/>
          <w:sz w:val="20"/>
          <w:szCs w:val="20"/>
          <w:shd w:val="clear" w:color="auto" w:fill="FFFFFF"/>
        </w:rPr>
        <w:t>Gavan Griffith QC and Benjamin Jellis, Opinion</w:t>
      </w:r>
      <w:r w:rsidR="00375564" w:rsidRPr="0042417B">
        <w:rPr>
          <w:rFonts w:ascii="Arial" w:hAnsi="Arial" w:cs="Arial"/>
          <w:color w:val="252525"/>
          <w:sz w:val="20"/>
          <w:szCs w:val="20"/>
          <w:shd w:val="clear" w:color="auto" w:fill="FFFFFF"/>
        </w:rPr>
        <w:t xml:space="preserve"> </w:t>
      </w:r>
      <w:r w:rsidRPr="0042417B">
        <w:rPr>
          <w:rFonts w:ascii="Arial" w:hAnsi="Arial" w:cs="Arial"/>
          <w:i/>
          <w:color w:val="252525"/>
          <w:sz w:val="20"/>
          <w:szCs w:val="20"/>
          <w:shd w:val="clear" w:color="auto" w:fill="FFFFFF"/>
        </w:rPr>
        <w:t>(6</w:t>
      </w:r>
      <w:r w:rsidRPr="0042417B">
        <w:rPr>
          <w:rFonts w:ascii="Arial" w:hAnsi="Arial" w:cs="Arial"/>
          <w:i/>
          <w:color w:val="252525"/>
          <w:sz w:val="20"/>
          <w:szCs w:val="20"/>
          <w:shd w:val="clear" w:color="auto" w:fill="FFFFFF"/>
          <w:vertAlign w:val="superscript"/>
        </w:rPr>
        <w:t>th</w:t>
      </w:r>
      <w:r w:rsidRPr="0042417B">
        <w:rPr>
          <w:rFonts w:ascii="Arial" w:hAnsi="Arial" w:cs="Arial"/>
          <w:i/>
          <w:color w:val="252525"/>
          <w:sz w:val="20"/>
          <w:szCs w:val="20"/>
          <w:shd w:val="clear" w:color="auto" w:fill="FFFFFF"/>
        </w:rPr>
        <w:t xml:space="preserve"> January 2012)</w:t>
      </w:r>
      <w:r w:rsidRPr="0042417B">
        <w:rPr>
          <w:rFonts w:ascii="Arial" w:hAnsi="Arial" w:cs="Arial"/>
          <w:color w:val="252525"/>
          <w:sz w:val="20"/>
          <w:szCs w:val="20"/>
          <w:shd w:val="clear" w:color="auto" w:fill="FFFFFF"/>
        </w:rPr>
        <w:t xml:space="preserve"> </w:t>
      </w:r>
      <w:r w:rsidR="00375564" w:rsidRPr="0042417B">
        <w:rPr>
          <w:rFonts w:ascii="Arial" w:hAnsi="Arial" w:cs="Arial"/>
          <w:i/>
          <w:color w:val="252525"/>
          <w:sz w:val="20"/>
          <w:szCs w:val="20"/>
          <w:shd w:val="clear" w:color="auto" w:fill="FFFFFF"/>
        </w:rPr>
        <w:t>part of a Submission to the Senate Rural Affairs and Transport Legislation Committee re Illegal Logging Prohibition Bill 2012</w:t>
      </w:r>
      <w:r w:rsidR="00375564" w:rsidRPr="0042417B">
        <w:rPr>
          <w:rFonts w:ascii="Arial" w:hAnsi="Arial" w:cs="Arial"/>
          <w:color w:val="252525"/>
          <w:sz w:val="20"/>
          <w:szCs w:val="20"/>
          <w:shd w:val="clear" w:color="auto" w:fill="FFFFFF"/>
        </w:rPr>
        <w:t xml:space="preserve"> </w:t>
      </w:r>
      <w:r w:rsidRPr="0042417B">
        <w:rPr>
          <w:rFonts w:ascii="Arial" w:hAnsi="Arial" w:cs="Arial"/>
          <w:color w:val="252525"/>
          <w:sz w:val="20"/>
          <w:szCs w:val="20"/>
          <w:shd w:val="clear" w:color="auto" w:fill="FFFFFF"/>
        </w:rPr>
        <w:t xml:space="preserve"> </w:t>
      </w:r>
      <w:hyperlink r:id="rId28" w:history="1">
        <w:r w:rsidR="000A05FA" w:rsidRPr="0042417B">
          <w:rPr>
            <w:rStyle w:val="Hyperlink"/>
            <w:rFonts w:ascii="Arial" w:hAnsi="Arial" w:cs="Arial"/>
            <w:sz w:val="20"/>
            <w:szCs w:val="20"/>
            <w:shd w:val="clear" w:color="auto" w:fill="FFFFFF"/>
          </w:rPr>
          <w:t>https://senate.aph.gov.au/submissions/comittees/viewdocument.aspx?id=8d332357-5e0e-490f-9fb9-877d0ecea50d</w:t>
        </w:r>
      </w:hyperlink>
    </w:p>
    <w:p w:rsidR="00DE6F9A" w:rsidRPr="00DE6F9A" w:rsidRDefault="00DE6F9A" w:rsidP="00DE6F9A">
      <w:pPr>
        <w:pStyle w:val="ListParagraph"/>
        <w:rPr>
          <w:rFonts w:ascii="Arial" w:hAnsi="Arial" w:cs="Arial"/>
          <w:b/>
        </w:rPr>
      </w:pPr>
    </w:p>
    <w:p w:rsidR="00DE6F9A" w:rsidRPr="00DE6F9A" w:rsidRDefault="00DE6F9A" w:rsidP="00DE6F9A">
      <w:pPr>
        <w:pStyle w:val="ListParagraph"/>
        <w:numPr>
          <w:ilvl w:val="0"/>
          <w:numId w:val="47"/>
        </w:numPr>
        <w:ind w:hanging="436"/>
        <w:rPr>
          <w:rFonts w:ascii="Arial" w:hAnsi="Arial" w:cs="Arial"/>
          <w:sz w:val="20"/>
          <w:szCs w:val="20"/>
        </w:rPr>
      </w:pPr>
      <w:r>
        <w:rPr>
          <w:rFonts w:ascii="Arial" w:hAnsi="Arial" w:cs="Arial"/>
          <w:sz w:val="20"/>
          <w:szCs w:val="20"/>
        </w:rPr>
        <w:t xml:space="preserve">Chief Justice RS French, ‘The Common Law and the Protection of Human Rights’ </w:t>
      </w:r>
      <w:r>
        <w:rPr>
          <w:rFonts w:ascii="Arial" w:hAnsi="Arial" w:cs="Arial"/>
          <w:i/>
          <w:sz w:val="20"/>
          <w:szCs w:val="20"/>
        </w:rPr>
        <w:t>(4</w:t>
      </w:r>
      <w:r>
        <w:rPr>
          <w:rFonts w:ascii="Arial" w:hAnsi="Arial" w:cs="Arial"/>
          <w:i/>
          <w:sz w:val="20"/>
          <w:szCs w:val="20"/>
          <w:vertAlign w:val="superscript"/>
        </w:rPr>
        <w:t>th</w:t>
      </w:r>
      <w:r>
        <w:rPr>
          <w:rFonts w:ascii="Arial" w:hAnsi="Arial" w:cs="Arial"/>
          <w:i/>
          <w:sz w:val="20"/>
          <w:szCs w:val="20"/>
        </w:rPr>
        <w:t xml:space="preserve"> September 2009)</w:t>
      </w:r>
      <w:r>
        <w:rPr>
          <w:rFonts w:ascii="Arial" w:hAnsi="Arial" w:cs="Arial"/>
          <w:sz w:val="20"/>
          <w:szCs w:val="20"/>
        </w:rPr>
        <w:t xml:space="preserve"> </w:t>
      </w:r>
      <w:r>
        <w:rPr>
          <w:rFonts w:ascii="Arial" w:hAnsi="Arial" w:cs="Arial"/>
          <w:i/>
          <w:sz w:val="20"/>
          <w:szCs w:val="20"/>
        </w:rPr>
        <w:t>Sydney Anglo Australasian Lawyers Society</w:t>
      </w:r>
      <w:r>
        <w:rPr>
          <w:rFonts w:ascii="Arial" w:hAnsi="Arial" w:cs="Arial"/>
          <w:sz w:val="20"/>
          <w:szCs w:val="20"/>
        </w:rPr>
        <w:t xml:space="preserve"> 2 </w:t>
      </w:r>
      <w:hyperlink r:id="rId29" w:history="1">
        <w:r>
          <w:rPr>
            <w:rStyle w:val="Hyperlink"/>
            <w:rFonts w:ascii="Arial" w:hAnsi="Arial" w:cs="Arial"/>
            <w:sz w:val="20"/>
            <w:szCs w:val="20"/>
          </w:rPr>
          <w:t>http://www.hcourt.gov.au/assets/publications/speeches/current-justices/frenchcj/frenchcj4sep09.pdf</w:t>
        </w:r>
      </w:hyperlink>
      <w:r>
        <w:rPr>
          <w:rFonts w:ascii="Arial" w:hAnsi="Arial" w:cs="Arial"/>
          <w:sz w:val="20"/>
          <w:szCs w:val="20"/>
        </w:rPr>
        <w:t xml:space="preserve"> </w:t>
      </w:r>
    </w:p>
    <w:p w:rsidR="00D45A9B" w:rsidRPr="00D45A9B" w:rsidRDefault="00D45A9B" w:rsidP="00375564">
      <w:pPr>
        <w:pStyle w:val="ListParagraph"/>
        <w:ind w:left="0"/>
        <w:rPr>
          <w:rFonts w:ascii="Arial" w:hAnsi="Arial" w:cs="Arial"/>
          <w:i/>
          <w:sz w:val="20"/>
          <w:szCs w:val="20"/>
        </w:rPr>
      </w:pPr>
    </w:p>
    <w:p w:rsidR="001C0959" w:rsidRPr="00DE6F9A" w:rsidRDefault="001C0959" w:rsidP="008E16F2">
      <w:pPr>
        <w:pStyle w:val="ListParagraph"/>
        <w:numPr>
          <w:ilvl w:val="0"/>
          <w:numId w:val="47"/>
        </w:numPr>
        <w:ind w:hanging="436"/>
        <w:rPr>
          <w:rFonts w:ascii="Arial" w:hAnsi="Arial" w:cs="Arial"/>
          <w:i/>
          <w:sz w:val="20"/>
          <w:szCs w:val="20"/>
        </w:rPr>
      </w:pPr>
      <w:r w:rsidRPr="0042417B">
        <w:rPr>
          <w:rFonts w:ascii="Arial" w:hAnsi="Arial" w:cs="Arial"/>
          <w:sz w:val="20"/>
          <w:szCs w:val="20"/>
        </w:rPr>
        <w:t>Lord Diplock in J Raz, ‘The Rule of Law and its Virtue’ (</w:t>
      </w:r>
      <w:r w:rsidRPr="0042417B">
        <w:rPr>
          <w:rFonts w:ascii="Arial" w:hAnsi="Arial" w:cs="Arial"/>
          <w:i/>
          <w:sz w:val="20"/>
          <w:szCs w:val="20"/>
        </w:rPr>
        <w:t xml:space="preserve">1977) 93 Law Quarterly Review </w:t>
      </w:r>
      <w:r w:rsidRPr="0042417B">
        <w:rPr>
          <w:rFonts w:ascii="Arial" w:hAnsi="Arial" w:cs="Arial"/>
          <w:sz w:val="20"/>
          <w:szCs w:val="20"/>
        </w:rPr>
        <w:t>195,198</w:t>
      </w:r>
    </w:p>
    <w:p w:rsidR="00DE6F9A" w:rsidRPr="00DE6F9A" w:rsidRDefault="00DE6F9A" w:rsidP="00DE6F9A">
      <w:pPr>
        <w:pStyle w:val="ListParagraph"/>
        <w:rPr>
          <w:rFonts w:ascii="Arial" w:hAnsi="Arial" w:cs="Arial"/>
          <w:i/>
          <w:sz w:val="20"/>
          <w:szCs w:val="20"/>
        </w:rPr>
      </w:pPr>
    </w:p>
    <w:p w:rsidR="00DE6F9A" w:rsidRDefault="00DE6F9A" w:rsidP="00DE6F9A">
      <w:pPr>
        <w:pStyle w:val="ListParagraph"/>
        <w:numPr>
          <w:ilvl w:val="0"/>
          <w:numId w:val="47"/>
        </w:numPr>
        <w:ind w:hanging="436"/>
        <w:rPr>
          <w:rFonts w:ascii="Arial" w:hAnsi="Arial" w:cs="Arial"/>
          <w:sz w:val="20"/>
          <w:szCs w:val="20"/>
        </w:rPr>
      </w:pPr>
      <w:r>
        <w:rPr>
          <w:rFonts w:ascii="Arial" w:hAnsi="Arial" w:cs="Arial"/>
          <w:sz w:val="20"/>
          <w:szCs w:val="20"/>
        </w:rPr>
        <w:t>Australian Law Reform Commission, ‘Traditional Rights and Freedoms - Encroachments by Commonwealth Laws – Issues Paper’ IP 46 (</w:t>
      </w:r>
      <w:r>
        <w:rPr>
          <w:rFonts w:ascii="Arial" w:hAnsi="Arial" w:cs="Arial"/>
          <w:i/>
          <w:sz w:val="20"/>
          <w:szCs w:val="20"/>
        </w:rPr>
        <w:t xml:space="preserve">December 2014) </w:t>
      </w:r>
      <w:r>
        <w:rPr>
          <w:rFonts w:ascii="Arial" w:hAnsi="Arial" w:cs="Arial"/>
          <w:sz w:val="20"/>
          <w:szCs w:val="20"/>
        </w:rPr>
        <w:t>15</w:t>
      </w:r>
    </w:p>
    <w:p w:rsidR="00DE6F9A" w:rsidRPr="001C0959" w:rsidRDefault="00DE6F9A" w:rsidP="001C0959">
      <w:pPr>
        <w:pStyle w:val="ListParagraph"/>
        <w:rPr>
          <w:rFonts w:ascii="Arial" w:hAnsi="Arial" w:cs="Arial"/>
          <w:sz w:val="20"/>
          <w:szCs w:val="20"/>
        </w:rPr>
      </w:pPr>
    </w:p>
    <w:p w:rsidR="001C0959" w:rsidRPr="001C0959" w:rsidRDefault="001C0959" w:rsidP="008E16F2">
      <w:pPr>
        <w:pStyle w:val="ListParagraph"/>
        <w:numPr>
          <w:ilvl w:val="0"/>
          <w:numId w:val="47"/>
        </w:numPr>
        <w:ind w:hanging="436"/>
        <w:rPr>
          <w:rStyle w:val="Hyperlink"/>
          <w:rFonts w:ascii="Arial" w:hAnsi="Arial" w:cs="Arial"/>
          <w:color w:val="auto"/>
          <w:sz w:val="20"/>
          <w:szCs w:val="20"/>
          <w:u w:val="none"/>
        </w:rPr>
      </w:pPr>
      <w:r>
        <w:rPr>
          <w:rFonts w:ascii="Arial" w:hAnsi="Arial" w:cs="Arial"/>
          <w:sz w:val="20"/>
          <w:szCs w:val="20"/>
        </w:rPr>
        <w:t>‘Corruption Perceptions Index 2014</w:t>
      </w:r>
      <w:r w:rsidR="0070294E">
        <w:rPr>
          <w:rFonts w:ascii="Arial" w:hAnsi="Arial" w:cs="Arial"/>
          <w:sz w:val="20"/>
          <w:szCs w:val="20"/>
        </w:rPr>
        <w:t>’</w:t>
      </w:r>
      <w:r>
        <w:rPr>
          <w:rFonts w:ascii="Arial" w:hAnsi="Arial" w:cs="Arial"/>
          <w:sz w:val="20"/>
          <w:szCs w:val="20"/>
        </w:rPr>
        <w:t xml:space="preserve"> </w:t>
      </w:r>
      <w:r w:rsidR="0070294E" w:rsidRPr="0070294E">
        <w:rPr>
          <w:rFonts w:ascii="Arial" w:hAnsi="Arial" w:cs="Arial"/>
          <w:i/>
          <w:sz w:val="20"/>
          <w:szCs w:val="20"/>
        </w:rPr>
        <w:t>Transparency International</w:t>
      </w:r>
      <w:r w:rsidR="0070294E">
        <w:t xml:space="preserve"> </w:t>
      </w:r>
      <w:hyperlink r:id="rId30" w:history="1">
        <w:r w:rsidRPr="003D26CC">
          <w:rPr>
            <w:rStyle w:val="Hyperlink"/>
            <w:rFonts w:ascii="Arial" w:hAnsi="Arial" w:cs="Arial"/>
            <w:sz w:val="20"/>
            <w:szCs w:val="20"/>
          </w:rPr>
          <w:t>https://www.transparency.org/cpi2014/results</w:t>
        </w:r>
      </w:hyperlink>
    </w:p>
    <w:p w:rsidR="001C0959" w:rsidRPr="001C0959" w:rsidRDefault="001C0959" w:rsidP="001C0959">
      <w:pPr>
        <w:pStyle w:val="ListParagraph"/>
        <w:rPr>
          <w:rFonts w:ascii="Arial" w:hAnsi="Arial" w:cs="Arial"/>
          <w:sz w:val="20"/>
          <w:szCs w:val="20"/>
        </w:rPr>
      </w:pPr>
    </w:p>
    <w:p w:rsidR="0042417B" w:rsidRPr="0042417B" w:rsidRDefault="001C0959" w:rsidP="008E16F2">
      <w:pPr>
        <w:pStyle w:val="ListParagraph"/>
        <w:numPr>
          <w:ilvl w:val="0"/>
          <w:numId w:val="47"/>
        </w:numPr>
        <w:autoSpaceDE w:val="0"/>
        <w:autoSpaceDN w:val="0"/>
        <w:snapToGrid w:val="0"/>
        <w:ind w:left="0" w:firstLine="284"/>
        <w:rPr>
          <w:rFonts w:ascii="Arial" w:hAnsi="Arial" w:cs="Arial"/>
          <w:sz w:val="20"/>
          <w:szCs w:val="20"/>
        </w:rPr>
      </w:pPr>
      <w:r w:rsidRPr="0042417B">
        <w:rPr>
          <w:rFonts w:ascii="Arial" w:hAnsi="Arial" w:cs="Arial"/>
          <w:bCs/>
          <w:color w:val="000000"/>
          <w:sz w:val="20"/>
          <w:szCs w:val="20"/>
        </w:rPr>
        <w:t>‘</w:t>
      </w:r>
      <w:r w:rsidRPr="0042417B">
        <w:rPr>
          <w:rFonts w:ascii="Arial" w:hAnsi="Arial" w:cs="Arial"/>
          <w:bCs/>
          <w:color w:val="000000"/>
          <w:sz w:val="20"/>
          <w:szCs w:val="20"/>
          <w:lang/>
        </w:rPr>
        <w:t>Illegal Logging and</w:t>
      </w:r>
      <w:r w:rsidRPr="0042417B">
        <w:rPr>
          <w:rFonts w:ascii="Arial" w:hAnsi="Arial" w:cs="Arial"/>
          <w:bCs/>
          <w:color w:val="000000"/>
          <w:sz w:val="20"/>
          <w:szCs w:val="20"/>
        </w:rPr>
        <w:t xml:space="preserve"> </w:t>
      </w:r>
      <w:r w:rsidRPr="0042417B">
        <w:rPr>
          <w:rFonts w:ascii="Arial" w:hAnsi="Arial" w:cs="Arial"/>
          <w:bCs/>
          <w:color w:val="000000"/>
          <w:sz w:val="20"/>
          <w:szCs w:val="20"/>
          <w:lang/>
        </w:rPr>
        <w:t>Global Wood Markets: The Competitive Impacts on the U.S. Wood</w:t>
      </w:r>
    </w:p>
    <w:p w:rsidR="001C0959" w:rsidRPr="0042417B" w:rsidRDefault="001C0959" w:rsidP="0042417B">
      <w:pPr>
        <w:pStyle w:val="ListParagraph"/>
        <w:autoSpaceDE w:val="0"/>
        <w:autoSpaceDN w:val="0"/>
        <w:snapToGrid w:val="0"/>
        <w:rPr>
          <w:rFonts w:ascii="Arial" w:hAnsi="Arial" w:cs="Arial"/>
          <w:sz w:val="20"/>
          <w:szCs w:val="20"/>
        </w:rPr>
      </w:pPr>
      <w:r w:rsidRPr="0042417B">
        <w:rPr>
          <w:rFonts w:ascii="Arial" w:hAnsi="Arial" w:cs="Arial"/>
          <w:bCs/>
          <w:color w:val="000000"/>
          <w:sz w:val="20"/>
          <w:szCs w:val="20"/>
          <w:lang/>
        </w:rPr>
        <w:t>Products Industry</w:t>
      </w:r>
      <w:r w:rsidRPr="0042417B">
        <w:rPr>
          <w:rFonts w:ascii="Arial" w:hAnsi="Arial" w:cs="Arial"/>
          <w:bCs/>
          <w:color w:val="000000"/>
          <w:sz w:val="20"/>
          <w:szCs w:val="20"/>
        </w:rPr>
        <w:t xml:space="preserve">’ </w:t>
      </w:r>
      <w:r w:rsidRPr="0042417B">
        <w:rPr>
          <w:rFonts w:ascii="Arial" w:hAnsi="Arial" w:cs="Arial"/>
          <w:bCs/>
          <w:i/>
          <w:color w:val="000000"/>
          <w:sz w:val="20"/>
          <w:szCs w:val="20"/>
        </w:rPr>
        <w:t>(</w:t>
      </w:r>
      <w:r w:rsidRPr="0042417B">
        <w:rPr>
          <w:rFonts w:ascii="Arial" w:hAnsi="Arial" w:cs="Arial"/>
          <w:bCs/>
          <w:i/>
          <w:color w:val="000000"/>
          <w:sz w:val="20"/>
          <w:szCs w:val="20"/>
          <w:lang/>
        </w:rPr>
        <w:t>November 2004</w:t>
      </w:r>
      <w:r w:rsidRPr="0042417B">
        <w:rPr>
          <w:rFonts w:ascii="Arial" w:hAnsi="Arial" w:cs="Arial"/>
          <w:bCs/>
          <w:i/>
          <w:color w:val="000000"/>
          <w:sz w:val="20"/>
          <w:szCs w:val="20"/>
        </w:rPr>
        <w:t>)</w:t>
      </w:r>
      <w:r w:rsidR="0070294E" w:rsidRPr="0042417B">
        <w:rPr>
          <w:rFonts w:ascii="Arial" w:hAnsi="Arial" w:cs="Arial"/>
          <w:bCs/>
          <w:color w:val="000000"/>
          <w:sz w:val="20"/>
          <w:szCs w:val="20"/>
          <w:lang/>
        </w:rPr>
        <w:t xml:space="preserve"> </w:t>
      </w:r>
      <w:r w:rsidR="0070294E" w:rsidRPr="0042417B">
        <w:rPr>
          <w:rFonts w:ascii="Arial" w:hAnsi="Arial" w:cs="Arial"/>
          <w:bCs/>
          <w:i/>
          <w:color w:val="000000"/>
          <w:sz w:val="20"/>
          <w:szCs w:val="20"/>
          <w:lang/>
        </w:rPr>
        <w:t>Seneca Creek Associates</w:t>
      </w:r>
      <w:r w:rsidR="0070294E" w:rsidRPr="0042417B">
        <w:rPr>
          <w:rFonts w:ascii="Arial" w:hAnsi="Arial" w:cs="Arial"/>
          <w:bCs/>
          <w:i/>
          <w:color w:val="000000"/>
          <w:sz w:val="20"/>
          <w:szCs w:val="20"/>
        </w:rPr>
        <w:t xml:space="preserve"> – prepared for the</w:t>
      </w:r>
      <w:r w:rsidR="0070294E" w:rsidRPr="0042417B">
        <w:rPr>
          <w:rFonts w:ascii="Arial" w:hAnsi="Arial" w:cs="Arial"/>
          <w:bCs/>
          <w:i/>
          <w:color w:val="000000"/>
          <w:sz w:val="20"/>
          <w:szCs w:val="20"/>
          <w:lang/>
        </w:rPr>
        <w:t xml:space="preserve"> American </w:t>
      </w:r>
      <w:r w:rsidR="0042417B">
        <w:rPr>
          <w:rFonts w:ascii="Arial" w:hAnsi="Arial" w:cs="Arial"/>
          <w:bCs/>
          <w:i/>
          <w:color w:val="000000"/>
          <w:sz w:val="20"/>
          <w:szCs w:val="20"/>
        </w:rPr>
        <w:t xml:space="preserve"> </w:t>
      </w:r>
      <w:r w:rsidR="0070294E" w:rsidRPr="0042417B">
        <w:rPr>
          <w:rFonts w:ascii="Arial" w:hAnsi="Arial" w:cs="Arial"/>
          <w:bCs/>
          <w:i/>
          <w:color w:val="000000"/>
          <w:sz w:val="20"/>
          <w:szCs w:val="20"/>
          <w:lang/>
        </w:rPr>
        <w:t>Forest &amp; Paper Association</w:t>
      </w:r>
      <w:r w:rsidR="0042417B" w:rsidRPr="0042417B">
        <w:rPr>
          <w:rFonts w:ascii="Arial" w:hAnsi="Arial" w:cs="Arial"/>
          <w:bCs/>
          <w:i/>
          <w:color w:val="000000"/>
          <w:sz w:val="20"/>
          <w:szCs w:val="20"/>
        </w:rPr>
        <w:t xml:space="preserve"> </w:t>
      </w:r>
      <w:hyperlink r:id="rId31" w:history="1">
        <w:r w:rsidRPr="0042417B">
          <w:rPr>
            <w:rStyle w:val="Hyperlink"/>
            <w:rFonts w:ascii="Arial" w:hAnsi="Arial" w:cs="Arial"/>
            <w:sz w:val="20"/>
            <w:szCs w:val="20"/>
          </w:rPr>
          <w:t>http://www.illegal-logging.info/sites/default/files/uploads/1_AF_and_PA_summary.pdf</w:t>
        </w:r>
      </w:hyperlink>
    </w:p>
    <w:p w:rsidR="001C0959" w:rsidRPr="001C0959" w:rsidRDefault="001C0959" w:rsidP="001C0959">
      <w:pPr>
        <w:pStyle w:val="ListParagraph"/>
        <w:rPr>
          <w:rFonts w:ascii="Arial" w:hAnsi="Arial" w:cs="Arial"/>
          <w:sz w:val="20"/>
          <w:szCs w:val="20"/>
        </w:rPr>
      </w:pPr>
    </w:p>
    <w:p w:rsidR="00B67248" w:rsidRDefault="00B67248" w:rsidP="008E16F2">
      <w:pPr>
        <w:pStyle w:val="ListParagraph"/>
        <w:numPr>
          <w:ilvl w:val="0"/>
          <w:numId w:val="47"/>
        </w:numPr>
        <w:ind w:hanging="436"/>
        <w:rPr>
          <w:rFonts w:ascii="Arial" w:hAnsi="Arial" w:cs="Arial"/>
          <w:sz w:val="20"/>
          <w:szCs w:val="20"/>
        </w:rPr>
      </w:pPr>
      <w:r w:rsidRPr="00433E29">
        <w:rPr>
          <w:rFonts w:ascii="Arial" w:hAnsi="Arial" w:cs="Arial"/>
          <w:sz w:val="20"/>
          <w:szCs w:val="20"/>
        </w:rPr>
        <w:t>‘Supplementary submission to the Senate Inquiry of the Illeg</w:t>
      </w:r>
      <w:r>
        <w:rPr>
          <w:rFonts w:ascii="Arial" w:hAnsi="Arial" w:cs="Arial"/>
          <w:sz w:val="20"/>
          <w:szCs w:val="20"/>
        </w:rPr>
        <w:t>al</w:t>
      </w:r>
      <w:r w:rsidRPr="00433E29">
        <w:rPr>
          <w:rFonts w:ascii="Arial" w:hAnsi="Arial" w:cs="Arial"/>
          <w:sz w:val="20"/>
          <w:szCs w:val="20"/>
        </w:rPr>
        <w:t xml:space="preserve"> Logging Prohibition Bill’ </w:t>
      </w:r>
      <w:r w:rsidRPr="00AC46BD">
        <w:rPr>
          <w:rFonts w:ascii="Arial" w:hAnsi="Arial" w:cs="Arial"/>
          <w:i/>
          <w:sz w:val="20"/>
          <w:szCs w:val="20"/>
        </w:rPr>
        <w:t>(22</w:t>
      </w:r>
      <w:r w:rsidRPr="00AC46BD">
        <w:rPr>
          <w:rFonts w:ascii="Arial" w:hAnsi="Arial" w:cs="Arial"/>
          <w:i/>
          <w:sz w:val="20"/>
          <w:szCs w:val="20"/>
          <w:vertAlign w:val="superscript"/>
        </w:rPr>
        <w:t>nd</w:t>
      </w:r>
      <w:r w:rsidRPr="00AC46BD">
        <w:rPr>
          <w:rFonts w:ascii="Arial" w:hAnsi="Arial" w:cs="Arial"/>
          <w:i/>
          <w:sz w:val="20"/>
          <w:szCs w:val="20"/>
        </w:rPr>
        <w:t xml:space="preserve"> December 2011)</w:t>
      </w:r>
      <w:r w:rsidRPr="00433E29">
        <w:rPr>
          <w:rFonts w:ascii="Arial" w:hAnsi="Arial" w:cs="Arial"/>
          <w:sz w:val="20"/>
          <w:szCs w:val="20"/>
        </w:rPr>
        <w:t xml:space="preserve"> </w:t>
      </w:r>
      <w:r w:rsidR="0070294E" w:rsidRPr="0070294E">
        <w:rPr>
          <w:rFonts w:ascii="Arial" w:hAnsi="Arial" w:cs="Arial"/>
          <w:i/>
          <w:sz w:val="20"/>
          <w:szCs w:val="20"/>
        </w:rPr>
        <w:t>Several Industry Associations</w:t>
      </w:r>
      <w:r w:rsidR="0070294E">
        <w:t xml:space="preserve"> </w:t>
      </w:r>
      <w:hyperlink r:id="rId32" w:history="1">
        <w:r w:rsidRPr="00433E29">
          <w:rPr>
            <w:rStyle w:val="Hyperlink"/>
            <w:rFonts w:ascii="Arial" w:hAnsi="Arial" w:cs="Arial"/>
            <w:sz w:val="20"/>
            <w:szCs w:val="20"/>
          </w:rPr>
          <w:t>https://senate.aph.gov.au/submissions/comittees/viewdocument.aspx?id=ffc35aa4-4183-4ee3-aefa-2f4fff533fd4</w:t>
        </w:r>
      </w:hyperlink>
      <w:r w:rsidRPr="00433E29">
        <w:rPr>
          <w:rFonts w:ascii="Arial" w:hAnsi="Arial" w:cs="Arial"/>
          <w:sz w:val="20"/>
          <w:szCs w:val="20"/>
        </w:rPr>
        <w:t xml:space="preserve"> </w:t>
      </w:r>
    </w:p>
    <w:p w:rsidR="008E16F2" w:rsidRPr="008E16F2" w:rsidRDefault="008E16F2" w:rsidP="008E16F2">
      <w:pPr>
        <w:rPr>
          <w:rFonts w:ascii="Arial" w:hAnsi="Arial" w:cs="Arial"/>
          <w:sz w:val="20"/>
          <w:szCs w:val="20"/>
        </w:rPr>
      </w:pPr>
    </w:p>
    <w:p w:rsidR="00D628F7" w:rsidRDefault="00273E25" w:rsidP="002608CB">
      <w:pPr>
        <w:spacing w:line="360" w:lineRule="auto"/>
        <w:rPr>
          <w:rFonts w:ascii="Arial" w:hAnsi="Arial" w:cs="Arial"/>
          <w:b/>
        </w:rPr>
      </w:pPr>
      <w:r w:rsidRPr="00F97374">
        <w:rPr>
          <w:rFonts w:ascii="Arial" w:hAnsi="Arial" w:cs="Arial"/>
          <w:sz w:val="24"/>
          <w:szCs w:val="24"/>
          <w:u w:val="single"/>
        </w:rPr>
        <w:lastRenderedPageBreak/>
        <w:t>A</w:t>
      </w:r>
      <w:r w:rsidR="00F97374" w:rsidRPr="00F97374">
        <w:rPr>
          <w:rFonts w:ascii="Arial" w:hAnsi="Arial" w:cs="Arial"/>
          <w:sz w:val="24"/>
          <w:szCs w:val="24"/>
          <w:u w:val="single"/>
        </w:rPr>
        <w:t>ddendum</w:t>
      </w:r>
      <w:r w:rsidR="0099304B">
        <w:rPr>
          <w:noProof/>
          <w:lang w:eastAsia="en-AU"/>
        </w:rPr>
        <w:drawing>
          <wp:inline distT="0" distB="0" distL="0" distR="0">
            <wp:extent cx="6021238" cy="9033242"/>
            <wp:effectExtent l="19050" t="19050" r="17780" b="158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6021238" cy="9033242"/>
                    </a:xfrm>
                    <a:prstGeom prst="rect">
                      <a:avLst/>
                    </a:prstGeom>
                    <a:ln w="3175">
                      <a:solidFill>
                        <a:schemeClr val="tx1"/>
                      </a:solidFill>
                    </a:ln>
                  </pic:spPr>
                </pic:pic>
              </a:graphicData>
            </a:graphic>
          </wp:inline>
        </w:drawing>
      </w:r>
    </w:p>
    <w:sectPr w:rsidR="00D628F7" w:rsidSect="009C1D70">
      <w:pgSz w:w="11906" w:h="16838"/>
      <w:pgMar w:top="993"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FE5" w:rsidRDefault="000B7FE5" w:rsidP="00E22404">
      <w:r>
        <w:separator/>
      </w:r>
    </w:p>
  </w:endnote>
  <w:endnote w:type="continuationSeparator" w:id="0">
    <w:p w:rsidR="000B7FE5" w:rsidRDefault="000B7FE5" w:rsidP="00E22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FE5" w:rsidRDefault="000B7FE5" w:rsidP="00E22404">
      <w:r>
        <w:separator/>
      </w:r>
    </w:p>
  </w:footnote>
  <w:footnote w:type="continuationSeparator" w:id="0">
    <w:p w:rsidR="000B7FE5" w:rsidRDefault="000B7FE5" w:rsidP="00E22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410"/>
    <w:multiLevelType w:val="hybridMultilevel"/>
    <w:tmpl w:val="EBA80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F10D67"/>
    <w:multiLevelType w:val="hybridMultilevel"/>
    <w:tmpl w:val="CC50A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014404"/>
    <w:multiLevelType w:val="hybridMultilevel"/>
    <w:tmpl w:val="125EF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4A42FAC"/>
    <w:multiLevelType w:val="hybridMultilevel"/>
    <w:tmpl w:val="45961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6545C"/>
    <w:multiLevelType w:val="hybridMultilevel"/>
    <w:tmpl w:val="1B749B74"/>
    <w:lvl w:ilvl="0" w:tplc="89C28328">
      <w:start w:val="1"/>
      <w:numFmt w:val="decimal"/>
      <w:lvlText w:val="%1."/>
      <w:lvlJc w:val="left"/>
      <w:pPr>
        <w:ind w:left="786" w:hanging="360"/>
      </w:pPr>
      <w:rPr>
        <w:rFonts w:hint="default"/>
        <w:color w:val="252525"/>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8111E4"/>
    <w:multiLevelType w:val="hybridMultilevel"/>
    <w:tmpl w:val="60B8F8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FA21F0"/>
    <w:multiLevelType w:val="hybridMultilevel"/>
    <w:tmpl w:val="664CD0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7BB15F3"/>
    <w:multiLevelType w:val="hybridMultilevel"/>
    <w:tmpl w:val="D568B704"/>
    <w:lvl w:ilvl="0" w:tplc="C498B160">
      <w:start w:val="1"/>
      <w:numFmt w:val="decimal"/>
      <w:lvlText w:val="%1."/>
      <w:lvlJc w:val="left"/>
      <w:pPr>
        <w:ind w:left="720" w:hanging="360"/>
      </w:pPr>
      <w:rPr>
        <w:rFonts w:ascii="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C911710"/>
    <w:multiLevelType w:val="hybridMultilevel"/>
    <w:tmpl w:val="5DFCE9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CF0942"/>
    <w:multiLevelType w:val="hybridMultilevel"/>
    <w:tmpl w:val="502AC16A"/>
    <w:lvl w:ilvl="0" w:tplc="BB0071F8">
      <w:start w:val="1"/>
      <w:numFmt w:val="decimal"/>
      <w:lvlText w:val="%1."/>
      <w:lvlJc w:val="left"/>
      <w:pPr>
        <w:ind w:left="644"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941491"/>
    <w:multiLevelType w:val="hybridMultilevel"/>
    <w:tmpl w:val="9064C00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8E7F1D"/>
    <w:multiLevelType w:val="multilevel"/>
    <w:tmpl w:val="BD82B6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D771E4"/>
    <w:multiLevelType w:val="hybridMultilevel"/>
    <w:tmpl w:val="171E225C"/>
    <w:lvl w:ilvl="0" w:tplc="75E09608">
      <w:start w:val="1"/>
      <w:numFmt w:val="bullet"/>
      <w:lvlText w:val=""/>
      <w:lvlJc w:val="left"/>
      <w:pPr>
        <w:ind w:left="1440" w:hanging="360"/>
      </w:pPr>
      <w:rPr>
        <w:rFonts w:ascii="Symbol" w:hAnsi="Symbol" w:hint="default"/>
        <w:color w:val="000000"/>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nsid w:val="295C653F"/>
    <w:multiLevelType w:val="hybridMultilevel"/>
    <w:tmpl w:val="DA8A7A2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nsid w:val="29891547"/>
    <w:multiLevelType w:val="hybridMultilevel"/>
    <w:tmpl w:val="D5FCDBB4"/>
    <w:lvl w:ilvl="0" w:tplc="89C28328">
      <w:start w:val="1"/>
      <w:numFmt w:val="decimal"/>
      <w:lvlText w:val="%1."/>
      <w:lvlJc w:val="left"/>
      <w:pPr>
        <w:ind w:left="786" w:hanging="360"/>
      </w:pPr>
      <w:rPr>
        <w:rFonts w:hint="default"/>
        <w:color w:val="252525"/>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2274A4"/>
    <w:multiLevelType w:val="hybridMultilevel"/>
    <w:tmpl w:val="26EA2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6C417F"/>
    <w:multiLevelType w:val="hybridMultilevel"/>
    <w:tmpl w:val="1FF6A222"/>
    <w:lvl w:ilvl="0" w:tplc="89C28328">
      <w:start w:val="1"/>
      <w:numFmt w:val="decimal"/>
      <w:lvlText w:val="%1."/>
      <w:lvlJc w:val="left"/>
      <w:pPr>
        <w:ind w:left="786" w:hanging="360"/>
      </w:pPr>
      <w:rPr>
        <w:rFonts w:hint="default"/>
        <w:color w:val="252525"/>
        <w:sz w:val="2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nsid w:val="2FC5483D"/>
    <w:multiLevelType w:val="hybridMultilevel"/>
    <w:tmpl w:val="10003E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nsid w:val="30A86A1F"/>
    <w:multiLevelType w:val="hybridMultilevel"/>
    <w:tmpl w:val="04081C54"/>
    <w:lvl w:ilvl="0" w:tplc="B2C83CD6">
      <w:start w:val="1"/>
      <w:numFmt w:val="decimal"/>
      <w:lvlText w:val="%1."/>
      <w:lvlJc w:val="left"/>
      <w:pPr>
        <w:ind w:left="720" w:hanging="360"/>
      </w:pPr>
      <w:rPr>
        <w:rFonts w:hint="default"/>
        <w:b w:val="0"/>
        <w:i w:val="0"/>
        <w:color w:val="252525"/>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CC2CFD"/>
    <w:multiLevelType w:val="hybridMultilevel"/>
    <w:tmpl w:val="E478651A"/>
    <w:lvl w:ilvl="0" w:tplc="A8125C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1F07209"/>
    <w:multiLevelType w:val="hybridMultilevel"/>
    <w:tmpl w:val="3D3E03D4"/>
    <w:lvl w:ilvl="0" w:tplc="5490B23C">
      <w:start w:val="1"/>
      <w:numFmt w:val="lowerRoman"/>
      <w:lvlText w:val="(%1)"/>
      <w:lvlJc w:val="left"/>
      <w:pPr>
        <w:ind w:left="2490" w:hanging="720"/>
      </w:pPr>
      <w:rPr>
        <w:rFonts w:hint="default"/>
      </w:rPr>
    </w:lvl>
    <w:lvl w:ilvl="1" w:tplc="0C090019" w:tentative="1">
      <w:start w:val="1"/>
      <w:numFmt w:val="lowerLetter"/>
      <w:lvlText w:val="%2."/>
      <w:lvlJc w:val="left"/>
      <w:pPr>
        <w:ind w:left="2850" w:hanging="360"/>
      </w:pPr>
    </w:lvl>
    <w:lvl w:ilvl="2" w:tplc="0C09001B" w:tentative="1">
      <w:start w:val="1"/>
      <w:numFmt w:val="lowerRoman"/>
      <w:lvlText w:val="%3."/>
      <w:lvlJc w:val="right"/>
      <w:pPr>
        <w:ind w:left="3570" w:hanging="180"/>
      </w:pPr>
    </w:lvl>
    <w:lvl w:ilvl="3" w:tplc="0C09000F" w:tentative="1">
      <w:start w:val="1"/>
      <w:numFmt w:val="decimal"/>
      <w:lvlText w:val="%4."/>
      <w:lvlJc w:val="left"/>
      <w:pPr>
        <w:ind w:left="4290" w:hanging="360"/>
      </w:pPr>
    </w:lvl>
    <w:lvl w:ilvl="4" w:tplc="0C090019" w:tentative="1">
      <w:start w:val="1"/>
      <w:numFmt w:val="lowerLetter"/>
      <w:lvlText w:val="%5."/>
      <w:lvlJc w:val="left"/>
      <w:pPr>
        <w:ind w:left="5010" w:hanging="360"/>
      </w:pPr>
    </w:lvl>
    <w:lvl w:ilvl="5" w:tplc="0C09001B" w:tentative="1">
      <w:start w:val="1"/>
      <w:numFmt w:val="lowerRoman"/>
      <w:lvlText w:val="%6."/>
      <w:lvlJc w:val="right"/>
      <w:pPr>
        <w:ind w:left="5730" w:hanging="180"/>
      </w:pPr>
    </w:lvl>
    <w:lvl w:ilvl="6" w:tplc="0C09000F" w:tentative="1">
      <w:start w:val="1"/>
      <w:numFmt w:val="decimal"/>
      <w:lvlText w:val="%7."/>
      <w:lvlJc w:val="left"/>
      <w:pPr>
        <w:ind w:left="6450" w:hanging="360"/>
      </w:pPr>
    </w:lvl>
    <w:lvl w:ilvl="7" w:tplc="0C090019" w:tentative="1">
      <w:start w:val="1"/>
      <w:numFmt w:val="lowerLetter"/>
      <w:lvlText w:val="%8."/>
      <w:lvlJc w:val="left"/>
      <w:pPr>
        <w:ind w:left="7170" w:hanging="360"/>
      </w:pPr>
    </w:lvl>
    <w:lvl w:ilvl="8" w:tplc="0C09001B" w:tentative="1">
      <w:start w:val="1"/>
      <w:numFmt w:val="lowerRoman"/>
      <w:lvlText w:val="%9."/>
      <w:lvlJc w:val="right"/>
      <w:pPr>
        <w:ind w:left="7890" w:hanging="180"/>
      </w:pPr>
    </w:lvl>
  </w:abstractNum>
  <w:abstractNum w:abstractNumId="21">
    <w:nsid w:val="39813EE3"/>
    <w:multiLevelType w:val="hybridMultilevel"/>
    <w:tmpl w:val="31563C3E"/>
    <w:lvl w:ilvl="0" w:tplc="A4D2785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nsid w:val="39C32DC0"/>
    <w:multiLevelType w:val="hybridMultilevel"/>
    <w:tmpl w:val="AA0C12CE"/>
    <w:lvl w:ilvl="0" w:tplc="7DF0C53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F75632"/>
    <w:multiLevelType w:val="hybridMultilevel"/>
    <w:tmpl w:val="BA189DD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4">
    <w:nsid w:val="3D411D61"/>
    <w:multiLevelType w:val="hybridMultilevel"/>
    <w:tmpl w:val="5E6A60AA"/>
    <w:lvl w:ilvl="0" w:tplc="F34E97DA">
      <w:start w:val="1"/>
      <w:numFmt w:val="decimal"/>
      <w:lvlText w:val="%1."/>
      <w:lvlJc w:val="left"/>
      <w:pPr>
        <w:ind w:left="720" w:hanging="360"/>
      </w:pPr>
      <w:rPr>
        <w:rFonts w:ascii="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403D2A9D"/>
    <w:multiLevelType w:val="hybridMultilevel"/>
    <w:tmpl w:val="02409B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410109A7"/>
    <w:multiLevelType w:val="hybridMultilevel"/>
    <w:tmpl w:val="8A126C86"/>
    <w:lvl w:ilvl="0" w:tplc="EA648146">
      <w:start w:val="1"/>
      <w:numFmt w:val="decimal"/>
      <w:lvlText w:val="%1."/>
      <w:lvlJc w:val="left"/>
      <w:pPr>
        <w:ind w:left="720" w:hanging="360"/>
      </w:pPr>
      <w:rPr>
        <w:rFonts w:ascii="Arial" w:hAnsi="Arial" w:cs="Arial"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43D21EA9"/>
    <w:multiLevelType w:val="hybridMultilevel"/>
    <w:tmpl w:val="67E8AF4C"/>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28">
    <w:nsid w:val="49F21CBE"/>
    <w:multiLevelType w:val="hybridMultilevel"/>
    <w:tmpl w:val="A3407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0093D29"/>
    <w:multiLevelType w:val="hybridMultilevel"/>
    <w:tmpl w:val="DAE4F5F8"/>
    <w:lvl w:ilvl="0" w:tplc="D9180B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4115606"/>
    <w:multiLevelType w:val="hybridMultilevel"/>
    <w:tmpl w:val="8730DC6C"/>
    <w:lvl w:ilvl="0" w:tplc="1828291C">
      <w:start w:val="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55F5589"/>
    <w:multiLevelType w:val="hybridMultilevel"/>
    <w:tmpl w:val="5DBC6A4E"/>
    <w:lvl w:ilvl="0" w:tplc="05561E1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558E0097"/>
    <w:multiLevelType w:val="hybridMultilevel"/>
    <w:tmpl w:val="FEF6A8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8544E88"/>
    <w:multiLevelType w:val="hybridMultilevel"/>
    <w:tmpl w:val="73B8BE7C"/>
    <w:lvl w:ilvl="0" w:tplc="0C09000F">
      <w:start w:val="1"/>
      <w:numFmt w:val="decimal"/>
      <w:lvlText w:val="%1."/>
      <w:lvlJc w:val="left"/>
      <w:pPr>
        <w:ind w:left="644" w:hanging="360"/>
      </w:pPr>
      <w:rPr>
        <w:rFonts w:hint="default"/>
        <w:color w:val="000000" w:themeColor="text1"/>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nsid w:val="59D20D2E"/>
    <w:multiLevelType w:val="hybridMultilevel"/>
    <w:tmpl w:val="32DEFDE2"/>
    <w:lvl w:ilvl="0" w:tplc="7DF0C536">
      <w:start w:val="1"/>
      <w:numFmt w:val="bullet"/>
      <w:lvlText w:val=""/>
      <w:lvlJc w:val="left"/>
      <w:pPr>
        <w:ind w:left="786" w:hanging="360"/>
      </w:pPr>
      <w:rPr>
        <w:rFonts w:ascii="Symbol" w:hAnsi="Symbol" w:hint="default"/>
        <w:color w:val="000000" w:themeColor="tex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C532C7B"/>
    <w:multiLevelType w:val="hybridMultilevel"/>
    <w:tmpl w:val="59DA5C9C"/>
    <w:lvl w:ilvl="0" w:tplc="7DF0C536">
      <w:start w:val="1"/>
      <w:numFmt w:val="bullet"/>
      <w:lvlText w:val=""/>
      <w:lvlJc w:val="left"/>
      <w:pPr>
        <w:ind w:left="786" w:hanging="360"/>
      </w:pPr>
      <w:rPr>
        <w:rFonts w:ascii="Symbol" w:hAnsi="Symbol" w:hint="default"/>
        <w:color w:val="000000" w:themeColor="tex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32F5018"/>
    <w:multiLevelType w:val="hybridMultilevel"/>
    <w:tmpl w:val="A1C6D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42C3FCE"/>
    <w:multiLevelType w:val="hybridMultilevel"/>
    <w:tmpl w:val="F572DF86"/>
    <w:lvl w:ilvl="0" w:tplc="A78E7872">
      <w:start w:val="1"/>
      <w:numFmt w:val="decimal"/>
      <w:lvlText w:val="%1"/>
      <w:lvlJc w:val="left"/>
      <w:pPr>
        <w:ind w:left="720" w:hanging="360"/>
      </w:pPr>
      <w:rPr>
        <w:rFonts w:eastAsia="Calibri"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73A6618"/>
    <w:multiLevelType w:val="hybridMultilevel"/>
    <w:tmpl w:val="88E42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7F97ACD"/>
    <w:multiLevelType w:val="hybridMultilevel"/>
    <w:tmpl w:val="9D961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DC9029D"/>
    <w:multiLevelType w:val="hybridMultilevel"/>
    <w:tmpl w:val="C37E3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nsid w:val="6F7946BC"/>
    <w:multiLevelType w:val="hybridMultilevel"/>
    <w:tmpl w:val="5E96230A"/>
    <w:lvl w:ilvl="0" w:tplc="7DF0C53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0C21152"/>
    <w:multiLevelType w:val="multilevel"/>
    <w:tmpl w:val="753AC2CE"/>
    <w:lvl w:ilvl="0">
      <w:start w:val="52"/>
      <w:numFmt w:val="decimal"/>
      <w:lvlText w:val="%1."/>
      <w:lvlJc w:val="left"/>
      <w:pPr>
        <w:tabs>
          <w:tab w:val="decimal" w:pos="792"/>
        </w:tabs>
        <w:ind w:left="720" w:firstLine="0"/>
      </w:pPr>
      <w:rPr>
        <w:rFonts w:ascii="Bookman Old Style" w:hAnsi="Bookman Old Style"/>
        <w:strike w:val="0"/>
        <w:dstrike w:val="0"/>
        <w:color w:val="000000"/>
        <w:spacing w:val="-15"/>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67E0EC1"/>
    <w:multiLevelType w:val="hybridMultilevel"/>
    <w:tmpl w:val="EF1ED2C8"/>
    <w:lvl w:ilvl="0" w:tplc="0C09000F">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6EC06FB"/>
    <w:multiLevelType w:val="hybridMultilevel"/>
    <w:tmpl w:val="DC9E3C6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5">
    <w:nsid w:val="796C6832"/>
    <w:multiLevelType w:val="hybridMultilevel"/>
    <w:tmpl w:val="76DC5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6"/>
  </w:num>
  <w:num w:numId="6">
    <w:abstractNumId w:val="3"/>
  </w:num>
  <w:num w:numId="7">
    <w:abstractNumId w:val="15"/>
  </w:num>
  <w:num w:numId="8">
    <w:abstractNumId w:val="39"/>
  </w:num>
  <w:num w:numId="9">
    <w:abstractNumId w:val="1"/>
  </w:num>
  <w:num w:numId="10">
    <w:abstractNumId w:val="19"/>
  </w:num>
  <w:num w:numId="11">
    <w:abstractNumId w:val="29"/>
  </w:num>
  <w:num w:numId="12">
    <w:abstractNumId w:val="20"/>
  </w:num>
  <w:num w:numId="13">
    <w:abstractNumId w:val="28"/>
  </w:num>
  <w:num w:numId="14">
    <w:abstractNumId w:val="27"/>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44"/>
  </w:num>
  <w:num w:numId="17">
    <w:abstractNumId w:val="13"/>
  </w:num>
  <w:num w:numId="18">
    <w:abstractNumId w:val="17"/>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12"/>
  </w:num>
  <w:num w:numId="21">
    <w:abstractNumId w:val="6"/>
  </w:num>
  <w:num w:numId="22">
    <w:abstractNumId w:val="31"/>
  </w:num>
  <w:num w:numId="23">
    <w:abstractNumId w:val="30"/>
  </w:num>
  <w:num w:numId="24">
    <w:abstractNumId w:val="32"/>
  </w:num>
  <w:num w:numId="25">
    <w:abstractNumId w:val="21"/>
  </w:num>
  <w:num w:numId="26">
    <w:abstractNumId w:val="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1"/>
  </w:num>
  <w:num w:numId="30">
    <w:abstractNumId w:val="33"/>
  </w:num>
  <w:num w:numId="31">
    <w:abstractNumId w:val="43"/>
  </w:num>
  <w:num w:numId="32">
    <w:abstractNumId w:val="16"/>
  </w:num>
  <w:num w:numId="33">
    <w:abstractNumId w:val="34"/>
  </w:num>
  <w:num w:numId="34">
    <w:abstractNumId w:val="14"/>
  </w:num>
  <w:num w:numId="35">
    <w:abstractNumId w:val="35"/>
  </w:num>
  <w:num w:numId="36">
    <w:abstractNumId w:val="4"/>
  </w:num>
  <w:num w:numId="37">
    <w:abstractNumId w:val="36"/>
  </w:num>
  <w:num w:numId="38">
    <w:abstractNumId w:val="22"/>
  </w:num>
  <w:num w:numId="39">
    <w:abstractNumId w:val="9"/>
  </w:num>
  <w:num w:numId="40">
    <w:abstractNumId w:val="42"/>
    <w:lvlOverride w:ilvl="0">
      <w:startOverride w:val="52"/>
    </w:lvlOverride>
    <w:lvlOverride w:ilvl="1"/>
    <w:lvlOverride w:ilvl="2"/>
    <w:lvlOverride w:ilvl="3"/>
    <w:lvlOverride w:ilvl="4"/>
    <w:lvlOverride w:ilvl="5"/>
    <w:lvlOverride w:ilvl="6"/>
    <w:lvlOverride w:ilvl="7"/>
    <w:lvlOverride w:ilvl="8"/>
  </w:num>
  <w:num w:numId="41">
    <w:abstractNumId w:val="45"/>
  </w:num>
  <w:num w:numId="42">
    <w:abstractNumId w:val="40"/>
  </w:num>
  <w:num w:numId="43">
    <w:abstractNumId w:val="38"/>
  </w:num>
  <w:num w:numId="44">
    <w:abstractNumId w:val="0"/>
  </w:num>
  <w:num w:numId="45">
    <w:abstractNumId w:val="8"/>
  </w:num>
  <w:num w:numId="46">
    <w:abstractNumId w:val="37"/>
  </w:num>
  <w:num w:numId="47">
    <w:abstractNumId w:val="18"/>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2608CB"/>
    <w:rsid w:val="00000269"/>
    <w:rsid w:val="00000E1D"/>
    <w:rsid w:val="00001883"/>
    <w:rsid w:val="00002827"/>
    <w:rsid w:val="00003233"/>
    <w:rsid w:val="00004DC9"/>
    <w:rsid w:val="00006728"/>
    <w:rsid w:val="00007092"/>
    <w:rsid w:val="000079EA"/>
    <w:rsid w:val="000102C9"/>
    <w:rsid w:val="00010B5C"/>
    <w:rsid w:val="000161E6"/>
    <w:rsid w:val="00016A1D"/>
    <w:rsid w:val="00016F0B"/>
    <w:rsid w:val="0001701F"/>
    <w:rsid w:val="000173AB"/>
    <w:rsid w:val="0002044C"/>
    <w:rsid w:val="00021247"/>
    <w:rsid w:val="00021A5A"/>
    <w:rsid w:val="0002299F"/>
    <w:rsid w:val="00022A4C"/>
    <w:rsid w:val="000241FB"/>
    <w:rsid w:val="00024FA3"/>
    <w:rsid w:val="000320E0"/>
    <w:rsid w:val="000323FA"/>
    <w:rsid w:val="00032618"/>
    <w:rsid w:val="00032F39"/>
    <w:rsid w:val="00033BC1"/>
    <w:rsid w:val="00033E5B"/>
    <w:rsid w:val="00034A2E"/>
    <w:rsid w:val="00035B23"/>
    <w:rsid w:val="000369F2"/>
    <w:rsid w:val="00036BE9"/>
    <w:rsid w:val="00037BCD"/>
    <w:rsid w:val="000405EB"/>
    <w:rsid w:val="000416A8"/>
    <w:rsid w:val="00043418"/>
    <w:rsid w:val="000457C4"/>
    <w:rsid w:val="00045CA8"/>
    <w:rsid w:val="000512C6"/>
    <w:rsid w:val="00052A9D"/>
    <w:rsid w:val="0005496A"/>
    <w:rsid w:val="00054C94"/>
    <w:rsid w:val="00055C76"/>
    <w:rsid w:val="00055E8C"/>
    <w:rsid w:val="00056CC0"/>
    <w:rsid w:val="000570A9"/>
    <w:rsid w:val="00057649"/>
    <w:rsid w:val="0006235A"/>
    <w:rsid w:val="000625AD"/>
    <w:rsid w:val="0006340F"/>
    <w:rsid w:val="00064443"/>
    <w:rsid w:val="0006461D"/>
    <w:rsid w:val="00064E2A"/>
    <w:rsid w:val="00065D60"/>
    <w:rsid w:val="00067970"/>
    <w:rsid w:val="00067DA3"/>
    <w:rsid w:val="0007067D"/>
    <w:rsid w:val="00071B11"/>
    <w:rsid w:val="00072E13"/>
    <w:rsid w:val="00072E82"/>
    <w:rsid w:val="0007436E"/>
    <w:rsid w:val="00074BDE"/>
    <w:rsid w:val="0007753E"/>
    <w:rsid w:val="0008045F"/>
    <w:rsid w:val="00080464"/>
    <w:rsid w:val="00080D04"/>
    <w:rsid w:val="0008146F"/>
    <w:rsid w:val="00082056"/>
    <w:rsid w:val="000834FF"/>
    <w:rsid w:val="00085D1C"/>
    <w:rsid w:val="00086DAA"/>
    <w:rsid w:val="00090FEE"/>
    <w:rsid w:val="0009257C"/>
    <w:rsid w:val="00094E06"/>
    <w:rsid w:val="00095988"/>
    <w:rsid w:val="00096189"/>
    <w:rsid w:val="00097185"/>
    <w:rsid w:val="000A05FA"/>
    <w:rsid w:val="000A1180"/>
    <w:rsid w:val="000A2D4E"/>
    <w:rsid w:val="000A32F5"/>
    <w:rsid w:val="000A4777"/>
    <w:rsid w:val="000A4A03"/>
    <w:rsid w:val="000A553D"/>
    <w:rsid w:val="000A638C"/>
    <w:rsid w:val="000A6A53"/>
    <w:rsid w:val="000A6B81"/>
    <w:rsid w:val="000A7057"/>
    <w:rsid w:val="000B2FA9"/>
    <w:rsid w:val="000B3E74"/>
    <w:rsid w:val="000B3FE1"/>
    <w:rsid w:val="000B475C"/>
    <w:rsid w:val="000B752C"/>
    <w:rsid w:val="000B7FE5"/>
    <w:rsid w:val="000C0760"/>
    <w:rsid w:val="000C78C4"/>
    <w:rsid w:val="000D0A4F"/>
    <w:rsid w:val="000D12F8"/>
    <w:rsid w:val="000D1E2C"/>
    <w:rsid w:val="000D2B06"/>
    <w:rsid w:val="000D2EEE"/>
    <w:rsid w:val="000D3DEB"/>
    <w:rsid w:val="000D40E2"/>
    <w:rsid w:val="000D4B67"/>
    <w:rsid w:val="000D4D44"/>
    <w:rsid w:val="000D53FE"/>
    <w:rsid w:val="000D55BE"/>
    <w:rsid w:val="000D6A74"/>
    <w:rsid w:val="000D7C97"/>
    <w:rsid w:val="000D7EF8"/>
    <w:rsid w:val="000E0771"/>
    <w:rsid w:val="000E21EC"/>
    <w:rsid w:val="000E3CD9"/>
    <w:rsid w:val="000E3D54"/>
    <w:rsid w:val="000E5A06"/>
    <w:rsid w:val="000E7274"/>
    <w:rsid w:val="000E7433"/>
    <w:rsid w:val="000E752F"/>
    <w:rsid w:val="000F05BB"/>
    <w:rsid w:val="000F1170"/>
    <w:rsid w:val="000F1834"/>
    <w:rsid w:val="000F1E03"/>
    <w:rsid w:val="000F2193"/>
    <w:rsid w:val="000F2401"/>
    <w:rsid w:val="000F2E27"/>
    <w:rsid w:val="000F4990"/>
    <w:rsid w:val="000F52A0"/>
    <w:rsid w:val="000F53D8"/>
    <w:rsid w:val="000F5845"/>
    <w:rsid w:val="000F7CD8"/>
    <w:rsid w:val="0010027E"/>
    <w:rsid w:val="00100B7C"/>
    <w:rsid w:val="00101A4E"/>
    <w:rsid w:val="001061E9"/>
    <w:rsid w:val="00107040"/>
    <w:rsid w:val="0010737D"/>
    <w:rsid w:val="00110549"/>
    <w:rsid w:val="0011090A"/>
    <w:rsid w:val="001109FC"/>
    <w:rsid w:val="00110EB5"/>
    <w:rsid w:val="001131C8"/>
    <w:rsid w:val="00113FD5"/>
    <w:rsid w:val="001155DF"/>
    <w:rsid w:val="00116949"/>
    <w:rsid w:val="001169C3"/>
    <w:rsid w:val="001179D1"/>
    <w:rsid w:val="00122DA6"/>
    <w:rsid w:val="001242A8"/>
    <w:rsid w:val="001264BD"/>
    <w:rsid w:val="001276F5"/>
    <w:rsid w:val="0012781C"/>
    <w:rsid w:val="0013083E"/>
    <w:rsid w:val="00132B67"/>
    <w:rsid w:val="00133346"/>
    <w:rsid w:val="0013373C"/>
    <w:rsid w:val="001353AE"/>
    <w:rsid w:val="001402B7"/>
    <w:rsid w:val="00140EDE"/>
    <w:rsid w:val="001424A6"/>
    <w:rsid w:val="00142A1E"/>
    <w:rsid w:val="0014386A"/>
    <w:rsid w:val="00145509"/>
    <w:rsid w:val="0014585F"/>
    <w:rsid w:val="00146295"/>
    <w:rsid w:val="001466B7"/>
    <w:rsid w:val="001501DF"/>
    <w:rsid w:val="001502D0"/>
    <w:rsid w:val="0015096A"/>
    <w:rsid w:val="00150F23"/>
    <w:rsid w:val="00151533"/>
    <w:rsid w:val="00151C02"/>
    <w:rsid w:val="00151F67"/>
    <w:rsid w:val="0015454F"/>
    <w:rsid w:val="00154A20"/>
    <w:rsid w:val="00154C63"/>
    <w:rsid w:val="0015566A"/>
    <w:rsid w:val="001561F6"/>
    <w:rsid w:val="001573C3"/>
    <w:rsid w:val="00157B40"/>
    <w:rsid w:val="00160002"/>
    <w:rsid w:val="001649FC"/>
    <w:rsid w:val="00166C0B"/>
    <w:rsid w:val="0017032C"/>
    <w:rsid w:val="00171B71"/>
    <w:rsid w:val="001727D4"/>
    <w:rsid w:val="001730C0"/>
    <w:rsid w:val="00173D82"/>
    <w:rsid w:val="001747B3"/>
    <w:rsid w:val="00174E23"/>
    <w:rsid w:val="00176F11"/>
    <w:rsid w:val="00177089"/>
    <w:rsid w:val="00177156"/>
    <w:rsid w:val="00177CA2"/>
    <w:rsid w:val="0018019A"/>
    <w:rsid w:val="001808EA"/>
    <w:rsid w:val="001821E5"/>
    <w:rsid w:val="001823DD"/>
    <w:rsid w:val="00183B88"/>
    <w:rsid w:val="00185BA2"/>
    <w:rsid w:val="00190812"/>
    <w:rsid w:val="00190A4B"/>
    <w:rsid w:val="0019173E"/>
    <w:rsid w:val="0019296F"/>
    <w:rsid w:val="00193618"/>
    <w:rsid w:val="00193CB4"/>
    <w:rsid w:val="0019502D"/>
    <w:rsid w:val="001959AB"/>
    <w:rsid w:val="001978CD"/>
    <w:rsid w:val="001A0DB2"/>
    <w:rsid w:val="001A137A"/>
    <w:rsid w:val="001A170A"/>
    <w:rsid w:val="001A1DA6"/>
    <w:rsid w:val="001A4A15"/>
    <w:rsid w:val="001A6406"/>
    <w:rsid w:val="001B078C"/>
    <w:rsid w:val="001B1B0F"/>
    <w:rsid w:val="001B281E"/>
    <w:rsid w:val="001B35B0"/>
    <w:rsid w:val="001B4217"/>
    <w:rsid w:val="001B422A"/>
    <w:rsid w:val="001B4D8B"/>
    <w:rsid w:val="001B5E86"/>
    <w:rsid w:val="001B67A0"/>
    <w:rsid w:val="001B6E95"/>
    <w:rsid w:val="001B75E0"/>
    <w:rsid w:val="001B7F4E"/>
    <w:rsid w:val="001C0959"/>
    <w:rsid w:val="001C241A"/>
    <w:rsid w:val="001C250D"/>
    <w:rsid w:val="001C3F93"/>
    <w:rsid w:val="001C5A19"/>
    <w:rsid w:val="001D06CD"/>
    <w:rsid w:val="001D3A87"/>
    <w:rsid w:val="001D3E62"/>
    <w:rsid w:val="001D4485"/>
    <w:rsid w:val="001D4D98"/>
    <w:rsid w:val="001D5218"/>
    <w:rsid w:val="001D630A"/>
    <w:rsid w:val="001D6506"/>
    <w:rsid w:val="001D6A78"/>
    <w:rsid w:val="001D6F6A"/>
    <w:rsid w:val="001D7408"/>
    <w:rsid w:val="001E0A89"/>
    <w:rsid w:val="001E153B"/>
    <w:rsid w:val="001E1C44"/>
    <w:rsid w:val="001E296B"/>
    <w:rsid w:val="001E2F23"/>
    <w:rsid w:val="001E5147"/>
    <w:rsid w:val="001E5AD7"/>
    <w:rsid w:val="001E5FCA"/>
    <w:rsid w:val="001E6375"/>
    <w:rsid w:val="001E65AB"/>
    <w:rsid w:val="001E6666"/>
    <w:rsid w:val="001E726E"/>
    <w:rsid w:val="001F154C"/>
    <w:rsid w:val="001F1CCB"/>
    <w:rsid w:val="001F2441"/>
    <w:rsid w:val="001F2BC1"/>
    <w:rsid w:val="001F4760"/>
    <w:rsid w:val="001F4C32"/>
    <w:rsid w:val="001F7BFA"/>
    <w:rsid w:val="002030B7"/>
    <w:rsid w:val="002044FE"/>
    <w:rsid w:val="00204659"/>
    <w:rsid w:val="0020522A"/>
    <w:rsid w:val="00205504"/>
    <w:rsid w:val="002056C2"/>
    <w:rsid w:val="002058C3"/>
    <w:rsid w:val="002068EA"/>
    <w:rsid w:val="00206C4A"/>
    <w:rsid w:val="00213695"/>
    <w:rsid w:val="00215CBD"/>
    <w:rsid w:val="0022139F"/>
    <w:rsid w:val="00221895"/>
    <w:rsid w:val="0022272D"/>
    <w:rsid w:val="00222AB7"/>
    <w:rsid w:val="00222EBA"/>
    <w:rsid w:val="0022350D"/>
    <w:rsid w:val="00223CF8"/>
    <w:rsid w:val="002262C0"/>
    <w:rsid w:val="002278AD"/>
    <w:rsid w:val="00227BCD"/>
    <w:rsid w:val="00230512"/>
    <w:rsid w:val="00231D4A"/>
    <w:rsid w:val="00232339"/>
    <w:rsid w:val="00234E58"/>
    <w:rsid w:val="00235445"/>
    <w:rsid w:val="002373A9"/>
    <w:rsid w:val="00237B1C"/>
    <w:rsid w:val="00237E87"/>
    <w:rsid w:val="002409A7"/>
    <w:rsid w:val="00241543"/>
    <w:rsid w:val="002436E3"/>
    <w:rsid w:val="00243CA5"/>
    <w:rsid w:val="00244ED0"/>
    <w:rsid w:val="0024636F"/>
    <w:rsid w:val="00246E80"/>
    <w:rsid w:val="002512D0"/>
    <w:rsid w:val="00252856"/>
    <w:rsid w:val="00255649"/>
    <w:rsid w:val="0025566A"/>
    <w:rsid w:val="00256125"/>
    <w:rsid w:val="002576D8"/>
    <w:rsid w:val="00257BB3"/>
    <w:rsid w:val="002600F6"/>
    <w:rsid w:val="002608CB"/>
    <w:rsid w:val="0026093A"/>
    <w:rsid w:val="00260BE5"/>
    <w:rsid w:val="00260D9A"/>
    <w:rsid w:val="00260F46"/>
    <w:rsid w:val="002668EF"/>
    <w:rsid w:val="0027017B"/>
    <w:rsid w:val="00271A97"/>
    <w:rsid w:val="00271F51"/>
    <w:rsid w:val="00272FC0"/>
    <w:rsid w:val="00273E25"/>
    <w:rsid w:val="00275327"/>
    <w:rsid w:val="0028008F"/>
    <w:rsid w:val="00280359"/>
    <w:rsid w:val="00280BDD"/>
    <w:rsid w:val="00280E63"/>
    <w:rsid w:val="00280F7F"/>
    <w:rsid w:val="00281994"/>
    <w:rsid w:val="0028633D"/>
    <w:rsid w:val="00286AF3"/>
    <w:rsid w:val="00291F69"/>
    <w:rsid w:val="00292677"/>
    <w:rsid w:val="0029327C"/>
    <w:rsid w:val="00294F62"/>
    <w:rsid w:val="00295A8A"/>
    <w:rsid w:val="00296F01"/>
    <w:rsid w:val="002A00BC"/>
    <w:rsid w:val="002A07B1"/>
    <w:rsid w:val="002A30CF"/>
    <w:rsid w:val="002A325A"/>
    <w:rsid w:val="002A380C"/>
    <w:rsid w:val="002A45E7"/>
    <w:rsid w:val="002A58AB"/>
    <w:rsid w:val="002A5A1C"/>
    <w:rsid w:val="002A5EF7"/>
    <w:rsid w:val="002B0F6F"/>
    <w:rsid w:val="002B1F72"/>
    <w:rsid w:val="002B353D"/>
    <w:rsid w:val="002B5021"/>
    <w:rsid w:val="002B528D"/>
    <w:rsid w:val="002B55EA"/>
    <w:rsid w:val="002B6D02"/>
    <w:rsid w:val="002C0865"/>
    <w:rsid w:val="002C0A94"/>
    <w:rsid w:val="002C21E0"/>
    <w:rsid w:val="002C3766"/>
    <w:rsid w:val="002C52FA"/>
    <w:rsid w:val="002C69F0"/>
    <w:rsid w:val="002C7EB5"/>
    <w:rsid w:val="002D078C"/>
    <w:rsid w:val="002D09F8"/>
    <w:rsid w:val="002D0E15"/>
    <w:rsid w:val="002D13FA"/>
    <w:rsid w:val="002D1A44"/>
    <w:rsid w:val="002D3206"/>
    <w:rsid w:val="002D3271"/>
    <w:rsid w:val="002D5740"/>
    <w:rsid w:val="002D5861"/>
    <w:rsid w:val="002D6C01"/>
    <w:rsid w:val="002E241B"/>
    <w:rsid w:val="002E2D0A"/>
    <w:rsid w:val="002E6786"/>
    <w:rsid w:val="002E6E5F"/>
    <w:rsid w:val="002E6F81"/>
    <w:rsid w:val="002E7C68"/>
    <w:rsid w:val="002E7E77"/>
    <w:rsid w:val="002F08B7"/>
    <w:rsid w:val="002F09F4"/>
    <w:rsid w:val="002F2010"/>
    <w:rsid w:val="002F219E"/>
    <w:rsid w:val="002F291A"/>
    <w:rsid w:val="002F30E5"/>
    <w:rsid w:val="002F3B68"/>
    <w:rsid w:val="002F3D22"/>
    <w:rsid w:val="002F4000"/>
    <w:rsid w:val="002F5198"/>
    <w:rsid w:val="002F6259"/>
    <w:rsid w:val="00301337"/>
    <w:rsid w:val="00301349"/>
    <w:rsid w:val="00301398"/>
    <w:rsid w:val="003039CA"/>
    <w:rsid w:val="003047E4"/>
    <w:rsid w:val="003048F0"/>
    <w:rsid w:val="00305D11"/>
    <w:rsid w:val="00306197"/>
    <w:rsid w:val="00306BF2"/>
    <w:rsid w:val="00306EB7"/>
    <w:rsid w:val="00311FA8"/>
    <w:rsid w:val="003120D7"/>
    <w:rsid w:val="00312F20"/>
    <w:rsid w:val="00312F8D"/>
    <w:rsid w:val="00314E91"/>
    <w:rsid w:val="00320646"/>
    <w:rsid w:val="00320AFD"/>
    <w:rsid w:val="00320D6F"/>
    <w:rsid w:val="00321A7F"/>
    <w:rsid w:val="00322B06"/>
    <w:rsid w:val="00322BB1"/>
    <w:rsid w:val="00324561"/>
    <w:rsid w:val="003256B3"/>
    <w:rsid w:val="00325EF0"/>
    <w:rsid w:val="00325FCB"/>
    <w:rsid w:val="00331469"/>
    <w:rsid w:val="003320E4"/>
    <w:rsid w:val="00333612"/>
    <w:rsid w:val="00340C74"/>
    <w:rsid w:val="003410E8"/>
    <w:rsid w:val="003412E8"/>
    <w:rsid w:val="00341AF0"/>
    <w:rsid w:val="003424CA"/>
    <w:rsid w:val="00343369"/>
    <w:rsid w:val="00343EB4"/>
    <w:rsid w:val="00345DF7"/>
    <w:rsid w:val="0035163B"/>
    <w:rsid w:val="00351BD3"/>
    <w:rsid w:val="00352A3A"/>
    <w:rsid w:val="003532F4"/>
    <w:rsid w:val="00353348"/>
    <w:rsid w:val="003535C7"/>
    <w:rsid w:val="00354637"/>
    <w:rsid w:val="003568B8"/>
    <w:rsid w:val="003606DB"/>
    <w:rsid w:val="00361162"/>
    <w:rsid w:val="003612DE"/>
    <w:rsid w:val="00362FE3"/>
    <w:rsid w:val="0036310E"/>
    <w:rsid w:val="00363268"/>
    <w:rsid w:val="003641A2"/>
    <w:rsid w:val="00366AC8"/>
    <w:rsid w:val="00367B4B"/>
    <w:rsid w:val="00367DAD"/>
    <w:rsid w:val="003702F6"/>
    <w:rsid w:val="00371D04"/>
    <w:rsid w:val="00372844"/>
    <w:rsid w:val="00373601"/>
    <w:rsid w:val="00373905"/>
    <w:rsid w:val="00374FF7"/>
    <w:rsid w:val="00375564"/>
    <w:rsid w:val="003765D9"/>
    <w:rsid w:val="00376F1A"/>
    <w:rsid w:val="00377448"/>
    <w:rsid w:val="00377833"/>
    <w:rsid w:val="0037788D"/>
    <w:rsid w:val="00377B10"/>
    <w:rsid w:val="00380AEA"/>
    <w:rsid w:val="0038141F"/>
    <w:rsid w:val="003817FE"/>
    <w:rsid w:val="003818BD"/>
    <w:rsid w:val="00382783"/>
    <w:rsid w:val="00383002"/>
    <w:rsid w:val="00384735"/>
    <w:rsid w:val="00384F60"/>
    <w:rsid w:val="003850AF"/>
    <w:rsid w:val="00385B37"/>
    <w:rsid w:val="00386DE9"/>
    <w:rsid w:val="00387C95"/>
    <w:rsid w:val="00387FBB"/>
    <w:rsid w:val="003904FE"/>
    <w:rsid w:val="00393640"/>
    <w:rsid w:val="0039371E"/>
    <w:rsid w:val="0039388F"/>
    <w:rsid w:val="00393A24"/>
    <w:rsid w:val="00394301"/>
    <w:rsid w:val="00394418"/>
    <w:rsid w:val="00394F01"/>
    <w:rsid w:val="0039550D"/>
    <w:rsid w:val="00397FF4"/>
    <w:rsid w:val="003A0A98"/>
    <w:rsid w:val="003A1E61"/>
    <w:rsid w:val="003A1E95"/>
    <w:rsid w:val="003A354C"/>
    <w:rsid w:val="003A3851"/>
    <w:rsid w:val="003A42DC"/>
    <w:rsid w:val="003A6A11"/>
    <w:rsid w:val="003A763F"/>
    <w:rsid w:val="003A7689"/>
    <w:rsid w:val="003B0042"/>
    <w:rsid w:val="003B0CBF"/>
    <w:rsid w:val="003B3197"/>
    <w:rsid w:val="003B54FD"/>
    <w:rsid w:val="003B5AAC"/>
    <w:rsid w:val="003B668F"/>
    <w:rsid w:val="003C1232"/>
    <w:rsid w:val="003C21A8"/>
    <w:rsid w:val="003C411D"/>
    <w:rsid w:val="003C4888"/>
    <w:rsid w:val="003C7193"/>
    <w:rsid w:val="003C74BA"/>
    <w:rsid w:val="003C79ED"/>
    <w:rsid w:val="003D1948"/>
    <w:rsid w:val="003D1C36"/>
    <w:rsid w:val="003D2CEF"/>
    <w:rsid w:val="003D2D25"/>
    <w:rsid w:val="003D2DC0"/>
    <w:rsid w:val="003D3723"/>
    <w:rsid w:val="003D4474"/>
    <w:rsid w:val="003D4676"/>
    <w:rsid w:val="003D50C5"/>
    <w:rsid w:val="003D562B"/>
    <w:rsid w:val="003D75FE"/>
    <w:rsid w:val="003E0316"/>
    <w:rsid w:val="003E13A5"/>
    <w:rsid w:val="003E1712"/>
    <w:rsid w:val="003E1739"/>
    <w:rsid w:val="003E1D6B"/>
    <w:rsid w:val="003E2695"/>
    <w:rsid w:val="003E2906"/>
    <w:rsid w:val="003E2A3F"/>
    <w:rsid w:val="003E2C97"/>
    <w:rsid w:val="003E38AE"/>
    <w:rsid w:val="003E3B8E"/>
    <w:rsid w:val="003E499A"/>
    <w:rsid w:val="003E4C2B"/>
    <w:rsid w:val="003E6D88"/>
    <w:rsid w:val="003E72DB"/>
    <w:rsid w:val="003F09F7"/>
    <w:rsid w:val="003F0BF6"/>
    <w:rsid w:val="003F2F47"/>
    <w:rsid w:val="003F3879"/>
    <w:rsid w:val="003F5B41"/>
    <w:rsid w:val="003F5DFD"/>
    <w:rsid w:val="003F66D3"/>
    <w:rsid w:val="003F6A36"/>
    <w:rsid w:val="003F6D42"/>
    <w:rsid w:val="003F6DEA"/>
    <w:rsid w:val="004000F8"/>
    <w:rsid w:val="00400C14"/>
    <w:rsid w:val="004021E9"/>
    <w:rsid w:val="00402AA3"/>
    <w:rsid w:val="00402BA9"/>
    <w:rsid w:val="00404102"/>
    <w:rsid w:val="00405530"/>
    <w:rsid w:val="00405540"/>
    <w:rsid w:val="00405B74"/>
    <w:rsid w:val="00406B6C"/>
    <w:rsid w:val="00407CA9"/>
    <w:rsid w:val="00410071"/>
    <w:rsid w:val="00416CEC"/>
    <w:rsid w:val="004171A4"/>
    <w:rsid w:val="00417CB3"/>
    <w:rsid w:val="00422611"/>
    <w:rsid w:val="0042417B"/>
    <w:rsid w:val="00424520"/>
    <w:rsid w:val="00424673"/>
    <w:rsid w:val="00425080"/>
    <w:rsid w:val="00425732"/>
    <w:rsid w:val="00426678"/>
    <w:rsid w:val="004267F3"/>
    <w:rsid w:val="00426978"/>
    <w:rsid w:val="00431042"/>
    <w:rsid w:val="00432870"/>
    <w:rsid w:val="00432B42"/>
    <w:rsid w:val="00433E29"/>
    <w:rsid w:val="00436A8A"/>
    <w:rsid w:val="0043741C"/>
    <w:rsid w:val="00437EC3"/>
    <w:rsid w:val="00443A3D"/>
    <w:rsid w:val="00444185"/>
    <w:rsid w:val="00444D01"/>
    <w:rsid w:val="00445A72"/>
    <w:rsid w:val="00445CE0"/>
    <w:rsid w:val="00445E08"/>
    <w:rsid w:val="004469F8"/>
    <w:rsid w:val="0044761A"/>
    <w:rsid w:val="0045088E"/>
    <w:rsid w:val="00452818"/>
    <w:rsid w:val="0045341F"/>
    <w:rsid w:val="00453DC2"/>
    <w:rsid w:val="004548CC"/>
    <w:rsid w:val="00455884"/>
    <w:rsid w:val="00456634"/>
    <w:rsid w:val="00456D4E"/>
    <w:rsid w:val="00456E8C"/>
    <w:rsid w:val="00456F0B"/>
    <w:rsid w:val="0046044E"/>
    <w:rsid w:val="004605F2"/>
    <w:rsid w:val="00461A18"/>
    <w:rsid w:val="004628D7"/>
    <w:rsid w:val="00464F4C"/>
    <w:rsid w:val="0046760B"/>
    <w:rsid w:val="00470151"/>
    <w:rsid w:val="004714A3"/>
    <w:rsid w:val="0047203F"/>
    <w:rsid w:val="004751AD"/>
    <w:rsid w:val="004762BD"/>
    <w:rsid w:val="00476F59"/>
    <w:rsid w:val="0047756D"/>
    <w:rsid w:val="00477848"/>
    <w:rsid w:val="004779DC"/>
    <w:rsid w:val="004810A8"/>
    <w:rsid w:val="00481BC1"/>
    <w:rsid w:val="00481EBF"/>
    <w:rsid w:val="00483730"/>
    <w:rsid w:val="00484520"/>
    <w:rsid w:val="0048512A"/>
    <w:rsid w:val="00485517"/>
    <w:rsid w:val="00486D97"/>
    <w:rsid w:val="004878F5"/>
    <w:rsid w:val="0048795D"/>
    <w:rsid w:val="00487F1F"/>
    <w:rsid w:val="0049471E"/>
    <w:rsid w:val="00494A6B"/>
    <w:rsid w:val="00494AF0"/>
    <w:rsid w:val="00497748"/>
    <w:rsid w:val="004978A4"/>
    <w:rsid w:val="00497949"/>
    <w:rsid w:val="004A0B9B"/>
    <w:rsid w:val="004A0CDC"/>
    <w:rsid w:val="004A1707"/>
    <w:rsid w:val="004A2141"/>
    <w:rsid w:val="004A2DB1"/>
    <w:rsid w:val="004A4731"/>
    <w:rsid w:val="004A4775"/>
    <w:rsid w:val="004A5156"/>
    <w:rsid w:val="004A57D7"/>
    <w:rsid w:val="004A5E59"/>
    <w:rsid w:val="004A6727"/>
    <w:rsid w:val="004A7D3A"/>
    <w:rsid w:val="004B10D7"/>
    <w:rsid w:val="004B1E4C"/>
    <w:rsid w:val="004B48A8"/>
    <w:rsid w:val="004B4E43"/>
    <w:rsid w:val="004B668F"/>
    <w:rsid w:val="004C121D"/>
    <w:rsid w:val="004C24BB"/>
    <w:rsid w:val="004C36E5"/>
    <w:rsid w:val="004C455F"/>
    <w:rsid w:val="004C67EA"/>
    <w:rsid w:val="004C70E1"/>
    <w:rsid w:val="004C7690"/>
    <w:rsid w:val="004D0564"/>
    <w:rsid w:val="004D0886"/>
    <w:rsid w:val="004D0D74"/>
    <w:rsid w:val="004D1E14"/>
    <w:rsid w:val="004D28BD"/>
    <w:rsid w:val="004D2CCF"/>
    <w:rsid w:val="004D3638"/>
    <w:rsid w:val="004D6086"/>
    <w:rsid w:val="004D6258"/>
    <w:rsid w:val="004D7361"/>
    <w:rsid w:val="004E238B"/>
    <w:rsid w:val="004E34B2"/>
    <w:rsid w:val="004E3961"/>
    <w:rsid w:val="004E3D0C"/>
    <w:rsid w:val="004E64BB"/>
    <w:rsid w:val="004E709E"/>
    <w:rsid w:val="004E71B7"/>
    <w:rsid w:val="004E7798"/>
    <w:rsid w:val="004E7BEC"/>
    <w:rsid w:val="004F0147"/>
    <w:rsid w:val="004F0A77"/>
    <w:rsid w:val="004F49D3"/>
    <w:rsid w:val="004F6329"/>
    <w:rsid w:val="004F7D2D"/>
    <w:rsid w:val="00501924"/>
    <w:rsid w:val="005032D6"/>
    <w:rsid w:val="005037B9"/>
    <w:rsid w:val="005038A2"/>
    <w:rsid w:val="00504703"/>
    <w:rsid w:val="00504719"/>
    <w:rsid w:val="005057FC"/>
    <w:rsid w:val="00505809"/>
    <w:rsid w:val="00507649"/>
    <w:rsid w:val="0051007E"/>
    <w:rsid w:val="0051327E"/>
    <w:rsid w:val="00513DD2"/>
    <w:rsid w:val="0051605A"/>
    <w:rsid w:val="00516D19"/>
    <w:rsid w:val="00517490"/>
    <w:rsid w:val="00517722"/>
    <w:rsid w:val="00517A78"/>
    <w:rsid w:val="00520650"/>
    <w:rsid w:val="00522406"/>
    <w:rsid w:val="00524360"/>
    <w:rsid w:val="00526BF8"/>
    <w:rsid w:val="00527144"/>
    <w:rsid w:val="005319D8"/>
    <w:rsid w:val="00533000"/>
    <w:rsid w:val="005341FA"/>
    <w:rsid w:val="00534B60"/>
    <w:rsid w:val="005355B4"/>
    <w:rsid w:val="00537CE1"/>
    <w:rsid w:val="00537F53"/>
    <w:rsid w:val="00540D29"/>
    <w:rsid w:val="00541F98"/>
    <w:rsid w:val="0054488F"/>
    <w:rsid w:val="00544962"/>
    <w:rsid w:val="0054528B"/>
    <w:rsid w:val="005453B3"/>
    <w:rsid w:val="005476A2"/>
    <w:rsid w:val="005478E3"/>
    <w:rsid w:val="005504B5"/>
    <w:rsid w:val="0055053B"/>
    <w:rsid w:val="00550562"/>
    <w:rsid w:val="00552344"/>
    <w:rsid w:val="00554D04"/>
    <w:rsid w:val="00555B05"/>
    <w:rsid w:val="00561C4C"/>
    <w:rsid w:val="00562215"/>
    <w:rsid w:val="005633F5"/>
    <w:rsid w:val="00563A8E"/>
    <w:rsid w:val="0056516D"/>
    <w:rsid w:val="00566777"/>
    <w:rsid w:val="00566A45"/>
    <w:rsid w:val="00566D34"/>
    <w:rsid w:val="00567463"/>
    <w:rsid w:val="0056775A"/>
    <w:rsid w:val="0056776A"/>
    <w:rsid w:val="005679DE"/>
    <w:rsid w:val="00567D1C"/>
    <w:rsid w:val="0057173D"/>
    <w:rsid w:val="00571901"/>
    <w:rsid w:val="00573F3D"/>
    <w:rsid w:val="00575E50"/>
    <w:rsid w:val="00585ACC"/>
    <w:rsid w:val="00585D35"/>
    <w:rsid w:val="00585E1F"/>
    <w:rsid w:val="00586260"/>
    <w:rsid w:val="005865D1"/>
    <w:rsid w:val="00587DFA"/>
    <w:rsid w:val="00590797"/>
    <w:rsid w:val="00590820"/>
    <w:rsid w:val="005910BA"/>
    <w:rsid w:val="00591BA9"/>
    <w:rsid w:val="00591E8B"/>
    <w:rsid w:val="00592BF1"/>
    <w:rsid w:val="005937F2"/>
    <w:rsid w:val="00593E7F"/>
    <w:rsid w:val="005942D5"/>
    <w:rsid w:val="00594C53"/>
    <w:rsid w:val="00597531"/>
    <w:rsid w:val="00597722"/>
    <w:rsid w:val="005A20CB"/>
    <w:rsid w:val="005A2CA7"/>
    <w:rsid w:val="005A2E9E"/>
    <w:rsid w:val="005A6C43"/>
    <w:rsid w:val="005B06C4"/>
    <w:rsid w:val="005B183C"/>
    <w:rsid w:val="005B420D"/>
    <w:rsid w:val="005B625E"/>
    <w:rsid w:val="005B72C6"/>
    <w:rsid w:val="005C0D1D"/>
    <w:rsid w:val="005C175A"/>
    <w:rsid w:val="005C2932"/>
    <w:rsid w:val="005C295C"/>
    <w:rsid w:val="005C386C"/>
    <w:rsid w:val="005C5916"/>
    <w:rsid w:val="005C671F"/>
    <w:rsid w:val="005C6AAC"/>
    <w:rsid w:val="005C6C88"/>
    <w:rsid w:val="005C7E35"/>
    <w:rsid w:val="005D1CE1"/>
    <w:rsid w:val="005D5B4C"/>
    <w:rsid w:val="005D736C"/>
    <w:rsid w:val="005D7E4F"/>
    <w:rsid w:val="005E11FA"/>
    <w:rsid w:val="005E1364"/>
    <w:rsid w:val="005E231B"/>
    <w:rsid w:val="005E386E"/>
    <w:rsid w:val="005E426C"/>
    <w:rsid w:val="005E43E3"/>
    <w:rsid w:val="005E7E89"/>
    <w:rsid w:val="005F08DE"/>
    <w:rsid w:val="005F1FB0"/>
    <w:rsid w:val="005F48C8"/>
    <w:rsid w:val="005F5948"/>
    <w:rsid w:val="005F6047"/>
    <w:rsid w:val="005F76F7"/>
    <w:rsid w:val="005F79BF"/>
    <w:rsid w:val="00600B8B"/>
    <w:rsid w:val="00600BBC"/>
    <w:rsid w:val="00600BCD"/>
    <w:rsid w:val="006020B3"/>
    <w:rsid w:val="00602927"/>
    <w:rsid w:val="00603C81"/>
    <w:rsid w:val="0060592A"/>
    <w:rsid w:val="00605CAE"/>
    <w:rsid w:val="00605D62"/>
    <w:rsid w:val="00606456"/>
    <w:rsid w:val="00610441"/>
    <w:rsid w:val="006125CD"/>
    <w:rsid w:val="00612770"/>
    <w:rsid w:val="00613FAB"/>
    <w:rsid w:val="00615A02"/>
    <w:rsid w:val="00617A13"/>
    <w:rsid w:val="006210B9"/>
    <w:rsid w:val="0062338E"/>
    <w:rsid w:val="006239AF"/>
    <w:rsid w:val="00623BC6"/>
    <w:rsid w:val="00625B00"/>
    <w:rsid w:val="00630ED3"/>
    <w:rsid w:val="00632726"/>
    <w:rsid w:val="0063428F"/>
    <w:rsid w:val="00634CD6"/>
    <w:rsid w:val="0063705A"/>
    <w:rsid w:val="00640962"/>
    <w:rsid w:val="0064198F"/>
    <w:rsid w:val="00642715"/>
    <w:rsid w:val="00642F15"/>
    <w:rsid w:val="00642FB5"/>
    <w:rsid w:val="00644DE4"/>
    <w:rsid w:val="00647CC9"/>
    <w:rsid w:val="00650C54"/>
    <w:rsid w:val="00652D79"/>
    <w:rsid w:val="00654475"/>
    <w:rsid w:val="006551DF"/>
    <w:rsid w:val="0065799D"/>
    <w:rsid w:val="00660ED1"/>
    <w:rsid w:val="0066265E"/>
    <w:rsid w:val="006629D4"/>
    <w:rsid w:val="00663825"/>
    <w:rsid w:val="00664223"/>
    <w:rsid w:val="0066519F"/>
    <w:rsid w:val="006656A6"/>
    <w:rsid w:val="00665B16"/>
    <w:rsid w:val="00665CC8"/>
    <w:rsid w:val="0066616D"/>
    <w:rsid w:val="0066633E"/>
    <w:rsid w:val="006669EC"/>
    <w:rsid w:val="00666AF0"/>
    <w:rsid w:val="006671D9"/>
    <w:rsid w:val="0066749D"/>
    <w:rsid w:val="006675D2"/>
    <w:rsid w:val="00667BF3"/>
    <w:rsid w:val="00671B16"/>
    <w:rsid w:val="006722C7"/>
    <w:rsid w:val="006738BE"/>
    <w:rsid w:val="00673E2F"/>
    <w:rsid w:val="00674F76"/>
    <w:rsid w:val="00676439"/>
    <w:rsid w:val="00677F45"/>
    <w:rsid w:val="00680062"/>
    <w:rsid w:val="00683A15"/>
    <w:rsid w:val="00683F50"/>
    <w:rsid w:val="006847DB"/>
    <w:rsid w:val="00685818"/>
    <w:rsid w:val="006862EA"/>
    <w:rsid w:val="00686A0C"/>
    <w:rsid w:val="00692F51"/>
    <w:rsid w:val="0069730C"/>
    <w:rsid w:val="006A0733"/>
    <w:rsid w:val="006A29B5"/>
    <w:rsid w:val="006A2A4F"/>
    <w:rsid w:val="006A6E99"/>
    <w:rsid w:val="006B14AC"/>
    <w:rsid w:val="006B18C9"/>
    <w:rsid w:val="006B2E69"/>
    <w:rsid w:val="006B38D2"/>
    <w:rsid w:val="006B3D6E"/>
    <w:rsid w:val="006B50B0"/>
    <w:rsid w:val="006B51B0"/>
    <w:rsid w:val="006B5300"/>
    <w:rsid w:val="006B5BA4"/>
    <w:rsid w:val="006B6C7C"/>
    <w:rsid w:val="006B7202"/>
    <w:rsid w:val="006B750C"/>
    <w:rsid w:val="006B7C81"/>
    <w:rsid w:val="006C0AEB"/>
    <w:rsid w:val="006C1A0D"/>
    <w:rsid w:val="006C2B44"/>
    <w:rsid w:val="006C305E"/>
    <w:rsid w:val="006C365E"/>
    <w:rsid w:val="006C3751"/>
    <w:rsid w:val="006C41F1"/>
    <w:rsid w:val="006C49DA"/>
    <w:rsid w:val="006C56B6"/>
    <w:rsid w:val="006C761B"/>
    <w:rsid w:val="006C793C"/>
    <w:rsid w:val="006D0806"/>
    <w:rsid w:val="006D13FD"/>
    <w:rsid w:val="006D27E8"/>
    <w:rsid w:val="006D461D"/>
    <w:rsid w:val="006D57A4"/>
    <w:rsid w:val="006D6C62"/>
    <w:rsid w:val="006D6FCB"/>
    <w:rsid w:val="006E0268"/>
    <w:rsid w:val="006E05C1"/>
    <w:rsid w:val="006E241E"/>
    <w:rsid w:val="006E2E1A"/>
    <w:rsid w:val="006E3044"/>
    <w:rsid w:val="006E3434"/>
    <w:rsid w:val="006E3C61"/>
    <w:rsid w:val="006E4174"/>
    <w:rsid w:val="006E4815"/>
    <w:rsid w:val="006E5F8D"/>
    <w:rsid w:val="006F00FF"/>
    <w:rsid w:val="006F4694"/>
    <w:rsid w:val="006F509E"/>
    <w:rsid w:val="006F65C9"/>
    <w:rsid w:val="006F7115"/>
    <w:rsid w:val="006F7253"/>
    <w:rsid w:val="006F79B1"/>
    <w:rsid w:val="00702816"/>
    <w:rsid w:val="0070294E"/>
    <w:rsid w:val="00704B74"/>
    <w:rsid w:val="007072A7"/>
    <w:rsid w:val="007075CD"/>
    <w:rsid w:val="007102D1"/>
    <w:rsid w:val="00711D85"/>
    <w:rsid w:val="00711EB5"/>
    <w:rsid w:val="00712269"/>
    <w:rsid w:val="00712A52"/>
    <w:rsid w:val="007156C8"/>
    <w:rsid w:val="007157AF"/>
    <w:rsid w:val="00715DBC"/>
    <w:rsid w:val="007167CD"/>
    <w:rsid w:val="007169A7"/>
    <w:rsid w:val="00716CDF"/>
    <w:rsid w:val="00720289"/>
    <w:rsid w:val="00720F78"/>
    <w:rsid w:val="00722C27"/>
    <w:rsid w:val="00723BA0"/>
    <w:rsid w:val="00724179"/>
    <w:rsid w:val="00724B70"/>
    <w:rsid w:val="00725A89"/>
    <w:rsid w:val="0072755C"/>
    <w:rsid w:val="00730486"/>
    <w:rsid w:val="0073225F"/>
    <w:rsid w:val="007329A6"/>
    <w:rsid w:val="00733582"/>
    <w:rsid w:val="00734908"/>
    <w:rsid w:val="00737CEE"/>
    <w:rsid w:val="00740927"/>
    <w:rsid w:val="0074219A"/>
    <w:rsid w:val="00742952"/>
    <w:rsid w:val="007447C9"/>
    <w:rsid w:val="007461C6"/>
    <w:rsid w:val="007461D9"/>
    <w:rsid w:val="00747D08"/>
    <w:rsid w:val="0075087A"/>
    <w:rsid w:val="007508A9"/>
    <w:rsid w:val="00751C8B"/>
    <w:rsid w:val="007524D4"/>
    <w:rsid w:val="00752998"/>
    <w:rsid w:val="007538E4"/>
    <w:rsid w:val="00753B06"/>
    <w:rsid w:val="0075527B"/>
    <w:rsid w:val="00755717"/>
    <w:rsid w:val="00755B15"/>
    <w:rsid w:val="007568DE"/>
    <w:rsid w:val="00756E0F"/>
    <w:rsid w:val="00757306"/>
    <w:rsid w:val="00763F09"/>
    <w:rsid w:val="007648AE"/>
    <w:rsid w:val="00764A9A"/>
    <w:rsid w:val="00764E50"/>
    <w:rsid w:val="00767C00"/>
    <w:rsid w:val="00767ED6"/>
    <w:rsid w:val="00772333"/>
    <w:rsid w:val="00773F4D"/>
    <w:rsid w:val="00775470"/>
    <w:rsid w:val="00775C6A"/>
    <w:rsid w:val="00777366"/>
    <w:rsid w:val="007779EA"/>
    <w:rsid w:val="00777BFA"/>
    <w:rsid w:val="00777E41"/>
    <w:rsid w:val="00780D5D"/>
    <w:rsid w:val="00781DFA"/>
    <w:rsid w:val="00781EFF"/>
    <w:rsid w:val="00782081"/>
    <w:rsid w:val="00782192"/>
    <w:rsid w:val="007823A8"/>
    <w:rsid w:val="007833F7"/>
    <w:rsid w:val="00784466"/>
    <w:rsid w:val="00785DDE"/>
    <w:rsid w:val="00786424"/>
    <w:rsid w:val="007865E6"/>
    <w:rsid w:val="007868EF"/>
    <w:rsid w:val="00786B61"/>
    <w:rsid w:val="00787DAE"/>
    <w:rsid w:val="00790D56"/>
    <w:rsid w:val="00791547"/>
    <w:rsid w:val="007915FD"/>
    <w:rsid w:val="0079168B"/>
    <w:rsid w:val="00791796"/>
    <w:rsid w:val="00791ECB"/>
    <w:rsid w:val="007921B8"/>
    <w:rsid w:val="00792DBF"/>
    <w:rsid w:val="00793661"/>
    <w:rsid w:val="0079415F"/>
    <w:rsid w:val="0079431A"/>
    <w:rsid w:val="00795220"/>
    <w:rsid w:val="007959A5"/>
    <w:rsid w:val="00796DA8"/>
    <w:rsid w:val="007A010E"/>
    <w:rsid w:val="007A0735"/>
    <w:rsid w:val="007A0C3F"/>
    <w:rsid w:val="007A1851"/>
    <w:rsid w:val="007A1D76"/>
    <w:rsid w:val="007A4254"/>
    <w:rsid w:val="007A6678"/>
    <w:rsid w:val="007A7626"/>
    <w:rsid w:val="007A7C81"/>
    <w:rsid w:val="007B1593"/>
    <w:rsid w:val="007B4058"/>
    <w:rsid w:val="007B4B30"/>
    <w:rsid w:val="007B51C6"/>
    <w:rsid w:val="007B57C5"/>
    <w:rsid w:val="007B5A53"/>
    <w:rsid w:val="007B5D86"/>
    <w:rsid w:val="007B7483"/>
    <w:rsid w:val="007C0CD5"/>
    <w:rsid w:val="007C0D2F"/>
    <w:rsid w:val="007C10B2"/>
    <w:rsid w:val="007C112F"/>
    <w:rsid w:val="007C12D4"/>
    <w:rsid w:val="007C1A9C"/>
    <w:rsid w:val="007C1E33"/>
    <w:rsid w:val="007C2DB7"/>
    <w:rsid w:val="007C45BB"/>
    <w:rsid w:val="007C4EE7"/>
    <w:rsid w:val="007C53BE"/>
    <w:rsid w:val="007C6EB0"/>
    <w:rsid w:val="007D084A"/>
    <w:rsid w:val="007D0B74"/>
    <w:rsid w:val="007D3226"/>
    <w:rsid w:val="007D3684"/>
    <w:rsid w:val="007D36CB"/>
    <w:rsid w:val="007D3CE7"/>
    <w:rsid w:val="007D486B"/>
    <w:rsid w:val="007D4E78"/>
    <w:rsid w:val="007D5199"/>
    <w:rsid w:val="007D66C6"/>
    <w:rsid w:val="007D6C60"/>
    <w:rsid w:val="007E004C"/>
    <w:rsid w:val="007E12BB"/>
    <w:rsid w:val="007E2C70"/>
    <w:rsid w:val="007E40D3"/>
    <w:rsid w:val="007E45F1"/>
    <w:rsid w:val="007E77F7"/>
    <w:rsid w:val="007F0AE3"/>
    <w:rsid w:val="007F1045"/>
    <w:rsid w:val="007F186F"/>
    <w:rsid w:val="007F3713"/>
    <w:rsid w:val="007F4691"/>
    <w:rsid w:val="007F499F"/>
    <w:rsid w:val="007F4FAD"/>
    <w:rsid w:val="007F5A8E"/>
    <w:rsid w:val="00801AAC"/>
    <w:rsid w:val="00801C4C"/>
    <w:rsid w:val="00802169"/>
    <w:rsid w:val="00802F7F"/>
    <w:rsid w:val="00802FF8"/>
    <w:rsid w:val="00803538"/>
    <w:rsid w:val="0080410B"/>
    <w:rsid w:val="0080505D"/>
    <w:rsid w:val="00805D62"/>
    <w:rsid w:val="008073DD"/>
    <w:rsid w:val="00807D8E"/>
    <w:rsid w:val="008112BF"/>
    <w:rsid w:val="00811458"/>
    <w:rsid w:val="00811AC5"/>
    <w:rsid w:val="00812CFD"/>
    <w:rsid w:val="008178A2"/>
    <w:rsid w:val="0081798B"/>
    <w:rsid w:val="0082078C"/>
    <w:rsid w:val="008209A5"/>
    <w:rsid w:val="00821773"/>
    <w:rsid w:val="00822B4B"/>
    <w:rsid w:val="008260EA"/>
    <w:rsid w:val="00830952"/>
    <w:rsid w:val="00832A8F"/>
    <w:rsid w:val="00832DEB"/>
    <w:rsid w:val="00833A9F"/>
    <w:rsid w:val="00835842"/>
    <w:rsid w:val="00837758"/>
    <w:rsid w:val="008378C8"/>
    <w:rsid w:val="0084054C"/>
    <w:rsid w:val="00841EDA"/>
    <w:rsid w:val="00843005"/>
    <w:rsid w:val="00843A50"/>
    <w:rsid w:val="00843C81"/>
    <w:rsid w:val="008455C7"/>
    <w:rsid w:val="00845EC3"/>
    <w:rsid w:val="008505B2"/>
    <w:rsid w:val="0085106E"/>
    <w:rsid w:val="00852AE3"/>
    <w:rsid w:val="00852E07"/>
    <w:rsid w:val="00853412"/>
    <w:rsid w:val="00854480"/>
    <w:rsid w:val="00855027"/>
    <w:rsid w:val="0085548A"/>
    <w:rsid w:val="00855661"/>
    <w:rsid w:val="00857607"/>
    <w:rsid w:val="0085773F"/>
    <w:rsid w:val="00860321"/>
    <w:rsid w:val="0086186C"/>
    <w:rsid w:val="00865EFF"/>
    <w:rsid w:val="008660E8"/>
    <w:rsid w:val="00867FB8"/>
    <w:rsid w:val="0087060A"/>
    <w:rsid w:val="008706EF"/>
    <w:rsid w:val="00871D2F"/>
    <w:rsid w:val="0087226C"/>
    <w:rsid w:val="008725BC"/>
    <w:rsid w:val="00872DE0"/>
    <w:rsid w:val="00873BE8"/>
    <w:rsid w:val="00874F0E"/>
    <w:rsid w:val="008753CD"/>
    <w:rsid w:val="0087563B"/>
    <w:rsid w:val="00875DC6"/>
    <w:rsid w:val="0087609F"/>
    <w:rsid w:val="0087709E"/>
    <w:rsid w:val="00877311"/>
    <w:rsid w:val="0088095E"/>
    <w:rsid w:val="00880EBC"/>
    <w:rsid w:val="0088152B"/>
    <w:rsid w:val="00883B03"/>
    <w:rsid w:val="0088530A"/>
    <w:rsid w:val="00887404"/>
    <w:rsid w:val="00892CD4"/>
    <w:rsid w:val="0089480D"/>
    <w:rsid w:val="00894E64"/>
    <w:rsid w:val="00895C08"/>
    <w:rsid w:val="00895C26"/>
    <w:rsid w:val="00896A26"/>
    <w:rsid w:val="00896D2A"/>
    <w:rsid w:val="0089720F"/>
    <w:rsid w:val="00897500"/>
    <w:rsid w:val="008979FE"/>
    <w:rsid w:val="008A176D"/>
    <w:rsid w:val="008A2779"/>
    <w:rsid w:val="008A32CE"/>
    <w:rsid w:val="008A4D3A"/>
    <w:rsid w:val="008A4EA1"/>
    <w:rsid w:val="008A5A23"/>
    <w:rsid w:val="008A5D3F"/>
    <w:rsid w:val="008A6D6B"/>
    <w:rsid w:val="008A799B"/>
    <w:rsid w:val="008A7B45"/>
    <w:rsid w:val="008B1180"/>
    <w:rsid w:val="008B18CF"/>
    <w:rsid w:val="008B2446"/>
    <w:rsid w:val="008B28DF"/>
    <w:rsid w:val="008B324C"/>
    <w:rsid w:val="008B4516"/>
    <w:rsid w:val="008B5340"/>
    <w:rsid w:val="008B561D"/>
    <w:rsid w:val="008B5D55"/>
    <w:rsid w:val="008B5DEA"/>
    <w:rsid w:val="008B656E"/>
    <w:rsid w:val="008B7035"/>
    <w:rsid w:val="008B7193"/>
    <w:rsid w:val="008B793E"/>
    <w:rsid w:val="008B7CFC"/>
    <w:rsid w:val="008C0454"/>
    <w:rsid w:val="008C07D2"/>
    <w:rsid w:val="008C0C88"/>
    <w:rsid w:val="008C0FDB"/>
    <w:rsid w:val="008C14A7"/>
    <w:rsid w:val="008C26F3"/>
    <w:rsid w:val="008C2A4C"/>
    <w:rsid w:val="008C4C40"/>
    <w:rsid w:val="008C4E29"/>
    <w:rsid w:val="008C5B73"/>
    <w:rsid w:val="008C6F0D"/>
    <w:rsid w:val="008D077B"/>
    <w:rsid w:val="008D0892"/>
    <w:rsid w:val="008D0BD9"/>
    <w:rsid w:val="008D20A8"/>
    <w:rsid w:val="008D331F"/>
    <w:rsid w:val="008D342B"/>
    <w:rsid w:val="008D45F9"/>
    <w:rsid w:val="008D4F3A"/>
    <w:rsid w:val="008D6FDE"/>
    <w:rsid w:val="008D7ADE"/>
    <w:rsid w:val="008E16F2"/>
    <w:rsid w:val="008E1C1B"/>
    <w:rsid w:val="008E2093"/>
    <w:rsid w:val="008E2266"/>
    <w:rsid w:val="008E3437"/>
    <w:rsid w:val="008E374F"/>
    <w:rsid w:val="008E40B9"/>
    <w:rsid w:val="008E7033"/>
    <w:rsid w:val="008E75CC"/>
    <w:rsid w:val="008E7AEB"/>
    <w:rsid w:val="008E7DC6"/>
    <w:rsid w:val="008F0460"/>
    <w:rsid w:val="008F0582"/>
    <w:rsid w:val="008F089A"/>
    <w:rsid w:val="008F0CD0"/>
    <w:rsid w:val="008F10AE"/>
    <w:rsid w:val="008F18D5"/>
    <w:rsid w:val="008F3217"/>
    <w:rsid w:val="008F3E49"/>
    <w:rsid w:val="008F4DE1"/>
    <w:rsid w:val="008F6323"/>
    <w:rsid w:val="008F6520"/>
    <w:rsid w:val="008F6942"/>
    <w:rsid w:val="009019D2"/>
    <w:rsid w:val="009021BE"/>
    <w:rsid w:val="00902975"/>
    <w:rsid w:val="00902DF0"/>
    <w:rsid w:val="00902DFB"/>
    <w:rsid w:val="00903164"/>
    <w:rsid w:val="00903ECA"/>
    <w:rsid w:val="00904A0A"/>
    <w:rsid w:val="00905C7B"/>
    <w:rsid w:val="00905E98"/>
    <w:rsid w:val="00905EBB"/>
    <w:rsid w:val="00906D46"/>
    <w:rsid w:val="00907E55"/>
    <w:rsid w:val="00910D56"/>
    <w:rsid w:val="00911181"/>
    <w:rsid w:val="00911DD3"/>
    <w:rsid w:val="00912465"/>
    <w:rsid w:val="009134A2"/>
    <w:rsid w:val="00914864"/>
    <w:rsid w:val="00915EBA"/>
    <w:rsid w:val="0091655D"/>
    <w:rsid w:val="00916B94"/>
    <w:rsid w:val="00916D1C"/>
    <w:rsid w:val="00917715"/>
    <w:rsid w:val="00917EF2"/>
    <w:rsid w:val="0092019D"/>
    <w:rsid w:val="0092225D"/>
    <w:rsid w:val="00922C83"/>
    <w:rsid w:val="00922F25"/>
    <w:rsid w:val="009235C9"/>
    <w:rsid w:val="00923A7B"/>
    <w:rsid w:val="00923F0C"/>
    <w:rsid w:val="009243FF"/>
    <w:rsid w:val="0092589A"/>
    <w:rsid w:val="00926F6B"/>
    <w:rsid w:val="009304E3"/>
    <w:rsid w:val="009310E5"/>
    <w:rsid w:val="009313DC"/>
    <w:rsid w:val="0093208E"/>
    <w:rsid w:val="009331C8"/>
    <w:rsid w:val="00933D2B"/>
    <w:rsid w:val="009345A8"/>
    <w:rsid w:val="0093652F"/>
    <w:rsid w:val="0093720E"/>
    <w:rsid w:val="00942DAC"/>
    <w:rsid w:val="0094300E"/>
    <w:rsid w:val="00947544"/>
    <w:rsid w:val="00951338"/>
    <w:rsid w:val="009521EC"/>
    <w:rsid w:val="00953C54"/>
    <w:rsid w:val="00953F57"/>
    <w:rsid w:val="0095624A"/>
    <w:rsid w:val="009623C4"/>
    <w:rsid w:val="00962AB3"/>
    <w:rsid w:val="009639F4"/>
    <w:rsid w:val="00964BDC"/>
    <w:rsid w:val="0096523C"/>
    <w:rsid w:val="0096575C"/>
    <w:rsid w:val="00967794"/>
    <w:rsid w:val="009720BF"/>
    <w:rsid w:val="0097276B"/>
    <w:rsid w:val="00973395"/>
    <w:rsid w:val="0097348D"/>
    <w:rsid w:val="00975A8C"/>
    <w:rsid w:val="009770B3"/>
    <w:rsid w:val="00977434"/>
    <w:rsid w:val="00977805"/>
    <w:rsid w:val="00980C6A"/>
    <w:rsid w:val="00982BC4"/>
    <w:rsid w:val="00982BD6"/>
    <w:rsid w:val="00984A8F"/>
    <w:rsid w:val="0098555E"/>
    <w:rsid w:val="00985ECD"/>
    <w:rsid w:val="009875D5"/>
    <w:rsid w:val="00991026"/>
    <w:rsid w:val="009917A6"/>
    <w:rsid w:val="00991ADB"/>
    <w:rsid w:val="0099304B"/>
    <w:rsid w:val="009934C9"/>
    <w:rsid w:val="00994F2B"/>
    <w:rsid w:val="00996230"/>
    <w:rsid w:val="00996392"/>
    <w:rsid w:val="00996A41"/>
    <w:rsid w:val="009A00E7"/>
    <w:rsid w:val="009A171B"/>
    <w:rsid w:val="009A2D74"/>
    <w:rsid w:val="009A316B"/>
    <w:rsid w:val="009A3A15"/>
    <w:rsid w:val="009A4008"/>
    <w:rsid w:val="009A4884"/>
    <w:rsid w:val="009A4CC5"/>
    <w:rsid w:val="009A5FD6"/>
    <w:rsid w:val="009A6ED5"/>
    <w:rsid w:val="009A77A9"/>
    <w:rsid w:val="009A78FF"/>
    <w:rsid w:val="009A7D11"/>
    <w:rsid w:val="009A7D53"/>
    <w:rsid w:val="009B2E69"/>
    <w:rsid w:val="009B31AD"/>
    <w:rsid w:val="009B4251"/>
    <w:rsid w:val="009B4F60"/>
    <w:rsid w:val="009B58DB"/>
    <w:rsid w:val="009B5B6F"/>
    <w:rsid w:val="009B6D2A"/>
    <w:rsid w:val="009B7A63"/>
    <w:rsid w:val="009C0C03"/>
    <w:rsid w:val="009C1720"/>
    <w:rsid w:val="009C1D70"/>
    <w:rsid w:val="009C25D2"/>
    <w:rsid w:val="009C2BAE"/>
    <w:rsid w:val="009C4D52"/>
    <w:rsid w:val="009C64F0"/>
    <w:rsid w:val="009C6C16"/>
    <w:rsid w:val="009D0A68"/>
    <w:rsid w:val="009D0C01"/>
    <w:rsid w:val="009D1E1A"/>
    <w:rsid w:val="009D2272"/>
    <w:rsid w:val="009D36C0"/>
    <w:rsid w:val="009D6003"/>
    <w:rsid w:val="009D783F"/>
    <w:rsid w:val="009E00E0"/>
    <w:rsid w:val="009E0E92"/>
    <w:rsid w:val="009E492F"/>
    <w:rsid w:val="009E6C0B"/>
    <w:rsid w:val="009E741B"/>
    <w:rsid w:val="009F108D"/>
    <w:rsid w:val="009F1573"/>
    <w:rsid w:val="009F1DFA"/>
    <w:rsid w:val="009F2362"/>
    <w:rsid w:val="009F4495"/>
    <w:rsid w:val="009F4F05"/>
    <w:rsid w:val="009F5CFD"/>
    <w:rsid w:val="009F5DF0"/>
    <w:rsid w:val="009F6C1B"/>
    <w:rsid w:val="009F6CBE"/>
    <w:rsid w:val="00A00DE2"/>
    <w:rsid w:val="00A01A48"/>
    <w:rsid w:val="00A0221D"/>
    <w:rsid w:val="00A02232"/>
    <w:rsid w:val="00A02D2C"/>
    <w:rsid w:val="00A060AD"/>
    <w:rsid w:val="00A06567"/>
    <w:rsid w:val="00A07040"/>
    <w:rsid w:val="00A07533"/>
    <w:rsid w:val="00A1118C"/>
    <w:rsid w:val="00A11929"/>
    <w:rsid w:val="00A12426"/>
    <w:rsid w:val="00A126DC"/>
    <w:rsid w:val="00A12B9E"/>
    <w:rsid w:val="00A14677"/>
    <w:rsid w:val="00A146DF"/>
    <w:rsid w:val="00A14B37"/>
    <w:rsid w:val="00A14ECA"/>
    <w:rsid w:val="00A15EEA"/>
    <w:rsid w:val="00A167CD"/>
    <w:rsid w:val="00A16EC4"/>
    <w:rsid w:val="00A20352"/>
    <w:rsid w:val="00A2155B"/>
    <w:rsid w:val="00A2168F"/>
    <w:rsid w:val="00A2310A"/>
    <w:rsid w:val="00A2452D"/>
    <w:rsid w:val="00A24A0A"/>
    <w:rsid w:val="00A2532C"/>
    <w:rsid w:val="00A25A2E"/>
    <w:rsid w:val="00A305BF"/>
    <w:rsid w:val="00A32389"/>
    <w:rsid w:val="00A33060"/>
    <w:rsid w:val="00A330AC"/>
    <w:rsid w:val="00A3384B"/>
    <w:rsid w:val="00A33919"/>
    <w:rsid w:val="00A3412F"/>
    <w:rsid w:val="00A34781"/>
    <w:rsid w:val="00A35202"/>
    <w:rsid w:val="00A35406"/>
    <w:rsid w:val="00A36594"/>
    <w:rsid w:val="00A40B9F"/>
    <w:rsid w:val="00A40D9B"/>
    <w:rsid w:val="00A41A9D"/>
    <w:rsid w:val="00A41C2D"/>
    <w:rsid w:val="00A427CA"/>
    <w:rsid w:val="00A4292A"/>
    <w:rsid w:val="00A437A2"/>
    <w:rsid w:val="00A450F3"/>
    <w:rsid w:val="00A472B9"/>
    <w:rsid w:val="00A507EE"/>
    <w:rsid w:val="00A50CF1"/>
    <w:rsid w:val="00A531ED"/>
    <w:rsid w:val="00A55AD0"/>
    <w:rsid w:val="00A56081"/>
    <w:rsid w:val="00A5618B"/>
    <w:rsid w:val="00A5711F"/>
    <w:rsid w:val="00A574B5"/>
    <w:rsid w:val="00A60FA4"/>
    <w:rsid w:val="00A61100"/>
    <w:rsid w:val="00A61A06"/>
    <w:rsid w:val="00A64163"/>
    <w:rsid w:val="00A64E17"/>
    <w:rsid w:val="00A663F4"/>
    <w:rsid w:val="00A673B9"/>
    <w:rsid w:val="00A70521"/>
    <w:rsid w:val="00A71389"/>
    <w:rsid w:val="00A71966"/>
    <w:rsid w:val="00A727A7"/>
    <w:rsid w:val="00A737A5"/>
    <w:rsid w:val="00A73EE0"/>
    <w:rsid w:val="00A743D6"/>
    <w:rsid w:val="00A7714F"/>
    <w:rsid w:val="00A77AF2"/>
    <w:rsid w:val="00A804D3"/>
    <w:rsid w:val="00A80AEA"/>
    <w:rsid w:val="00A8339F"/>
    <w:rsid w:val="00A86635"/>
    <w:rsid w:val="00A86AB6"/>
    <w:rsid w:val="00A90A96"/>
    <w:rsid w:val="00A91725"/>
    <w:rsid w:val="00A92D7A"/>
    <w:rsid w:val="00A9487D"/>
    <w:rsid w:val="00A957CD"/>
    <w:rsid w:val="00A96408"/>
    <w:rsid w:val="00A96BDC"/>
    <w:rsid w:val="00A9734A"/>
    <w:rsid w:val="00A97DB4"/>
    <w:rsid w:val="00AA09C1"/>
    <w:rsid w:val="00AA0FB6"/>
    <w:rsid w:val="00AA1197"/>
    <w:rsid w:val="00AA15B1"/>
    <w:rsid w:val="00AA32F9"/>
    <w:rsid w:val="00AA3ED0"/>
    <w:rsid w:val="00AA605A"/>
    <w:rsid w:val="00AA6827"/>
    <w:rsid w:val="00AA6BB9"/>
    <w:rsid w:val="00AA74F2"/>
    <w:rsid w:val="00AB1905"/>
    <w:rsid w:val="00AB2FC5"/>
    <w:rsid w:val="00AB3332"/>
    <w:rsid w:val="00AB385B"/>
    <w:rsid w:val="00AB5308"/>
    <w:rsid w:val="00AB5631"/>
    <w:rsid w:val="00AB5B7B"/>
    <w:rsid w:val="00AB6AAD"/>
    <w:rsid w:val="00AC087B"/>
    <w:rsid w:val="00AC0EC6"/>
    <w:rsid w:val="00AC1A56"/>
    <w:rsid w:val="00AC2E3D"/>
    <w:rsid w:val="00AC32DC"/>
    <w:rsid w:val="00AC46BD"/>
    <w:rsid w:val="00AC48F2"/>
    <w:rsid w:val="00AC5401"/>
    <w:rsid w:val="00AC6483"/>
    <w:rsid w:val="00AD0121"/>
    <w:rsid w:val="00AD102B"/>
    <w:rsid w:val="00AD1864"/>
    <w:rsid w:val="00AD2477"/>
    <w:rsid w:val="00AD4D95"/>
    <w:rsid w:val="00AD6DB0"/>
    <w:rsid w:val="00AD78A2"/>
    <w:rsid w:val="00AE009A"/>
    <w:rsid w:val="00AE21BC"/>
    <w:rsid w:val="00AE3022"/>
    <w:rsid w:val="00AE3867"/>
    <w:rsid w:val="00AE3895"/>
    <w:rsid w:val="00AE3E74"/>
    <w:rsid w:val="00AE3F62"/>
    <w:rsid w:val="00AE563D"/>
    <w:rsid w:val="00AE57A5"/>
    <w:rsid w:val="00AF11C2"/>
    <w:rsid w:val="00AF14B3"/>
    <w:rsid w:val="00AF29FA"/>
    <w:rsid w:val="00AF2A43"/>
    <w:rsid w:val="00AF5632"/>
    <w:rsid w:val="00AF6120"/>
    <w:rsid w:val="00B0041E"/>
    <w:rsid w:val="00B00845"/>
    <w:rsid w:val="00B00FAD"/>
    <w:rsid w:val="00B0203C"/>
    <w:rsid w:val="00B0221B"/>
    <w:rsid w:val="00B03028"/>
    <w:rsid w:val="00B03678"/>
    <w:rsid w:val="00B03762"/>
    <w:rsid w:val="00B06BEF"/>
    <w:rsid w:val="00B07156"/>
    <w:rsid w:val="00B07BCD"/>
    <w:rsid w:val="00B07DDD"/>
    <w:rsid w:val="00B10C49"/>
    <w:rsid w:val="00B10DDA"/>
    <w:rsid w:val="00B117C8"/>
    <w:rsid w:val="00B119E8"/>
    <w:rsid w:val="00B16BEF"/>
    <w:rsid w:val="00B16EF7"/>
    <w:rsid w:val="00B16F7F"/>
    <w:rsid w:val="00B17E5B"/>
    <w:rsid w:val="00B20D12"/>
    <w:rsid w:val="00B20E3A"/>
    <w:rsid w:val="00B21086"/>
    <w:rsid w:val="00B21468"/>
    <w:rsid w:val="00B22757"/>
    <w:rsid w:val="00B24AA8"/>
    <w:rsid w:val="00B25324"/>
    <w:rsid w:val="00B27F42"/>
    <w:rsid w:val="00B327A8"/>
    <w:rsid w:val="00B33DF7"/>
    <w:rsid w:val="00B35DCD"/>
    <w:rsid w:val="00B363D6"/>
    <w:rsid w:val="00B36D94"/>
    <w:rsid w:val="00B37115"/>
    <w:rsid w:val="00B37F70"/>
    <w:rsid w:val="00B4029D"/>
    <w:rsid w:val="00B40982"/>
    <w:rsid w:val="00B40FB4"/>
    <w:rsid w:val="00B434A5"/>
    <w:rsid w:val="00B46156"/>
    <w:rsid w:val="00B466F3"/>
    <w:rsid w:val="00B46CE9"/>
    <w:rsid w:val="00B50F53"/>
    <w:rsid w:val="00B5361C"/>
    <w:rsid w:val="00B54469"/>
    <w:rsid w:val="00B54EB1"/>
    <w:rsid w:val="00B55353"/>
    <w:rsid w:val="00B558F5"/>
    <w:rsid w:val="00B5603D"/>
    <w:rsid w:val="00B56E1E"/>
    <w:rsid w:val="00B60315"/>
    <w:rsid w:val="00B616A6"/>
    <w:rsid w:val="00B61707"/>
    <w:rsid w:val="00B63F98"/>
    <w:rsid w:val="00B64D3E"/>
    <w:rsid w:val="00B64DE3"/>
    <w:rsid w:val="00B652D7"/>
    <w:rsid w:val="00B656CD"/>
    <w:rsid w:val="00B66A28"/>
    <w:rsid w:val="00B67248"/>
    <w:rsid w:val="00B67ECA"/>
    <w:rsid w:val="00B72D58"/>
    <w:rsid w:val="00B75FAF"/>
    <w:rsid w:val="00B81CAA"/>
    <w:rsid w:val="00B830B4"/>
    <w:rsid w:val="00B83838"/>
    <w:rsid w:val="00B91E86"/>
    <w:rsid w:val="00B95C96"/>
    <w:rsid w:val="00B96EE4"/>
    <w:rsid w:val="00BA00DF"/>
    <w:rsid w:val="00BA013B"/>
    <w:rsid w:val="00BA0369"/>
    <w:rsid w:val="00BA0B06"/>
    <w:rsid w:val="00BA1134"/>
    <w:rsid w:val="00BA2E06"/>
    <w:rsid w:val="00BA37BF"/>
    <w:rsid w:val="00BA54B9"/>
    <w:rsid w:val="00BA578C"/>
    <w:rsid w:val="00BA578D"/>
    <w:rsid w:val="00BA5D33"/>
    <w:rsid w:val="00BA62F8"/>
    <w:rsid w:val="00BA7072"/>
    <w:rsid w:val="00BA7ABD"/>
    <w:rsid w:val="00BB0985"/>
    <w:rsid w:val="00BB15CA"/>
    <w:rsid w:val="00BB3FA2"/>
    <w:rsid w:val="00BB54B4"/>
    <w:rsid w:val="00BB5ACC"/>
    <w:rsid w:val="00BB7230"/>
    <w:rsid w:val="00BB7996"/>
    <w:rsid w:val="00BB7EAA"/>
    <w:rsid w:val="00BC200F"/>
    <w:rsid w:val="00BC4A95"/>
    <w:rsid w:val="00BC4C80"/>
    <w:rsid w:val="00BC4DE1"/>
    <w:rsid w:val="00BC72D4"/>
    <w:rsid w:val="00BC7F94"/>
    <w:rsid w:val="00BD1950"/>
    <w:rsid w:val="00BD1C54"/>
    <w:rsid w:val="00BD2675"/>
    <w:rsid w:val="00BD2679"/>
    <w:rsid w:val="00BD3759"/>
    <w:rsid w:val="00BD4271"/>
    <w:rsid w:val="00BD4413"/>
    <w:rsid w:val="00BD7FBC"/>
    <w:rsid w:val="00BE0303"/>
    <w:rsid w:val="00BE08C7"/>
    <w:rsid w:val="00BE10E3"/>
    <w:rsid w:val="00BE23EF"/>
    <w:rsid w:val="00BE2BE0"/>
    <w:rsid w:val="00BE3558"/>
    <w:rsid w:val="00BE3F70"/>
    <w:rsid w:val="00BE5A16"/>
    <w:rsid w:val="00BE764A"/>
    <w:rsid w:val="00BE7707"/>
    <w:rsid w:val="00BE77CC"/>
    <w:rsid w:val="00BE79FB"/>
    <w:rsid w:val="00BE7C35"/>
    <w:rsid w:val="00BF11F1"/>
    <w:rsid w:val="00BF179A"/>
    <w:rsid w:val="00BF4136"/>
    <w:rsid w:val="00BF5E80"/>
    <w:rsid w:val="00BF667D"/>
    <w:rsid w:val="00BF68A2"/>
    <w:rsid w:val="00BF6A9F"/>
    <w:rsid w:val="00BF6BCF"/>
    <w:rsid w:val="00BF7CE9"/>
    <w:rsid w:val="00C02405"/>
    <w:rsid w:val="00C02D4A"/>
    <w:rsid w:val="00C03F56"/>
    <w:rsid w:val="00C04B81"/>
    <w:rsid w:val="00C058A7"/>
    <w:rsid w:val="00C05FBC"/>
    <w:rsid w:val="00C06E29"/>
    <w:rsid w:val="00C0713D"/>
    <w:rsid w:val="00C07990"/>
    <w:rsid w:val="00C1091B"/>
    <w:rsid w:val="00C11DE6"/>
    <w:rsid w:val="00C13849"/>
    <w:rsid w:val="00C151D1"/>
    <w:rsid w:val="00C16025"/>
    <w:rsid w:val="00C20335"/>
    <w:rsid w:val="00C20E7A"/>
    <w:rsid w:val="00C228AA"/>
    <w:rsid w:val="00C25121"/>
    <w:rsid w:val="00C26EA5"/>
    <w:rsid w:val="00C278C3"/>
    <w:rsid w:val="00C31C63"/>
    <w:rsid w:val="00C32324"/>
    <w:rsid w:val="00C32BEA"/>
    <w:rsid w:val="00C33343"/>
    <w:rsid w:val="00C34A0D"/>
    <w:rsid w:val="00C34BFA"/>
    <w:rsid w:val="00C358DF"/>
    <w:rsid w:val="00C35A72"/>
    <w:rsid w:val="00C37375"/>
    <w:rsid w:val="00C377C8"/>
    <w:rsid w:val="00C4031A"/>
    <w:rsid w:val="00C406E6"/>
    <w:rsid w:val="00C4158A"/>
    <w:rsid w:val="00C42E53"/>
    <w:rsid w:val="00C439B8"/>
    <w:rsid w:val="00C44FCB"/>
    <w:rsid w:val="00C4625F"/>
    <w:rsid w:val="00C465BC"/>
    <w:rsid w:val="00C46BBE"/>
    <w:rsid w:val="00C50665"/>
    <w:rsid w:val="00C51E9E"/>
    <w:rsid w:val="00C5345F"/>
    <w:rsid w:val="00C53E37"/>
    <w:rsid w:val="00C549D0"/>
    <w:rsid w:val="00C56640"/>
    <w:rsid w:val="00C60759"/>
    <w:rsid w:val="00C63E1C"/>
    <w:rsid w:val="00C65D69"/>
    <w:rsid w:val="00C705CC"/>
    <w:rsid w:val="00C70821"/>
    <w:rsid w:val="00C76E25"/>
    <w:rsid w:val="00C77AEB"/>
    <w:rsid w:val="00C803BA"/>
    <w:rsid w:val="00C81CAE"/>
    <w:rsid w:val="00C87396"/>
    <w:rsid w:val="00C90686"/>
    <w:rsid w:val="00C906D5"/>
    <w:rsid w:val="00C91493"/>
    <w:rsid w:val="00C91F63"/>
    <w:rsid w:val="00C925A7"/>
    <w:rsid w:val="00C9382D"/>
    <w:rsid w:val="00C94381"/>
    <w:rsid w:val="00C96B88"/>
    <w:rsid w:val="00CA1242"/>
    <w:rsid w:val="00CA19C8"/>
    <w:rsid w:val="00CA3575"/>
    <w:rsid w:val="00CA556F"/>
    <w:rsid w:val="00CA5A67"/>
    <w:rsid w:val="00CA6993"/>
    <w:rsid w:val="00CA7824"/>
    <w:rsid w:val="00CB0029"/>
    <w:rsid w:val="00CB0CEF"/>
    <w:rsid w:val="00CB17B6"/>
    <w:rsid w:val="00CB240F"/>
    <w:rsid w:val="00CB47E6"/>
    <w:rsid w:val="00CB569B"/>
    <w:rsid w:val="00CB7451"/>
    <w:rsid w:val="00CB763A"/>
    <w:rsid w:val="00CC19DF"/>
    <w:rsid w:val="00CC23DB"/>
    <w:rsid w:val="00CC3D53"/>
    <w:rsid w:val="00CC494C"/>
    <w:rsid w:val="00CC5315"/>
    <w:rsid w:val="00CC6427"/>
    <w:rsid w:val="00CC6695"/>
    <w:rsid w:val="00CD051E"/>
    <w:rsid w:val="00CD0770"/>
    <w:rsid w:val="00CD0FEE"/>
    <w:rsid w:val="00CD16C7"/>
    <w:rsid w:val="00CD23C0"/>
    <w:rsid w:val="00CD333A"/>
    <w:rsid w:val="00CD66EC"/>
    <w:rsid w:val="00CD71D5"/>
    <w:rsid w:val="00CD76C6"/>
    <w:rsid w:val="00CE6D50"/>
    <w:rsid w:val="00CE741F"/>
    <w:rsid w:val="00CF01D3"/>
    <w:rsid w:val="00CF1DC7"/>
    <w:rsid w:val="00CF20D7"/>
    <w:rsid w:val="00CF33C4"/>
    <w:rsid w:val="00CF35B1"/>
    <w:rsid w:val="00CF37A5"/>
    <w:rsid w:val="00CF3A26"/>
    <w:rsid w:val="00CF550B"/>
    <w:rsid w:val="00CF5CD3"/>
    <w:rsid w:val="00D018D4"/>
    <w:rsid w:val="00D03746"/>
    <w:rsid w:val="00D03D2F"/>
    <w:rsid w:val="00D040B8"/>
    <w:rsid w:val="00D044D0"/>
    <w:rsid w:val="00D048FF"/>
    <w:rsid w:val="00D0614F"/>
    <w:rsid w:val="00D062D3"/>
    <w:rsid w:val="00D07E65"/>
    <w:rsid w:val="00D10751"/>
    <w:rsid w:val="00D12010"/>
    <w:rsid w:val="00D172C6"/>
    <w:rsid w:val="00D204CB"/>
    <w:rsid w:val="00D227D1"/>
    <w:rsid w:val="00D238D6"/>
    <w:rsid w:val="00D251B8"/>
    <w:rsid w:val="00D25439"/>
    <w:rsid w:val="00D25762"/>
    <w:rsid w:val="00D27190"/>
    <w:rsid w:val="00D31F26"/>
    <w:rsid w:val="00D322EC"/>
    <w:rsid w:val="00D35E9D"/>
    <w:rsid w:val="00D36D44"/>
    <w:rsid w:val="00D37433"/>
    <w:rsid w:val="00D37AA4"/>
    <w:rsid w:val="00D406BC"/>
    <w:rsid w:val="00D407C5"/>
    <w:rsid w:val="00D416B6"/>
    <w:rsid w:val="00D41AD8"/>
    <w:rsid w:val="00D427DD"/>
    <w:rsid w:val="00D42824"/>
    <w:rsid w:val="00D43A70"/>
    <w:rsid w:val="00D45730"/>
    <w:rsid w:val="00D45A9B"/>
    <w:rsid w:val="00D47DD0"/>
    <w:rsid w:val="00D5221D"/>
    <w:rsid w:val="00D529B8"/>
    <w:rsid w:val="00D55A9B"/>
    <w:rsid w:val="00D5667F"/>
    <w:rsid w:val="00D568AB"/>
    <w:rsid w:val="00D56C6B"/>
    <w:rsid w:val="00D57258"/>
    <w:rsid w:val="00D61966"/>
    <w:rsid w:val="00D628F7"/>
    <w:rsid w:val="00D65B85"/>
    <w:rsid w:val="00D66E2A"/>
    <w:rsid w:val="00D673CA"/>
    <w:rsid w:val="00D67C45"/>
    <w:rsid w:val="00D70105"/>
    <w:rsid w:val="00D73001"/>
    <w:rsid w:val="00D74273"/>
    <w:rsid w:val="00D7552D"/>
    <w:rsid w:val="00D75CA7"/>
    <w:rsid w:val="00D76265"/>
    <w:rsid w:val="00D7666E"/>
    <w:rsid w:val="00D7685B"/>
    <w:rsid w:val="00D76E8D"/>
    <w:rsid w:val="00D77413"/>
    <w:rsid w:val="00D77CC9"/>
    <w:rsid w:val="00D8110C"/>
    <w:rsid w:val="00D81654"/>
    <w:rsid w:val="00D81D12"/>
    <w:rsid w:val="00D82F5C"/>
    <w:rsid w:val="00D832F9"/>
    <w:rsid w:val="00D83B8C"/>
    <w:rsid w:val="00D840B2"/>
    <w:rsid w:val="00D85254"/>
    <w:rsid w:val="00D861C5"/>
    <w:rsid w:val="00D90C75"/>
    <w:rsid w:val="00D92ED2"/>
    <w:rsid w:val="00D948EE"/>
    <w:rsid w:val="00D95E19"/>
    <w:rsid w:val="00D95F34"/>
    <w:rsid w:val="00DA06B3"/>
    <w:rsid w:val="00DA133F"/>
    <w:rsid w:val="00DA2BC0"/>
    <w:rsid w:val="00DA37E1"/>
    <w:rsid w:val="00DA4069"/>
    <w:rsid w:val="00DA4345"/>
    <w:rsid w:val="00DA524E"/>
    <w:rsid w:val="00DA61DE"/>
    <w:rsid w:val="00DA7990"/>
    <w:rsid w:val="00DB0314"/>
    <w:rsid w:val="00DB149A"/>
    <w:rsid w:val="00DB1749"/>
    <w:rsid w:val="00DB1ECD"/>
    <w:rsid w:val="00DB1F07"/>
    <w:rsid w:val="00DB2910"/>
    <w:rsid w:val="00DB299E"/>
    <w:rsid w:val="00DB2AF0"/>
    <w:rsid w:val="00DB2D21"/>
    <w:rsid w:val="00DB2FFF"/>
    <w:rsid w:val="00DB3114"/>
    <w:rsid w:val="00DB40D6"/>
    <w:rsid w:val="00DB4929"/>
    <w:rsid w:val="00DB4DD2"/>
    <w:rsid w:val="00DB56E2"/>
    <w:rsid w:val="00DB6943"/>
    <w:rsid w:val="00DB77DC"/>
    <w:rsid w:val="00DC1538"/>
    <w:rsid w:val="00DC18D6"/>
    <w:rsid w:val="00DC4B4D"/>
    <w:rsid w:val="00DC5F79"/>
    <w:rsid w:val="00DC5FE5"/>
    <w:rsid w:val="00DC77A2"/>
    <w:rsid w:val="00DD07F3"/>
    <w:rsid w:val="00DD13B5"/>
    <w:rsid w:val="00DD2235"/>
    <w:rsid w:val="00DD230D"/>
    <w:rsid w:val="00DD2507"/>
    <w:rsid w:val="00DD3C96"/>
    <w:rsid w:val="00DD659C"/>
    <w:rsid w:val="00DD6853"/>
    <w:rsid w:val="00DD6BC8"/>
    <w:rsid w:val="00DD77A5"/>
    <w:rsid w:val="00DD7D34"/>
    <w:rsid w:val="00DD7D40"/>
    <w:rsid w:val="00DE0727"/>
    <w:rsid w:val="00DE0B8F"/>
    <w:rsid w:val="00DE1392"/>
    <w:rsid w:val="00DE1A6D"/>
    <w:rsid w:val="00DE488A"/>
    <w:rsid w:val="00DE4C5D"/>
    <w:rsid w:val="00DE5CA5"/>
    <w:rsid w:val="00DE69A7"/>
    <w:rsid w:val="00DE6F9A"/>
    <w:rsid w:val="00DF45DE"/>
    <w:rsid w:val="00DF5C0F"/>
    <w:rsid w:val="00E00A0B"/>
    <w:rsid w:val="00E012B0"/>
    <w:rsid w:val="00E0139D"/>
    <w:rsid w:val="00E04FE3"/>
    <w:rsid w:val="00E06160"/>
    <w:rsid w:val="00E0654C"/>
    <w:rsid w:val="00E06696"/>
    <w:rsid w:val="00E06FAB"/>
    <w:rsid w:val="00E07E83"/>
    <w:rsid w:val="00E10B1C"/>
    <w:rsid w:val="00E112D6"/>
    <w:rsid w:val="00E113DA"/>
    <w:rsid w:val="00E12D94"/>
    <w:rsid w:val="00E12DEF"/>
    <w:rsid w:val="00E13043"/>
    <w:rsid w:val="00E13649"/>
    <w:rsid w:val="00E13E69"/>
    <w:rsid w:val="00E14A1F"/>
    <w:rsid w:val="00E152C9"/>
    <w:rsid w:val="00E20029"/>
    <w:rsid w:val="00E20A05"/>
    <w:rsid w:val="00E20CEC"/>
    <w:rsid w:val="00E21780"/>
    <w:rsid w:val="00E22404"/>
    <w:rsid w:val="00E229CD"/>
    <w:rsid w:val="00E231F7"/>
    <w:rsid w:val="00E234E8"/>
    <w:rsid w:val="00E245A2"/>
    <w:rsid w:val="00E249FB"/>
    <w:rsid w:val="00E26996"/>
    <w:rsid w:val="00E33DAC"/>
    <w:rsid w:val="00E3532F"/>
    <w:rsid w:val="00E3674C"/>
    <w:rsid w:val="00E36A2B"/>
    <w:rsid w:val="00E409A0"/>
    <w:rsid w:val="00E418D5"/>
    <w:rsid w:val="00E424C4"/>
    <w:rsid w:val="00E42DFD"/>
    <w:rsid w:val="00E432CD"/>
    <w:rsid w:val="00E44060"/>
    <w:rsid w:val="00E501AA"/>
    <w:rsid w:val="00E52DD7"/>
    <w:rsid w:val="00E530E5"/>
    <w:rsid w:val="00E53297"/>
    <w:rsid w:val="00E54E0E"/>
    <w:rsid w:val="00E56F4E"/>
    <w:rsid w:val="00E60C28"/>
    <w:rsid w:val="00E60C79"/>
    <w:rsid w:val="00E61E80"/>
    <w:rsid w:val="00E65637"/>
    <w:rsid w:val="00E672E8"/>
    <w:rsid w:val="00E71BE9"/>
    <w:rsid w:val="00E729C5"/>
    <w:rsid w:val="00E72C6F"/>
    <w:rsid w:val="00E72F5A"/>
    <w:rsid w:val="00E732E5"/>
    <w:rsid w:val="00E73FC9"/>
    <w:rsid w:val="00E746E0"/>
    <w:rsid w:val="00E755C0"/>
    <w:rsid w:val="00E75DAE"/>
    <w:rsid w:val="00E75DD2"/>
    <w:rsid w:val="00E7629E"/>
    <w:rsid w:val="00E77BCA"/>
    <w:rsid w:val="00E801B2"/>
    <w:rsid w:val="00E80E09"/>
    <w:rsid w:val="00E810D7"/>
    <w:rsid w:val="00E81FAE"/>
    <w:rsid w:val="00E84ED1"/>
    <w:rsid w:val="00E85557"/>
    <w:rsid w:val="00E85CC1"/>
    <w:rsid w:val="00E86218"/>
    <w:rsid w:val="00E863BD"/>
    <w:rsid w:val="00E8780F"/>
    <w:rsid w:val="00E903DE"/>
    <w:rsid w:val="00E91085"/>
    <w:rsid w:val="00E948AB"/>
    <w:rsid w:val="00E94FD9"/>
    <w:rsid w:val="00E969E8"/>
    <w:rsid w:val="00E9776D"/>
    <w:rsid w:val="00EA1201"/>
    <w:rsid w:val="00EA19F8"/>
    <w:rsid w:val="00EA1FBA"/>
    <w:rsid w:val="00EA476C"/>
    <w:rsid w:val="00EA5EE8"/>
    <w:rsid w:val="00EA6318"/>
    <w:rsid w:val="00EA68E9"/>
    <w:rsid w:val="00EA73F4"/>
    <w:rsid w:val="00EB0BD3"/>
    <w:rsid w:val="00EB1FD4"/>
    <w:rsid w:val="00EB2446"/>
    <w:rsid w:val="00EB41D9"/>
    <w:rsid w:val="00EB58ED"/>
    <w:rsid w:val="00EB60B9"/>
    <w:rsid w:val="00EC6193"/>
    <w:rsid w:val="00EC6231"/>
    <w:rsid w:val="00EC666E"/>
    <w:rsid w:val="00EC69E8"/>
    <w:rsid w:val="00EC718A"/>
    <w:rsid w:val="00EC7A67"/>
    <w:rsid w:val="00ED179F"/>
    <w:rsid w:val="00ED1A51"/>
    <w:rsid w:val="00ED2066"/>
    <w:rsid w:val="00ED2460"/>
    <w:rsid w:val="00ED261F"/>
    <w:rsid w:val="00ED34DD"/>
    <w:rsid w:val="00ED3FBD"/>
    <w:rsid w:val="00ED44B6"/>
    <w:rsid w:val="00ED5084"/>
    <w:rsid w:val="00ED52AD"/>
    <w:rsid w:val="00ED5D92"/>
    <w:rsid w:val="00ED619B"/>
    <w:rsid w:val="00ED68F8"/>
    <w:rsid w:val="00EE004F"/>
    <w:rsid w:val="00EE0A21"/>
    <w:rsid w:val="00EE0A33"/>
    <w:rsid w:val="00EE0BEC"/>
    <w:rsid w:val="00EE2CF6"/>
    <w:rsid w:val="00EE4070"/>
    <w:rsid w:val="00EE5783"/>
    <w:rsid w:val="00EF003F"/>
    <w:rsid w:val="00EF027A"/>
    <w:rsid w:val="00EF2975"/>
    <w:rsid w:val="00EF4CCF"/>
    <w:rsid w:val="00EF5373"/>
    <w:rsid w:val="00EF57AE"/>
    <w:rsid w:val="00EF668B"/>
    <w:rsid w:val="00EF6D3C"/>
    <w:rsid w:val="00EF7D7A"/>
    <w:rsid w:val="00F02359"/>
    <w:rsid w:val="00F037E2"/>
    <w:rsid w:val="00F0384F"/>
    <w:rsid w:val="00F03DE1"/>
    <w:rsid w:val="00F06BB7"/>
    <w:rsid w:val="00F074B7"/>
    <w:rsid w:val="00F079E7"/>
    <w:rsid w:val="00F119AA"/>
    <w:rsid w:val="00F11E39"/>
    <w:rsid w:val="00F131A0"/>
    <w:rsid w:val="00F137E6"/>
    <w:rsid w:val="00F1411B"/>
    <w:rsid w:val="00F14A20"/>
    <w:rsid w:val="00F1559C"/>
    <w:rsid w:val="00F15905"/>
    <w:rsid w:val="00F15FC6"/>
    <w:rsid w:val="00F17441"/>
    <w:rsid w:val="00F174AE"/>
    <w:rsid w:val="00F1772B"/>
    <w:rsid w:val="00F20871"/>
    <w:rsid w:val="00F218AB"/>
    <w:rsid w:val="00F21ECD"/>
    <w:rsid w:val="00F22D45"/>
    <w:rsid w:val="00F2302E"/>
    <w:rsid w:val="00F235B5"/>
    <w:rsid w:val="00F265B4"/>
    <w:rsid w:val="00F26B93"/>
    <w:rsid w:val="00F26BBA"/>
    <w:rsid w:val="00F26FD1"/>
    <w:rsid w:val="00F27F1F"/>
    <w:rsid w:val="00F27FCA"/>
    <w:rsid w:val="00F3096B"/>
    <w:rsid w:val="00F31974"/>
    <w:rsid w:val="00F32E7E"/>
    <w:rsid w:val="00F33479"/>
    <w:rsid w:val="00F33837"/>
    <w:rsid w:val="00F35591"/>
    <w:rsid w:val="00F4158E"/>
    <w:rsid w:val="00F41706"/>
    <w:rsid w:val="00F41B38"/>
    <w:rsid w:val="00F420BD"/>
    <w:rsid w:val="00F42407"/>
    <w:rsid w:val="00F434B4"/>
    <w:rsid w:val="00F44BE2"/>
    <w:rsid w:val="00F506A9"/>
    <w:rsid w:val="00F52D25"/>
    <w:rsid w:val="00F53E91"/>
    <w:rsid w:val="00F549A3"/>
    <w:rsid w:val="00F561C9"/>
    <w:rsid w:val="00F56567"/>
    <w:rsid w:val="00F57047"/>
    <w:rsid w:val="00F61B50"/>
    <w:rsid w:val="00F61F06"/>
    <w:rsid w:val="00F626D6"/>
    <w:rsid w:val="00F62E99"/>
    <w:rsid w:val="00F64089"/>
    <w:rsid w:val="00F649D8"/>
    <w:rsid w:val="00F64D3E"/>
    <w:rsid w:val="00F650D2"/>
    <w:rsid w:val="00F675D2"/>
    <w:rsid w:val="00F7064E"/>
    <w:rsid w:val="00F74D87"/>
    <w:rsid w:val="00F755BA"/>
    <w:rsid w:val="00F75D0C"/>
    <w:rsid w:val="00F76546"/>
    <w:rsid w:val="00F810A5"/>
    <w:rsid w:val="00F81845"/>
    <w:rsid w:val="00F82323"/>
    <w:rsid w:val="00F8241D"/>
    <w:rsid w:val="00F82CC8"/>
    <w:rsid w:val="00F82CD8"/>
    <w:rsid w:val="00F83BEC"/>
    <w:rsid w:val="00F8406B"/>
    <w:rsid w:val="00F84F91"/>
    <w:rsid w:val="00F87A8D"/>
    <w:rsid w:val="00F906E7"/>
    <w:rsid w:val="00F92EB1"/>
    <w:rsid w:val="00F93079"/>
    <w:rsid w:val="00F93FE8"/>
    <w:rsid w:val="00F958AE"/>
    <w:rsid w:val="00F95FE3"/>
    <w:rsid w:val="00F970D7"/>
    <w:rsid w:val="00F97374"/>
    <w:rsid w:val="00FA0D28"/>
    <w:rsid w:val="00FA1AD7"/>
    <w:rsid w:val="00FA1CCC"/>
    <w:rsid w:val="00FA2448"/>
    <w:rsid w:val="00FA4F3E"/>
    <w:rsid w:val="00FA5254"/>
    <w:rsid w:val="00FA5758"/>
    <w:rsid w:val="00FB1768"/>
    <w:rsid w:val="00FB455C"/>
    <w:rsid w:val="00FB559F"/>
    <w:rsid w:val="00FB63C3"/>
    <w:rsid w:val="00FB6F2F"/>
    <w:rsid w:val="00FB745D"/>
    <w:rsid w:val="00FC28BE"/>
    <w:rsid w:val="00FC56CB"/>
    <w:rsid w:val="00FC6566"/>
    <w:rsid w:val="00FD036F"/>
    <w:rsid w:val="00FD0D03"/>
    <w:rsid w:val="00FD0F5C"/>
    <w:rsid w:val="00FD10A3"/>
    <w:rsid w:val="00FD43A5"/>
    <w:rsid w:val="00FD4B02"/>
    <w:rsid w:val="00FD7030"/>
    <w:rsid w:val="00FE0DD6"/>
    <w:rsid w:val="00FE1156"/>
    <w:rsid w:val="00FE3736"/>
    <w:rsid w:val="00FE3B96"/>
    <w:rsid w:val="00FE4D30"/>
    <w:rsid w:val="00FE5897"/>
    <w:rsid w:val="00FE73E3"/>
    <w:rsid w:val="00FF26C6"/>
    <w:rsid w:val="00FF3830"/>
    <w:rsid w:val="00FF4305"/>
    <w:rsid w:val="00FF5A31"/>
    <w:rsid w:val="00FF6AD6"/>
    <w:rsid w:val="00FF6C60"/>
    <w:rsid w:val="00FF78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 5"/>
    <w:aliases w:val="s"/>
    <w:basedOn w:val="Normal"/>
    <w:next w:val="subsection"/>
    <w:link w:val="ActHead5Char"/>
    <w:qFormat/>
    <w:rsid w:val="00CA556F"/>
    <w:pPr>
      <w:keepNext/>
      <w:keepLines/>
      <w:spacing w:before="280"/>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CA556F"/>
  </w:style>
  <w:style w:type="paragraph" w:customStyle="1" w:styleId="subsection">
    <w:name w:val="subsection"/>
    <w:aliases w:val="ss"/>
    <w:basedOn w:val="Normal"/>
    <w:link w:val="subsectionChar"/>
    <w:rsid w:val="00CA556F"/>
    <w:pPr>
      <w:tabs>
        <w:tab w:val="right" w:pos="1021"/>
      </w:tabs>
      <w:spacing w:before="180"/>
      <w:ind w:left="1134" w:hanging="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CA556F"/>
    <w:pPr>
      <w:tabs>
        <w:tab w:val="right" w:pos="1985"/>
      </w:tabs>
      <w:spacing w:before="40"/>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CA556F"/>
    <w:pPr>
      <w:tabs>
        <w:tab w:val="right" w:pos="1531"/>
      </w:tabs>
      <w:spacing w:before="40"/>
      <w:ind w:left="1644" w:hanging="1644"/>
    </w:pPr>
    <w:rPr>
      <w:rFonts w:ascii="Times New Roman" w:eastAsia="Times New Roman" w:hAnsi="Times New Roman" w:cs="Times New Roman"/>
      <w:szCs w:val="20"/>
      <w:lang w:eastAsia="en-AU"/>
    </w:rPr>
  </w:style>
  <w:style w:type="paragraph" w:customStyle="1" w:styleId="Penalty">
    <w:name w:val="Penalty"/>
    <w:basedOn w:val="Normal"/>
    <w:rsid w:val="00CA556F"/>
    <w:pPr>
      <w:tabs>
        <w:tab w:val="left" w:pos="2977"/>
      </w:tabs>
      <w:spacing w:before="180"/>
      <w:ind w:left="1985" w:hanging="851"/>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CA556F"/>
    <w:pPr>
      <w:keepNext/>
      <w:keepLines/>
      <w:spacing w:before="240"/>
      <w:ind w:left="1134"/>
    </w:pPr>
    <w:rPr>
      <w:rFonts w:ascii="Times New Roman" w:eastAsia="Times New Roman" w:hAnsi="Times New Roman" w:cs="Times New Roman"/>
      <w:i/>
      <w:szCs w:val="20"/>
      <w:lang w:eastAsia="en-AU"/>
    </w:rPr>
  </w:style>
  <w:style w:type="character" w:customStyle="1" w:styleId="paragraphChar">
    <w:name w:val="paragraph Char"/>
    <w:aliases w:val="a Char"/>
    <w:basedOn w:val="DefaultParagraphFont"/>
    <w:link w:val="paragraph"/>
    <w:rsid w:val="00CA556F"/>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rsid w:val="00CA556F"/>
    <w:rPr>
      <w:rFonts w:ascii="Times New Roman" w:eastAsia="Times New Roman" w:hAnsi="Times New Roman" w:cs="Times New Roman"/>
      <w:szCs w:val="20"/>
      <w:lang w:eastAsia="en-AU"/>
    </w:rPr>
  </w:style>
  <w:style w:type="character" w:customStyle="1" w:styleId="ActHead5Char">
    <w:name w:val="ActHead 5 Char"/>
    <w:aliases w:val="s Char"/>
    <w:basedOn w:val="DefaultParagraphFont"/>
    <w:link w:val="ActHead5"/>
    <w:rsid w:val="00CA556F"/>
    <w:rPr>
      <w:rFonts w:ascii="Times New Roman" w:eastAsia="Times New Roman" w:hAnsi="Times New Roman" w:cs="Times New Roman"/>
      <w:b/>
      <w:kern w:val="28"/>
      <w:sz w:val="24"/>
      <w:szCs w:val="20"/>
      <w:lang w:eastAsia="en-AU"/>
    </w:rPr>
  </w:style>
  <w:style w:type="paragraph" w:customStyle="1" w:styleId="paragraphsub0">
    <w:name w:val="paragraphsub"/>
    <w:basedOn w:val="Normal"/>
    <w:uiPriority w:val="99"/>
    <w:semiHidden/>
    <w:rsid w:val="009B4F60"/>
    <w:pPr>
      <w:spacing w:before="100" w:beforeAutospacing="1" w:after="100" w:afterAutospacing="1"/>
    </w:pPr>
    <w:rPr>
      <w:rFonts w:ascii="Times New Roman" w:hAnsi="Times New Roman" w:cs="Times New Roman"/>
      <w:sz w:val="24"/>
      <w:szCs w:val="24"/>
      <w:lang w:eastAsia="en-AU"/>
    </w:rPr>
  </w:style>
  <w:style w:type="character" w:styleId="Hyperlink">
    <w:name w:val="Hyperlink"/>
    <w:basedOn w:val="DefaultParagraphFont"/>
    <w:uiPriority w:val="99"/>
    <w:unhideWhenUsed/>
    <w:rsid w:val="00A07040"/>
    <w:rPr>
      <w:color w:val="0000FF" w:themeColor="hyperlink"/>
      <w:u w:val="single"/>
    </w:rPr>
  </w:style>
  <w:style w:type="paragraph" w:styleId="FootnoteText">
    <w:name w:val="footnote text"/>
    <w:basedOn w:val="Normal"/>
    <w:link w:val="FootnoteTextChar"/>
    <w:uiPriority w:val="99"/>
    <w:semiHidden/>
    <w:unhideWhenUsed/>
    <w:rsid w:val="00E22404"/>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E22404"/>
    <w:rPr>
      <w:rFonts w:ascii="Times New Roman" w:eastAsia="Times New Roman" w:hAnsi="Times New Roman" w:cs="Times New Roman"/>
      <w:sz w:val="20"/>
      <w:szCs w:val="20"/>
      <w:lang w:eastAsia="en-AU"/>
    </w:rPr>
  </w:style>
  <w:style w:type="paragraph" w:customStyle="1" w:styleId="Default">
    <w:name w:val="Default"/>
    <w:rsid w:val="00E22404"/>
    <w:pPr>
      <w:widowControl w:val="0"/>
      <w:autoSpaceDE w:val="0"/>
      <w:autoSpaceDN w:val="0"/>
      <w:adjustRightInd w:val="0"/>
    </w:pPr>
    <w:rPr>
      <w:rFonts w:ascii="Arial" w:eastAsia="Times New Roman" w:hAnsi="Arial" w:cs="Arial"/>
      <w:color w:val="000000"/>
      <w:sz w:val="24"/>
      <w:szCs w:val="24"/>
      <w:lang w:val="en-US"/>
    </w:rPr>
  </w:style>
  <w:style w:type="character" w:styleId="FootnoteReference">
    <w:name w:val="footnote reference"/>
    <w:basedOn w:val="DefaultParagraphFont"/>
    <w:uiPriority w:val="99"/>
    <w:semiHidden/>
    <w:unhideWhenUsed/>
    <w:rsid w:val="00E22404"/>
    <w:rPr>
      <w:vertAlign w:val="superscript"/>
    </w:rPr>
  </w:style>
  <w:style w:type="paragraph" w:customStyle="1" w:styleId="ActHead1">
    <w:name w:val="ActHead 1"/>
    <w:aliases w:val="c"/>
    <w:basedOn w:val="Normal"/>
    <w:next w:val="Normal"/>
    <w:qFormat/>
    <w:rsid w:val="00660ED1"/>
    <w:pPr>
      <w:keepNext/>
      <w:keepLines/>
      <w:ind w:left="1134" w:hanging="1134"/>
      <w:outlineLvl w:val="0"/>
    </w:pPr>
    <w:rPr>
      <w:rFonts w:ascii="Times New Roman" w:eastAsia="Times New Roman" w:hAnsi="Times New Roman" w:cs="Times New Roman"/>
      <w:b/>
      <w:kern w:val="28"/>
      <w:sz w:val="36"/>
      <w:szCs w:val="20"/>
      <w:lang w:eastAsia="en-AU"/>
    </w:rPr>
  </w:style>
  <w:style w:type="paragraph" w:customStyle="1" w:styleId="ActHead2">
    <w:name w:val="ActHead 2"/>
    <w:aliases w:val="p"/>
    <w:basedOn w:val="Normal"/>
    <w:next w:val="Normal"/>
    <w:qFormat/>
    <w:rsid w:val="00660ED1"/>
    <w:pPr>
      <w:keepNext/>
      <w:keepLines/>
      <w:spacing w:before="280"/>
      <w:ind w:left="1134" w:hanging="1134"/>
      <w:outlineLvl w:val="1"/>
    </w:pPr>
    <w:rPr>
      <w:rFonts w:ascii="Times New Roman" w:eastAsia="Times New Roman" w:hAnsi="Times New Roman" w:cs="Times New Roman"/>
      <w:b/>
      <w:kern w:val="28"/>
      <w:sz w:val="32"/>
      <w:szCs w:val="20"/>
      <w:lang w:eastAsia="en-AU"/>
    </w:rPr>
  </w:style>
  <w:style w:type="character" w:customStyle="1" w:styleId="CharChapNo">
    <w:name w:val="CharChapNo"/>
    <w:basedOn w:val="DefaultParagraphFont"/>
    <w:uiPriority w:val="1"/>
    <w:qFormat/>
    <w:rsid w:val="00660ED1"/>
  </w:style>
  <w:style w:type="character" w:customStyle="1" w:styleId="CharChapText">
    <w:name w:val="CharChapText"/>
    <w:basedOn w:val="DefaultParagraphFont"/>
    <w:uiPriority w:val="1"/>
    <w:qFormat/>
    <w:rsid w:val="00660ED1"/>
  </w:style>
  <w:style w:type="character" w:customStyle="1" w:styleId="CharDivNo">
    <w:name w:val="CharDivNo"/>
    <w:basedOn w:val="DefaultParagraphFont"/>
    <w:uiPriority w:val="1"/>
    <w:qFormat/>
    <w:rsid w:val="00660ED1"/>
  </w:style>
  <w:style w:type="character" w:customStyle="1" w:styleId="CharDivText">
    <w:name w:val="CharDivText"/>
    <w:basedOn w:val="DefaultParagraphFont"/>
    <w:uiPriority w:val="1"/>
    <w:qFormat/>
    <w:rsid w:val="00660ED1"/>
  </w:style>
  <w:style w:type="character" w:customStyle="1" w:styleId="CharPartNo">
    <w:name w:val="CharPartNo"/>
    <w:basedOn w:val="DefaultParagraphFont"/>
    <w:uiPriority w:val="1"/>
    <w:qFormat/>
    <w:rsid w:val="00660ED1"/>
  </w:style>
  <w:style w:type="character" w:customStyle="1" w:styleId="CharPartText">
    <w:name w:val="CharPartText"/>
    <w:basedOn w:val="DefaultParagraphFont"/>
    <w:uiPriority w:val="1"/>
    <w:qFormat/>
    <w:rsid w:val="00660ED1"/>
  </w:style>
  <w:style w:type="paragraph" w:styleId="Header">
    <w:name w:val="header"/>
    <w:basedOn w:val="Normal"/>
    <w:link w:val="HeaderChar"/>
    <w:unhideWhenUsed/>
    <w:rsid w:val="00660ED1"/>
    <w:pPr>
      <w:keepNext/>
      <w:keepLines/>
      <w:tabs>
        <w:tab w:val="center" w:pos="4150"/>
        <w:tab w:val="right" w:pos="8307"/>
      </w:tabs>
      <w:spacing w:line="160" w:lineRule="exact"/>
    </w:pPr>
    <w:rPr>
      <w:rFonts w:ascii="Times New Roman" w:eastAsia="Times New Roman" w:hAnsi="Times New Roman" w:cs="Times New Roman"/>
      <w:sz w:val="16"/>
      <w:szCs w:val="20"/>
      <w:lang w:eastAsia="en-AU"/>
    </w:rPr>
  </w:style>
  <w:style w:type="character" w:customStyle="1" w:styleId="HeaderChar">
    <w:name w:val="Header Char"/>
    <w:basedOn w:val="DefaultParagraphFont"/>
    <w:link w:val="Header"/>
    <w:rsid w:val="00660ED1"/>
    <w:rPr>
      <w:rFonts w:ascii="Times New Roman" w:eastAsia="Times New Roman" w:hAnsi="Times New Roman" w:cs="Times New Roman"/>
      <w:sz w:val="16"/>
      <w:szCs w:val="20"/>
      <w:lang w:eastAsia="en-AU"/>
    </w:rPr>
  </w:style>
  <w:style w:type="paragraph" w:customStyle="1" w:styleId="notemargin">
    <w:name w:val="note(margin)"/>
    <w:aliases w:val="nm"/>
    <w:basedOn w:val="Normal"/>
    <w:rsid w:val="00660ED1"/>
    <w:pPr>
      <w:tabs>
        <w:tab w:val="left" w:pos="709"/>
      </w:tabs>
      <w:spacing w:before="122" w:line="198" w:lineRule="exact"/>
      <w:ind w:left="709" w:hanging="709"/>
    </w:pPr>
    <w:rPr>
      <w:rFonts w:ascii="Times New Roman" w:eastAsia="Times New Roman" w:hAnsi="Times New Roman" w:cs="Times New Roman"/>
      <w:sz w:val="18"/>
      <w:szCs w:val="20"/>
      <w:lang w:eastAsia="en-AU"/>
    </w:rPr>
  </w:style>
  <w:style w:type="paragraph" w:customStyle="1" w:styleId="notetext">
    <w:name w:val="note(text)"/>
    <w:aliases w:val="n"/>
    <w:basedOn w:val="Normal"/>
    <w:rsid w:val="00660ED1"/>
    <w:pPr>
      <w:spacing w:before="122" w:line="198" w:lineRule="exact"/>
      <w:ind w:left="1985" w:hanging="851"/>
    </w:pPr>
    <w:rPr>
      <w:rFonts w:ascii="Times New Roman" w:eastAsia="Times New Roman" w:hAnsi="Times New Roman" w:cs="Times New Roman"/>
      <w:sz w:val="18"/>
      <w:szCs w:val="20"/>
      <w:lang w:eastAsia="en-AU"/>
    </w:rPr>
  </w:style>
  <w:style w:type="paragraph" w:customStyle="1" w:styleId="Tabletext">
    <w:name w:val="Tabletext"/>
    <w:aliases w:val="tt"/>
    <w:basedOn w:val="Normal"/>
    <w:rsid w:val="00660ED1"/>
    <w:pPr>
      <w:spacing w:before="60" w:line="240" w:lineRule="atLeast"/>
    </w:pPr>
    <w:rPr>
      <w:rFonts w:ascii="Times New Roman" w:eastAsia="Times New Roman" w:hAnsi="Times New Roman" w:cs="Times New Roman"/>
      <w:sz w:val="20"/>
      <w:szCs w:val="20"/>
      <w:lang w:eastAsia="en-AU"/>
    </w:rPr>
  </w:style>
  <w:style w:type="paragraph" w:customStyle="1" w:styleId="TableHeading">
    <w:name w:val="TableHeading"/>
    <w:aliases w:val="th"/>
    <w:basedOn w:val="Normal"/>
    <w:next w:val="Tabletext"/>
    <w:rsid w:val="00660ED1"/>
    <w:pPr>
      <w:keepNext/>
      <w:spacing w:before="60" w:line="240" w:lineRule="atLeast"/>
    </w:pPr>
    <w:rPr>
      <w:rFonts w:ascii="Times New Roman" w:eastAsia="Times New Roman" w:hAnsi="Times New Roman" w:cs="Times New Roman"/>
      <w:b/>
      <w:sz w:val="20"/>
      <w:szCs w:val="20"/>
      <w:lang w:eastAsia="en-AU"/>
    </w:rPr>
  </w:style>
  <w:style w:type="paragraph" w:styleId="ListParagraph">
    <w:name w:val="List Paragraph"/>
    <w:basedOn w:val="Normal"/>
    <w:uiPriority w:val="34"/>
    <w:qFormat/>
    <w:rsid w:val="00CA3575"/>
    <w:pPr>
      <w:ind w:left="720"/>
      <w:contextualSpacing/>
    </w:pPr>
  </w:style>
  <w:style w:type="paragraph" w:customStyle="1" w:styleId="Definition">
    <w:name w:val="Definition"/>
    <w:aliases w:val="dd"/>
    <w:basedOn w:val="Normal"/>
    <w:rsid w:val="008A5D3F"/>
    <w:pPr>
      <w:spacing w:before="180"/>
      <w:ind w:left="1134"/>
    </w:pPr>
    <w:rPr>
      <w:rFonts w:ascii="Times New Roman" w:eastAsia="Times New Roman" w:hAnsi="Times New Roman" w:cs="Times New Roman"/>
      <w:szCs w:val="20"/>
      <w:lang w:eastAsia="en-AU"/>
    </w:rPr>
  </w:style>
  <w:style w:type="paragraph" w:styleId="PlainText">
    <w:name w:val="Plain Text"/>
    <w:basedOn w:val="Normal"/>
    <w:link w:val="PlainTextChar"/>
    <w:uiPriority w:val="99"/>
    <w:unhideWhenUsed/>
    <w:rsid w:val="00CC6695"/>
    <w:rPr>
      <w:rFonts w:ascii="Calibri" w:hAnsi="Calibri" w:cs="Times New Roman"/>
    </w:rPr>
  </w:style>
  <w:style w:type="character" w:customStyle="1" w:styleId="PlainTextChar">
    <w:name w:val="Plain Text Char"/>
    <w:basedOn w:val="DefaultParagraphFont"/>
    <w:link w:val="PlainText"/>
    <w:uiPriority w:val="99"/>
    <w:rsid w:val="00CC6695"/>
    <w:rPr>
      <w:rFonts w:ascii="Calibri" w:hAnsi="Calibri" w:cs="Times New Roman"/>
    </w:rPr>
  </w:style>
  <w:style w:type="paragraph" w:styleId="BalloonText">
    <w:name w:val="Balloon Text"/>
    <w:basedOn w:val="Normal"/>
    <w:link w:val="BalloonTextChar"/>
    <w:uiPriority w:val="99"/>
    <w:semiHidden/>
    <w:unhideWhenUsed/>
    <w:rsid w:val="00E06696"/>
    <w:rPr>
      <w:rFonts w:ascii="Tahoma" w:hAnsi="Tahoma" w:cs="Tahoma"/>
      <w:sz w:val="16"/>
      <w:szCs w:val="16"/>
    </w:rPr>
  </w:style>
  <w:style w:type="character" w:customStyle="1" w:styleId="BalloonTextChar">
    <w:name w:val="Balloon Text Char"/>
    <w:basedOn w:val="DefaultParagraphFont"/>
    <w:link w:val="BalloonText"/>
    <w:uiPriority w:val="99"/>
    <w:semiHidden/>
    <w:rsid w:val="00E06696"/>
    <w:rPr>
      <w:rFonts w:ascii="Tahoma" w:hAnsi="Tahoma" w:cs="Tahoma"/>
      <w:sz w:val="16"/>
      <w:szCs w:val="16"/>
    </w:rPr>
  </w:style>
  <w:style w:type="character" w:styleId="FollowedHyperlink">
    <w:name w:val="FollowedHyperlink"/>
    <w:basedOn w:val="DefaultParagraphFont"/>
    <w:uiPriority w:val="99"/>
    <w:semiHidden/>
    <w:unhideWhenUsed/>
    <w:rsid w:val="00AA0FB6"/>
    <w:rPr>
      <w:color w:val="800080" w:themeColor="followedHyperlink"/>
      <w:u w:val="single"/>
    </w:rPr>
  </w:style>
  <w:style w:type="character" w:customStyle="1" w:styleId="apple-converted-space">
    <w:name w:val="apple-converted-space"/>
    <w:basedOn w:val="DefaultParagraphFont"/>
    <w:rsid w:val="00EE2CF6"/>
  </w:style>
  <w:style w:type="table" w:styleId="TableGrid">
    <w:name w:val="Table Grid"/>
    <w:basedOn w:val="TableNormal"/>
    <w:uiPriority w:val="59"/>
    <w:rsid w:val="004B4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 5"/>
    <w:aliases w:val="s"/>
    <w:basedOn w:val="Normal"/>
    <w:next w:val="subsection"/>
    <w:link w:val="ActHead5Char"/>
    <w:qFormat/>
    <w:rsid w:val="00CA556F"/>
    <w:pPr>
      <w:keepNext/>
      <w:keepLines/>
      <w:spacing w:before="280"/>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CA556F"/>
  </w:style>
  <w:style w:type="paragraph" w:customStyle="1" w:styleId="subsection">
    <w:name w:val="subsection"/>
    <w:aliases w:val="ss"/>
    <w:basedOn w:val="Normal"/>
    <w:link w:val="subsectionChar"/>
    <w:rsid w:val="00CA556F"/>
    <w:pPr>
      <w:tabs>
        <w:tab w:val="right" w:pos="1021"/>
      </w:tabs>
      <w:spacing w:before="180"/>
      <w:ind w:left="1134" w:hanging="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CA556F"/>
    <w:pPr>
      <w:tabs>
        <w:tab w:val="right" w:pos="1985"/>
      </w:tabs>
      <w:spacing w:before="40"/>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CA556F"/>
    <w:pPr>
      <w:tabs>
        <w:tab w:val="right" w:pos="1531"/>
      </w:tabs>
      <w:spacing w:before="40"/>
      <w:ind w:left="1644" w:hanging="1644"/>
    </w:pPr>
    <w:rPr>
      <w:rFonts w:ascii="Times New Roman" w:eastAsia="Times New Roman" w:hAnsi="Times New Roman" w:cs="Times New Roman"/>
      <w:szCs w:val="20"/>
      <w:lang w:eastAsia="en-AU"/>
    </w:rPr>
  </w:style>
  <w:style w:type="paragraph" w:customStyle="1" w:styleId="Penalty">
    <w:name w:val="Penalty"/>
    <w:basedOn w:val="Normal"/>
    <w:rsid w:val="00CA556F"/>
    <w:pPr>
      <w:tabs>
        <w:tab w:val="left" w:pos="2977"/>
      </w:tabs>
      <w:spacing w:before="180"/>
      <w:ind w:left="1985" w:hanging="851"/>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CA556F"/>
    <w:pPr>
      <w:keepNext/>
      <w:keepLines/>
      <w:spacing w:before="240"/>
      <w:ind w:left="1134"/>
    </w:pPr>
    <w:rPr>
      <w:rFonts w:ascii="Times New Roman" w:eastAsia="Times New Roman" w:hAnsi="Times New Roman" w:cs="Times New Roman"/>
      <w:i/>
      <w:szCs w:val="20"/>
      <w:lang w:eastAsia="en-AU"/>
    </w:rPr>
  </w:style>
  <w:style w:type="character" w:customStyle="1" w:styleId="paragraphChar">
    <w:name w:val="paragraph Char"/>
    <w:aliases w:val="a Char"/>
    <w:basedOn w:val="DefaultParagraphFont"/>
    <w:link w:val="paragraph"/>
    <w:rsid w:val="00CA556F"/>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rsid w:val="00CA556F"/>
    <w:rPr>
      <w:rFonts w:ascii="Times New Roman" w:eastAsia="Times New Roman" w:hAnsi="Times New Roman" w:cs="Times New Roman"/>
      <w:szCs w:val="20"/>
      <w:lang w:eastAsia="en-AU"/>
    </w:rPr>
  </w:style>
  <w:style w:type="character" w:customStyle="1" w:styleId="ActHead5Char">
    <w:name w:val="ActHead 5 Char"/>
    <w:aliases w:val="s Char"/>
    <w:basedOn w:val="DefaultParagraphFont"/>
    <w:link w:val="ActHead5"/>
    <w:rsid w:val="00CA556F"/>
    <w:rPr>
      <w:rFonts w:ascii="Times New Roman" w:eastAsia="Times New Roman" w:hAnsi="Times New Roman" w:cs="Times New Roman"/>
      <w:b/>
      <w:kern w:val="28"/>
      <w:sz w:val="24"/>
      <w:szCs w:val="20"/>
      <w:lang w:eastAsia="en-AU"/>
    </w:rPr>
  </w:style>
  <w:style w:type="paragraph" w:customStyle="1" w:styleId="paragraphsub0">
    <w:name w:val="paragraphsub"/>
    <w:basedOn w:val="Normal"/>
    <w:uiPriority w:val="99"/>
    <w:semiHidden/>
    <w:rsid w:val="009B4F60"/>
    <w:pPr>
      <w:spacing w:before="100" w:beforeAutospacing="1" w:after="100" w:afterAutospacing="1"/>
    </w:pPr>
    <w:rPr>
      <w:rFonts w:ascii="Times New Roman" w:hAnsi="Times New Roman" w:cs="Times New Roman"/>
      <w:sz w:val="24"/>
      <w:szCs w:val="24"/>
      <w:lang w:eastAsia="en-AU"/>
    </w:rPr>
  </w:style>
  <w:style w:type="character" w:styleId="Hyperlink">
    <w:name w:val="Hyperlink"/>
    <w:basedOn w:val="DefaultParagraphFont"/>
    <w:uiPriority w:val="99"/>
    <w:unhideWhenUsed/>
    <w:rsid w:val="00A07040"/>
    <w:rPr>
      <w:color w:val="0000FF" w:themeColor="hyperlink"/>
      <w:u w:val="single"/>
    </w:rPr>
  </w:style>
  <w:style w:type="paragraph" w:styleId="FootnoteText">
    <w:name w:val="footnote text"/>
    <w:basedOn w:val="Normal"/>
    <w:link w:val="FootnoteTextChar"/>
    <w:uiPriority w:val="99"/>
    <w:semiHidden/>
    <w:unhideWhenUsed/>
    <w:rsid w:val="00E22404"/>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E22404"/>
    <w:rPr>
      <w:rFonts w:ascii="Times New Roman" w:eastAsia="Times New Roman" w:hAnsi="Times New Roman" w:cs="Times New Roman"/>
      <w:sz w:val="20"/>
      <w:szCs w:val="20"/>
      <w:lang w:eastAsia="en-AU"/>
    </w:rPr>
  </w:style>
  <w:style w:type="paragraph" w:customStyle="1" w:styleId="Default">
    <w:name w:val="Default"/>
    <w:rsid w:val="00E22404"/>
    <w:pPr>
      <w:widowControl w:val="0"/>
      <w:autoSpaceDE w:val="0"/>
      <w:autoSpaceDN w:val="0"/>
      <w:adjustRightInd w:val="0"/>
    </w:pPr>
    <w:rPr>
      <w:rFonts w:ascii="Arial" w:eastAsia="Times New Roman" w:hAnsi="Arial" w:cs="Arial"/>
      <w:color w:val="000000"/>
      <w:sz w:val="24"/>
      <w:szCs w:val="24"/>
      <w:lang w:val="en-US"/>
    </w:rPr>
  </w:style>
  <w:style w:type="character" w:styleId="FootnoteReference">
    <w:name w:val="footnote reference"/>
    <w:basedOn w:val="DefaultParagraphFont"/>
    <w:uiPriority w:val="99"/>
    <w:semiHidden/>
    <w:unhideWhenUsed/>
    <w:rsid w:val="00E22404"/>
    <w:rPr>
      <w:vertAlign w:val="superscript"/>
    </w:rPr>
  </w:style>
  <w:style w:type="paragraph" w:customStyle="1" w:styleId="ActHead1">
    <w:name w:val="ActHead 1"/>
    <w:aliases w:val="c"/>
    <w:basedOn w:val="Normal"/>
    <w:next w:val="Normal"/>
    <w:qFormat/>
    <w:rsid w:val="00660ED1"/>
    <w:pPr>
      <w:keepNext/>
      <w:keepLines/>
      <w:ind w:left="1134" w:hanging="1134"/>
      <w:outlineLvl w:val="0"/>
    </w:pPr>
    <w:rPr>
      <w:rFonts w:ascii="Times New Roman" w:eastAsia="Times New Roman" w:hAnsi="Times New Roman" w:cs="Times New Roman"/>
      <w:b/>
      <w:kern w:val="28"/>
      <w:sz w:val="36"/>
      <w:szCs w:val="20"/>
      <w:lang w:eastAsia="en-AU"/>
    </w:rPr>
  </w:style>
  <w:style w:type="paragraph" w:customStyle="1" w:styleId="ActHead2">
    <w:name w:val="ActHead 2"/>
    <w:aliases w:val="p"/>
    <w:basedOn w:val="Normal"/>
    <w:next w:val="Normal"/>
    <w:qFormat/>
    <w:rsid w:val="00660ED1"/>
    <w:pPr>
      <w:keepNext/>
      <w:keepLines/>
      <w:spacing w:before="280"/>
      <w:ind w:left="1134" w:hanging="1134"/>
      <w:outlineLvl w:val="1"/>
    </w:pPr>
    <w:rPr>
      <w:rFonts w:ascii="Times New Roman" w:eastAsia="Times New Roman" w:hAnsi="Times New Roman" w:cs="Times New Roman"/>
      <w:b/>
      <w:kern w:val="28"/>
      <w:sz w:val="32"/>
      <w:szCs w:val="20"/>
      <w:lang w:eastAsia="en-AU"/>
    </w:rPr>
  </w:style>
  <w:style w:type="character" w:customStyle="1" w:styleId="CharChapNo">
    <w:name w:val="CharChapNo"/>
    <w:basedOn w:val="DefaultParagraphFont"/>
    <w:uiPriority w:val="1"/>
    <w:qFormat/>
    <w:rsid w:val="00660ED1"/>
  </w:style>
  <w:style w:type="character" w:customStyle="1" w:styleId="CharChapText">
    <w:name w:val="CharChapText"/>
    <w:basedOn w:val="DefaultParagraphFont"/>
    <w:uiPriority w:val="1"/>
    <w:qFormat/>
    <w:rsid w:val="00660ED1"/>
  </w:style>
  <w:style w:type="character" w:customStyle="1" w:styleId="CharDivNo">
    <w:name w:val="CharDivNo"/>
    <w:basedOn w:val="DefaultParagraphFont"/>
    <w:uiPriority w:val="1"/>
    <w:qFormat/>
    <w:rsid w:val="00660ED1"/>
  </w:style>
  <w:style w:type="character" w:customStyle="1" w:styleId="CharDivText">
    <w:name w:val="CharDivText"/>
    <w:basedOn w:val="DefaultParagraphFont"/>
    <w:uiPriority w:val="1"/>
    <w:qFormat/>
    <w:rsid w:val="00660ED1"/>
  </w:style>
  <w:style w:type="character" w:customStyle="1" w:styleId="CharPartNo">
    <w:name w:val="CharPartNo"/>
    <w:basedOn w:val="DefaultParagraphFont"/>
    <w:uiPriority w:val="1"/>
    <w:qFormat/>
    <w:rsid w:val="00660ED1"/>
  </w:style>
  <w:style w:type="character" w:customStyle="1" w:styleId="CharPartText">
    <w:name w:val="CharPartText"/>
    <w:basedOn w:val="DefaultParagraphFont"/>
    <w:uiPriority w:val="1"/>
    <w:qFormat/>
    <w:rsid w:val="00660ED1"/>
  </w:style>
  <w:style w:type="paragraph" w:styleId="Header">
    <w:name w:val="header"/>
    <w:basedOn w:val="Normal"/>
    <w:link w:val="HeaderChar"/>
    <w:unhideWhenUsed/>
    <w:rsid w:val="00660ED1"/>
    <w:pPr>
      <w:keepNext/>
      <w:keepLines/>
      <w:tabs>
        <w:tab w:val="center" w:pos="4150"/>
        <w:tab w:val="right" w:pos="8307"/>
      </w:tabs>
      <w:spacing w:line="160" w:lineRule="exact"/>
    </w:pPr>
    <w:rPr>
      <w:rFonts w:ascii="Times New Roman" w:eastAsia="Times New Roman" w:hAnsi="Times New Roman" w:cs="Times New Roman"/>
      <w:sz w:val="16"/>
      <w:szCs w:val="20"/>
      <w:lang w:eastAsia="en-AU"/>
    </w:rPr>
  </w:style>
  <w:style w:type="character" w:customStyle="1" w:styleId="HeaderChar">
    <w:name w:val="Header Char"/>
    <w:basedOn w:val="DefaultParagraphFont"/>
    <w:link w:val="Header"/>
    <w:rsid w:val="00660ED1"/>
    <w:rPr>
      <w:rFonts w:ascii="Times New Roman" w:eastAsia="Times New Roman" w:hAnsi="Times New Roman" w:cs="Times New Roman"/>
      <w:sz w:val="16"/>
      <w:szCs w:val="20"/>
      <w:lang w:eastAsia="en-AU"/>
    </w:rPr>
  </w:style>
  <w:style w:type="paragraph" w:customStyle="1" w:styleId="notemargin">
    <w:name w:val="note(margin)"/>
    <w:aliases w:val="nm"/>
    <w:basedOn w:val="Normal"/>
    <w:rsid w:val="00660ED1"/>
    <w:pPr>
      <w:tabs>
        <w:tab w:val="left" w:pos="709"/>
      </w:tabs>
      <w:spacing w:before="122" w:line="198" w:lineRule="exact"/>
      <w:ind w:left="709" w:hanging="709"/>
    </w:pPr>
    <w:rPr>
      <w:rFonts w:ascii="Times New Roman" w:eastAsia="Times New Roman" w:hAnsi="Times New Roman" w:cs="Times New Roman"/>
      <w:sz w:val="18"/>
      <w:szCs w:val="20"/>
      <w:lang w:eastAsia="en-AU"/>
    </w:rPr>
  </w:style>
  <w:style w:type="paragraph" w:customStyle="1" w:styleId="notetext">
    <w:name w:val="note(text)"/>
    <w:aliases w:val="n"/>
    <w:basedOn w:val="Normal"/>
    <w:rsid w:val="00660ED1"/>
    <w:pPr>
      <w:spacing w:before="122" w:line="198" w:lineRule="exact"/>
      <w:ind w:left="1985" w:hanging="851"/>
    </w:pPr>
    <w:rPr>
      <w:rFonts w:ascii="Times New Roman" w:eastAsia="Times New Roman" w:hAnsi="Times New Roman" w:cs="Times New Roman"/>
      <w:sz w:val="18"/>
      <w:szCs w:val="20"/>
      <w:lang w:eastAsia="en-AU"/>
    </w:rPr>
  </w:style>
  <w:style w:type="paragraph" w:customStyle="1" w:styleId="Tabletext">
    <w:name w:val="Tabletext"/>
    <w:aliases w:val="tt"/>
    <w:basedOn w:val="Normal"/>
    <w:rsid w:val="00660ED1"/>
    <w:pPr>
      <w:spacing w:before="60" w:line="240" w:lineRule="atLeast"/>
    </w:pPr>
    <w:rPr>
      <w:rFonts w:ascii="Times New Roman" w:eastAsia="Times New Roman" w:hAnsi="Times New Roman" w:cs="Times New Roman"/>
      <w:sz w:val="20"/>
      <w:szCs w:val="20"/>
      <w:lang w:eastAsia="en-AU"/>
    </w:rPr>
  </w:style>
  <w:style w:type="paragraph" w:customStyle="1" w:styleId="TableHeading">
    <w:name w:val="TableHeading"/>
    <w:aliases w:val="th"/>
    <w:basedOn w:val="Normal"/>
    <w:next w:val="Tabletext"/>
    <w:rsid w:val="00660ED1"/>
    <w:pPr>
      <w:keepNext/>
      <w:spacing w:before="60" w:line="240" w:lineRule="atLeast"/>
    </w:pPr>
    <w:rPr>
      <w:rFonts w:ascii="Times New Roman" w:eastAsia="Times New Roman" w:hAnsi="Times New Roman" w:cs="Times New Roman"/>
      <w:b/>
      <w:sz w:val="20"/>
      <w:szCs w:val="20"/>
      <w:lang w:eastAsia="en-AU"/>
    </w:rPr>
  </w:style>
  <w:style w:type="paragraph" w:styleId="ListParagraph">
    <w:name w:val="List Paragraph"/>
    <w:basedOn w:val="Normal"/>
    <w:uiPriority w:val="34"/>
    <w:qFormat/>
    <w:rsid w:val="00CA3575"/>
    <w:pPr>
      <w:ind w:left="720"/>
      <w:contextualSpacing/>
    </w:pPr>
  </w:style>
  <w:style w:type="paragraph" w:customStyle="1" w:styleId="Definition">
    <w:name w:val="Definition"/>
    <w:aliases w:val="dd"/>
    <w:basedOn w:val="Normal"/>
    <w:rsid w:val="008A5D3F"/>
    <w:pPr>
      <w:spacing w:before="180"/>
      <w:ind w:left="1134"/>
    </w:pPr>
    <w:rPr>
      <w:rFonts w:ascii="Times New Roman" w:eastAsia="Times New Roman" w:hAnsi="Times New Roman" w:cs="Times New Roman"/>
      <w:szCs w:val="20"/>
      <w:lang w:eastAsia="en-AU"/>
    </w:rPr>
  </w:style>
  <w:style w:type="paragraph" w:styleId="PlainText">
    <w:name w:val="Plain Text"/>
    <w:basedOn w:val="Normal"/>
    <w:link w:val="PlainTextChar"/>
    <w:uiPriority w:val="99"/>
    <w:unhideWhenUsed/>
    <w:rsid w:val="00CC6695"/>
    <w:rPr>
      <w:rFonts w:ascii="Calibri" w:hAnsi="Calibri" w:cs="Times New Roman"/>
    </w:rPr>
  </w:style>
  <w:style w:type="character" w:customStyle="1" w:styleId="PlainTextChar">
    <w:name w:val="Plain Text Char"/>
    <w:basedOn w:val="DefaultParagraphFont"/>
    <w:link w:val="PlainText"/>
    <w:uiPriority w:val="99"/>
    <w:rsid w:val="00CC6695"/>
    <w:rPr>
      <w:rFonts w:ascii="Calibri" w:hAnsi="Calibri" w:cs="Times New Roman"/>
    </w:rPr>
  </w:style>
  <w:style w:type="paragraph" w:styleId="BalloonText">
    <w:name w:val="Balloon Text"/>
    <w:basedOn w:val="Normal"/>
    <w:link w:val="BalloonTextChar"/>
    <w:uiPriority w:val="99"/>
    <w:semiHidden/>
    <w:unhideWhenUsed/>
    <w:rsid w:val="00E06696"/>
    <w:rPr>
      <w:rFonts w:ascii="Tahoma" w:hAnsi="Tahoma" w:cs="Tahoma"/>
      <w:sz w:val="16"/>
      <w:szCs w:val="16"/>
    </w:rPr>
  </w:style>
  <w:style w:type="character" w:customStyle="1" w:styleId="BalloonTextChar">
    <w:name w:val="Balloon Text Char"/>
    <w:basedOn w:val="DefaultParagraphFont"/>
    <w:link w:val="BalloonText"/>
    <w:uiPriority w:val="99"/>
    <w:semiHidden/>
    <w:rsid w:val="00E06696"/>
    <w:rPr>
      <w:rFonts w:ascii="Tahoma" w:hAnsi="Tahoma" w:cs="Tahoma"/>
      <w:sz w:val="16"/>
      <w:szCs w:val="16"/>
    </w:rPr>
  </w:style>
  <w:style w:type="character" w:styleId="FollowedHyperlink">
    <w:name w:val="FollowedHyperlink"/>
    <w:basedOn w:val="DefaultParagraphFont"/>
    <w:uiPriority w:val="99"/>
    <w:semiHidden/>
    <w:unhideWhenUsed/>
    <w:rsid w:val="00AA0FB6"/>
    <w:rPr>
      <w:color w:val="800080" w:themeColor="followedHyperlink"/>
      <w:u w:val="single"/>
    </w:rPr>
  </w:style>
  <w:style w:type="character" w:customStyle="1" w:styleId="apple-converted-space">
    <w:name w:val="apple-converted-space"/>
    <w:basedOn w:val="DefaultParagraphFont"/>
    <w:rsid w:val="00EE2CF6"/>
  </w:style>
  <w:style w:type="table" w:styleId="TableGrid">
    <w:name w:val="Table Grid"/>
    <w:basedOn w:val="TableNormal"/>
    <w:uiPriority w:val="59"/>
    <w:rsid w:val="004B4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027473">
      <w:bodyDiv w:val="1"/>
      <w:marLeft w:val="0"/>
      <w:marRight w:val="0"/>
      <w:marTop w:val="0"/>
      <w:marBottom w:val="0"/>
      <w:divBdr>
        <w:top w:val="none" w:sz="0" w:space="0" w:color="auto"/>
        <w:left w:val="none" w:sz="0" w:space="0" w:color="auto"/>
        <w:bottom w:val="none" w:sz="0" w:space="0" w:color="auto"/>
        <w:right w:val="none" w:sz="0" w:space="0" w:color="auto"/>
      </w:divBdr>
    </w:div>
    <w:div w:id="103229888">
      <w:bodyDiv w:val="1"/>
      <w:marLeft w:val="0"/>
      <w:marRight w:val="0"/>
      <w:marTop w:val="0"/>
      <w:marBottom w:val="0"/>
      <w:divBdr>
        <w:top w:val="none" w:sz="0" w:space="0" w:color="auto"/>
        <w:left w:val="none" w:sz="0" w:space="0" w:color="auto"/>
        <w:bottom w:val="none" w:sz="0" w:space="0" w:color="auto"/>
        <w:right w:val="none" w:sz="0" w:space="0" w:color="auto"/>
      </w:divBdr>
    </w:div>
    <w:div w:id="229728564">
      <w:bodyDiv w:val="1"/>
      <w:marLeft w:val="0"/>
      <w:marRight w:val="0"/>
      <w:marTop w:val="0"/>
      <w:marBottom w:val="0"/>
      <w:divBdr>
        <w:top w:val="none" w:sz="0" w:space="0" w:color="auto"/>
        <w:left w:val="none" w:sz="0" w:space="0" w:color="auto"/>
        <w:bottom w:val="none" w:sz="0" w:space="0" w:color="auto"/>
        <w:right w:val="none" w:sz="0" w:space="0" w:color="auto"/>
      </w:divBdr>
    </w:div>
    <w:div w:id="244874837">
      <w:bodyDiv w:val="1"/>
      <w:marLeft w:val="0"/>
      <w:marRight w:val="0"/>
      <w:marTop w:val="0"/>
      <w:marBottom w:val="0"/>
      <w:divBdr>
        <w:top w:val="none" w:sz="0" w:space="0" w:color="auto"/>
        <w:left w:val="none" w:sz="0" w:space="0" w:color="auto"/>
        <w:bottom w:val="none" w:sz="0" w:space="0" w:color="auto"/>
        <w:right w:val="none" w:sz="0" w:space="0" w:color="auto"/>
      </w:divBdr>
    </w:div>
    <w:div w:id="419374001">
      <w:bodyDiv w:val="1"/>
      <w:marLeft w:val="0"/>
      <w:marRight w:val="0"/>
      <w:marTop w:val="0"/>
      <w:marBottom w:val="0"/>
      <w:divBdr>
        <w:top w:val="none" w:sz="0" w:space="0" w:color="auto"/>
        <w:left w:val="none" w:sz="0" w:space="0" w:color="auto"/>
        <w:bottom w:val="none" w:sz="0" w:space="0" w:color="auto"/>
        <w:right w:val="none" w:sz="0" w:space="0" w:color="auto"/>
      </w:divBdr>
    </w:div>
    <w:div w:id="699011412">
      <w:bodyDiv w:val="1"/>
      <w:marLeft w:val="0"/>
      <w:marRight w:val="0"/>
      <w:marTop w:val="0"/>
      <w:marBottom w:val="0"/>
      <w:divBdr>
        <w:top w:val="none" w:sz="0" w:space="0" w:color="auto"/>
        <w:left w:val="none" w:sz="0" w:space="0" w:color="auto"/>
        <w:bottom w:val="none" w:sz="0" w:space="0" w:color="auto"/>
        <w:right w:val="none" w:sz="0" w:space="0" w:color="auto"/>
      </w:divBdr>
    </w:div>
    <w:div w:id="870990670">
      <w:bodyDiv w:val="1"/>
      <w:marLeft w:val="0"/>
      <w:marRight w:val="0"/>
      <w:marTop w:val="0"/>
      <w:marBottom w:val="0"/>
      <w:divBdr>
        <w:top w:val="none" w:sz="0" w:space="0" w:color="auto"/>
        <w:left w:val="none" w:sz="0" w:space="0" w:color="auto"/>
        <w:bottom w:val="none" w:sz="0" w:space="0" w:color="auto"/>
        <w:right w:val="none" w:sz="0" w:space="0" w:color="auto"/>
      </w:divBdr>
    </w:div>
    <w:div w:id="983044141">
      <w:bodyDiv w:val="1"/>
      <w:marLeft w:val="0"/>
      <w:marRight w:val="0"/>
      <w:marTop w:val="0"/>
      <w:marBottom w:val="0"/>
      <w:divBdr>
        <w:top w:val="none" w:sz="0" w:space="0" w:color="auto"/>
        <w:left w:val="none" w:sz="0" w:space="0" w:color="auto"/>
        <w:bottom w:val="none" w:sz="0" w:space="0" w:color="auto"/>
        <w:right w:val="none" w:sz="0" w:space="0" w:color="auto"/>
      </w:divBdr>
    </w:div>
    <w:div w:id="1096484885">
      <w:bodyDiv w:val="1"/>
      <w:marLeft w:val="0"/>
      <w:marRight w:val="0"/>
      <w:marTop w:val="0"/>
      <w:marBottom w:val="0"/>
      <w:divBdr>
        <w:top w:val="none" w:sz="0" w:space="0" w:color="auto"/>
        <w:left w:val="none" w:sz="0" w:space="0" w:color="auto"/>
        <w:bottom w:val="none" w:sz="0" w:space="0" w:color="auto"/>
        <w:right w:val="none" w:sz="0" w:space="0" w:color="auto"/>
      </w:divBdr>
    </w:div>
    <w:div w:id="1128551270">
      <w:bodyDiv w:val="1"/>
      <w:marLeft w:val="0"/>
      <w:marRight w:val="0"/>
      <w:marTop w:val="0"/>
      <w:marBottom w:val="0"/>
      <w:divBdr>
        <w:top w:val="none" w:sz="0" w:space="0" w:color="auto"/>
        <w:left w:val="none" w:sz="0" w:space="0" w:color="auto"/>
        <w:bottom w:val="none" w:sz="0" w:space="0" w:color="auto"/>
        <w:right w:val="none" w:sz="0" w:space="0" w:color="auto"/>
      </w:divBdr>
    </w:div>
    <w:div w:id="1274436349">
      <w:bodyDiv w:val="1"/>
      <w:marLeft w:val="0"/>
      <w:marRight w:val="0"/>
      <w:marTop w:val="0"/>
      <w:marBottom w:val="0"/>
      <w:divBdr>
        <w:top w:val="none" w:sz="0" w:space="0" w:color="auto"/>
        <w:left w:val="none" w:sz="0" w:space="0" w:color="auto"/>
        <w:bottom w:val="none" w:sz="0" w:space="0" w:color="auto"/>
        <w:right w:val="none" w:sz="0" w:space="0" w:color="auto"/>
      </w:divBdr>
    </w:div>
    <w:div w:id="1295991102">
      <w:bodyDiv w:val="1"/>
      <w:marLeft w:val="0"/>
      <w:marRight w:val="0"/>
      <w:marTop w:val="0"/>
      <w:marBottom w:val="0"/>
      <w:divBdr>
        <w:top w:val="none" w:sz="0" w:space="0" w:color="auto"/>
        <w:left w:val="none" w:sz="0" w:space="0" w:color="auto"/>
        <w:bottom w:val="none" w:sz="0" w:space="0" w:color="auto"/>
        <w:right w:val="none" w:sz="0" w:space="0" w:color="auto"/>
      </w:divBdr>
    </w:div>
    <w:div w:id="1328094641">
      <w:bodyDiv w:val="1"/>
      <w:marLeft w:val="0"/>
      <w:marRight w:val="0"/>
      <w:marTop w:val="0"/>
      <w:marBottom w:val="0"/>
      <w:divBdr>
        <w:top w:val="none" w:sz="0" w:space="0" w:color="auto"/>
        <w:left w:val="none" w:sz="0" w:space="0" w:color="auto"/>
        <w:bottom w:val="none" w:sz="0" w:space="0" w:color="auto"/>
        <w:right w:val="none" w:sz="0" w:space="0" w:color="auto"/>
      </w:divBdr>
    </w:div>
    <w:div w:id="1525286609">
      <w:bodyDiv w:val="1"/>
      <w:marLeft w:val="0"/>
      <w:marRight w:val="0"/>
      <w:marTop w:val="0"/>
      <w:marBottom w:val="0"/>
      <w:divBdr>
        <w:top w:val="none" w:sz="0" w:space="0" w:color="auto"/>
        <w:left w:val="none" w:sz="0" w:space="0" w:color="auto"/>
        <w:bottom w:val="none" w:sz="0" w:space="0" w:color="auto"/>
        <w:right w:val="none" w:sz="0" w:space="0" w:color="auto"/>
      </w:divBdr>
    </w:div>
    <w:div w:id="1538005686">
      <w:bodyDiv w:val="1"/>
      <w:marLeft w:val="0"/>
      <w:marRight w:val="0"/>
      <w:marTop w:val="0"/>
      <w:marBottom w:val="0"/>
      <w:divBdr>
        <w:top w:val="none" w:sz="0" w:space="0" w:color="auto"/>
        <w:left w:val="none" w:sz="0" w:space="0" w:color="auto"/>
        <w:bottom w:val="none" w:sz="0" w:space="0" w:color="auto"/>
        <w:right w:val="none" w:sz="0" w:space="0" w:color="auto"/>
      </w:divBdr>
    </w:div>
    <w:div w:id="1581676423">
      <w:bodyDiv w:val="1"/>
      <w:marLeft w:val="0"/>
      <w:marRight w:val="0"/>
      <w:marTop w:val="0"/>
      <w:marBottom w:val="0"/>
      <w:divBdr>
        <w:top w:val="none" w:sz="0" w:space="0" w:color="auto"/>
        <w:left w:val="none" w:sz="0" w:space="0" w:color="auto"/>
        <w:bottom w:val="none" w:sz="0" w:space="0" w:color="auto"/>
        <w:right w:val="none" w:sz="0" w:space="0" w:color="auto"/>
      </w:divBdr>
    </w:div>
    <w:div w:id="1888058630">
      <w:bodyDiv w:val="1"/>
      <w:marLeft w:val="0"/>
      <w:marRight w:val="0"/>
      <w:marTop w:val="0"/>
      <w:marBottom w:val="0"/>
      <w:divBdr>
        <w:top w:val="none" w:sz="0" w:space="0" w:color="auto"/>
        <w:left w:val="none" w:sz="0" w:space="0" w:color="auto"/>
        <w:bottom w:val="none" w:sz="0" w:space="0" w:color="auto"/>
        <w:right w:val="none" w:sz="0" w:space="0" w:color="auto"/>
      </w:divBdr>
    </w:div>
    <w:div w:id="1909876617">
      <w:bodyDiv w:val="1"/>
      <w:marLeft w:val="0"/>
      <w:marRight w:val="0"/>
      <w:marTop w:val="0"/>
      <w:marBottom w:val="0"/>
      <w:divBdr>
        <w:top w:val="none" w:sz="0" w:space="0" w:color="auto"/>
        <w:left w:val="none" w:sz="0" w:space="0" w:color="auto"/>
        <w:bottom w:val="none" w:sz="0" w:space="0" w:color="auto"/>
        <w:right w:val="none" w:sz="0" w:space="0" w:color="auto"/>
      </w:divBdr>
    </w:div>
    <w:div w:id="19395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aph.gov.au/submissions/comittees/viewdocument.aspx?id=8d332357-5e0e-490f-9fb9-877d0ecea50d" TargetMode="External"/><Relationship Id="rId13" Type="http://schemas.openxmlformats.org/officeDocument/2006/relationships/hyperlink" Target="http://www.illegal-logging.info/sites/default/files/uploads/1_AF_and_PA_summary.pdf" TargetMode="External"/><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hyperlink" Target="file:///C:\Private\Legal%20Rights%20Inquiry\Australian%20Government%20guidelines%20for%20criminal%20law" TargetMode="External"/><Relationship Id="rId12" Type="http://schemas.openxmlformats.org/officeDocument/2006/relationships/hyperlink" Target="https://www.transparency.org/cpi2014/results"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senate.aph.gov.au/submissions/comittees/viewdocument.aspx?id=ffc35aa4-4183-4ee3-aefa-2f4fff533fd4" TargetMode="External"/><Relationship Id="rId29" Type="http://schemas.openxmlformats.org/officeDocument/2006/relationships/hyperlink" Target="http://www.hcourt.gov.au/assets/publications/speeches/current-justices/frenchcj/frenchcj4sep0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austlii.edu.au/au/other/alrc/publications/reports/95/" TargetMode="External"/><Relationship Id="rId32" Type="http://schemas.openxmlformats.org/officeDocument/2006/relationships/hyperlink" Target="https://senate.aph.gov.au/submissions/comittees/viewdocument.aspx?id=ffc35aa4-4183-4ee3-aefa-2f4fff533fd4" TargetMode="External"/><Relationship Id="rId5" Type="http://schemas.openxmlformats.org/officeDocument/2006/relationships/footnotes" Target="footnotes.xml"/><Relationship Id="rId15" Type="http://schemas.openxmlformats.org/officeDocument/2006/relationships/image" Target="cid:image001.jpg@01D04EE9.0167A2E0" TargetMode="External"/><Relationship Id="rId23" Type="http://schemas.openxmlformats.org/officeDocument/2006/relationships/image" Target="media/image10.png"/><Relationship Id="rId28" Type="http://schemas.openxmlformats.org/officeDocument/2006/relationships/hyperlink" Target="https://senate.aph.gov.au/submissions/comittees/viewdocument.aspx?id=8d332357-5e0e-490f-9fb9-877d0ecea50d" TargetMode="External"/><Relationship Id="rId36"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hyperlink" Target="http://www.austlii.edu.au/au/other/alrc/publications/reports/95/" TargetMode="External"/><Relationship Id="rId31" Type="http://schemas.openxmlformats.org/officeDocument/2006/relationships/hyperlink" Target="http://www.illegal-logging.info/sites/default/files/uploads/1_AF_and_PA_summary.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hyperlink" Target="http://www.austlii.edu.au/au/other/alrc/publications/reports/95/" TargetMode="External"/><Relationship Id="rId30" Type="http://schemas.openxmlformats.org/officeDocument/2006/relationships/hyperlink" Target="https://www.transparency.org/cpi2014/resul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4658</Words>
  <Characters>25376</Characters>
  <Application>Microsoft Office Word</Application>
  <DocSecurity>4</DocSecurity>
  <Lines>567</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Juel</dc:creator>
  <cp:lastModifiedBy>tina.obrien</cp:lastModifiedBy>
  <cp:revision>2</cp:revision>
  <dcterms:created xsi:type="dcterms:W3CDTF">2015-03-02T05:08:00Z</dcterms:created>
  <dcterms:modified xsi:type="dcterms:W3CDTF">2015-03-02T05:08:00Z</dcterms:modified>
</cp:coreProperties>
</file>