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DC" w:rsidRPr="00514C35" w:rsidRDefault="00080BDC" w:rsidP="00595222">
      <w:pPr>
        <w:tabs>
          <w:tab w:val="left" w:pos="9356"/>
        </w:tabs>
        <w:spacing w:after="0"/>
        <w:ind w:right="963"/>
        <w:rPr>
          <w:rFonts w:ascii="Arial" w:hAnsi="Arial" w:cs="Arial"/>
          <w:color w:val="000000"/>
          <w:sz w:val="20"/>
        </w:rPr>
        <w:sectPr w:rsidR="00080BDC" w:rsidRPr="00514C35" w:rsidSect="007D22B4">
          <w:headerReference w:type="default" r:id="rId8"/>
          <w:footerReference w:type="default" r:id="rId9"/>
          <w:headerReference w:type="first" r:id="rId10"/>
          <w:pgSz w:w="11906" w:h="16838"/>
          <w:pgMar w:top="2268" w:right="424" w:bottom="1440" w:left="709" w:header="284" w:footer="708" w:gutter="0"/>
          <w:pgNumType w:start="2"/>
          <w:cols w:space="708"/>
          <w:titlePg/>
          <w:docGrid w:linePitch="360"/>
        </w:sectPr>
      </w:pPr>
      <w:bookmarkStart w:id="0" w:name="_GoBack"/>
      <w:bookmarkEnd w:id="0"/>
    </w:p>
    <w:p w:rsidR="006D585A" w:rsidRPr="00514C35" w:rsidRDefault="006D585A" w:rsidP="006D585A">
      <w:pPr>
        <w:ind w:left="540" w:right="963"/>
        <w:rPr>
          <w:rFonts w:ascii="Arial" w:hAnsi="Arial" w:cs="Arial"/>
        </w:rPr>
      </w:pPr>
    </w:p>
    <w:p w:rsidR="006D585A" w:rsidRDefault="00514C35" w:rsidP="006D585A">
      <w:pPr>
        <w:ind w:left="540" w:right="963"/>
        <w:rPr>
          <w:rFonts w:ascii="Arial" w:hAnsi="Arial" w:cs="Arial"/>
        </w:rPr>
      </w:pPr>
      <w:r w:rsidRPr="00514C35">
        <w:rPr>
          <w:rFonts w:ascii="Arial" w:hAnsi="Arial" w:cs="Arial"/>
        </w:rPr>
        <w:t>23 August 2016</w:t>
      </w:r>
    </w:p>
    <w:p w:rsidR="00514C35" w:rsidRPr="00514C35" w:rsidRDefault="00514C35" w:rsidP="006D585A">
      <w:pPr>
        <w:ind w:left="540" w:right="963"/>
        <w:rPr>
          <w:rFonts w:ascii="Arial" w:hAnsi="Arial" w:cs="Arial"/>
        </w:rPr>
      </w:pPr>
    </w:p>
    <w:tbl>
      <w:tblPr>
        <w:tblW w:w="0" w:type="auto"/>
        <w:tblInd w:w="426" w:type="dxa"/>
        <w:tblLayout w:type="fixed"/>
        <w:tblLook w:val="0000"/>
      </w:tblPr>
      <w:tblGrid>
        <w:gridCol w:w="4644"/>
        <w:gridCol w:w="3452"/>
      </w:tblGrid>
      <w:tr w:rsidR="00514C35" w:rsidRPr="00514C35" w:rsidTr="00514C35">
        <w:tc>
          <w:tcPr>
            <w:tcW w:w="4644" w:type="dxa"/>
            <w:tcBorders>
              <w:top w:val="nil"/>
              <w:left w:val="nil"/>
              <w:bottom w:val="nil"/>
              <w:right w:val="nil"/>
            </w:tcBorders>
          </w:tcPr>
          <w:p w:rsidR="00514C35" w:rsidRPr="00514C35" w:rsidRDefault="00514C35" w:rsidP="00514C35">
            <w:pPr>
              <w:overflowPunct w:val="0"/>
              <w:autoSpaceDE w:val="0"/>
              <w:autoSpaceDN w:val="0"/>
              <w:adjustRightInd w:val="0"/>
              <w:spacing w:before="200" w:after="0" w:line="240" w:lineRule="auto"/>
              <w:textAlignment w:val="baseline"/>
              <w:rPr>
                <w:rFonts w:ascii="Arial" w:eastAsia="Times New Roman" w:hAnsi="Arial" w:cs="Arial"/>
                <w:sz w:val="21"/>
                <w:szCs w:val="24"/>
                <w:lang w:eastAsia="en-AU"/>
              </w:rPr>
            </w:pPr>
            <w:r w:rsidRPr="00514C35">
              <w:rPr>
                <w:rFonts w:ascii="Arial" w:eastAsia="Times New Roman" w:hAnsi="Arial" w:cs="Arial"/>
              </w:rPr>
              <w:t>Ms Sabina Wynn</w:t>
            </w:r>
            <w:r w:rsidRPr="00514C35">
              <w:rPr>
                <w:rFonts w:ascii="Arial" w:eastAsia="Times New Roman" w:hAnsi="Arial" w:cs="Arial"/>
              </w:rPr>
              <w:br/>
              <w:t>Executive Director</w:t>
            </w:r>
            <w:r w:rsidRPr="00514C35">
              <w:rPr>
                <w:rFonts w:ascii="Arial" w:eastAsia="Times New Roman" w:hAnsi="Arial" w:cs="Arial"/>
              </w:rPr>
              <w:br/>
              <w:t>Australian Law Reform Commission</w:t>
            </w:r>
            <w:r w:rsidRPr="00514C35">
              <w:rPr>
                <w:rFonts w:ascii="Arial" w:eastAsia="Times New Roman" w:hAnsi="Arial" w:cs="Arial"/>
              </w:rPr>
              <w:br/>
              <w:t>GPO Box 3708</w:t>
            </w:r>
            <w:r w:rsidRPr="00514C35">
              <w:rPr>
                <w:rFonts w:ascii="Arial" w:eastAsia="Times New Roman" w:hAnsi="Arial" w:cs="Arial"/>
              </w:rPr>
              <w:br/>
              <w:t>SYDNEY  NSW  2001</w:t>
            </w:r>
          </w:p>
        </w:tc>
        <w:tc>
          <w:tcPr>
            <w:tcW w:w="3452" w:type="dxa"/>
            <w:tcBorders>
              <w:top w:val="nil"/>
              <w:left w:val="nil"/>
              <w:bottom w:val="nil"/>
              <w:right w:val="nil"/>
            </w:tcBorders>
          </w:tcPr>
          <w:p w:rsidR="00514C35" w:rsidRPr="00514C35" w:rsidRDefault="00514C35" w:rsidP="00514C35">
            <w:pPr>
              <w:overflowPunct w:val="0"/>
              <w:autoSpaceDE w:val="0"/>
              <w:autoSpaceDN w:val="0"/>
              <w:adjustRightInd w:val="0"/>
              <w:spacing w:after="160" w:line="240" w:lineRule="auto"/>
              <w:jc w:val="both"/>
              <w:textAlignment w:val="baseline"/>
              <w:rPr>
                <w:rFonts w:ascii="Arial" w:eastAsia="Times New Roman" w:hAnsi="Arial" w:cs="Arial"/>
                <w:sz w:val="21"/>
                <w:szCs w:val="24"/>
                <w:lang w:eastAsia="en-AU"/>
              </w:rPr>
            </w:pPr>
          </w:p>
        </w:tc>
      </w:tr>
    </w:tbl>
    <w:p w:rsidR="00514C35" w:rsidRDefault="00514C35" w:rsidP="006D585A">
      <w:pPr>
        <w:ind w:left="540" w:right="963"/>
        <w:rPr>
          <w:rFonts w:ascii="Arial" w:hAnsi="Arial" w:cs="Arial"/>
        </w:rPr>
      </w:pPr>
    </w:p>
    <w:p w:rsidR="008D28FF" w:rsidRDefault="008D28FF" w:rsidP="006D585A">
      <w:pPr>
        <w:ind w:left="540" w:right="963"/>
        <w:rPr>
          <w:rFonts w:ascii="Arial" w:hAnsi="Arial" w:cs="Arial"/>
        </w:rPr>
      </w:pPr>
    </w:p>
    <w:p w:rsidR="00514C35" w:rsidRPr="003E4EBC" w:rsidRDefault="00514C35" w:rsidP="00514C35">
      <w:pPr>
        <w:ind w:left="540" w:right="963"/>
        <w:rPr>
          <w:rFonts w:ascii="Arial" w:hAnsi="Arial" w:cs="Arial"/>
        </w:rPr>
      </w:pPr>
      <w:r w:rsidRPr="003E4EBC">
        <w:rPr>
          <w:rFonts w:ascii="Arial" w:hAnsi="Arial" w:cs="Arial"/>
        </w:rPr>
        <w:t xml:space="preserve">Dear Ms Wynn, </w:t>
      </w:r>
    </w:p>
    <w:p w:rsidR="00514C35" w:rsidRPr="003E4EBC" w:rsidRDefault="00514C35" w:rsidP="00514C35">
      <w:pPr>
        <w:ind w:left="540" w:right="963"/>
        <w:rPr>
          <w:rFonts w:ascii="Arial" w:hAnsi="Arial" w:cs="Arial"/>
          <w:lang w:val="en-US"/>
        </w:rPr>
      </w:pPr>
      <w:r w:rsidRPr="003E4EBC">
        <w:rPr>
          <w:rFonts w:ascii="Arial" w:hAnsi="Arial" w:cs="Arial"/>
          <w:b/>
          <w:u w:val="single"/>
        </w:rPr>
        <w:t>Inquiry into elder abuse: Submission by State Trustees Limited</w:t>
      </w:r>
    </w:p>
    <w:p w:rsidR="00514C35" w:rsidRPr="00210C89" w:rsidRDefault="003E4EBC" w:rsidP="00A225AA">
      <w:pPr>
        <w:ind w:left="567" w:right="513"/>
        <w:rPr>
          <w:rFonts w:ascii="Arial" w:hAnsi="Arial" w:cs="Arial"/>
          <w:lang w:val="en-US"/>
        </w:rPr>
      </w:pPr>
      <w:r w:rsidRPr="00210C89">
        <w:rPr>
          <w:rFonts w:ascii="Arial" w:hAnsi="Arial" w:cs="Arial"/>
          <w:lang w:val="en-US"/>
        </w:rPr>
        <w:t>I am pleased to enclose State Trustees’ submission in respect of the A</w:t>
      </w:r>
      <w:proofErr w:type="spellStart"/>
      <w:r w:rsidR="00514C35" w:rsidRPr="00210C89">
        <w:rPr>
          <w:rFonts w:ascii="Arial" w:hAnsi="Arial" w:cs="Arial"/>
          <w:lang w:eastAsia="en-AU"/>
        </w:rPr>
        <w:t>ustralian</w:t>
      </w:r>
      <w:proofErr w:type="spellEnd"/>
      <w:r w:rsidR="00514C35" w:rsidRPr="00210C89">
        <w:rPr>
          <w:rFonts w:ascii="Arial" w:hAnsi="Arial" w:cs="Arial"/>
          <w:lang w:eastAsia="en-AU"/>
        </w:rPr>
        <w:t xml:space="preserve"> Law Reform Commission</w:t>
      </w:r>
      <w:r w:rsidRPr="00210C89">
        <w:rPr>
          <w:rFonts w:ascii="Arial" w:hAnsi="Arial" w:cs="Arial"/>
          <w:lang w:eastAsia="en-AU"/>
        </w:rPr>
        <w:t>’s inquiry</w:t>
      </w:r>
      <w:r w:rsidR="00F7034C" w:rsidRPr="00210C89">
        <w:rPr>
          <w:rFonts w:ascii="Arial" w:hAnsi="Arial" w:cs="Arial"/>
          <w:lang w:eastAsia="en-AU"/>
        </w:rPr>
        <w:t xml:space="preserve"> </w:t>
      </w:r>
      <w:r w:rsidR="00514C35" w:rsidRPr="00210C89">
        <w:rPr>
          <w:rFonts w:ascii="Arial" w:hAnsi="Arial" w:cs="Arial"/>
          <w:lang w:eastAsia="en-AU"/>
        </w:rPr>
        <w:t>into elder abuse</w:t>
      </w:r>
      <w:r w:rsidR="00210C89" w:rsidRPr="00210C89">
        <w:rPr>
          <w:rFonts w:ascii="Arial" w:hAnsi="Arial" w:cs="Arial"/>
          <w:lang w:eastAsia="en-AU"/>
        </w:rPr>
        <w:t xml:space="preserve">, an issue that is of direct relevance to </w:t>
      </w:r>
      <w:r w:rsidR="00210C89">
        <w:rPr>
          <w:rFonts w:ascii="Arial" w:hAnsi="Arial" w:cs="Arial"/>
          <w:lang w:eastAsia="en-AU"/>
        </w:rPr>
        <w:t xml:space="preserve">so </w:t>
      </w:r>
      <w:r w:rsidR="00210C89" w:rsidRPr="00210C89">
        <w:rPr>
          <w:rFonts w:ascii="Arial" w:hAnsi="Arial" w:cs="Arial"/>
          <w:lang w:eastAsia="en-AU"/>
        </w:rPr>
        <w:t>many of the Victorians that State Trustees is called upon to help</w:t>
      </w:r>
      <w:r w:rsidR="00210C89">
        <w:rPr>
          <w:rFonts w:ascii="Arial" w:hAnsi="Arial" w:cs="Arial"/>
          <w:lang w:eastAsia="en-AU"/>
        </w:rPr>
        <w:t xml:space="preserve"> on a daily basis</w:t>
      </w:r>
      <w:r w:rsidR="00210C89" w:rsidRPr="00210C89">
        <w:rPr>
          <w:rFonts w:ascii="Arial" w:hAnsi="Arial" w:cs="Arial"/>
          <w:lang w:eastAsia="en-AU"/>
        </w:rPr>
        <w:t xml:space="preserve">.  </w:t>
      </w:r>
    </w:p>
    <w:p w:rsidR="00F7034C" w:rsidRPr="00210C89" w:rsidRDefault="00210C89" w:rsidP="00514C35">
      <w:pPr>
        <w:ind w:left="540" w:right="963"/>
        <w:rPr>
          <w:rFonts w:ascii="Arial" w:hAnsi="Arial" w:cs="Arial"/>
        </w:rPr>
      </w:pPr>
      <w:r>
        <w:rPr>
          <w:rFonts w:ascii="Arial" w:hAnsi="Arial" w:cs="Arial"/>
        </w:rPr>
        <w:t xml:space="preserve">State Trustees would welcome the opportunity to discuss the contents of our submission in more detail.  In any case, </w:t>
      </w:r>
      <w:r w:rsidR="00F7034C" w:rsidRPr="00210C89">
        <w:rPr>
          <w:rFonts w:ascii="Arial" w:hAnsi="Arial" w:cs="Arial"/>
        </w:rPr>
        <w:t xml:space="preserve">I </w:t>
      </w:r>
      <w:r w:rsidR="003E4EBC" w:rsidRPr="00210C89">
        <w:rPr>
          <w:rFonts w:ascii="Arial" w:hAnsi="Arial" w:cs="Arial"/>
        </w:rPr>
        <w:t>look forward to the seeing</w:t>
      </w:r>
      <w:r w:rsidRPr="00210C89">
        <w:rPr>
          <w:rFonts w:ascii="Arial" w:hAnsi="Arial" w:cs="Arial"/>
        </w:rPr>
        <w:t>, in due course,</w:t>
      </w:r>
      <w:r w:rsidR="003E4EBC" w:rsidRPr="00210C89">
        <w:rPr>
          <w:rFonts w:ascii="Arial" w:hAnsi="Arial" w:cs="Arial"/>
        </w:rPr>
        <w:t xml:space="preserve"> the </w:t>
      </w:r>
      <w:r w:rsidR="00F7034C" w:rsidRPr="00210C89">
        <w:rPr>
          <w:rFonts w:ascii="Arial" w:hAnsi="Arial" w:cs="Arial"/>
        </w:rPr>
        <w:t>Commission</w:t>
      </w:r>
      <w:r w:rsidR="003E4EBC" w:rsidRPr="00210C89">
        <w:rPr>
          <w:rFonts w:ascii="Arial" w:hAnsi="Arial" w:cs="Arial"/>
        </w:rPr>
        <w:t>’s</w:t>
      </w:r>
      <w:r w:rsidR="00F7034C" w:rsidRPr="00210C89">
        <w:rPr>
          <w:rFonts w:ascii="Arial" w:hAnsi="Arial" w:cs="Arial"/>
        </w:rPr>
        <w:t xml:space="preserve"> </w:t>
      </w:r>
      <w:r w:rsidR="003E4EBC" w:rsidRPr="00210C89">
        <w:rPr>
          <w:rFonts w:ascii="Arial" w:hAnsi="Arial" w:cs="Arial"/>
        </w:rPr>
        <w:t>recommendations in this v</w:t>
      </w:r>
      <w:r w:rsidR="00F7034C" w:rsidRPr="00210C89">
        <w:rPr>
          <w:rFonts w:ascii="Arial" w:hAnsi="Arial" w:cs="Arial"/>
        </w:rPr>
        <w:t>ery important area.</w:t>
      </w:r>
    </w:p>
    <w:p w:rsidR="00514C35" w:rsidRDefault="00514C35" w:rsidP="00514C35">
      <w:pPr>
        <w:ind w:left="540" w:right="963"/>
        <w:rPr>
          <w:rFonts w:ascii="Arial" w:hAnsi="Arial" w:cs="Arial"/>
        </w:rPr>
      </w:pPr>
      <w:r w:rsidRPr="00210C89">
        <w:rPr>
          <w:rFonts w:ascii="Arial" w:hAnsi="Arial" w:cs="Arial"/>
        </w:rPr>
        <w:t>I</w:t>
      </w:r>
      <w:r w:rsidRPr="003E4EBC">
        <w:rPr>
          <w:rFonts w:ascii="Arial" w:hAnsi="Arial" w:cs="Arial"/>
        </w:rPr>
        <w:t xml:space="preserve">f you have any queries </w:t>
      </w:r>
      <w:r w:rsidR="003E4EBC">
        <w:rPr>
          <w:rFonts w:ascii="Arial" w:hAnsi="Arial" w:cs="Arial"/>
        </w:rPr>
        <w:t xml:space="preserve">in the meantime, </w:t>
      </w:r>
      <w:r w:rsidRPr="003E4EBC">
        <w:rPr>
          <w:rFonts w:ascii="Arial" w:hAnsi="Arial" w:cs="Arial"/>
        </w:rPr>
        <w:t xml:space="preserve">please contact Adam </w:t>
      </w:r>
      <w:proofErr w:type="spellStart"/>
      <w:r w:rsidRPr="003E4EBC">
        <w:rPr>
          <w:rFonts w:ascii="Arial" w:hAnsi="Arial" w:cs="Arial"/>
        </w:rPr>
        <w:t>Wakeling</w:t>
      </w:r>
      <w:proofErr w:type="spellEnd"/>
      <w:r w:rsidRPr="003E4EBC">
        <w:rPr>
          <w:rFonts w:ascii="Arial" w:hAnsi="Arial" w:cs="Arial"/>
        </w:rPr>
        <w:t xml:space="preserve"> </w:t>
      </w:r>
      <w:r w:rsidR="003E4EBC">
        <w:rPr>
          <w:rFonts w:ascii="Arial" w:hAnsi="Arial" w:cs="Arial"/>
        </w:rPr>
        <w:t xml:space="preserve">of our office </w:t>
      </w:r>
      <w:r w:rsidRPr="003E4EBC">
        <w:rPr>
          <w:rFonts w:ascii="Arial" w:hAnsi="Arial" w:cs="Arial"/>
        </w:rPr>
        <w:t xml:space="preserve">on 03 9667 6022.  </w:t>
      </w:r>
    </w:p>
    <w:p w:rsidR="008D28FF" w:rsidRPr="003E4EBC" w:rsidRDefault="008D28FF" w:rsidP="00514C35">
      <w:pPr>
        <w:ind w:left="540" w:right="963"/>
        <w:rPr>
          <w:rFonts w:ascii="Arial" w:hAnsi="Arial" w:cs="Arial"/>
        </w:rPr>
      </w:pPr>
    </w:p>
    <w:p w:rsidR="00514C35" w:rsidRPr="003E4EBC" w:rsidRDefault="00514C35" w:rsidP="00210C89">
      <w:pPr>
        <w:spacing w:after="0"/>
        <w:ind w:left="539" w:right="964"/>
        <w:rPr>
          <w:rFonts w:ascii="Arial" w:hAnsi="Arial" w:cs="Arial"/>
        </w:rPr>
      </w:pPr>
      <w:r w:rsidRPr="003E4EBC">
        <w:rPr>
          <w:rFonts w:ascii="Arial" w:hAnsi="Arial" w:cs="Arial"/>
        </w:rPr>
        <w:t>Yours sincerely,</w:t>
      </w:r>
    </w:p>
    <w:p w:rsidR="00514C35" w:rsidRPr="003E4EBC" w:rsidRDefault="00514C35" w:rsidP="00210C89">
      <w:pPr>
        <w:spacing w:after="0"/>
        <w:ind w:left="539" w:right="964"/>
        <w:rPr>
          <w:rFonts w:ascii="Arial" w:hAnsi="Arial" w:cs="Arial"/>
        </w:rPr>
      </w:pPr>
    </w:p>
    <w:p w:rsidR="00210C89" w:rsidRDefault="00210C89" w:rsidP="00210C89">
      <w:pPr>
        <w:spacing w:after="0"/>
        <w:ind w:left="539" w:right="964"/>
        <w:rPr>
          <w:rFonts w:ascii="Arial" w:hAnsi="Arial" w:cs="Arial"/>
        </w:rPr>
      </w:pPr>
    </w:p>
    <w:p w:rsidR="008D28FF" w:rsidRDefault="008D28FF" w:rsidP="00210C89">
      <w:pPr>
        <w:spacing w:after="0"/>
        <w:ind w:left="539" w:right="964"/>
        <w:rPr>
          <w:rFonts w:ascii="Arial" w:hAnsi="Arial" w:cs="Arial"/>
        </w:rPr>
      </w:pPr>
    </w:p>
    <w:p w:rsidR="00514C35" w:rsidRPr="003E4EBC" w:rsidRDefault="00514C35" w:rsidP="00210C89">
      <w:pPr>
        <w:spacing w:after="0"/>
        <w:ind w:left="539" w:right="964"/>
        <w:rPr>
          <w:rFonts w:ascii="Arial" w:hAnsi="Arial" w:cs="Arial"/>
        </w:rPr>
      </w:pPr>
      <w:r w:rsidRPr="00210C89">
        <w:rPr>
          <w:rFonts w:ascii="Arial" w:hAnsi="Arial" w:cs="Arial"/>
        </w:rPr>
        <w:t>Craig Dent</w:t>
      </w:r>
      <w:r w:rsidRPr="003E4EBC">
        <w:rPr>
          <w:rFonts w:ascii="Arial" w:hAnsi="Arial" w:cs="Arial"/>
          <w:b/>
        </w:rPr>
        <w:br/>
        <w:t>Chief Executive Officer</w:t>
      </w:r>
    </w:p>
    <w:p w:rsidR="00514C35" w:rsidRPr="008D28FF" w:rsidRDefault="00514C35" w:rsidP="00514C35">
      <w:pPr>
        <w:ind w:left="540" w:right="963"/>
        <w:rPr>
          <w:rFonts w:ascii="Arial" w:hAnsi="Arial" w:cs="Arial"/>
          <w:sz w:val="16"/>
          <w:szCs w:val="16"/>
        </w:rPr>
      </w:pPr>
      <w:r w:rsidRPr="003E4EBC">
        <w:rPr>
          <w:rFonts w:ascii="Arial" w:hAnsi="Arial" w:cs="Arial"/>
        </w:rPr>
        <w:br/>
      </w:r>
      <w:r w:rsidRPr="008D28FF">
        <w:rPr>
          <w:rFonts w:ascii="Arial" w:hAnsi="Arial" w:cs="Arial"/>
          <w:sz w:val="16"/>
          <w:szCs w:val="16"/>
        </w:rPr>
        <w:t>Encl</w:t>
      </w:r>
    </w:p>
    <w:p w:rsidR="008D28FF" w:rsidRDefault="008D28FF">
      <w:pPr>
        <w:rPr>
          <w:rFonts w:ascii="Arial" w:hAnsi="Arial" w:cs="Arial"/>
        </w:rPr>
      </w:pPr>
      <w:r>
        <w:rPr>
          <w:rFonts w:ascii="Arial" w:hAnsi="Arial" w:cs="Arial"/>
        </w:rPr>
        <w:br w:type="page"/>
      </w:r>
    </w:p>
    <w:p w:rsidR="008D28FF" w:rsidRDefault="008D28FF" w:rsidP="008D28FF">
      <w:pPr>
        <w:rPr>
          <w:rFonts w:ascii="Arial" w:hAnsi="Arial" w:cs="Arial"/>
          <w:b/>
          <w:bCs/>
          <w:sz w:val="21"/>
          <w:lang w:eastAsia="en-AU"/>
        </w:rPr>
        <w:sectPr w:rsidR="008D28FF" w:rsidSect="005E3C1E">
          <w:type w:val="continuous"/>
          <w:pgSz w:w="11906" w:h="16838"/>
          <w:pgMar w:top="2268" w:right="424" w:bottom="1440" w:left="709" w:header="284" w:footer="708" w:gutter="0"/>
          <w:pgNumType w:start="1"/>
          <w:cols w:space="708"/>
          <w:docGrid w:linePitch="360"/>
        </w:sectPr>
      </w:pPr>
    </w:p>
    <w:p w:rsidR="008D28FF" w:rsidRPr="008D28FF" w:rsidRDefault="008D28FF" w:rsidP="008D28FF">
      <w:pPr>
        <w:rPr>
          <w:rFonts w:ascii="Arial Bold" w:hAnsi="Arial Bold" w:cs="Arial"/>
          <w:b/>
          <w:bCs/>
          <w:sz w:val="24"/>
          <w:lang w:eastAsia="en-AU"/>
        </w:rPr>
      </w:pPr>
      <w:r w:rsidRPr="008D28FF">
        <w:rPr>
          <w:rFonts w:ascii="Arial Bold" w:hAnsi="Arial Bold" w:cs="Arial"/>
          <w:b/>
          <w:bCs/>
          <w:sz w:val="24"/>
          <w:lang w:eastAsia="en-AU"/>
        </w:rPr>
        <w:lastRenderedPageBreak/>
        <w:t>About State Trustees</w:t>
      </w:r>
    </w:p>
    <w:p w:rsidR="008D28FF" w:rsidRPr="002D608A" w:rsidRDefault="008D28FF" w:rsidP="008D28FF">
      <w:pPr>
        <w:rPr>
          <w:rFonts w:ascii="Arial" w:hAnsi="Arial" w:cs="Arial"/>
          <w:sz w:val="21"/>
          <w:lang w:eastAsia="en-AU"/>
        </w:rPr>
      </w:pPr>
      <w:r w:rsidRPr="002D608A">
        <w:rPr>
          <w:rFonts w:ascii="Arial" w:hAnsi="Arial" w:cs="Arial"/>
          <w:sz w:val="21"/>
          <w:lang w:eastAsia="en-AU"/>
        </w:rPr>
        <w:t>State Trustees Limited (</w:t>
      </w:r>
      <w:r w:rsidRPr="002D608A">
        <w:rPr>
          <w:rFonts w:ascii="Arial" w:hAnsi="Arial" w:cs="Arial"/>
          <w:b/>
          <w:bCs/>
          <w:sz w:val="21"/>
          <w:lang w:eastAsia="en-AU"/>
        </w:rPr>
        <w:t>State Trustees</w:t>
      </w:r>
      <w:r w:rsidRPr="002D608A">
        <w:rPr>
          <w:rFonts w:ascii="Arial" w:hAnsi="Arial" w:cs="Arial"/>
          <w:sz w:val="21"/>
          <w:lang w:eastAsia="en-AU"/>
        </w:rPr>
        <w:t>)</w:t>
      </w:r>
      <w:r w:rsidRPr="002D608A">
        <w:rPr>
          <w:rFonts w:ascii="Arial" w:hAnsi="Arial" w:cs="Arial"/>
          <w:b/>
          <w:bCs/>
          <w:sz w:val="21"/>
          <w:lang w:eastAsia="en-AU"/>
        </w:rPr>
        <w:t xml:space="preserve"> </w:t>
      </w:r>
      <w:r w:rsidRPr="002D608A">
        <w:rPr>
          <w:rFonts w:ascii="Arial" w:hAnsi="Arial" w:cs="Arial"/>
          <w:sz w:val="21"/>
          <w:lang w:eastAsia="en-AU"/>
        </w:rPr>
        <w:t xml:space="preserve">welcomes the opportunity to contribute to the </w:t>
      </w:r>
      <w:r>
        <w:rPr>
          <w:rFonts w:ascii="Arial" w:hAnsi="Arial" w:cs="Arial"/>
          <w:sz w:val="21"/>
          <w:lang w:eastAsia="en-AU"/>
        </w:rPr>
        <w:t xml:space="preserve">inquiry by the </w:t>
      </w:r>
      <w:r w:rsidRPr="002D608A">
        <w:rPr>
          <w:rFonts w:ascii="Arial" w:hAnsi="Arial" w:cs="Arial"/>
          <w:sz w:val="21"/>
          <w:lang w:eastAsia="en-AU"/>
        </w:rPr>
        <w:t>A</w:t>
      </w:r>
      <w:r>
        <w:rPr>
          <w:rFonts w:ascii="Arial" w:hAnsi="Arial" w:cs="Arial"/>
          <w:sz w:val="21"/>
          <w:lang w:eastAsia="en-AU"/>
        </w:rPr>
        <w:t xml:space="preserve">ustralian </w:t>
      </w:r>
      <w:r w:rsidRPr="002D608A">
        <w:rPr>
          <w:rFonts w:ascii="Arial" w:hAnsi="Arial" w:cs="Arial"/>
          <w:sz w:val="21"/>
          <w:lang w:eastAsia="en-AU"/>
        </w:rPr>
        <w:t>L</w:t>
      </w:r>
      <w:r>
        <w:rPr>
          <w:rFonts w:ascii="Arial" w:hAnsi="Arial" w:cs="Arial"/>
          <w:sz w:val="21"/>
          <w:lang w:eastAsia="en-AU"/>
        </w:rPr>
        <w:t xml:space="preserve">aw </w:t>
      </w:r>
      <w:r w:rsidRPr="002D608A">
        <w:rPr>
          <w:rFonts w:ascii="Arial" w:hAnsi="Arial" w:cs="Arial"/>
          <w:sz w:val="21"/>
          <w:lang w:eastAsia="en-AU"/>
        </w:rPr>
        <w:t>R</w:t>
      </w:r>
      <w:r>
        <w:rPr>
          <w:rFonts w:ascii="Arial" w:hAnsi="Arial" w:cs="Arial"/>
          <w:sz w:val="21"/>
          <w:lang w:eastAsia="en-AU"/>
        </w:rPr>
        <w:t xml:space="preserve">eform </w:t>
      </w:r>
      <w:r w:rsidRPr="002D608A">
        <w:rPr>
          <w:rFonts w:ascii="Arial" w:hAnsi="Arial" w:cs="Arial"/>
          <w:sz w:val="21"/>
          <w:lang w:eastAsia="en-AU"/>
        </w:rPr>
        <w:t>C</w:t>
      </w:r>
      <w:r>
        <w:rPr>
          <w:rFonts w:ascii="Arial" w:hAnsi="Arial" w:cs="Arial"/>
          <w:sz w:val="21"/>
          <w:lang w:eastAsia="en-AU"/>
        </w:rPr>
        <w:t>ommission (</w:t>
      </w:r>
      <w:r w:rsidRPr="00593EA4">
        <w:rPr>
          <w:rFonts w:ascii="Arial" w:hAnsi="Arial" w:cs="Arial"/>
          <w:b/>
          <w:sz w:val="21"/>
          <w:lang w:eastAsia="en-AU"/>
        </w:rPr>
        <w:t>ALRC</w:t>
      </w:r>
      <w:r>
        <w:rPr>
          <w:rFonts w:ascii="Arial" w:hAnsi="Arial" w:cs="Arial"/>
          <w:sz w:val="21"/>
          <w:lang w:eastAsia="en-AU"/>
        </w:rPr>
        <w:t>)</w:t>
      </w:r>
      <w:r w:rsidRPr="002D608A">
        <w:rPr>
          <w:rFonts w:ascii="Arial" w:hAnsi="Arial" w:cs="Arial"/>
          <w:sz w:val="21"/>
          <w:lang w:eastAsia="en-AU"/>
        </w:rPr>
        <w:t xml:space="preserve"> into elder abuse. </w:t>
      </w:r>
    </w:p>
    <w:p w:rsidR="008D28FF" w:rsidRPr="002D608A" w:rsidRDefault="008D28FF" w:rsidP="008D28FF">
      <w:pPr>
        <w:rPr>
          <w:rFonts w:ascii="Arial" w:hAnsi="Arial" w:cs="Arial"/>
          <w:sz w:val="21"/>
          <w:lang w:eastAsia="en-AU"/>
        </w:rPr>
      </w:pPr>
      <w:r>
        <w:rPr>
          <w:rFonts w:ascii="Arial" w:hAnsi="Arial" w:cs="Arial"/>
          <w:sz w:val="21"/>
          <w:lang w:eastAsia="en-AU"/>
        </w:rPr>
        <w:t xml:space="preserve">State Trustees is the public trustee for Victoria.  </w:t>
      </w:r>
      <w:r w:rsidRPr="002D608A">
        <w:rPr>
          <w:rFonts w:ascii="Arial" w:hAnsi="Arial" w:cs="Arial"/>
          <w:sz w:val="21"/>
          <w:lang w:eastAsia="en-AU"/>
        </w:rPr>
        <w:t>Elder abuse is a central issue for State Trustees</w:t>
      </w:r>
      <w:r>
        <w:rPr>
          <w:rFonts w:ascii="Arial" w:hAnsi="Arial" w:cs="Arial"/>
          <w:sz w:val="21"/>
          <w:lang w:eastAsia="en-AU"/>
        </w:rPr>
        <w:t>, particularly financial elder abuse</w:t>
      </w:r>
      <w:r w:rsidRPr="002D608A">
        <w:rPr>
          <w:rFonts w:ascii="Arial" w:hAnsi="Arial" w:cs="Arial"/>
          <w:sz w:val="21"/>
          <w:lang w:eastAsia="en-AU"/>
        </w:rPr>
        <w:t>.  We are committed to working with the Victorian and Commonwealth Government</w:t>
      </w:r>
      <w:r>
        <w:rPr>
          <w:rFonts w:ascii="Arial" w:hAnsi="Arial" w:cs="Arial"/>
          <w:sz w:val="21"/>
          <w:lang w:eastAsia="en-AU"/>
        </w:rPr>
        <w:t>s</w:t>
      </w:r>
      <w:r w:rsidRPr="002D608A">
        <w:rPr>
          <w:rFonts w:ascii="Arial" w:hAnsi="Arial" w:cs="Arial"/>
          <w:sz w:val="21"/>
          <w:lang w:eastAsia="en-AU"/>
        </w:rPr>
        <w:t xml:space="preserve"> </w:t>
      </w:r>
      <w:r>
        <w:rPr>
          <w:rFonts w:ascii="Arial" w:hAnsi="Arial" w:cs="Arial"/>
          <w:sz w:val="21"/>
          <w:lang w:eastAsia="en-AU"/>
        </w:rPr>
        <w:t xml:space="preserve">and relevant agencies and services </w:t>
      </w:r>
      <w:r w:rsidRPr="002D608A">
        <w:rPr>
          <w:rFonts w:ascii="Arial" w:hAnsi="Arial" w:cs="Arial"/>
          <w:sz w:val="21"/>
          <w:lang w:eastAsia="en-AU"/>
        </w:rPr>
        <w:t xml:space="preserve">to find improved ways to </w:t>
      </w:r>
      <w:proofErr w:type="gramStart"/>
      <w:r w:rsidRPr="002D608A">
        <w:rPr>
          <w:rFonts w:ascii="Arial" w:hAnsi="Arial" w:cs="Arial"/>
          <w:sz w:val="21"/>
          <w:lang w:eastAsia="en-AU"/>
        </w:rPr>
        <w:t>identify,</w:t>
      </w:r>
      <w:proofErr w:type="gramEnd"/>
      <w:r w:rsidRPr="002D608A">
        <w:rPr>
          <w:rFonts w:ascii="Arial" w:hAnsi="Arial" w:cs="Arial"/>
          <w:sz w:val="21"/>
          <w:lang w:eastAsia="en-AU"/>
        </w:rPr>
        <w:t xml:space="preserve"> prevent and </w:t>
      </w:r>
      <w:r>
        <w:rPr>
          <w:rFonts w:ascii="Arial" w:hAnsi="Arial" w:cs="Arial"/>
          <w:sz w:val="21"/>
          <w:lang w:eastAsia="en-AU"/>
        </w:rPr>
        <w:t xml:space="preserve">remedy instances of such abuse.  </w:t>
      </w:r>
      <w:r w:rsidRPr="002D608A">
        <w:rPr>
          <w:rFonts w:ascii="Arial" w:hAnsi="Arial" w:cs="Arial"/>
          <w:sz w:val="21"/>
          <w:lang w:eastAsia="en-AU"/>
        </w:rPr>
        <w:t xml:space="preserve">  </w:t>
      </w:r>
    </w:p>
    <w:p w:rsidR="008D28FF" w:rsidRDefault="008D28FF" w:rsidP="008D28FF">
      <w:pPr>
        <w:rPr>
          <w:rFonts w:ascii="Arial" w:hAnsi="Arial" w:cs="Arial"/>
          <w:sz w:val="21"/>
          <w:lang w:eastAsia="en-AU"/>
        </w:rPr>
      </w:pPr>
      <w:r w:rsidRPr="002D608A">
        <w:rPr>
          <w:rFonts w:ascii="Arial" w:hAnsi="Arial" w:cs="Arial"/>
          <w:sz w:val="21"/>
          <w:lang w:eastAsia="en-AU"/>
        </w:rPr>
        <w:t>State Trustees plays a pivotal role in combating elder abuse in the Victorian community.  State Trustees has been appointed by the Victorian Civil and Administrative Tribunal (</w:t>
      </w:r>
      <w:r w:rsidRPr="002D608A">
        <w:rPr>
          <w:rFonts w:ascii="Arial" w:hAnsi="Arial" w:cs="Arial"/>
          <w:b/>
          <w:bCs/>
          <w:sz w:val="21"/>
          <w:lang w:eastAsia="en-AU"/>
        </w:rPr>
        <w:t>VCAT</w:t>
      </w:r>
      <w:r w:rsidRPr="002D608A">
        <w:rPr>
          <w:rFonts w:ascii="Arial" w:hAnsi="Arial" w:cs="Arial"/>
          <w:sz w:val="21"/>
          <w:lang w:eastAsia="en-AU"/>
        </w:rPr>
        <w:t xml:space="preserve">) as the financial administrator for </w:t>
      </w:r>
      <w:r>
        <w:rPr>
          <w:rFonts w:ascii="Arial" w:hAnsi="Arial" w:cs="Arial"/>
          <w:sz w:val="21"/>
          <w:lang w:eastAsia="en-AU"/>
        </w:rPr>
        <w:t>over 10,000</w:t>
      </w:r>
      <w:r w:rsidRPr="002D608A">
        <w:rPr>
          <w:rFonts w:ascii="Arial" w:hAnsi="Arial" w:cs="Arial"/>
          <w:sz w:val="21"/>
          <w:lang w:eastAsia="en-AU"/>
        </w:rPr>
        <w:t xml:space="preserve"> Victorians who, due to disability, are unable to administer their own affairs.  In many cases, </w:t>
      </w:r>
      <w:r>
        <w:rPr>
          <w:rFonts w:ascii="Arial" w:hAnsi="Arial" w:cs="Arial"/>
          <w:sz w:val="21"/>
          <w:lang w:eastAsia="en-AU"/>
        </w:rPr>
        <w:t xml:space="preserve">the need for such appointment </w:t>
      </w:r>
      <w:r w:rsidRPr="002D608A">
        <w:rPr>
          <w:rFonts w:ascii="Arial" w:hAnsi="Arial" w:cs="Arial"/>
          <w:sz w:val="21"/>
          <w:lang w:eastAsia="en-AU"/>
        </w:rPr>
        <w:t>arises because the older person has been exposed to</w:t>
      </w:r>
      <w:r>
        <w:rPr>
          <w:rFonts w:ascii="Arial" w:hAnsi="Arial" w:cs="Arial"/>
          <w:sz w:val="21"/>
          <w:lang w:eastAsia="en-AU"/>
        </w:rPr>
        <w:t>, or is vulnerable to,</w:t>
      </w:r>
      <w:r w:rsidRPr="002D608A">
        <w:rPr>
          <w:rFonts w:ascii="Arial" w:hAnsi="Arial" w:cs="Arial"/>
          <w:sz w:val="21"/>
          <w:lang w:eastAsia="en-AU"/>
        </w:rPr>
        <w:t xml:space="preserve"> financial elder abuse</w:t>
      </w:r>
      <w:r>
        <w:rPr>
          <w:rFonts w:ascii="Arial" w:hAnsi="Arial" w:cs="Arial"/>
          <w:sz w:val="21"/>
          <w:lang w:eastAsia="en-AU"/>
        </w:rPr>
        <w:t xml:space="preserve"> because they have an </w:t>
      </w:r>
      <w:r w:rsidRPr="002D608A">
        <w:rPr>
          <w:rFonts w:ascii="Arial" w:hAnsi="Arial" w:cs="Arial"/>
          <w:sz w:val="21"/>
          <w:lang w:eastAsia="en-AU"/>
        </w:rPr>
        <w:t>age-relat</w:t>
      </w:r>
      <w:r>
        <w:rPr>
          <w:rFonts w:ascii="Arial" w:hAnsi="Arial" w:cs="Arial"/>
          <w:sz w:val="21"/>
          <w:lang w:eastAsia="en-AU"/>
        </w:rPr>
        <w:t xml:space="preserve">ed disability.  Many hundreds of Victorians have also entrusted the management of their financial affairs to State Trustees by appointing us under an enduring power of attorney, thereby ensuring their financial resources are protected and applied appropriately for their benefit, even where the person is unable to make decisions for </w:t>
      </w:r>
      <w:proofErr w:type="gramStart"/>
      <w:r>
        <w:rPr>
          <w:rFonts w:ascii="Arial" w:hAnsi="Arial" w:cs="Arial"/>
          <w:sz w:val="21"/>
          <w:lang w:eastAsia="en-AU"/>
        </w:rPr>
        <w:t>themselves</w:t>
      </w:r>
      <w:proofErr w:type="gramEnd"/>
      <w:r>
        <w:rPr>
          <w:rFonts w:ascii="Arial" w:hAnsi="Arial" w:cs="Arial"/>
          <w:sz w:val="21"/>
          <w:lang w:eastAsia="en-AU"/>
        </w:rPr>
        <w:t xml:space="preserve">.  A further State Trustees service that can involve detection and prevention of financial elder abuse is the examination of the accounts of private administrators appointed by VCAT.  Where State Trustees identifies any such irregularities, it is open to VCAT to revoke the appointment of the private administrator and appoint a professional administrator such as State Trustees.  </w:t>
      </w:r>
    </w:p>
    <w:p w:rsidR="008D28FF" w:rsidRPr="002D608A" w:rsidRDefault="008D28FF" w:rsidP="008D28FF">
      <w:pPr>
        <w:rPr>
          <w:rFonts w:ascii="Arial" w:hAnsi="Arial" w:cs="Arial"/>
          <w:sz w:val="21"/>
          <w:lang w:eastAsia="en-AU"/>
        </w:rPr>
      </w:pPr>
      <w:proofErr w:type="gramStart"/>
      <w:r w:rsidRPr="002D608A">
        <w:rPr>
          <w:rFonts w:ascii="Arial" w:hAnsi="Arial" w:cs="Arial"/>
          <w:sz w:val="21"/>
          <w:lang w:eastAsia="en-AU"/>
        </w:rPr>
        <w:t>I</w:t>
      </w:r>
      <w:r>
        <w:rPr>
          <w:rFonts w:ascii="Arial" w:hAnsi="Arial" w:cs="Arial"/>
          <w:sz w:val="21"/>
          <w:lang w:eastAsia="en-AU"/>
        </w:rPr>
        <w:t xml:space="preserve">ts activities in these and other areas mean that State Trustees is playing a leading </w:t>
      </w:r>
      <w:r w:rsidRPr="002D608A">
        <w:rPr>
          <w:rFonts w:ascii="Arial" w:hAnsi="Arial" w:cs="Arial"/>
          <w:sz w:val="21"/>
          <w:lang w:eastAsia="en-AU"/>
        </w:rPr>
        <w:t>role in combating elder abuse in the Victorian community.</w:t>
      </w:r>
      <w:proofErr w:type="gramEnd"/>
      <w:r w:rsidRPr="002D608A">
        <w:rPr>
          <w:rFonts w:ascii="Arial" w:hAnsi="Arial" w:cs="Arial"/>
          <w:sz w:val="21"/>
          <w:lang w:eastAsia="en-AU"/>
        </w:rPr>
        <w:t xml:space="preserve">  </w:t>
      </w:r>
    </w:p>
    <w:p w:rsidR="008D28FF"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 xml:space="preserve">In this submission, we have responded to those questions that relate to areas that State Trustees has most experience and knowledge in dealing with. </w:t>
      </w:r>
    </w:p>
    <w:p w:rsidR="008D28FF" w:rsidRPr="002D608A" w:rsidRDefault="008D28FF" w:rsidP="008D28FF">
      <w:pPr>
        <w:spacing w:after="0" w:line="240" w:lineRule="auto"/>
        <w:rPr>
          <w:rFonts w:ascii="Arial" w:hAnsi="Arial" w:cs="Arial"/>
          <w:sz w:val="21"/>
          <w:lang w:eastAsia="en-AU"/>
        </w:rPr>
      </w:pPr>
    </w:p>
    <w:p w:rsidR="008D28FF" w:rsidRPr="002D608A" w:rsidRDefault="008D28FF" w:rsidP="008D28FF">
      <w:pPr>
        <w:rPr>
          <w:rFonts w:ascii="Arial" w:hAnsi="Arial" w:cs="Arial"/>
          <w:b/>
          <w:bCs/>
          <w:sz w:val="21"/>
          <w:lang w:eastAsia="en-AU"/>
        </w:rPr>
      </w:pPr>
      <w:r w:rsidRPr="002D608A">
        <w:rPr>
          <w:rFonts w:ascii="Arial" w:hAnsi="Arial" w:cs="Arial"/>
          <w:b/>
          <w:bCs/>
          <w:sz w:val="21"/>
          <w:lang w:eastAsia="en-AU"/>
        </w:rPr>
        <w:t>Question 1</w:t>
      </w:r>
    </w:p>
    <w:p w:rsidR="008D28FF" w:rsidRPr="002D608A" w:rsidRDefault="008D28FF" w:rsidP="008D28FF">
      <w:pPr>
        <w:rPr>
          <w:rFonts w:ascii="Arial" w:hAnsi="Arial" w:cs="Arial"/>
          <w:b/>
          <w:bCs/>
          <w:sz w:val="21"/>
          <w:lang w:eastAsia="en-AU"/>
        </w:rPr>
      </w:pPr>
      <w:r w:rsidRPr="002D608A">
        <w:rPr>
          <w:rFonts w:ascii="Arial" w:hAnsi="Arial" w:cs="Arial"/>
          <w:b/>
          <w:bCs/>
          <w:sz w:val="21"/>
          <w:lang w:eastAsia="en-AU"/>
        </w:rPr>
        <w:t xml:space="preserve">To what extent should the following elements, or any others, </w:t>
      </w:r>
      <w:proofErr w:type="gramStart"/>
      <w:r w:rsidRPr="002D608A">
        <w:rPr>
          <w:rFonts w:ascii="Arial" w:hAnsi="Arial" w:cs="Arial"/>
          <w:b/>
          <w:bCs/>
          <w:sz w:val="21"/>
          <w:lang w:eastAsia="en-AU"/>
        </w:rPr>
        <w:t>be</w:t>
      </w:r>
      <w:proofErr w:type="gramEnd"/>
      <w:r w:rsidRPr="002D608A">
        <w:rPr>
          <w:rFonts w:ascii="Arial" w:hAnsi="Arial" w:cs="Arial"/>
          <w:b/>
          <w:bCs/>
          <w:sz w:val="21"/>
          <w:lang w:eastAsia="en-AU"/>
        </w:rPr>
        <w:t xml:space="preserve"> taken into account in describing or defining elder abuse:</w:t>
      </w:r>
    </w:p>
    <w:p w:rsidR="008D28FF" w:rsidRPr="002D608A" w:rsidRDefault="008D28FF" w:rsidP="008D28FF">
      <w:pPr>
        <w:numPr>
          <w:ilvl w:val="0"/>
          <w:numId w:val="5"/>
        </w:numPr>
        <w:spacing w:after="0" w:line="240" w:lineRule="auto"/>
        <w:ind w:left="357" w:hanging="357"/>
        <w:rPr>
          <w:rFonts w:ascii="Arial" w:hAnsi="Arial" w:cs="Arial"/>
          <w:b/>
          <w:bCs/>
          <w:sz w:val="21"/>
          <w:lang w:eastAsia="en-AU"/>
        </w:rPr>
      </w:pPr>
      <w:r w:rsidRPr="002D608A">
        <w:rPr>
          <w:rFonts w:ascii="Arial" w:hAnsi="Arial" w:cs="Arial"/>
          <w:b/>
          <w:bCs/>
          <w:sz w:val="21"/>
          <w:lang w:eastAsia="en-AU"/>
        </w:rPr>
        <w:t>harm or distress;</w:t>
      </w:r>
    </w:p>
    <w:p w:rsidR="008D28FF" w:rsidRPr="002D608A" w:rsidRDefault="008D28FF" w:rsidP="008D28FF">
      <w:pPr>
        <w:numPr>
          <w:ilvl w:val="0"/>
          <w:numId w:val="5"/>
        </w:numPr>
        <w:spacing w:after="0" w:line="240" w:lineRule="auto"/>
        <w:ind w:left="357" w:hanging="357"/>
        <w:rPr>
          <w:rFonts w:ascii="Arial" w:hAnsi="Arial" w:cs="Arial"/>
          <w:b/>
          <w:bCs/>
          <w:sz w:val="21"/>
          <w:lang w:eastAsia="en-AU"/>
        </w:rPr>
      </w:pPr>
      <w:r w:rsidRPr="002D608A">
        <w:rPr>
          <w:rFonts w:ascii="Arial" w:hAnsi="Arial" w:cs="Arial"/>
          <w:b/>
          <w:bCs/>
          <w:sz w:val="21"/>
          <w:lang w:eastAsia="en-AU"/>
        </w:rPr>
        <w:t>intention;</w:t>
      </w:r>
    </w:p>
    <w:p w:rsidR="008D28FF" w:rsidRPr="002D608A" w:rsidRDefault="008D28FF" w:rsidP="008D28FF">
      <w:pPr>
        <w:numPr>
          <w:ilvl w:val="0"/>
          <w:numId w:val="5"/>
        </w:numPr>
        <w:spacing w:after="0" w:line="240" w:lineRule="auto"/>
        <w:ind w:left="357" w:hanging="357"/>
        <w:rPr>
          <w:rFonts w:ascii="Arial" w:hAnsi="Arial" w:cs="Arial"/>
          <w:b/>
          <w:bCs/>
          <w:sz w:val="21"/>
          <w:lang w:eastAsia="en-AU"/>
        </w:rPr>
      </w:pPr>
      <w:proofErr w:type="gramStart"/>
      <w:r w:rsidRPr="002D608A">
        <w:rPr>
          <w:rFonts w:ascii="Arial" w:hAnsi="Arial" w:cs="Arial"/>
          <w:b/>
          <w:bCs/>
          <w:sz w:val="21"/>
          <w:lang w:eastAsia="en-AU"/>
        </w:rPr>
        <w:t>payment</w:t>
      </w:r>
      <w:proofErr w:type="gramEnd"/>
      <w:r w:rsidRPr="002D608A">
        <w:rPr>
          <w:rFonts w:ascii="Arial" w:hAnsi="Arial" w:cs="Arial"/>
          <w:b/>
          <w:bCs/>
          <w:sz w:val="21"/>
          <w:lang w:eastAsia="en-AU"/>
        </w:rPr>
        <w:t xml:space="preserve"> for services?</w:t>
      </w:r>
    </w:p>
    <w:p w:rsidR="008D28FF" w:rsidRPr="002D608A" w:rsidRDefault="008D28FF" w:rsidP="008D28FF">
      <w:pPr>
        <w:rPr>
          <w:rFonts w:ascii="Arial" w:hAnsi="Arial" w:cs="Arial"/>
          <w:sz w:val="21"/>
        </w:rPr>
      </w:pPr>
    </w:p>
    <w:p w:rsidR="008D28FF" w:rsidRDefault="008D28FF" w:rsidP="008D28FF">
      <w:pPr>
        <w:rPr>
          <w:rFonts w:ascii="Arial" w:hAnsi="Arial" w:cs="Arial"/>
          <w:sz w:val="21"/>
        </w:rPr>
      </w:pPr>
      <w:r>
        <w:rPr>
          <w:rFonts w:ascii="Arial" w:hAnsi="Arial" w:cs="Arial"/>
          <w:sz w:val="21"/>
        </w:rPr>
        <w:t xml:space="preserve">With its </w:t>
      </w:r>
      <w:r w:rsidRPr="002D608A">
        <w:rPr>
          <w:rFonts w:ascii="Arial" w:hAnsi="Arial" w:cs="Arial"/>
          <w:sz w:val="21"/>
        </w:rPr>
        <w:t>focus</w:t>
      </w:r>
      <w:r>
        <w:rPr>
          <w:rFonts w:ascii="Arial" w:hAnsi="Arial" w:cs="Arial"/>
          <w:sz w:val="21"/>
        </w:rPr>
        <w:t xml:space="preserve"> being</w:t>
      </w:r>
      <w:r w:rsidRPr="002D608A">
        <w:rPr>
          <w:rFonts w:ascii="Arial" w:hAnsi="Arial" w:cs="Arial"/>
          <w:sz w:val="21"/>
        </w:rPr>
        <w:t xml:space="preserve"> on financial </w:t>
      </w:r>
      <w:r>
        <w:rPr>
          <w:rFonts w:ascii="Arial" w:hAnsi="Arial" w:cs="Arial"/>
          <w:sz w:val="21"/>
        </w:rPr>
        <w:t>and property matters, State Trustees has found the</w:t>
      </w:r>
      <w:r w:rsidRPr="002D608A">
        <w:rPr>
          <w:rFonts w:ascii="Arial" w:hAnsi="Arial" w:cs="Arial"/>
          <w:sz w:val="21"/>
        </w:rPr>
        <w:t xml:space="preserve"> following </w:t>
      </w:r>
      <w:r>
        <w:rPr>
          <w:rFonts w:ascii="Arial" w:hAnsi="Arial" w:cs="Arial"/>
          <w:sz w:val="21"/>
        </w:rPr>
        <w:t xml:space="preserve">to be </w:t>
      </w:r>
      <w:r w:rsidRPr="002D608A">
        <w:rPr>
          <w:rFonts w:ascii="Arial" w:hAnsi="Arial" w:cs="Arial"/>
          <w:sz w:val="21"/>
        </w:rPr>
        <w:t xml:space="preserve">a useful working definition of ‘elder financial abuse’: </w:t>
      </w:r>
    </w:p>
    <w:p w:rsidR="008D28FF" w:rsidRPr="00C16813" w:rsidRDefault="008D28FF" w:rsidP="008D28FF">
      <w:pPr>
        <w:ind w:left="567"/>
        <w:rPr>
          <w:rFonts w:ascii="Arial" w:hAnsi="Arial" w:cs="Arial"/>
          <w:sz w:val="19"/>
          <w:lang w:eastAsia="en-AU"/>
        </w:rPr>
      </w:pPr>
      <w:r w:rsidRPr="00C16813">
        <w:rPr>
          <w:rFonts w:ascii="Arial" w:hAnsi="Arial" w:cs="Arial"/>
          <w:sz w:val="19"/>
        </w:rPr>
        <w:t xml:space="preserve">Where an individual in a </w:t>
      </w:r>
      <w:r w:rsidRPr="00C16813">
        <w:rPr>
          <w:rFonts w:ascii="Arial" w:hAnsi="Arial" w:cs="Arial"/>
          <w:sz w:val="19"/>
          <w:lang w:eastAsia="en-AU"/>
        </w:rPr>
        <w:t>position of trust in relation to another individual who is 65 years of age or older (an ‘</w:t>
      </w:r>
      <w:r w:rsidRPr="00C16813">
        <w:rPr>
          <w:rFonts w:ascii="Arial" w:hAnsi="Arial" w:cs="Arial"/>
          <w:b/>
          <w:bCs/>
          <w:sz w:val="19"/>
          <w:lang w:eastAsia="en-AU"/>
        </w:rPr>
        <w:t>older person’</w:t>
      </w:r>
      <w:r w:rsidRPr="00C16813">
        <w:rPr>
          <w:rFonts w:ascii="Arial" w:hAnsi="Arial" w:cs="Arial"/>
          <w:sz w:val="19"/>
          <w:lang w:eastAsia="en-AU"/>
        </w:rPr>
        <w:t xml:space="preserve">) exploits that position through the improper and/or illegal (a) use or appropriation of the older person’s finances or property; or (b) interference with their estate planning or succession arrangements; and in so doing causes detriment or risk to the older person.  </w:t>
      </w:r>
    </w:p>
    <w:p w:rsidR="008D28FF" w:rsidRPr="0093249C" w:rsidRDefault="008D28FF" w:rsidP="008D28FF">
      <w:pPr>
        <w:spacing w:before="100" w:beforeAutospacing="1" w:after="100" w:afterAutospacing="1"/>
        <w:rPr>
          <w:rFonts w:ascii="Arial" w:hAnsi="Arial" w:cs="Times New Roman"/>
          <w:sz w:val="21"/>
          <w:szCs w:val="24"/>
          <w:lang w:eastAsia="en-AU"/>
        </w:rPr>
      </w:pPr>
      <w:r>
        <w:rPr>
          <w:rFonts w:ascii="Arial" w:hAnsi="Arial"/>
          <w:sz w:val="21"/>
          <w:szCs w:val="24"/>
          <w:lang w:eastAsia="en-AU"/>
        </w:rPr>
        <w:t xml:space="preserve">To the extent that </w:t>
      </w:r>
      <w:r w:rsidRPr="002D608A">
        <w:rPr>
          <w:rFonts w:ascii="Arial" w:hAnsi="Arial"/>
          <w:sz w:val="21"/>
          <w:szCs w:val="24"/>
          <w:lang w:eastAsia="en-AU"/>
        </w:rPr>
        <w:t>concept</w:t>
      </w:r>
      <w:r>
        <w:rPr>
          <w:rFonts w:ascii="Arial" w:hAnsi="Arial"/>
          <w:sz w:val="21"/>
          <w:szCs w:val="24"/>
          <w:lang w:eastAsia="en-AU"/>
        </w:rPr>
        <w:t>s</w:t>
      </w:r>
      <w:r w:rsidRPr="002D608A">
        <w:rPr>
          <w:rFonts w:ascii="Arial" w:hAnsi="Arial"/>
          <w:sz w:val="21"/>
          <w:szCs w:val="24"/>
          <w:lang w:eastAsia="en-AU"/>
        </w:rPr>
        <w:t xml:space="preserve"> </w:t>
      </w:r>
      <w:r>
        <w:rPr>
          <w:rFonts w:ascii="Arial" w:hAnsi="Arial"/>
          <w:sz w:val="21"/>
          <w:szCs w:val="24"/>
          <w:lang w:eastAsia="en-AU"/>
        </w:rPr>
        <w:t xml:space="preserve">such as ‘detriment’ or </w:t>
      </w:r>
      <w:r w:rsidRPr="002D608A">
        <w:rPr>
          <w:rFonts w:ascii="Arial" w:hAnsi="Arial"/>
          <w:sz w:val="21"/>
          <w:szCs w:val="24"/>
          <w:lang w:eastAsia="en-AU"/>
        </w:rPr>
        <w:t>‘harm</w:t>
      </w:r>
      <w:r>
        <w:rPr>
          <w:rFonts w:ascii="Arial" w:hAnsi="Arial"/>
          <w:sz w:val="21"/>
          <w:szCs w:val="24"/>
          <w:lang w:eastAsia="en-AU"/>
        </w:rPr>
        <w:t xml:space="preserve">’ are included in the definition, they should not be viewed narrowly.  Unauthorised interference with an older person’s </w:t>
      </w:r>
      <w:r w:rsidRPr="002D608A">
        <w:rPr>
          <w:rFonts w:ascii="Arial" w:hAnsi="Arial"/>
          <w:sz w:val="21"/>
          <w:szCs w:val="24"/>
          <w:lang w:eastAsia="en-AU"/>
        </w:rPr>
        <w:t>estate planning arrangements</w:t>
      </w:r>
      <w:r>
        <w:rPr>
          <w:rFonts w:ascii="Arial" w:hAnsi="Arial"/>
          <w:sz w:val="21"/>
          <w:szCs w:val="24"/>
          <w:lang w:eastAsia="en-AU"/>
        </w:rPr>
        <w:t xml:space="preserve"> (such as their will), even if there is no direct loss to the older person, is </w:t>
      </w:r>
      <w:r w:rsidRPr="002D608A">
        <w:rPr>
          <w:rFonts w:ascii="Arial" w:hAnsi="Arial"/>
          <w:sz w:val="21"/>
          <w:szCs w:val="24"/>
          <w:lang w:eastAsia="en-AU"/>
        </w:rPr>
        <w:t xml:space="preserve">harm to </w:t>
      </w:r>
      <w:r>
        <w:rPr>
          <w:rFonts w:ascii="Arial" w:hAnsi="Arial"/>
          <w:sz w:val="21"/>
          <w:szCs w:val="24"/>
          <w:lang w:eastAsia="en-AU"/>
        </w:rPr>
        <w:t xml:space="preserve">that </w:t>
      </w:r>
      <w:r w:rsidRPr="002D608A">
        <w:rPr>
          <w:rFonts w:ascii="Arial" w:hAnsi="Arial"/>
          <w:sz w:val="21"/>
          <w:szCs w:val="24"/>
          <w:lang w:eastAsia="en-AU"/>
        </w:rPr>
        <w:t xml:space="preserve">person’s ‘legacy’, </w:t>
      </w:r>
      <w:r>
        <w:rPr>
          <w:rFonts w:ascii="Arial" w:hAnsi="Arial"/>
          <w:sz w:val="21"/>
          <w:szCs w:val="24"/>
          <w:lang w:eastAsia="en-AU"/>
        </w:rPr>
        <w:t xml:space="preserve">and represents an </w:t>
      </w:r>
      <w:r w:rsidRPr="002D608A">
        <w:rPr>
          <w:rFonts w:ascii="Arial" w:hAnsi="Arial"/>
          <w:sz w:val="21"/>
          <w:szCs w:val="24"/>
          <w:lang w:eastAsia="en-AU"/>
        </w:rPr>
        <w:t>in</w:t>
      </w:r>
      <w:r>
        <w:rPr>
          <w:rFonts w:ascii="Arial" w:hAnsi="Arial"/>
          <w:sz w:val="21"/>
          <w:szCs w:val="24"/>
          <w:lang w:eastAsia="en-AU"/>
        </w:rPr>
        <w:t>fringement of their rights.  F</w:t>
      </w:r>
      <w:r w:rsidRPr="002D608A">
        <w:rPr>
          <w:rFonts w:ascii="Arial" w:hAnsi="Arial"/>
          <w:sz w:val="21"/>
          <w:szCs w:val="24"/>
          <w:lang w:eastAsia="en-AU"/>
        </w:rPr>
        <w:t xml:space="preserve">or example, </w:t>
      </w:r>
      <w:r>
        <w:rPr>
          <w:rFonts w:ascii="Arial" w:hAnsi="Arial"/>
          <w:sz w:val="21"/>
          <w:szCs w:val="24"/>
          <w:lang w:eastAsia="en-AU"/>
        </w:rPr>
        <w:t xml:space="preserve">if </w:t>
      </w:r>
      <w:r w:rsidRPr="002D608A">
        <w:rPr>
          <w:rFonts w:ascii="Arial" w:hAnsi="Arial"/>
          <w:sz w:val="21"/>
          <w:szCs w:val="24"/>
          <w:lang w:eastAsia="en-AU"/>
        </w:rPr>
        <w:t xml:space="preserve">a child of an older person exercises undue influence in getting the older person to change their will in the child’s </w:t>
      </w:r>
      <w:r w:rsidRPr="002D608A">
        <w:rPr>
          <w:rFonts w:ascii="Arial" w:hAnsi="Arial"/>
          <w:sz w:val="21"/>
          <w:szCs w:val="24"/>
          <w:lang w:eastAsia="en-AU"/>
        </w:rPr>
        <w:lastRenderedPageBreak/>
        <w:t xml:space="preserve">favour, and the older person dies soon afterwards, the older person may suffer no direct financial or other </w:t>
      </w:r>
      <w:r>
        <w:rPr>
          <w:rFonts w:ascii="Arial" w:hAnsi="Arial"/>
          <w:sz w:val="21"/>
          <w:szCs w:val="24"/>
          <w:lang w:eastAsia="en-AU"/>
        </w:rPr>
        <w:t xml:space="preserve">loss </w:t>
      </w:r>
      <w:r w:rsidRPr="002D608A">
        <w:rPr>
          <w:rFonts w:ascii="Arial" w:hAnsi="Arial"/>
          <w:sz w:val="21"/>
          <w:szCs w:val="24"/>
          <w:lang w:eastAsia="en-AU"/>
        </w:rPr>
        <w:t>from the child’s actions, but the</w:t>
      </w:r>
      <w:r>
        <w:rPr>
          <w:rFonts w:ascii="Arial" w:hAnsi="Arial"/>
          <w:sz w:val="21"/>
          <w:szCs w:val="24"/>
          <w:lang w:eastAsia="en-AU"/>
        </w:rPr>
        <w:t xml:space="preserve"> older person’s </w:t>
      </w:r>
      <w:r w:rsidRPr="002D608A">
        <w:rPr>
          <w:rFonts w:ascii="Arial" w:hAnsi="Arial"/>
          <w:sz w:val="21"/>
          <w:szCs w:val="24"/>
          <w:lang w:eastAsia="en-AU"/>
        </w:rPr>
        <w:t xml:space="preserve">intended legacy will be harmed, as their actual testamentary intentions will not be </w:t>
      </w:r>
      <w:r>
        <w:rPr>
          <w:rFonts w:ascii="Arial" w:hAnsi="Arial"/>
          <w:sz w:val="21"/>
          <w:szCs w:val="24"/>
          <w:lang w:eastAsia="en-AU"/>
        </w:rPr>
        <w:t xml:space="preserve">able to be </w:t>
      </w:r>
      <w:r w:rsidRPr="002D608A">
        <w:rPr>
          <w:rFonts w:ascii="Arial" w:hAnsi="Arial"/>
          <w:sz w:val="21"/>
          <w:szCs w:val="24"/>
          <w:lang w:eastAsia="en-AU"/>
        </w:rPr>
        <w:t xml:space="preserve">fulfilled.  </w:t>
      </w:r>
    </w:p>
    <w:p w:rsidR="008D28FF" w:rsidRPr="002800E3" w:rsidRDefault="008D28FF" w:rsidP="008D28FF">
      <w:pPr>
        <w:spacing w:after="0" w:line="240" w:lineRule="auto"/>
        <w:rPr>
          <w:rFonts w:ascii="Arial" w:eastAsia="Times New Roman" w:hAnsi="Arial" w:cs="Arial"/>
          <w:b/>
          <w:lang w:eastAsia="en-AU"/>
        </w:rPr>
      </w:pPr>
      <w:r w:rsidRPr="002800E3">
        <w:rPr>
          <w:rFonts w:ascii="Arial" w:eastAsia="Times New Roman" w:hAnsi="Arial" w:cs="Arial"/>
          <w:b/>
          <w:lang w:eastAsia="en-AU"/>
        </w:rPr>
        <w:t>Question 5</w:t>
      </w:r>
    </w:p>
    <w:p w:rsidR="008D28FF" w:rsidRPr="002800E3" w:rsidRDefault="008D28FF" w:rsidP="008D28FF">
      <w:pPr>
        <w:spacing w:after="0" w:line="240" w:lineRule="auto"/>
        <w:rPr>
          <w:rFonts w:ascii="Arial" w:eastAsia="Times New Roman" w:hAnsi="Arial" w:cs="Arial"/>
          <w:b/>
          <w:lang w:eastAsia="en-AU"/>
        </w:rPr>
      </w:pPr>
      <w:r w:rsidRPr="002800E3">
        <w:rPr>
          <w:rFonts w:ascii="Arial" w:eastAsia="Times New Roman" w:hAnsi="Arial" w:cs="Arial"/>
          <w:b/>
          <w:lang w:eastAsia="en-AU"/>
        </w:rPr>
        <w:t xml:space="preserve">How does </w:t>
      </w:r>
      <w:proofErr w:type="spellStart"/>
      <w:r w:rsidRPr="002800E3">
        <w:rPr>
          <w:rFonts w:ascii="Arial" w:eastAsia="Times New Roman" w:hAnsi="Arial" w:cs="Arial"/>
          <w:b/>
          <w:lang w:eastAsia="en-AU"/>
        </w:rPr>
        <w:t>Centrelink</w:t>
      </w:r>
      <w:proofErr w:type="spellEnd"/>
      <w:r w:rsidRPr="002800E3">
        <w:rPr>
          <w:rFonts w:ascii="Arial" w:eastAsia="Times New Roman" w:hAnsi="Arial" w:cs="Arial"/>
          <w:b/>
          <w:lang w:eastAsia="en-AU"/>
        </w:rPr>
        <w:t xml:space="preserve"> identify and respond to people experiencing or at risk of experiencing elder abuse? What changes should be made to improve processes for identifying and responding to elder abuse?</w:t>
      </w:r>
    </w:p>
    <w:p w:rsidR="008D28FF" w:rsidRPr="002800E3" w:rsidRDefault="008D28FF" w:rsidP="008D28FF">
      <w:pPr>
        <w:spacing w:after="0" w:line="240" w:lineRule="auto"/>
        <w:rPr>
          <w:rFonts w:ascii="Arial" w:eastAsia="Times New Roman" w:hAnsi="Arial" w:cs="Arial"/>
          <w:b/>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State Trustees is occasionally contacted by social workers from </w:t>
      </w:r>
      <w:proofErr w:type="spellStart"/>
      <w:r w:rsidRPr="00BD31C6">
        <w:rPr>
          <w:rFonts w:ascii="Arial" w:eastAsia="Times New Roman" w:hAnsi="Arial" w:cs="Arial"/>
          <w:lang w:eastAsia="en-AU"/>
        </w:rPr>
        <w:t>Centrelink</w:t>
      </w:r>
      <w:proofErr w:type="spellEnd"/>
      <w:r w:rsidRPr="00BD31C6">
        <w:rPr>
          <w:rFonts w:ascii="Arial" w:eastAsia="Times New Roman" w:hAnsi="Arial" w:cs="Arial"/>
          <w:lang w:eastAsia="en-AU"/>
        </w:rPr>
        <w:t xml:space="preserve"> concerned about a vulnerable client. </w:t>
      </w:r>
      <w:r>
        <w:rPr>
          <w:rFonts w:ascii="Arial" w:eastAsia="Times New Roman" w:hAnsi="Arial" w:cs="Arial"/>
          <w:lang w:eastAsia="en-AU"/>
        </w:rPr>
        <w:t xml:space="preserve"> </w:t>
      </w:r>
      <w:r w:rsidRPr="00BD31C6">
        <w:rPr>
          <w:rFonts w:ascii="Arial" w:eastAsia="Times New Roman" w:hAnsi="Arial" w:cs="Arial"/>
          <w:lang w:eastAsia="en-AU"/>
        </w:rPr>
        <w:t>I</w:t>
      </w:r>
      <w:r>
        <w:rPr>
          <w:rFonts w:ascii="Arial" w:eastAsia="Times New Roman" w:hAnsi="Arial" w:cs="Arial"/>
          <w:lang w:eastAsia="en-AU"/>
        </w:rPr>
        <w:t>n this context, i</w:t>
      </w:r>
      <w:r w:rsidRPr="00BD31C6">
        <w:rPr>
          <w:rFonts w:ascii="Arial" w:eastAsia="Times New Roman" w:hAnsi="Arial" w:cs="Arial"/>
          <w:lang w:eastAsia="en-AU"/>
        </w:rPr>
        <w:t xml:space="preserve">t is State Trustees’ </w:t>
      </w:r>
      <w:r>
        <w:rPr>
          <w:rFonts w:ascii="Arial" w:eastAsia="Times New Roman" w:hAnsi="Arial" w:cs="Arial"/>
          <w:lang w:eastAsia="en-AU"/>
        </w:rPr>
        <w:t xml:space="preserve">experience </w:t>
      </w:r>
      <w:r w:rsidRPr="00BD31C6">
        <w:rPr>
          <w:rFonts w:ascii="Arial" w:eastAsia="Times New Roman" w:hAnsi="Arial" w:cs="Arial"/>
          <w:lang w:eastAsia="en-AU"/>
        </w:rPr>
        <w:t xml:space="preserve">that </w:t>
      </w:r>
      <w:proofErr w:type="spellStart"/>
      <w:r w:rsidRPr="00BD31C6">
        <w:rPr>
          <w:rFonts w:ascii="Arial" w:eastAsia="Times New Roman" w:hAnsi="Arial" w:cs="Arial"/>
          <w:lang w:eastAsia="en-AU"/>
        </w:rPr>
        <w:t>Centrelink</w:t>
      </w:r>
      <w:proofErr w:type="spellEnd"/>
      <w:r w:rsidRPr="00BD31C6">
        <w:rPr>
          <w:rFonts w:ascii="Arial" w:eastAsia="Times New Roman" w:hAnsi="Arial" w:cs="Arial"/>
          <w:lang w:eastAsia="en-AU"/>
        </w:rPr>
        <w:t xml:space="preserve"> </w:t>
      </w:r>
      <w:proofErr w:type="gramStart"/>
      <w:r w:rsidRPr="00BD31C6">
        <w:rPr>
          <w:rFonts w:ascii="Arial" w:eastAsia="Times New Roman" w:hAnsi="Arial" w:cs="Arial"/>
          <w:lang w:eastAsia="en-AU"/>
        </w:rPr>
        <w:t>staff do</w:t>
      </w:r>
      <w:proofErr w:type="gramEnd"/>
      <w:r w:rsidRPr="00BD31C6">
        <w:rPr>
          <w:rFonts w:ascii="Arial" w:eastAsia="Times New Roman" w:hAnsi="Arial" w:cs="Arial"/>
          <w:lang w:eastAsia="en-AU"/>
        </w:rPr>
        <w:t xml:space="preserve"> not </w:t>
      </w:r>
      <w:r>
        <w:rPr>
          <w:rFonts w:ascii="Arial" w:eastAsia="Times New Roman" w:hAnsi="Arial" w:cs="Arial"/>
          <w:lang w:eastAsia="en-AU"/>
        </w:rPr>
        <w:t xml:space="preserve">always </w:t>
      </w:r>
      <w:r w:rsidRPr="00BD31C6">
        <w:rPr>
          <w:rFonts w:ascii="Arial" w:eastAsia="Times New Roman" w:hAnsi="Arial" w:cs="Arial"/>
          <w:lang w:eastAsia="en-AU"/>
        </w:rPr>
        <w:t xml:space="preserve">have </w:t>
      </w:r>
      <w:r>
        <w:rPr>
          <w:rFonts w:ascii="Arial" w:eastAsia="Times New Roman" w:hAnsi="Arial" w:cs="Arial"/>
          <w:lang w:eastAsia="en-AU"/>
        </w:rPr>
        <w:t xml:space="preserve">access to </w:t>
      </w:r>
      <w:r w:rsidRPr="00BD31C6">
        <w:rPr>
          <w:rFonts w:ascii="Arial" w:eastAsia="Times New Roman" w:hAnsi="Arial" w:cs="Arial"/>
          <w:lang w:eastAsia="en-AU"/>
        </w:rPr>
        <w:t>clear guidelines or procedures in respon</w:t>
      </w:r>
      <w:r>
        <w:rPr>
          <w:rFonts w:ascii="Arial" w:eastAsia="Times New Roman" w:hAnsi="Arial" w:cs="Arial"/>
          <w:lang w:eastAsia="en-AU"/>
        </w:rPr>
        <w:t>ding</w:t>
      </w:r>
      <w:r w:rsidRPr="00BD31C6">
        <w:rPr>
          <w:rFonts w:ascii="Arial" w:eastAsia="Times New Roman" w:hAnsi="Arial" w:cs="Arial"/>
          <w:lang w:eastAsia="en-AU"/>
        </w:rPr>
        <w:t xml:space="preserve"> to incidents involving </w:t>
      </w:r>
      <w:r>
        <w:rPr>
          <w:rFonts w:ascii="Arial" w:eastAsia="Times New Roman" w:hAnsi="Arial" w:cs="Arial"/>
          <w:lang w:eastAsia="en-AU"/>
        </w:rPr>
        <w:t xml:space="preserve">potential </w:t>
      </w:r>
      <w:r w:rsidRPr="00BD31C6">
        <w:rPr>
          <w:rFonts w:ascii="Arial" w:eastAsia="Times New Roman" w:hAnsi="Arial" w:cs="Arial"/>
          <w:lang w:eastAsia="en-AU"/>
        </w:rPr>
        <w:t xml:space="preserve">elder abuse. </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State Trustees is aware of one recent example where </w:t>
      </w:r>
      <w:proofErr w:type="spellStart"/>
      <w:r w:rsidRPr="00BD31C6">
        <w:rPr>
          <w:rFonts w:ascii="Arial" w:eastAsia="Times New Roman" w:hAnsi="Arial" w:cs="Arial"/>
          <w:lang w:eastAsia="en-AU"/>
        </w:rPr>
        <w:t>Centrelink</w:t>
      </w:r>
      <w:proofErr w:type="spellEnd"/>
      <w:r w:rsidRPr="00BD31C6">
        <w:rPr>
          <w:rFonts w:ascii="Arial" w:eastAsia="Times New Roman" w:hAnsi="Arial" w:cs="Arial"/>
          <w:lang w:eastAsia="en-AU"/>
        </w:rPr>
        <w:t xml:space="preserve"> staff made an application to </w:t>
      </w:r>
      <w:r>
        <w:rPr>
          <w:rFonts w:ascii="Arial" w:eastAsia="Times New Roman" w:hAnsi="Arial" w:cs="Arial"/>
          <w:lang w:eastAsia="en-AU"/>
        </w:rPr>
        <w:t xml:space="preserve">VCAT </w:t>
      </w:r>
      <w:r w:rsidRPr="00BD31C6">
        <w:rPr>
          <w:rFonts w:ascii="Arial" w:eastAsia="Times New Roman" w:hAnsi="Arial" w:cs="Arial"/>
          <w:lang w:eastAsia="en-AU"/>
        </w:rPr>
        <w:t>to request an investigation or the appointment of a</w:t>
      </w:r>
      <w:r>
        <w:rPr>
          <w:rFonts w:ascii="Arial" w:eastAsia="Times New Roman" w:hAnsi="Arial" w:cs="Arial"/>
          <w:lang w:eastAsia="en-AU"/>
        </w:rPr>
        <w:t>n a</w:t>
      </w:r>
      <w:r w:rsidRPr="00BD31C6">
        <w:rPr>
          <w:rFonts w:ascii="Arial" w:eastAsia="Times New Roman" w:hAnsi="Arial" w:cs="Arial"/>
          <w:lang w:eastAsia="en-AU"/>
        </w:rPr>
        <w:t xml:space="preserve">dministrator. </w:t>
      </w:r>
      <w:r>
        <w:rPr>
          <w:rFonts w:ascii="Arial" w:eastAsia="Times New Roman" w:hAnsi="Arial" w:cs="Arial"/>
          <w:lang w:eastAsia="en-AU"/>
        </w:rPr>
        <w:t>T</w:t>
      </w:r>
      <w:r w:rsidRPr="00BD31C6">
        <w:rPr>
          <w:rFonts w:ascii="Arial" w:eastAsia="Times New Roman" w:hAnsi="Arial" w:cs="Arial"/>
          <w:lang w:eastAsia="en-AU"/>
        </w:rPr>
        <w:t xml:space="preserve">he applicant listed concerns about the ‘financial vulnerability’ of the older person.  In this instance the older person </w:t>
      </w:r>
      <w:r>
        <w:rPr>
          <w:rFonts w:ascii="Arial" w:eastAsia="Times New Roman" w:hAnsi="Arial" w:cs="Arial"/>
          <w:lang w:eastAsia="en-AU"/>
        </w:rPr>
        <w:t>w</w:t>
      </w:r>
      <w:r w:rsidRPr="00BD31C6">
        <w:rPr>
          <w:rFonts w:ascii="Arial" w:eastAsia="Times New Roman" w:hAnsi="Arial" w:cs="Arial"/>
          <w:lang w:eastAsia="en-AU"/>
        </w:rPr>
        <w:t>as protected from significant financial loss by the appointment of State Trustees as the</w:t>
      </w:r>
      <w:r>
        <w:rPr>
          <w:rFonts w:ascii="Arial" w:eastAsia="Times New Roman" w:hAnsi="Arial" w:cs="Arial"/>
          <w:lang w:eastAsia="en-AU"/>
        </w:rPr>
        <w:t>ir</w:t>
      </w:r>
      <w:r w:rsidRPr="00BD31C6">
        <w:rPr>
          <w:rFonts w:ascii="Arial" w:eastAsia="Times New Roman" w:hAnsi="Arial" w:cs="Arial"/>
          <w:lang w:eastAsia="en-AU"/>
        </w:rPr>
        <w:t xml:space="preserve"> financial administrator.</w:t>
      </w:r>
    </w:p>
    <w:p w:rsidR="008D28FF"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To improve processes for identifying and responding to elder abuse we would encourage </w:t>
      </w:r>
      <w:proofErr w:type="spellStart"/>
      <w:r w:rsidRPr="00BD31C6">
        <w:rPr>
          <w:rFonts w:ascii="Arial" w:eastAsia="Times New Roman" w:hAnsi="Arial" w:cs="Arial"/>
          <w:lang w:eastAsia="en-AU"/>
        </w:rPr>
        <w:t>Centrelink</w:t>
      </w:r>
      <w:proofErr w:type="spellEnd"/>
      <w:r w:rsidRPr="00BD31C6">
        <w:rPr>
          <w:rFonts w:ascii="Arial" w:eastAsia="Times New Roman" w:hAnsi="Arial" w:cs="Arial"/>
          <w:lang w:eastAsia="en-AU"/>
        </w:rPr>
        <w:t xml:space="preserve"> to educate staff on the prevalence and warning signs of elder abuse. If </w:t>
      </w:r>
      <w:r>
        <w:rPr>
          <w:rFonts w:ascii="Arial" w:eastAsia="Times New Roman" w:hAnsi="Arial" w:cs="Arial"/>
          <w:lang w:eastAsia="en-AU"/>
        </w:rPr>
        <w:t xml:space="preserve">it is </w:t>
      </w:r>
      <w:r w:rsidRPr="00BD31C6">
        <w:rPr>
          <w:rFonts w:ascii="Arial" w:eastAsia="Times New Roman" w:hAnsi="Arial" w:cs="Arial"/>
          <w:lang w:eastAsia="en-AU"/>
        </w:rPr>
        <w:t>identified or suspected</w:t>
      </w:r>
      <w:r>
        <w:rPr>
          <w:rFonts w:ascii="Arial" w:eastAsia="Times New Roman" w:hAnsi="Arial" w:cs="Arial"/>
          <w:lang w:eastAsia="en-AU"/>
        </w:rPr>
        <w:t xml:space="preserve"> then</w:t>
      </w:r>
      <w:r w:rsidRPr="00BD31C6">
        <w:rPr>
          <w:rFonts w:ascii="Arial" w:eastAsia="Times New Roman" w:hAnsi="Arial" w:cs="Arial"/>
          <w:lang w:eastAsia="en-AU"/>
        </w:rPr>
        <w:t xml:space="preserve"> </w:t>
      </w:r>
      <w:proofErr w:type="spellStart"/>
      <w:r w:rsidRPr="00BD31C6">
        <w:rPr>
          <w:rFonts w:ascii="Arial" w:eastAsia="Times New Roman" w:hAnsi="Arial" w:cs="Arial"/>
          <w:lang w:eastAsia="en-AU"/>
        </w:rPr>
        <w:t>Centrelink</w:t>
      </w:r>
      <w:proofErr w:type="spellEnd"/>
      <w:r w:rsidRPr="00BD31C6">
        <w:rPr>
          <w:rFonts w:ascii="Arial" w:eastAsia="Times New Roman" w:hAnsi="Arial" w:cs="Arial"/>
          <w:lang w:eastAsia="en-AU"/>
        </w:rPr>
        <w:t xml:space="preserve"> staff should have documented procedures and referral options</w:t>
      </w:r>
      <w:r>
        <w:rPr>
          <w:rFonts w:ascii="Arial" w:eastAsia="Times New Roman" w:hAnsi="Arial" w:cs="Arial"/>
          <w:lang w:eastAsia="en-AU"/>
        </w:rPr>
        <w:t>, for example, to police or the relevant S</w:t>
      </w:r>
      <w:r w:rsidRPr="00BD31C6">
        <w:rPr>
          <w:rFonts w:ascii="Arial" w:eastAsia="Times New Roman" w:hAnsi="Arial" w:cs="Arial"/>
          <w:lang w:eastAsia="en-AU"/>
        </w:rPr>
        <w:t>tate</w:t>
      </w:r>
      <w:r>
        <w:rPr>
          <w:rFonts w:ascii="Arial" w:eastAsia="Times New Roman" w:hAnsi="Arial" w:cs="Arial"/>
          <w:lang w:eastAsia="en-AU"/>
        </w:rPr>
        <w:t xml:space="preserve">/Territory </w:t>
      </w:r>
      <w:r w:rsidRPr="00BD31C6">
        <w:rPr>
          <w:rFonts w:ascii="Arial" w:eastAsia="Times New Roman" w:hAnsi="Arial" w:cs="Arial"/>
          <w:lang w:eastAsia="en-AU"/>
        </w:rPr>
        <w:t>guardianship tribunal.</w:t>
      </w:r>
    </w:p>
    <w:p w:rsidR="008D28FF" w:rsidRPr="002800E3" w:rsidRDefault="008D28FF" w:rsidP="008D28FF">
      <w:pPr>
        <w:spacing w:after="0" w:line="240" w:lineRule="auto"/>
        <w:rPr>
          <w:rFonts w:ascii="Arial" w:eastAsia="Times New Roman" w:hAnsi="Arial" w:cs="Arial"/>
          <w:b/>
          <w:lang w:eastAsia="en-AU"/>
        </w:rPr>
      </w:pPr>
    </w:p>
    <w:p w:rsidR="008D28FF" w:rsidRPr="002800E3" w:rsidRDefault="008D28FF" w:rsidP="008D28FF">
      <w:pPr>
        <w:spacing w:after="0" w:line="240" w:lineRule="auto"/>
        <w:rPr>
          <w:rFonts w:ascii="Arial" w:eastAsia="Times New Roman" w:hAnsi="Arial" w:cs="Arial"/>
          <w:b/>
          <w:lang w:eastAsia="en-AU"/>
        </w:rPr>
      </w:pPr>
      <w:r w:rsidRPr="002800E3">
        <w:rPr>
          <w:rFonts w:ascii="Arial" w:eastAsia="Times New Roman" w:hAnsi="Arial" w:cs="Arial"/>
          <w:b/>
          <w:lang w:eastAsia="en-AU"/>
        </w:rPr>
        <w:t>Question 6</w:t>
      </w:r>
    </w:p>
    <w:p w:rsidR="008D28FF" w:rsidRPr="002800E3" w:rsidRDefault="008D28FF" w:rsidP="008D28FF">
      <w:pPr>
        <w:spacing w:after="0" w:line="240" w:lineRule="auto"/>
        <w:rPr>
          <w:rFonts w:ascii="Arial" w:eastAsia="Times New Roman" w:hAnsi="Arial" w:cs="Arial"/>
          <w:b/>
          <w:lang w:eastAsia="en-AU"/>
        </w:rPr>
      </w:pPr>
      <w:r w:rsidRPr="002800E3">
        <w:rPr>
          <w:rFonts w:ascii="Arial" w:eastAsia="Times New Roman" w:hAnsi="Arial" w:cs="Arial"/>
          <w:b/>
          <w:lang w:eastAsia="en-AU"/>
        </w:rPr>
        <w:t>What changes should be made to laws and legal frameworks relating to social security correspondence or payment nominees to improve safeguards against elder abuse?</w:t>
      </w:r>
    </w:p>
    <w:p w:rsidR="008D28FF" w:rsidRPr="002800E3" w:rsidRDefault="008D28FF" w:rsidP="008D28FF">
      <w:pPr>
        <w:spacing w:after="0" w:line="240" w:lineRule="auto"/>
        <w:rPr>
          <w:rFonts w:ascii="Arial" w:eastAsia="Times New Roman" w:hAnsi="Arial" w:cs="Arial"/>
          <w:b/>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The responsibilities of payment and c</w:t>
      </w:r>
      <w:r w:rsidRPr="00107D9F">
        <w:rPr>
          <w:rFonts w:ascii="Arial" w:eastAsia="Times New Roman" w:hAnsi="Arial" w:cs="Arial"/>
          <w:lang w:eastAsia="en-AU"/>
        </w:rPr>
        <w:t>orrespondence nominees are well-</w:t>
      </w:r>
      <w:r w:rsidRPr="00BD31C6">
        <w:rPr>
          <w:rFonts w:ascii="Arial" w:eastAsia="Times New Roman" w:hAnsi="Arial" w:cs="Arial"/>
          <w:lang w:eastAsia="en-AU"/>
        </w:rPr>
        <w:t>documented on the Department of Social Security website and</w:t>
      </w:r>
      <w:r>
        <w:rPr>
          <w:rFonts w:ascii="Arial" w:eastAsia="Times New Roman" w:hAnsi="Arial" w:cs="Arial"/>
          <w:lang w:eastAsia="en-AU"/>
        </w:rPr>
        <w:t xml:space="preserve"> in</w:t>
      </w:r>
      <w:r w:rsidRPr="00BD31C6">
        <w:rPr>
          <w:rFonts w:ascii="Arial" w:eastAsia="Times New Roman" w:hAnsi="Arial" w:cs="Arial"/>
          <w:lang w:eastAsia="en-AU"/>
        </w:rPr>
        <w:t xml:space="preserve"> the </w:t>
      </w:r>
      <w:r w:rsidRPr="00BD31C6">
        <w:rPr>
          <w:rFonts w:ascii="Arial" w:eastAsia="Times New Roman" w:hAnsi="Arial" w:cs="Arial"/>
          <w:i/>
          <w:lang w:eastAsia="en-AU"/>
        </w:rPr>
        <w:t>Social Security (Administration) Act 1999</w:t>
      </w:r>
      <w:r>
        <w:rPr>
          <w:rFonts w:ascii="Arial" w:eastAsia="Times New Roman" w:hAnsi="Arial" w:cs="Arial"/>
          <w:i/>
          <w:lang w:eastAsia="en-AU"/>
        </w:rPr>
        <w:t xml:space="preserve"> </w:t>
      </w:r>
      <w:r>
        <w:rPr>
          <w:rFonts w:ascii="Arial" w:eastAsia="Times New Roman" w:hAnsi="Arial" w:cs="Arial"/>
          <w:lang w:eastAsia="en-AU"/>
        </w:rPr>
        <w:t>(</w:t>
      </w:r>
      <w:proofErr w:type="spellStart"/>
      <w:r>
        <w:rPr>
          <w:rFonts w:ascii="Arial" w:eastAsia="Times New Roman" w:hAnsi="Arial" w:cs="Arial"/>
          <w:lang w:eastAsia="en-AU"/>
        </w:rPr>
        <w:t>Cth</w:t>
      </w:r>
      <w:proofErr w:type="spellEnd"/>
      <w:r>
        <w:rPr>
          <w:rFonts w:ascii="Arial" w:eastAsia="Times New Roman" w:hAnsi="Arial" w:cs="Arial"/>
          <w:lang w:eastAsia="en-AU"/>
        </w:rPr>
        <w:t>)</w:t>
      </w:r>
      <w:r w:rsidRPr="00AA77BE">
        <w:rPr>
          <w:rFonts w:ascii="Arial" w:eastAsia="Times New Roman" w:hAnsi="Arial" w:cs="Arial"/>
          <w:lang w:eastAsia="en-AU"/>
        </w:rPr>
        <w:t>. For example, t</w:t>
      </w:r>
      <w:r w:rsidRPr="00BD31C6">
        <w:rPr>
          <w:rFonts w:ascii="Arial" w:eastAsia="Times New Roman" w:hAnsi="Arial" w:cs="Arial"/>
          <w:lang w:eastAsia="en-AU"/>
        </w:rPr>
        <w:t xml:space="preserve">he payment nominee is required to keep a record of expenditure of the </w:t>
      </w:r>
      <w:r w:rsidRPr="0056362A">
        <w:rPr>
          <w:rFonts w:ascii="Arial" w:eastAsia="Times New Roman" w:hAnsi="Arial" w:cs="Arial"/>
          <w:lang w:eastAsia="en-AU"/>
        </w:rPr>
        <w:t>principal’s payment</w:t>
      </w:r>
      <w:r w:rsidRPr="00BD31C6">
        <w:rPr>
          <w:rFonts w:ascii="Arial" w:eastAsia="Times New Roman" w:hAnsi="Arial" w:cs="Arial"/>
          <w:lang w:eastAsia="en-AU"/>
        </w:rPr>
        <w:t xml:space="preserve">. State Trustees </w:t>
      </w:r>
      <w:proofErr w:type="gramStart"/>
      <w:r w:rsidRPr="00BD31C6">
        <w:rPr>
          <w:rFonts w:ascii="Arial" w:eastAsia="Times New Roman" w:hAnsi="Arial" w:cs="Arial"/>
          <w:lang w:eastAsia="en-AU"/>
        </w:rPr>
        <w:t>is unaware</w:t>
      </w:r>
      <w:proofErr w:type="gramEnd"/>
      <w:r w:rsidRPr="00BD31C6">
        <w:rPr>
          <w:rFonts w:ascii="Arial" w:eastAsia="Times New Roman" w:hAnsi="Arial" w:cs="Arial"/>
          <w:lang w:eastAsia="en-AU"/>
        </w:rPr>
        <w:t xml:space="preserve"> how the </w:t>
      </w:r>
      <w:r>
        <w:rPr>
          <w:rFonts w:ascii="Arial" w:eastAsia="Times New Roman" w:hAnsi="Arial" w:cs="Arial"/>
          <w:lang w:eastAsia="en-AU"/>
        </w:rPr>
        <w:t>D</w:t>
      </w:r>
      <w:r w:rsidRPr="00BD31C6">
        <w:rPr>
          <w:rFonts w:ascii="Arial" w:eastAsia="Times New Roman" w:hAnsi="Arial" w:cs="Arial"/>
          <w:lang w:eastAsia="en-AU"/>
        </w:rPr>
        <w:t>epartment ensures compliance with these frameworks</w:t>
      </w:r>
      <w:r>
        <w:rPr>
          <w:rFonts w:ascii="Arial" w:eastAsia="Times New Roman" w:hAnsi="Arial" w:cs="Arial"/>
          <w:lang w:eastAsia="en-AU"/>
        </w:rPr>
        <w:t>,</w:t>
      </w:r>
      <w:r w:rsidRPr="00BD31C6">
        <w:rPr>
          <w:rFonts w:ascii="Arial" w:eastAsia="Times New Roman" w:hAnsi="Arial" w:cs="Arial"/>
          <w:lang w:eastAsia="en-AU"/>
        </w:rPr>
        <w:t xml:space="preserve"> nor are we aware of the consequences of non-compliance. Furthermore, we are not aware of any case where non-compliance has meant that </w:t>
      </w:r>
      <w:proofErr w:type="spellStart"/>
      <w:r w:rsidRPr="00BD31C6">
        <w:rPr>
          <w:rFonts w:ascii="Arial" w:eastAsia="Times New Roman" w:hAnsi="Arial" w:cs="Arial"/>
          <w:lang w:eastAsia="en-AU"/>
        </w:rPr>
        <w:t>Centrelink</w:t>
      </w:r>
      <w:proofErr w:type="spellEnd"/>
      <w:r w:rsidRPr="00BD31C6">
        <w:rPr>
          <w:rFonts w:ascii="Arial" w:eastAsia="Times New Roman" w:hAnsi="Arial" w:cs="Arial"/>
          <w:lang w:eastAsia="en-AU"/>
        </w:rPr>
        <w:t xml:space="preserve"> have made an application for app</w:t>
      </w:r>
      <w:r>
        <w:rPr>
          <w:rFonts w:ascii="Arial" w:eastAsia="Times New Roman" w:hAnsi="Arial" w:cs="Arial"/>
          <w:lang w:eastAsia="en-AU"/>
        </w:rPr>
        <w:t>ointment of a financial administrator</w:t>
      </w:r>
      <w:r w:rsidRPr="00BD31C6">
        <w:rPr>
          <w:rFonts w:ascii="Arial" w:eastAsia="Times New Roman" w:hAnsi="Arial" w:cs="Arial"/>
          <w:lang w:eastAsia="en-AU"/>
        </w:rPr>
        <w:t xml:space="preserve">. </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State Trustees recommends tighter reporting requirements </w:t>
      </w:r>
      <w:proofErr w:type="gramStart"/>
      <w:r w:rsidRPr="00BD31C6">
        <w:rPr>
          <w:rFonts w:ascii="Arial" w:eastAsia="Times New Roman" w:hAnsi="Arial" w:cs="Arial"/>
          <w:lang w:eastAsia="en-AU"/>
        </w:rPr>
        <w:t>be</w:t>
      </w:r>
      <w:proofErr w:type="gramEnd"/>
      <w:r w:rsidRPr="00BD31C6">
        <w:rPr>
          <w:rFonts w:ascii="Arial" w:eastAsia="Times New Roman" w:hAnsi="Arial" w:cs="Arial"/>
          <w:lang w:eastAsia="en-AU"/>
        </w:rPr>
        <w:t xml:space="preserve"> put in place in instances where the payment nominee is not acting under a power of attorney or o</w:t>
      </w:r>
      <w:r>
        <w:rPr>
          <w:rFonts w:ascii="Arial" w:eastAsia="Times New Roman" w:hAnsi="Arial" w:cs="Arial"/>
          <w:lang w:eastAsia="en-AU"/>
        </w:rPr>
        <w:t>ther formal substitute decision-</w:t>
      </w:r>
      <w:r w:rsidRPr="00BD31C6">
        <w:rPr>
          <w:rFonts w:ascii="Arial" w:eastAsia="Times New Roman" w:hAnsi="Arial" w:cs="Arial"/>
          <w:lang w:eastAsia="en-AU"/>
        </w:rPr>
        <w:t xml:space="preserve">making authority. There is considerable risk </w:t>
      </w:r>
      <w:r>
        <w:rPr>
          <w:rFonts w:ascii="Arial" w:eastAsia="Times New Roman" w:hAnsi="Arial" w:cs="Arial"/>
          <w:lang w:eastAsia="en-AU"/>
        </w:rPr>
        <w:t xml:space="preserve">that the nominee will misuse </w:t>
      </w:r>
      <w:r w:rsidRPr="00BD31C6">
        <w:rPr>
          <w:rFonts w:ascii="Arial" w:eastAsia="Times New Roman" w:hAnsi="Arial" w:cs="Arial"/>
          <w:lang w:eastAsia="en-AU"/>
        </w:rPr>
        <w:t>the principal’s income, especially in cases where the principal does not have capacity.</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We recommend that in instances of</w:t>
      </w:r>
      <w:r>
        <w:rPr>
          <w:rFonts w:ascii="Arial" w:eastAsia="Times New Roman" w:hAnsi="Arial" w:cs="Arial"/>
          <w:lang w:eastAsia="en-AU"/>
        </w:rPr>
        <w:t xml:space="preserve"> non-compliance protocols require employees to</w:t>
      </w:r>
      <w:r w:rsidRPr="00BD31C6">
        <w:rPr>
          <w:rFonts w:ascii="Arial" w:eastAsia="Times New Roman" w:hAnsi="Arial" w:cs="Arial"/>
          <w:lang w:eastAsia="en-AU"/>
        </w:rPr>
        <w:t xml:space="preserve"> refer the matter to an appropriate authority or for further investigation.</w:t>
      </w:r>
    </w:p>
    <w:p w:rsidR="008D28FF" w:rsidRPr="002800E3" w:rsidRDefault="008D28FF" w:rsidP="008D28FF">
      <w:pPr>
        <w:spacing w:after="0" w:line="240" w:lineRule="auto"/>
        <w:rPr>
          <w:rFonts w:ascii="Arial" w:eastAsia="Times New Roman" w:hAnsi="Arial" w:cs="Arial"/>
          <w:b/>
          <w:lang w:eastAsia="en-AU"/>
        </w:rPr>
      </w:pPr>
    </w:p>
    <w:p w:rsidR="008D28FF" w:rsidRPr="009F51B5" w:rsidRDefault="008D28FF" w:rsidP="008D28FF">
      <w:pPr>
        <w:spacing w:after="0" w:line="240" w:lineRule="auto"/>
        <w:rPr>
          <w:rFonts w:ascii="Arial" w:eastAsia="Times New Roman" w:hAnsi="Arial" w:cs="Arial"/>
          <w:b/>
          <w:lang w:eastAsia="en-AU"/>
        </w:rPr>
      </w:pPr>
      <w:r w:rsidRPr="009F51B5">
        <w:rPr>
          <w:rFonts w:ascii="Arial" w:eastAsia="Times New Roman" w:hAnsi="Arial" w:cs="Arial"/>
          <w:b/>
          <w:lang w:eastAsia="en-AU"/>
        </w:rPr>
        <w:t>Question 8</w:t>
      </w:r>
    </w:p>
    <w:p w:rsidR="008D28FF" w:rsidRPr="009F51B5" w:rsidRDefault="008D28FF" w:rsidP="008D28FF">
      <w:pPr>
        <w:spacing w:after="0" w:line="240" w:lineRule="auto"/>
        <w:rPr>
          <w:rFonts w:ascii="Arial" w:eastAsia="Times New Roman" w:hAnsi="Arial" w:cs="Arial"/>
          <w:b/>
          <w:lang w:eastAsia="en-AU"/>
        </w:rPr>
      </w:pPr>
      <w:r w:rsidRPr="009F51B5">
        <w:rPr>
          <w:rFonts w:ascii="Arial" w:eastAsia="Times New Roman" w:hAnsi="Arial" w:cs="Arial"/>
          <w:b/>
          <w:lang w:eastAsia="en-AU"/>
        </w:rPr>
        <w:t>What role is there for income management in providing protections or safeguards against elder abuse?</w:t>
      </w:r>
    </w:p>
    <w:p w:rsidR="008D28FF" w:rsidRPr="009F51B5" w:rsidRDefault="008D28FF" w:rsidP="008D28FF">
      <w:pPr>
        <w:spacing w:after="0" w:line="240" w:lineRule="auto"/>
        <w:rPr>
          <w:rFonts w:ascii="Arial" w:eastAsia="Times New Roman" w:hAnsi="Arial" w:cs="Arial"/>
          <w:b/>
          <w:lang w:eastAsia="en-AU"/>
        </w:rPr>
      </w:pPr>
    </w:p>
    <w:p w:rsidR="008D28FF" w:rsidRPr="009F51B5"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State Trustees uses income management when administering the financial affairs of a person without decision-making capacity. However, it is </w:t>
      </w:r>
      <w:r w:rsidRPr="009F51B5">
        <w:rPr>
          <w:rFonts w:ascii="Arial" w:eastAsia="Times New Roman" w:hAnsi="Arial" w:cs="Arial"/>
          <w:lang w:eastAsia="en-AU"/>
        </w:rPr>
        <w:t>a restrictive approach</w:t>
      </w:r>
      <w:r w:rsidRPr="00BD31C6">
        <w:rPr>
          <w:rFonts w:ascii="Arial" w:eastAsia="Times New Roman" w:hAnsi="Arial" w:cs="Arial"/>
          <w:lang w:eastAsia="en-AU"/>
        </w:rPr>
        <w:t xml:space="preserve"> to combating elder abuse</w:t>
      </w:r>
      <w:r w:rsidRPr="009F51B5">
        <w:rPr>
          <w:rFonts w:ascii="Arial" w:eastAsia="Times New Roman" w:hAnsi="Arial" w:cs="Arial"/>
          <w:lang w:eastAsia="en-AU"/>
        </w:rPr>
        <w:t xml:space="preserve">. Whilst income management can protect an older person from financial elder abuse it does not guarantee the elder abuse will stop. Given the effectiveness of income protection cannot be guaranteed and it is restrictive of a person’s human rights, it should not be relied </w:t>
      </w:r>
      <w:r w:rsidRPr="009F51B5">
        <w:rPr>
          <w:rFonts w:ascii="Arial" w:eastAsia="Times New Roman" w:hAnsi="Arial" w:cs="Arial"/>
          <w:lang w:eastAsia="en-AU"/>
        </w:rPr>
        <w:lastRenderedPageBreak/>
        <w:t xml:space="preserve">upon as the default method of protection for older people with capacity. Irrespective of a person’s capacity, the focus should be on the perpetrator of the elder abuse. Needless to say, older people with capacity need the option of being able to nominate a trusted attorney who may assist with income management if the older person so instructs. </w:t>
      </w:r>
    </w:p>
    <w:p w:rsidR="008D28FF" w:rsidRPr="009F51B5" w:rsidRDefault="008D28FF" w:rsidP="008D28FF">
      <w:pPr>
        <w:spacing w:after="0" w:line="240" w:lineRule="auto"/>
        <w:rPr>
          <w:rFonts w:ascii="Arial" w:eastAsia="Times New Roman" w:hAnsi="Arial" w:cs="Arial"/>
          <w:lang w:eastAsia="en-AU"/>
        </w:rPr>
      </w:pPr>
    </w:p>
    <w:p w:rsidR="008D28FF" w:rsidRPr="009F51B5" w:rsidRDefault="008D28FF" w:rsidP="008D28FF">
      <w:pPr>
        <w:spacing w:after="0" w:line="240" w:lineRule="auto"/>
        <w:rPr>
          <w:rFonts w:ascii="Arial" w:eastAsia="Times New Roman" w:hAnsi="Arial" w:cs="Arial"/>
          <w:i/>
          <w:lang w:eastAsia="en-AU"/>
        </w:rPr>
      </w:pPr>
      <w:r w:rsidRPr="009F51B5">
        <w:rPr>
          <w:rFonts w:ascii="Arial" w:eastAsia="Times New Roman" w:hAnsi="Arial" w:cs="Arial"/>
          <w:lang w:eastAsia="en-AU"/>
        </w:rPr>
        <w:t xml:space="preserve">Another protection and safeguard available is the </w:t>
      </w:r>
      <w:r w:rsidRPr="009F51B5">
        <w:rPr>
          <w:rFonts w:ascii="Arial" w:eastAsia="Times New Roman" w:hAnsi="Arial" w:cs="Arial"/>
          <w:i/>
          <w:lang w:eastAsia="en-AU"/>
        </w:rPr>
        <w:t>Family Violence Protection</w:t>
      </w:r>
      <w:r w:rsidRPr="00BD31C6">
        <w:rPr>
          <w:rFonts w:ascii="Arial" w:eastAsia="Times New Roman" w:hAnsi="Arial" w:cs="Arial"/>
          <w:i/>
          <w:lang w:eastAsia="en-AU"/>
        </w:rPr>
        <w:t xml:space="preserve"> Act 2008 </w:t>
      </w:r>
      <w:r w:rsidRPr="00BD31C6">
        <w:rPr>
          <w:rFonts w:ascii="Arial" w:eastAsia="Times New Roman" w:hAnsi="Arial" w:cs="Arial"/>
          <w:lang w:eastAsia="en-AU"/>
        </w:rPr>
        <w:t>(Vic)</w:t>
      </w:r>
      <w:r w:rsidRPr="009F51B5">
        <w:rPr>
          <w:rFonts w:ascii="Arial" w:eastAsia="Times New Roman" w:hAnsi="Arial" w:cs="Arial"/>
          <w:i/>
          <w:lang w:eastAsia="en-AU"/>
        </w:rPr>
        <w:t xml:space="preserve"> </w:t>
      </w:r>
      <w:r w:rsidRPr="009F51B5">
        <w:rPr>
          <w:rFonts w:ascii="Arial" w:eastAsia="Times New Roman" w:hAnsi="Arial" w:cs="Arial"/>
          <w:lang w:eastAsia="en-AU"/>
        </w:rPr>
        <w:t xml:space="preserve">which </w:t>
      </w:r>
      <w:r w:rsidRPr="00BD31C6">
        <w:rPr>
          <w:rFonts w:ascii="Arial" w:eastAsia="Times New Roman" w:hAnsi="Arial" w:cs="Arial"/>
          <w:lang w:eastAsia="en-AU"/>
        </w:rPr>
        <w:t>defines ‘economic abuse’ as a type of family violence. In cases where the person who has perpetrated the violence is a family member, the use of an intervention order specifically prohibiting further economic abuse may be an appropriate safeguard. If it is breached, then the perpetrator can be charged</w:t>
      </w:r>
      <w:r>
        <w:rPr>
          <w:rFonts w:ascii="Arial" w:eastAsia="Times New Roman" w:hAnsi="Arial" w:cs="Arial"/>
          <w:lang w:eastAsia="en-AU"/>
        </w:rPr>
        <w:t xml:space="preserve"> under criminal law</w:t>
      </w:r>
      <w:r w:rsidRPr="00BD31C6">
        <w:rPr>
          <w:rFonts w:ascii="Arial" w:eastAsia="Times New Roman" w:hAnsi="Arial" w:cs="Arial"/>
          <w:lang w:eastAsia="en-AU"/>
        </w:rPr>
        <w:t>.</w:t>
      </w:r>
      <w:r w:rsidRPr="009F51B5">
        <w:rPr>
          <w:rFonts w:ascii="Arial" w:eastAsia="Times New Roman" w:hAnsi="Arial" w:cs="Arial"/>
          <w:i/>
          <w:lang w:eastAsia="en-AU"/>
        </w:rPr>
        <w:t xml:space="preserve"> </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11</w:t>
      </w:r>
    </w:p>
    <w:p w:rsidR="008D28FF" w:rsidRPr="00BB5F37"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evidence exists of elder abuse committed in aged care, including in residential, home and flexible care settings?</w:t>
      </w:r>
    </w:p>
    <w:p w:rsidR="008D28FF"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3106B2">
        <w:rPr>
          <w:rFonts w:ascii="Arial" w:eastAsia="Times New Roman" w:hAnsi="Arial" w:cs="Arial"/>
          <w:lang w:eastAsia="en-AU"/>
        </w:rPr>
        <w:t>State Trustees</w:t>
      </w:r>
      <w:r w:rsidRPr="00BD31C6">
        <w:rPr>
          <w:rFonts w:ascii="Arial" w:eastAsia="Times New Roman" w:hAnsi="Arial" w:cs="Arial"/>
          <w:lang w:eastAsia="en-AU"/>
        </w:rPr>
        <w:t xml:space="preserve"> is aware of examples of elder abuse committed against older people in aged care facilities. The following example is illustrative of how substituted decision-makers or family members more generally can perpetrate financial elder abuse against those in care homes.</w:t>
      </w:r>
    </w:p>
    <w:p w:rsidR="008D28FF" w:rsidRPr="00BD31C6" w:rsidRDefault="008D28FF" w:rsidP="008D28FF">
      <w:pPr>
        <w:spacing w:after="0" w:line="240" w:lineRule="auto"/>
        <w:rPr>
          <w:rFonts w:ascii="Arial" w:eastAsia="Times New Roman" w:hAnsi="Arial" w:cs="Arial"/>
          <w:u w:val="single"/>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A resident of an aged care facility, whose niece was acting as his financial attorney, liked to sit in the sun and read. The manager of the facility asked the niece to advance $30 so that the resident could have a hat and sunglasses to protect him from the sun. The niece advised that her uncle could not afford even this small expense. This naturally aroused the suspicion of the manager, and when he had no success in getting further information from the niece he brought </w:t>
      </w:r>
      <w:r w:rsidRPr="00155C76">
        <w:rPr>
          <w:rFonts w:ascii="Arial" w:eastAsia="Times New Roman" w:hAnsi="Arial" w:cs="Arial"/>
          <w:lang w:eastAsia="en-AU"/>
        </w:rPr>
        <w:t xml:space="preserve">an application to the Guardianship List of </w:t>
      </w:r>
      <w:r>
        <w:rPr>
          <w:rFonts w:ascii="Arial" w:eastAsia="Times New Roman" w:hAnsi="Arial" w:cs="Arial"/>
          <w:lang w:eastAsia="en-AU"/>
        </w:rPr>
        <w:t>VCAT</w:t>
      </w:r>
      <w:r w:rsidRPr="00155C76">
        <w:rPr>
          <w:rFonts w:ascii="Arial" w:eastAsia="Times New Roman" w:hAnsi="Arial" w:cs="Arial"/>
          <w:lang w:eastAsia="en-AU"/>
        </w:rPr>
        <w:t xml:space="preserve"> for revocation of the enduring power of attorney. </w:t>
      </w:r>
      <w:r w:rsidRPr="00BD31C6">
        <w:rPr>
          <w:rFonts w:ascii="Arial" w:eastAsia="Times New Roman" w:hAnsi="Arial" w:cs="Arial"/>
          <w:lang w:eastAsia="en-AU"/>
        </w:rPr>
        <w:t>When the niece refused to appear before VCAT, the tribunal</w:t>
      </w:r>
      <w:r w:rsidRPr="00155C76">
        <w:rPr>
          <w:rFonts w:ascii="Arial" w:eastAsia="Times New Roman" w:hAnsi="Arial" w:cs="Arial"/>
          <w:lang w:eastAsia="en-AU"/>
        </w:rPr>
        <w:t xml:space="preserve"> revoked the enduring power of attorney and appointed State Trustees as her uncle’s administrator.  The subsequent investigation revealed </w:t>
      </w:r>
      <w:r w:rsidRPr="00BD31C6">
        <w:rPr>
          <w:rFonts w:ascii="Arial" w:eastAsia="Times New Roman" w:hAnsi="Arial" w:cs="Arial"/>
          <w:lang w:eastAsia="en-AU"/>
        </w:rPr>
        <w:t xml:space="preserve">that, while acting as attorney, the client’s niece had sold his house and car, </w:t>
      </w:r>
      <w:r w:rsidRPr="00155C76">
        <w:rPr>
          <w:rFonts w:ascii="Arial" w:eastAsia="Times New Roman" w:hAnsi="Arial" w:cs="Arial"/>
          <w:lang w:eastAsia="en-AU"/>
        </w:rPr>
        <w:t xml:space="preserve">purchased in her sole name three penthouse apartments as investment properties, </w:t>
      </w:r>
      <w:r w:rsidRPr="00BD31C6">
        <w:rPr>
          <w:rFonts w:ascii="Arial" w:eastAsia="Times New Roman" w:hAnsi="Arial" w:cs="Arial"/>
          <w:lang w:eastAsia="en-AU"/>
        </w:rPr>
        <w:t xml:space="preserve">and then collected the rental </w:t>
      </w:r>
      <w:r w:rsidRPr="00155C76">
        <w:rPr>
          <w:rFonts w:ascii="Arial" w:eastAsia="Times New Roman" w:hAnsi="Arial" w:cs="Arial"/>
          <w:lang w:eastAsia="en-AU"/>
        </w:rPr>
        <w:t xml:space="preserve">income for her own use.  </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155C76">
        <w:rPr>
          <w:rFonts w:ascii="Arial" w:eastAsia="Times New Roman" w:hAnsi="Arial" w:cs="Arial"/>
          <w:lang w:eastAsia="en-AU"/>
        </w:rPr>
        <w:t xml:space="preserve">In this instance, the remedy for the abuse was relatively straightforward.  There was a clear breach of trust by the niece in her use of the enduring power of attorney for her own benefit and to the financial detriment of her uncle, and the assets that were the product of that breach of trust were still held by her, and were therefore readily recoverable, being held on trust for the donor.  </w:t>
      </w:r>
    </w:p>
    <w:p w:rsidR="008D28FF" w:rsidRPr="00155C76" w:rsidRDefault="008D28FF" w:rsidP="008D28FF">
      <w:pPr>
        <w:spacing w:after="0" w:line="240" w:lineRule="auto"/>
        <w:rPr>
          <w:rFonts w:ascii="Arial" w:eastAsia="Times New Roman" w:hAnsi="Arial" w:cs="Arial"/>
          <w:lang w:eastAsia="en-AU"/>
        </w:rPr>
      </w:pPr>
    </w:p>
    <w:p w:rsidR="008D28FF" w:rsidRPr="00155C76" w:rsidRDefault="008D28FF" w:rsidP="008D28FF">
      <w:pPr>
        <w:spacing w:after="0" w:line="240" w:lineRule="auto"/>
        <w:rPr>
          <w:rFonts w:ascii="Arial" w:eastAsia="Times New Roman" w:hAnsi="Arial" w:cs="Arial"/>
          <w:lang w:eastAsia="en-AU"/>
        </w:rPr>
      </w:pPr>
      <w:r w:rsidRPr="00155C76">
        <w:rPr>
          <w:rFonts w:ascii="Arial" w:eastAsia="Times New Roman" w:hAnsi="Arial" w:cs="Arial"/>
          <w:lang w:eastAsia="en-AU"/>
        </w:rPr>
        <w:t xml:space="preserve">Perhaps the most </w:t>
      </w:r>
      <w:r w:rsidRPr="00BD31C6">
        <w:rPr>
          <w:rFonts w:ascii="Arial" w:eastAsia="Times New Roman" w:hAnsi="Arial" w:cs="Arial"/>
          <w:lang w:eastAsia="en-AU"/>
        </w:rPr>
        <w:t xml:space="preserve">troubling </w:t>
      </w:r>
      <w:r w:rsidRPr="00155C76">
        <w:rPr>
          <w:rFonts w:ascii="Arial" w:eastAsia="Times New Roman" w:hAnsi="Arial" w:cs="Arial"/>
          <w:lang w:eastAsia="en-AU"/>
        </w:rPr>
        <w:t>aspect of this case is that if the niece had in the first instance si</w:t>
      </w:r>
      <w:r w:rsidRPr="00BD31C6">
        <w:rPr>
          <w:rFonts w:ascii="Arial" w:eastAsia="Times New Roman" w:hAnsi="Arial" w:cs="Arial"/>
          <w:lang w:eastAsia="en-AU"/>
        </w:rPr>
        <w:t>mply dispensed $30 to the aged care facility</w:t>
      </w:r>
      <w:r w:rsidRPr="00155C76">
        <w:rPr>
          <w:rFonts w:ascii="Arial" w:eastAsia="Times New Roman" w:hAnsi="Arial" w:cs="Arial"/>
          <w:lang w:eastAsia="en-AU"/>
        </w:rPr>
        <w:t xml:space="preserve"> for a sunhat and sunglasses, it is likely her financial abuse would never have come to light. Cases like this reinforce the perception, which is obviously difficult to definitively verify, that the cases of elder financial abuse that are actually detected represent the tip of a very big iceberg.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12</w:t>
      </w: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further role should aged care assessment programs play in identifying and responding to people at risk of elder abuse?</w:t>
      </w:r>
    </w:p>
    <w:p w:rsidR="008D28FF" w:rsidRDefault="008D28FF" w:rsidP="008D28FF">
      <w:pPr>
        <w:spacing w:after="0" w:line="240" w:lineRule="auto"/>
        <w:rPr>
          <w:rFonts w:ascii="Arial" w:hAnsi="Arial" w:cs="Arial"/>
        </w:rPr>
      </w:pPr>
    </w:p>
    <w:p w:rsidR="008D28FF" w:rsidRPr="00E8128D" w:rsidRDefault="008D28FF" w:rsidP="008D28FF">
      <w:pPr>
        <w:spacing w:after="0" w:line="240" w:lineRule="auto"/>
        <w:rPr>
          <w:rFonts w:ascii="Arial" w:hAnsi="Arial" w:cs="Arial"/>
        </w:rPr>
      </w:pPr>
      <w:r w:rsidRPr="00E8128D">
        <w:rPr>
          <w:rFonts w:ascii="Arial" w:hAnsi="Arial" w:cs="Arial"/>
        </w:rPr>
        <w:t>One of the common indicators of financial elder abuse is a resident’s aged care fees being substantially in arrears. It is State Trustees</w:t>
      </w:r>
      <w:r>
        <w:rPr>
          <w:rFonts w:ascii="Arial" w:hAnsi="Arial" w:cs="Arial"/>
        </w:rPr>
        <w:t>’</w:t>
      </w:r>
      <w:r w:rsidRPr="00E8128D">
        <w:rPr>
          <w:rFonts w:ascii="Arial" w:hAnsi="Arial" w:cs="Arial"/>
        </w:rPr>
        <w:t xml:space="preserve"> experience that many facilities do not seek the appointment of a Tribunal</w:t>
      </w:r>
      <w:r>
        <w:rPr>
          <w:rFonts w:ascii="Arial" w:hAnsi="Arial" w:cs="Arial"/>
        </w:rPr>
        <w:t>-</w:t>
      </w:r>
      <w:r w:rsidRPr="00E8128D">
        <w:rPr>
          <w:rFonts w:ascii="Arial" w:hAnsi="Arial" w:cs="Arial"/>
        </w:rPr>
        <w:t xml:space="preserve">appointed administrator until such time as the fees are in arrears by amounts in the many tens of thousands of dollars. While it is appreciated that accommodation facilities may be reluctant to </w:t>
      </w:r>
      <w:r>
        <w:rPr>
          <w:rFonts w:ascii="Arial" w:hAnsi="Arial" w:cs="Arial"/>
        </w:rPr>
        <w:t>involve themselves in difficult</w:t>
      </w:r>
      <w:r w:rsidRPr="00E8128D">
        <w:rPr>
          <w:rFonts w:ascii="Arial" w:hAnsi="Arial" w:cs="Arial"/>
        </w:rPr>
        <w:t xml:space="preserve"> family dynamics</w:t>
      </w:r>
      <w:r>
        <w:rPr>
          <w:rFonts w:ascii="Arial" w:hAnsi="Arial" w:cs="Arial"/>
        </w:rPr>
        <w:t>,</w:t>
      </w:r>
      <w:r w:rsidRPr="00E8128D">
        <w:rPr>
          <w:rFonts w:ascii="Arial" w:hAnsi="Arial" w:cs="Arial"/>
        </w:rPr>
        <w:t xml:space="preserve"> </w:t>
      </w:r>
      <w:r>
        <w:rPr>
          <w:rFonts w:ascii="Arial" w:hAnsi="Arial" w:cs="Arial"/>
        </w:rPr>
        <w:t xml:space="preserve">State Trustees </w:t>
      </w:r>
      <w:r>
        <w:rPr>
          <w:rFonts w:ascii="Arial" w:hAnsi="Arial" w:cs="Arial"/>
        </w:rPr>
        <w:lastRenderedPageBreak/>
        <w:t xml:space="preserve">believes that </w:t>
      </w:r>
      <w:r w:rsidRPr="00E8128D">
        <w:rPr>
          <w:rFonts w:ascii="Arial" w:hAnsi="Arial" w:cs="Arial"/>
        </w:rPr>
        <w:t xml:space="preserve">facilities should be more </w:t>
      </w:r>
      <w:r>
        <w:rPr>
          <w:rFonts w:ascii="Arial" w:hAnsi="Arial" w:cs="Arial"/>
        </w:rPr>
        <w:t>proactive in viewing fee arrears as a potential symptom of financial elder abuse.</w:t>
      </w:r>
    </w:p>
    <w:p w:rsidR="008D28FF" w:rsidRDefault="008D28FF" w:rsidP="008D28FF">
      <w:pPr>
        <w:rPr>
          <w:rFonts w:ascii="Arial" w:hAnsi="Arial" w:cs="Arial"/>
          <w:b/>
        </w:rPr>
      </w:pPr>
    </w:p>
    <w:p w:rsidR="008D28FF" w:rsidRPr="002800E3" w:rsidRDefault="008D28FF" w:rsidP="008D28FF">
      <w:pPr>
        <w:rPr>
          <w:rFonts w:ascii="Arial" w:hAnsi="Arial" w:cs="Arial"/>
          <w:b/>
        </w:rPr>
      </w:pPr>
      <w:r w:rsidRPr="002800E3">
        <w:rPr>
          <w:rFonts w:ascii="Arial" w:hAnsi="Arial" w:cs="Arial"/>
          <w:b/>
        </w:rPr>
        <w:t>Question 14</w:t>
      </w:r>
    </w:p>
    <w:p w:rsidR="008D28FF" w:rsidRPr="002800E3" w:rsidRDefault="008D28FF" w:rsidP="008D28FF">
      <w:pPr>
        <w:spacing w:after="0" w:line="240" w:lineRule="auto"/>
        <w:rPr>
          <w:rFonts w:ascii="Arial" w:hAnsi="Arial" w:cs="Arial"/>
          <w:b/>
        </w:rPr>
      </w:pPr>
      <w:r w:rsidRPr="002800E3">
        <w:rPr>
          <w:rFonts w:ascii="Arial" w:hAnsi="Arial" w:cs="Arial"/>
          <w:b/>
        </w:rPr>
        <w:t>What concerns arise in relation to the risk of elder abuse with consumer directed aged care models? How should safeguards against elder abuse be improved?</w:t>
      </w:r>
    </w:p>
    <w:p w:rsidR="008D28FF" w:rsidRPr="002800E3" w:rsidRDefault="008D28FF" w:rsidP="008D28FF">
      <w:pPr>
        <w:spacing w:after="0" w:line="240" w:lineRule="auto"/>
        <w:rPr>
          <w:rFonts w:ascii="Arial" w:hAnsi="Arial" w:cs="Arial"/>
          <w:b/>
        </w:rPr>
      </w:pPr>
    </w:p>
    <w:p w:rsidR="008D28FF" w:rsidRPr="002800E3" w:rsidRDefault="008D28FF" w:rsidP="008D28FF">
      <w:pPr>
        <w:spacing w:after="0" w:line="240" w:lineRule="auto"/>
        <w:rPr>
          <w:rFonts w:ascii="Arial" w:hAnsi="Arial" w:cs="Arial"/>
        </w:rPr>
      </w:pPr>
      <w:r>
        <w:rPr>
          <w:rFonts w:ascii="Arial" w:hAnsi="Arial" w:cs="Arial"/>
        </w:rPr>
        <w:t>Today’s o</w:t>
      </w:r>
      <w:r w:rsidRPr="002800E3">
        <w:rPr>
          <w:rFonts w:ascii="Arial" w:hAnsi="Arial" w:cs="Arial"/>
        </w:rPr>
        <w:t>lder people are spending less time in residential aged care than the previous generation. We accept to the extent a person wishes to</w:t>
      </w:r>
      <w:r>
        <w:rPr>
          <w:rFonts w:ascii="Arial" w:hAnsi="Arial" w:cs="Arial"/>
        </w:rPr>
        <w:t>,</w:t>
      </w:r>
      <w:r w:rsidRPr="002800E3">
        <w:rPr>
          <w:rFonts w:ascii="Arial" w:hAnsi="Arial" w:cs="Arial"/>
        </w:rPr>
        <w:t xml:space="preserve"> and is able to</w:t>
      </w:r>
      <w:r>
        <w:rPr>
          <w:rFonts w:ascii="Arial" w:hAnsi="Arial" w:cs="Arial"/>
        </w:rPr>
        <w:t>,</w:t>
      </w:r>
      <w:r w:rsidRPr="002800E3">
        <w:rPr>
          <w:rFonts w:ascii="Arial" w:hAnsi="Arial" w:cs="Arial"/>
        </w:rPr>
        <w:t xml:space="preserve"> stay in </w:t>
      </w:r>
      <w:proofErr w:type="gramStart"/>
      <w:r w:rsidRPr="002800E3">
        <w:rPr>
          <w:rFonts w:ascii="Arial" w:hAnsi="Arial" w:cs="Arial"/>
        </w:rPr>
        <w:t>their own</w:t>
      </w:r>
      <w:proofErr w:type="gramEnd"/>
      <w:r w:rsidRPr="002800E3">
        <w:rPr>
          <w:rFonts w:ascii="Arial" w:hAnsi="Arial" w:cs="Arial"/>
        </w:rPr>
        <w:t xml:space="preserve"> home and </w:t>
      </w:r>
      <w:r>
        <w:rPr>
          <w:rFonts w:ascii="Arial" w:hAnsi="Arial" w:cs="Arial"/>
        </w:rPr>
        <w:t>receive consumer directed care they should do so.</w:t>
      </w:r>
    </w:p>
    <w:p w:rsidR="008D28FF" w:rsidRPr="002800E3" w:rsidRDefault="008D28FF" w:rsidP="008D28FF">
      <w:pPr>
        <w:spacing w:after="0" w:line="240" w:lineRule="auto"/>
        <w:rPr>
          <w:rFonts w:ascii="Arial" w:hAnsi="Arial" w:cs="Arial"/>
        </w:rPr>
      </w:pPr>
    </w:p>
    <w:p w:rsidR="008D28FF" w:rsidRPr="002800E3" w:rsidRDefault="008D28FF" w:rsidP="008D28FF">
      <w:pPr>
        <w:spacing w:after="0" w:line="240" w:lineRule="auto"/>
        <w:rPr>
          <w:rFonts w:ascii="Arial" w:hAnsi="Arial" w:cs="Arial"/>
        </w:rPr>
      </w:pPr>
      <w:r w:rsidRPr="002800E3">
        <w:rPr>
          <w:rFonts w:ascii="Arial" w:hAnsi="Arial" w:cs="Arial"/>
        </w:rPr>
        <w:t>There is risk</w:t>
      </w:r>
      <w:r>
        <w:rPr>
          <w:rFonts w:ascii="Arial" w:hAnsi="Arial" w:cs="Arial"/>
        </w:rPr>
        <w:t>,</w:t>
      </w:r>
      <w:r w:rsidRPr="002800E3">
        <w:rPr>
          <w:rFonts w:ascii="Arial" w:hAnsi="Arial" w:cs="Arial"/>
        </w:rPr>
        <w:t xml:space="preserve"> however</w:t>
      </w:r>
      <w:r>
        <w:rPr>
          <w:rFonts w:ascii="Arial" w:hAnsi="Arial" w:cs="Arial"/>
        </w:rPr>
        <w:t>,</w:t>
      </w:r>
      <w:r w:rsidRPr="002800E3">
        <w:rPr>
          <w:rFonts w:ascii="Arial" w:hAnsi="Arial" w:cs="Arial"/>
        </w:rPr>
        <w:t xml:space="preserve"> that the older person becomes more vulnerable by an increased reliance on a small number of service providers.</w:t>
      </w:r>
      <w:r>
        <w:rPr>
          <w:rFonts w:ascii="Arial" w:hAnsi="Arial" w:cs="Arial"/>
        </w:rPr>
        <w:t xml:space="preserve"> Whilst evidence suggests the majority of cases of elder abuse </w:t>
      </w:r>
      <w:proofErr w:type="gramStart"/>
      <w:r>
        <w:rPr>
          <w:rFonts w:ascii="Arial" w:hAnsi="Arial" w:cs="Arial"/>
        </w:rPr>
        <w:t>is</w:t>
      </w:r>
      <w:proofErr w:type="gramEnd"/>
      <w:r>
        <w:rPr>
          <w:rFonts w:ascii="Arial" w:hAnsi="Arial" w:cs="Arial"/>
        </w:rPr>
        <w:t xml:space="preserve"> perpetrated by family members, consideration needs to be given to the increased risk older people may be exposed to when cared for in their home by service providers. Isolation and cognitive decline are risk factors for elder abuse.</w:t>
      </w:r>
      <w:r w:rsidRPr="002800E3">
        <w:rPr>
          <w:rFonts w:ascii="Arial" w:hAnsi="Arial" w:cs="Arial"/>
        </w:rPr>
        <w:t xml:space="preserve"> State Trustees has concerns there is potential for service providers to perpetrate a variety of forms of elder abuse</w:t>
      </w:r>
      <w:r>
        <w:rPr>
          <w:rFonts w:ascii="Arial" w:hAnsi="Arial" w:cs="Arial"/>
        </w:rPr>
        <w:t>.</w:t>
      </w:r>
    </w:p>
    <w:p w:rsidR="008D28FF" w:rsidRDefault="008D28FF" w:rsidP="008D28FF">
      <w:pPr>
        <w:spacing w:after="0" w:line="240" w:lineRule="auto"/>
        <w:rPr>
          <w:rFonts w:ascii="Arial" w:hAnsi="Arial" w:cs="Arial"/>
        </w:rPr>
      </w:pPr>
    </w:p>
    <w:p w:rsidR="008D28FF" w:rsidRDefault="008D28FF" w:rsidP="008D28FF">
      <w:pPr>
        <w:spacing w:after="0" w:line="240" w:lineRule="auto"/>
        <w:rPr>
          <w:rFonts w:ascii="Arial" w:hAnsi="Arial" w:cs="Arial"/>
        </w:rPr>
      </w:pPr>
      <w:r>
        <w:rPr>
          <w:rFonts w:ascii="Arial" w:hAnsi="Arial" w:cs="Arial"/>
        </w:rPr>
        <w:t>State Trustees regularly encounters cases where those providing care to older people, both ‘in home’ and residential care, have derived a financial benefit from their relationship with the older person. This includes financial gifts, bequests in the older persons will, and outright theft. Whilst the vast of majority of service providers in this area are extremely ethical and view elder abuse as abhorrently as we do, safeguards need to be put in place to ensure that carers or those providing consumer directed care to older people are not able to benefit financially from their relationship with the older person.</w:t>
      </w:r>
    </w:p>
    <w:p w:rsidR="008D28FF" w:rsidRDefault="008D28FF" w:rsidP="008D28FF">
      <w:pPr>
        <w:spacing w:after="0" w:line="240" w:lineRule="auto"/>
        <w:rPr>
          <w:rFonts w:ascii="Arial" w:hAnsi="Arial" w:cs="Arial"/>
        </w:rPr>
      </w:pPr>
    </w:p>
    <w:p w:rsidR="008D28FF" w:rsidRDefault="008D28FF" w:rsidP="008D28FF">
      <w:pPr>
        <w:spacing w:after="0" w:line="240" w:lineRule="auto"/>
        <w:rPr>
          <w:rFonts w:ascii="Arial" w:hAnsi="Arial" w:cs="Arial"/>
        </w:rPr>
      </w:pPr>
      <w:r>
        <w:rPr>
          <w:rFonts w:ascii="Arial" w:hAnsi="Arial" w:cs="Arial"/>
        </w:rPr>
        <w:t xml:space="preserve">Admittedly, these safeguards would require significant amendments to diverse areas of law which may impact on the practicalities of implementing such safeguards. As an interim measure we recommend that all employment contracts specify that the worker is not to derive any financial benefit from their relationship with the older person. </w:t>
      </w:r>
    </w:p>
    <w:p w:rsidR="008D28FF" w:rsidRPr="002800E3" w:rsidRDefault="008D28FF" w:rsidP="008D28FF">
      <w:pPr>
        <w:spacing w:after="0" w:line="240" w:lineRule="auto"/>
        <w:rPr>
          <w:rFonts w:ascii="Arial" w:hAnsi="Arial" w:cs="Arial"/>
          <w:b/>
        </w:rPr>
      </w:pPr>
    </w:p>
    <w:p w:rsidR="008D28FF" w:rsidRPr="002800E3" w:rsidRDefault="008D28FF" w:rsidP="008D28FF">
      <w:pPr>
        <w:spacing w:after="0" w:line="240" w:lineRule="auto"/>
        <w:rPr>
          <w:rFonts w:ascii="Arial" w:hAnsi="Arial" w:cs="Arial"/>
          <w:b/>
        </w:rPr>
      </w:pPr>
      <w:r w:rsidRPr="002800E3">
        <w:rPr>
          <w:rFonts w:ascii="Arial" w:hAnsi="Arial" w:cs="Arial"/>
          <w:b/>
        </w:rPr>
        <w:t>Question 20</w:t>
      </w:r>
    </w:p>
    <w:p w:rsidR="008D28FF" w:rsidRPr="002800E3" w:rsidRDefault="008D28FF" w:rsidP="008D28FF">
      <w:pPr>
        <w:spacing w:after="0" w:line="240" w:lineRule="auto"/>
        <w:rPr>
          <w:rFonts w:ascii="Arial" w:hAnsi="Arial" w:cs="Arial"/>
          <w:b/>
        </w:rPr>
      </w:pPr>
      <w:r w:rsidRPr="002800E3">
        <w:rPr>
          <w:rFonts w:ascii="Arial" w:hAnsi="Arial" w:cs="Arial"/>
          <w:b/>
        </w:rPr>
        <w:t>What changes to the role of aged care advocacy services and the community visitors scheme should be made to improve the identification of and responses to elder abuse?</w:t>
      </w:r>
    </w:p>
    <w:p w:rsidR="008D28FF" w:rsidRPr="002800E3" w:rsidRDefault="008D28FF" w:rsidP="008D28FF">
      <w:pPr>
        <w:spacing w:after="0" w:line="240" w:lineRule="auto"/>
        <w:rPr>
          <w:rFonts w:ascii="Arial" w:hAnsi="Arial" w:cs="Arial"/>
          <w:b/>
        </w:rPr>
      </w:pPr>
    </w:p>
    <w:p w:rsidR="008D28FF" w:rsidRPr="002800E3" w:rsidRDefault="008D28FF" w:rsidP="008D28FF">
      <w:pPr>
        <w:spacing w:after="0" w:line="240" w:lineRule="auto"/>
        <w:rPr>
          <w:rFonts w:ascii="Arial" w:hAnsi="Arial" w:cs="Arial"/>
        </w:rPr>
      </w:pPr>
      <w:r w:rsidRPr="002800E3">
        <w:rPr>
          <w:rFonts w:ascii="Arial" w:hAnsi="Arial" w:cs="Arial"/>
        </w:rPr>
        <w:t>State Trustees support</w:t>
      </w:r>
      <w:r>
        <w:rPr>
          <w:rFonts w:ascii="Arial" w:hAnsi="Arial" w:cs="Arial"/>
        </w:rPr>
        <w:t>s</w:t>
      </w:r>
      <w:r w:rsidRPr="002800E3">
        <w:rPr>
          <w:rFonts w:ascii="Arial" w:hAnsi="Arial" w:cs="Arial"/>
        </w:rPr>
        <w:t xml:space="preserve"> any steps to increase levels of advocacy available for older people. </w:t>
      </w:r>
      <w:r>
        <w:rPr>
          <w:rFonts w:ascii="Arial" w:hAnsi="Arial" w:cs="Arial"/>
        </w:rPr>
        <w:t>We believe that community visitor schemes have the potential to help identify and respond to elder abuse and should be supported.</w:t>
      </w:r>
      <w:r w:rsidRPr="002800E3">
        <w:rPr>
          <w:rFonts w:ascii="Arial" w:hAnsi="Arial" w:cs="Arial"/>
        </w:rPr>
        <w:t xml:space="preserve">  </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24</w:t>
      </w: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evidence is there of older people being coerced, defrauded, or abused in relation to their superannuation funds, including their self-managed superannuation funds? How might this type of abuse be prevented and redressed</w:t>
      </w:r>
    </w:p>
    <w:p w:rsidR="008D28FF" w:rsidRDefault="008D28FF" w:rsidP="008D28FF">
      <w:pPr>
        <w:spacing w:after="0" w:line="240" w:lineRule="auto"/>
        <w:rPr>
          <w:rFonts w:ascii="Arial" w:hAnsi="Arial" w:cs="Arial"/>
        </w:rPr>
      </w:pPr>
    </w:p>
    <w:p w:rsidR="008D28FF" w:rsidRPr="007A141D" w:rsidRDefault="008D28FF" w:rsidP="008D28FF">
      <w:pPr>
        <w:spacing w:after="0" w:line="240" w:lineRule="auto"/>
        <w:rPr>
          <w:rFonts w:ascii="Arial" w:hAnsi="Arial" w:cs="Arial"/>
        </w:rPr>
      </w:pPr>
      <w:r w:rsidRPr="007A141D">
        <w:rPr>
          <w:rFonts w:ascii="Arial" w:hAnsi="Arial" w:cs="Arial"/>
        </w:rPr>
        <w:t>A</w:t>
      </w:r>
      <w:r>
        <w:rPr>
          <w:rFonts w:ascii="Arial" w:hAnsi="Arial" w:cs="Arial"/>
        </w:rPr>
        <w:t xml:space="preserve">lthough State Trustees has not </w:t>
      </w:r>
      <w:r w:rsidRPr="007A141D">
        <w:rPr>
          <w:rFonts w:ascii="Arial" w:hAnsi="Arial" w:cs="Arial"/>
        </w:rPr>
        <w:t xml:space="preserve">had to investigate this specific issue there is no reason to assume that superannuation assets </w:t>
      </w:r>
      <w:r>
        <w:rPr>
          <w:rFonts w:ascii="Arial" w:hAnsi="Arial" w:cs="Arial"/>
        </w:rPr>
        <w:t xml:space="preserve">cannot be misappropriated like other assets. </w:t>
      </w:r>
    </w:p>
    <w:p w:rsidR="008D28FF" w:rsidRPr="007A141D" w:rsidRDefault="008D28FF" w:rsidP="008D28FF">
      <w:pPr>
        <w:spacing w:after="0" w:line="240" w:lineRule="auto"/>
        <w:rPr>
          <w:rFonts w:ascii="Arial" w:hAnsi="Arial" w:cs="Arial"/>
        </w:rPr>
      </w:pPr>
    </w:p>
    <w:p w:rsidR="008D28FF" w:rsidRPr="007A141D" w:rsidRDefault="008D28FF" w:rsidP="008D28FF">
      <w:pPr>
        <w:spacing w:after="0" w:line="240" w:lineRule="auto"/>
        <w:rPr>
          <w:rFonts w:ascii="Arial" w:hAnsi="Arial" w:cs="Arial"/>
        </w:rPr>
      </w:pPr>
      <w:r w:rsidRPr="007A141D">
        <w:rPr>
          <w:rFonts w:ascii="Arial" w:hAnsi="Arial" w:cs="Arial"/>
        </w:rPr>
        <w:t>There would appear to be two distinct opportunities to exploit superannuation entitlements.</w:t>
      </w:r>
    </w:p>
    <w:p w:rsidR="008D28FF" w:rsidRPr="007A141D" w:rsidRDefault="008D28FF" w:rsidP="008D28FF">
      <w:pPr>
        <w:spacing w:after="0" w:line="240" w:lineRule="auto"/>
        <w:rPr>
          <w:rFonts w:ascii="Arial" w:hAnsi="Arial" w:cs="Arial"/>
        </w:rPr>
      </w:pPr>
    </w:p>
    <w:p w:rsidR="008D28FF" w:rsidRPr="007A141D" w:rsidRDefault="008D28FF" w:rsidP="008D28FF">
      <w:pPr>
        <w:spacing w:after="0" w:line="240" w:lineRule="auto"/>
        <w:rPr>
          <w:rFonts w:ascii="Arial" w:hAnsi="Arial" w:cs="Arial"/>
        </w:rPr>
      </w:pPr>
      <w:r w:rsidRPr="007A141D">
        <w:rPr>
          <w:rFonts w:ascii="Arial" w:hAnsi="Arial" w:cs="Arial"/>
        </w:rPr>
        <w:lastRenderedPageBreak/>
        <w:t xml:space="preserve">The first would be where a third party actively asserts control over a person’s superannuation entitlements such that receipts of income are directly misappropriated.  This is in essence no different from a </w:t>
      </w:r>
      <w:proofErr w:type="spellStart"/>
      <w:r w:rsidRPr="007A141D">
        <w:rPr>
          <w:rFonts w:ascii="Arial" w:hAnsi="Arial" w:cs="Arial"/>
        </w:rPr>
        <w:t>misappropriator</w:t>
      </w:r>
      <w:proofErr w:type="spellEnd"/>
      <w:r w:rsidRPr="007A141D">
        <w:rPr>
          <w:rFonts w:ascii="Arial" w:hAnsi="Arial" w:cs="Arial"/>
        </w:rPr>
        <w:t xml:space="preserve"> asserting improper control over a person’s bank account.</w:t>
      </w:r>
    </w:p>
    <w:p w:rsidR="008D28FF" w:rsidRPr="007A141D" w:rsidRDefault="008D28FF" w:rsidP="008D28FF">
      <w:pPr>
        <w:spacing w:after="0" w:line="240" w:lineRule="auto"/>
        <w:rPr>
          <w:rFonts w:ascii="Arial" w:hAnsi="Arial" w:cs="Arial"/>
        </w:rPr>
      </w:pPr>
    </w:p>
    <w:p w:rsidR="008D28FF" w:rsidRPr="007A141D" w:rsidRDefault="008D28FF" w:rsidP="008D28FF">
      <w:pPr>
        <w:spacing w:after="0" w:line="240" w:lineRule="auto"/>
        <w:rPr>
          <w:rFonts w:ascii="Arial" w:hAnsi="Arial" w:cs="Arial"/>
        </w:rPr>
      </w:pPr>
      <w:r w:rsidRPr="007A141D">
        <w:rPr>
          <w:rFonts w:ascii="Arial" w:hAnsi="Arial" w:cs="Arial"/>
        </w:rPr>
        <w:t>The second opportunity is a little more insidious and possibly a little harder to identify: this is where a third party manipulates</w:t>
      </w:r>
      <w:r>
        <w:rPr>
          <w:rFonts w:ascii="Arial" w:hAnsi="Arial" w:cs="Arial"/>
        </w:rPr>
        <w:t xml:space="preserve"> a person into nominating them </w:t>
      </w:r>
      <w:r w:rsidRPr="007A141D">
        <w:rPr>
          <w:rFonts w:ascii="Arial" w:hAnsi="Arial" w:cs="Arial"/>
        </w:rPr>
        <w:t>as a binding death benefit nominee.</w:t>
      </w:r>
    </w:p>
    <w:p w:rsidR="008D28FF" w:rsidRPr="007A141D" w:rsidRDefault="008D28FF" w:rsidP="008D28FF">
      <w:pPr>
        <w:spacing w:after="0" w:line="240" w:lineRule="auto"/>
        <w:rPr>
          <w:rFonts w:ascii="Arial" w:hAnsi="Arial" w:cs="Arial"/>
        </w:rPr>
      </w:pPr>
    </w:p>
    <w:p w:rsidR="008D28FF" w:rsidRDefault="008D28FF" w:rsidP="008D28FF">
      <w:pPr>
        <w:spacing w:after="0" w:line="240" w:lineRule="auto"/>
        <w:rPr>
          <w:rFonts w:ascii="Arial" w:hAnsi="Arial" w:cs="Arial"/>
        </w:rPr>
      </w:pPr>
      <w:r>
        <w:rPr>
          <w:rFonts w:ascii="Arial" w:hAnsi="Arial" w:cs="Arial"/>
        </w:rPr>
        <w:t xml:space="preserve">It is unclear to what extent this happens but it </w:t>
      </w:r>
      <w:r w:rsidRPr="007A141D">
        <w:rPr>
          <w:rFonts w:ascii="Arial" w:hAnsi="Arial" w:cs="Arial"/>
        </w:rPr>
        <w:t xml:space="preserve">should be considered a potential issue to be </w:t>
      </w:r>
      <w:r>
        <w:rPr>
          <w:rFonts w:ascii="Arial" w:hAnsi="Arial" w:cs="Arial"/>
        </w:rPr>
        <w:t xml:space="preserve">managed. </w:t>
      </w:r>
      <w:r w:rsidRPr="007A141D">
        <w:rPr>
          <w:rFonts w:ascii="Arial" w:hAnsi="Arial" w:cs="Arial"/>
        </w:rPr>
        <w:t xml:space="preserve">Given that the binding death benefit </w:t>
      </w:r>
      <w:r>
        <w:rPr>
          <w:rFonts w:ascii="Arial" w:hAnsi="Arial" w:cs="Arial"/>
        </w:rPr>
        <w:t>nomination only takes effect after the death of the principal, disproving that the nomination was not valid would be very difficult. It is possible</w:t>
      </w:r>
      <w:r w:rsidRPr="007A141D">
        <w:rPr>
          <w:rFonts w:ascii="Arial" w:hAnsi="Arial" w:cs="Arial"/>
        </w:rPr>
        <w:t xml:space="preserve"> that this risk of </w:t>
      </w:r>
      <w:r>
        <w:rPr>
          <w:rFonts w:ascii="Arial" w:hAnsi="Arial" w:cs="Arial"/>
        </w:rPr>
        <w:t>misuse of</w:t>
      </w:r>
      <w:r w:rsidRPr="007A141D">
        <w:rPr>
          <w:rFonts w:ascii="Arial" w:hAnsi="Arial" w:cs="Arial"/>
        </w:rPr>
        <w:t xml:space="preserve"> binding nominations can be minimised by requiring </w:t>
      </w:r>
      <w:r>
        <w:rPr>
          <w:rFonts w:ascii="Arial" w:hAnsi="Arial" w:cs="Arial"/>
        </w:rPr>
        <w:t xml:space="preserve">there be witnesses to verify that the person appeared to have capacity when the nomination was made.  </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25</w:t>
      </w: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evidence is there of elder abuse in banking or financial systems?</w:t>
      </w:r>
    </w:p>
    <w:p w:rsidR="008D28FF"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 xml:space="preserve">State Trustees </w:t>
      </w:r>
      <w:r>
        <w:rPr>
          <w:rFonts w:ascii="Arial" w:eastAsia="Times New Roman" w:hAnsi="Arial" w:cs="Arial"/>
          <w:lang w:eastAsia="en-AU"/>
        </w:rPr>
        <w:t xml:space="preserve">has seen </w:t>
      </w:r>
      <w:r w:rsidRPr="00E8128D">
        <w:rPr>
          <w:rFonts w:ascii="Arial" w:eastAsia="Times New Roman" w:hAnsi="Arial" w:cs="Arial"/>
          <w:lang w:eastAsia="en-AU"/>
        </w:rPr>
        <w:t>m</w:t>
      </w:r>
      <w:r>
        <w:rPr>
          <w:rFonts w:ascii="Arial" w:eastAsia="Times New Roman" w:hAnsi="Arial" w:cs="Arial"/>
          <w:lang w:eastAsia="en-AU"/>
        </w:rPr>
        <w:t xml:space="preserve">any examples of third </w:t>
      </w:r>
      <w:r w:rsidRPr="00E8128D">
        <w:rPr>
          <w:rFonts w:ascii="Arial" w:eastAsia="Times New Roman" w:hAnsi="Arial" w:cs="Arial"/>
          <w:lang w:eastAsia="en-AU"/>
        </w:rPr>
        <w:t>parties u</w:t>
      </w:r>
      <w:r>
        <w:rPr>
          <w:rFonts w:ascii="Arial" w:eastAsia="Times New Roman" w:hAnsi="Arial" w:cs="Arial"/>
          <w:lang w:eastAsia="en-AU"/>
        </w:rPr>
        <w:t>sing</w:t>
      </w:r>
      <w:r w:rsidRPr="00E8128D">
        <w:rPr>
          <w:rFonts w:ascii="Arial" w:eastAsia="Times New Roman" w:hAnsi="Arial" w:cs="Arial"/>
          <w:lang w:eastAsia="en-AU"/>
        </w:rPr>
        <w:t xml:space="preserve"> the banking and financial systems to perpetrate</w:t>
      </w:r>
      <w:r>
        <w:rPr>
          <w:rFonts w:ascii="Arial" w:eastAsia="Times New Roman" w:hAnsi="Arial" w:cs="Arial"/>
          <w:lang w:eastAsia="en-AU"/>
        </w:rPr>
        <w:t xml:space="preserve"> financial</w:t>
      </w:r>
      <w:r w:rsidRPr="00E8128D">
        <w:rPr>
          <w:rFonts w:ascii="Arial" w:eastAsia="Times New Roman" w:hAnsi="Arial" w:cs="Arial"/>
          <w:lang w:eastAsia="en-AU"/>
        </w:rPr>
        <w:t xml:space="preserve"> abuse against the elderly.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Many of the allegations of financial abuse investigated by State Trustees are based on a third party accessing the elderly person’s bank accounts. It is clear that at some stage the elderly person has granted the third party access to the account</w:t>
      </w:r>
      <w:r>
        <w:rPr>
          <w:rFonts w:ascii="Arial" w:eastAsia="Times New Roman" w:hAnsi="Arial" w:cs="Arial"/>
          <w:lang w:eastAsia="en-AU"/>
        </w:rPr>
        <w:t>,</w:t>
      </w:r>
      <w:r w:rsidRPr="00E8128D">
        <w:rPr>
          <w:rFonts w:ascii="Arial" w:eastAsia="Times New Roman" w:hAnsi="Arial" w:cs="Arial"/>
          <w:lang w:eastAsia="en-AU"/>
        </w:rPr>
        <w:t xml:space="preserve"> either by permitting them to be registered as a signatory or by disclosing their PIN.  To some extent the fact that the elderly person has voluntarily granted access to the bank account makes it harder to substantiate an allegation of misappropriation.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26</w:t>
      </w: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 xml:space="preserve">What changes should be made to the laws and legal frameworks relating to financial institutions to </w:t>
      </w:r>
      <w:proofErr w:type="gramStart"/>
      <w:r w:rsidRPr="00E8128D">
        <w:rPr>
          <w:rFonts w:ascii="Arial" w:eastAsia="Times New Roman" w:hAnsi="Arial" w:cs="Arial"/>
          <w:b/>
          <w:lang w:eastAsia="en-AU"/>
        </w:rPr>
        <w:t>identify,</w:t>
      </w:r>
      <w:proofErr w:type="gramEnd"/>
      <w:r w:rsidRPr="00E8128D">
        <w:rPr>
          <w:rFonts w:ascii="Arial" w:eastAsia="Times New Roman" w:hAnsi="Arial" w:cs="Arial"/>
          <w:b/>
          <w:lang w:eastAsia="en-AU"/>
        </w:rPr>
        <w:t xml:space="preserve"> improve safeguards against and respond to elder abuse? For example, should reporting requirements be imposed?</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Mandatory reporting requirements are conceptually appealing but</w:t>
      </w:r>
      <w:r w:rsidRPr="00E8128D">
        <w:rPr>
          <w:rFonts w:ascii="Arial" w:eastAsia="Times New Roman" w:hAnsi="Arial" w:cs="Arial"/>
          <w:lang w:eastAsia="en-AU"/>
        </w:rPr>
        <w:t xml:space="preserve"> may be seen by the elderly as intrusive and patronising. There would need to be significant community </w:t>
      </w:r>
      <w:r>
        <w:rPr>
          <w:rFonts w:ascii="Arial" w:eastAsia="Times New Roman" w:hAnsi="Arial" w:cs="Arial"/>
          <w:lang w:eastAsia="en-AU"/>
        </w:rPr>
        <w:t>consultation</w:t>
      </w:r>
      <w:r w:rsidRPr="00E8128D">
        <w:rPr>
          <w:rFonts w:ascii="Arial" w:eastAsia="Times New Roman" w:hAnsi="Arial" w:cs="Arial"/>
          <w:lang w:eastAsia="en-AU"/>
        </w:rPr>
        <w:t xml:space="preserve"> to </w:t>
      </w:r>
      <w:r>
        <w:rPr>
          <w:rFonts w:ascii="Arial" w:eastAsia="Times New Roman" w:hAnsi="Arial" w:cs="Arial"/>
          <w:lang w:eastAsia="en-AU"/>
        </w:rPr>
        <w:t>manage</w:t>
      </w:r>
      <w:r w:rsidRPr="00E8128D">
        <w:rPr>
          <w:rFonts w:ascii="Arial" w:eastAsia="Times New Roman" w:hAnsi="Arial" w:cs="Arial"/>
          <w:lang w:eastAsia="en-AU"/>
        </w:rPr>
        <w:t xml:space="preserve"> tensions between the need to protect the elderly from abuse and the need to </w:t>
      </w:r>
      <w:r>
        <w:rPr>
          <w:rFonts w:ascii="Arial" w:eastAsia="Times New Roman" w:hAnsi="Arial" w:cs="Arial"/>
          <w:lang w:eastAsia="en-AU"/>
        </w:rPr>
        <w:t>leave</w:t>
      </w:r>
      <w:r w:rsidRPr="00E8128D">
        <w:rPr>
          <w:rFonts w:ascii="Arial" w:eastAsia="Times New Roman" w:hAnsi="Arial" w:cs="Arial"/>
          <w:lang w:eastAsia="en-AU"/>
        </w:rPr>
        <w:t xml:space="preserve"> the elderly with the dignity to be accepted as capable of seeking assistance from third parties without such assistance being automatically perceived as potentially exploitative and thus reportable. </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27</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evidence is there that older people face difficulty in protecting their interests when family agreements break down?</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 xml:space="preserve">A family agreement is designed to document specific legal relationships between a </w:t>
      </w:r>
      <w:proofErr w:type="gramStart"/>
      <w:r w:rsidRPr="00E8128D">
        <w:rPr>
          <w:rFonts w:ascii="Arial" w:eastAsia="Times New Roman" w:hAnsi="Arial" w:cs="Arial"/>
          <w:lang w:eastAsia="en-AU"/>
        </w:rPr>
        <w:t>number</w:t>
      </w:r>
      <w:proofErr w:type="gramEnd"/>
      <w:r w:rsidRPr="00E8128D">
        <w:rPr>
          <w:rFonts w:ascii="Arial" w:eastAsia="Times New Roman" w:hAnsi="Arial" w:cs="Arial"/>
          <w:lang w:eastAsia="en-AU"/>
        </w:rPr>
        <w:t xml:space="preserve"> of parties. Each of the parties to a family agreement usually </w:t>
      </w:r>
      <w:proofErr w:type="gramStart"/>
      <w:r w:rsidRPr="00E8128D">
        <w:rPr>
          <w:rFonts w:ascii="Arial" w:eastAsia="Times New Roman" w:hAnsi="Arial" w:cs="Arial"/>
          <w:lang w:eastAsia="en-AU"/>
        </w:rPr>
        <w:t>assume</w:t>
      </w:r>
      <w:proofErr w:type="gramEnd"/>
      <w:r w:rsidRPr="00E8128D">
        <w:rPr>
          <w:rFonts w:ascii="Arial" w:eastAsia="Times New Roman" w:hAnsi="Arial" w:cs="Arial"/>
          <w:lang w:eastAsia="en-AU"/>
        </w:rPr>
        <w:t xml:space="preserve"> defined obligations and responsibilities. What is often missing from a family agreement, even assuming honest intentions at the time of entering the agreement, is a mechanism to uphold interests in the event of a change of circumstances.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 xml:space="preserve">A common </w:t>
      </w:r>
      <w:r>
        <w:rPr>
          <w:rFonts w:ascii="Arial" w:eastAsia="Times New Roman" w:hAnsi="Arial" w:cs="Arial"/>
          <w:lang w:eastAsia="en-AU"/>
        </w:rPr>
        <w:t xml:space="preserve">term in a </w:t>
      </w:r>
      <w:r w:rsidRPr="00E8128D">
        <w:rPr>
          <w:rFonts w:ascii="Arial" w:eastAsia="Times New Roman" w:hAnsi="Arial" w:cs="Arial"/>
          <w:lang w:eastAsia="en-AU"/>
        </w:rPr>
        <w:t xml:space="preserve">family agreement </w:t>
      </w:r>
      <w:r>
        <w:rPr>
          <w:rFonts w:ascii="Arial" w:eastAsia="Times New Roman" w:hAnsi="Arial" w:cs="Arial"/>
          <w:lang w:eastAsia="en-AU"/>
        </w:rPr>
        <w:t>states</w:t>
      </w:r>
      <w:r w:rsidRPr="00E8128D">
        <w:rPr>
          <w:rFonts w:ascii="Arial" w:eastAsia="Times New Roman" w:hAnsi="Arial" w:cs="Arial"/>
          <w:lang w:eastAsia="en-AU"/>
        </w:rPr>
        <w:t xml:space="preserve"> that the elderly parent will advance funds or transfer property to a child in exchange for the child taking care of the parent.  Unfortunately what </w:t>
      </w:r>
      <w:r>
        <w:rPr>
          <w:rFonts w:ascii="Arial" w:eastAsia="Times New Roman" w:hAnsi="Arial" w:cs="Arial"/>
          <w:lang w:eastAsia="en-AU"/>
        </w:rPr>
        <w:t>‘</w:t>
      </w:r>
      <w:r w:rsidRPr="00E8128D">
        <w:rPr>
          <w:rFonts w:ascii="Arial" w:eastAsia="Times New Roman" w:hAnsi="Arial" w:cs="Arial"/>
          <w:lang w:eastAsia="en-AU"/>
        </w:rPr>
        <w:t>taking care</w:t>
      </w:r>
      <w:r>
        <w:rPr>
          <w:rFonts w:ascii="Arial" w:eastAsia="Times New Roman" w:hAnsi="Arial" w:cs="Arial"/>
          <w:lang w:eastAsia="en-AU"/>
        </w:rPr>
        <w:t>’</w:t>
      </w:r>
      <w:r w:rsidRPr="00E8128D">
        <w:rPr>
          <w:rFonts w:ascii="Arial" w:eastAsia="Times New Roman" w:hAnsi="Arial" w:cs="Arial"/>
          <w:lang w:eastAsia="en-AU"/>
        </w:rPr>
        <w:t xml:space="preserve"> actually means is rarely defined.  When the elderly person has to move into </w:t>
      </w:r>
      <w:r w:rsidRPr="00E8128D">
        <w:rPr>
          <w:rFonts w:ascii="Arial" w:eastAsia="Times New Roman" w:hAnsi="Arial" w:cs="Arial"/>
          <w:lang w:eastAsia="en-AU"/>
        </w:rPr>
        <w:lastRenderedPageBreak/>
        <w:t xml:space="preserve">alternative accommodation the change in circumstances usually triggers an end of the </w:t>
      </w:r>
      <w:r>
        <w:rPr>
          <w:rFonts w:ascii="Arial" w:eastAsia="Times New Roman" w:hAnsi="Arial" w:cs="Arial"/>
          <w:lang w:eastAsia="en-AU"/>
        </w:rPr>
        <w:t>‘</w:t>
      </w:r>
      <w:r w:rsidRPr="00E8128D">
        <w:rPr>
          <w:rFonts w:ascii="Arial" w:eastAsia="Times New Roman" w:hAnsi="Arial" w:cs="Arial"/>
          <w:lang w:eastAsia="en-AU"/>
        </w:rPr>
        <w:t>taking care</w:t>
      </w:r>
      <w:r>
        <w:rPr>
          <w:rFonts w:ascii="Arial" w:eastAsia="Times New Roman" w:hAnsi="Arial" w:cs="Arial"/>
          <w:lang w:eastAsia="en-AU"/>
        </w:rPr>
        <w:t>’</w:t>
      </w:r>
      <w:r w:rsidRPr="00E8128D">
        <w:rPr>
          <w:rFonts w:ascii="Arial" w:eastAsia="Times New Roman" w:hAnsi="Arial" w:cs="Arial"/>
          <w:lang w:eastAsia="en-AU"/>
        </w:rPr>
        <w:t xml:space="preserve">.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 xml:space="preserve">The elderly person is by this stage deprived of their home or without their capital. The family agreement rarely addresses what is to happen following the change in circumstances, </w:t>
      </w:r>
      <w:r>
        <w:rPr>
          <w:rFonts w:ascii="Arial" w:eastAsia="Times New Roman" w:hAnsi="Arial" w:cs="Arial"/>
          <w:lang w:eastAsia="en-AU"/>
        </w:rPr>
        <w:t>and it</w:t>
      </w:r>
      <w:r w:rsidRPr="00E8128D">
        <w:rPr>
          <w:rFonts w:ascii="Arial" w:eastAsia="Times New Roman" w:hAnsi="Arial" w:cs="Arial"/>
          <w:lang w:eastAsia="en-AU"/>
        </w:rPr>
        <w:t xml:space="preserve"> rarely incorporates a mechanism to ensure the elderly person’s legal entitlements is protected.</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Even with a subsequently</w:t>
      </w:r>
      <w:r>
        <w:rPr>
          <w:rFonts w:ascii="Arial" w:eastAsia="Times New Roman" w:hAnsi="Arial" w:cs="Arial"/>
          <w:lang w:eastAsia="en-AU"/>
        </w:rPr>
        <w:t>-</w:t>
      </w:r>
      <w:r w:rsidRPr="00E8128D">
        <w:rPr>
          <w:rFonts w:ascii="Arial" w:eastAsia="Times New Roman" w:hAnsi="Arial" w:cs="Arial"/>
          <w:lang w:eastAsia="en-AU"/>
        </w:rPr>
        <w:t xml:space="preserve">appointed administrator in place it is often impossible to </w:t>
      </w:r>
      <w:r>
        <w:rPr>
          <w:rFonts w:ascii="Arial" w:eastAsia="Times New Roman" w:hAnsi="Arial" w:cs="Arial"/>
          <w:lang w:eastAsia="en-AU"/>
        </w:rPr>
        <w:t>interpret or enforce</w:t>
      </w:r>
      <w:r w:rsidRPr="00E8128D">
        <w:rPr>
          <w:rFonts w:ascii="Arial" w:eastAsia="Times New Roman" w:hAnsi="Arial" w:cs="Arial"/>
          <w:lang w:eastAsia="en-AU"/>
        </w:rPr>
        <w:t xml:space="preserve"> the family agreement</w:t>
      </w:r>
      <w:r>
        <w:rPr>
          <w:rFonts w:ascii="Arial" w:eastAsia="Times New Roman" w:hAnsi="Arial" w:cs="Arial"/>
          <w:lang w:eastAsia="en-AU"/>
        </w:rPr>
        <w:t>. In many cases it is not clear</w:t>
      </w:r>
      <w:r w:rsidRPr="00E8128D">
        <w:rPr>
          <w:rFonts w:ascii="Arial" w:eastAsia="Times New Roman" w:hAnsi="Arial" w:cs="Arial"/>
          <w:lang w:eastAsia="en-AU"/>
        </w:rPr>
        <w:t xml:space="preserve"> that the elderly person willingly entered into the agreement</w:t>
      </w:r>
      <w:r>
        <w:rPr>
          <w:rFonts w:ascii="Arial" w:eastAsia="Times New Roman" w:hAnsi="Arial" w:cs="Arial"/>
          <w:lang w:eastAsia="en-AU"/>
        </w:rPr>
        <w:t xml:space="preserve"> or had the capacity to do so.</w:t>
      </w:r>
    </w:p>
    <w:p w:rsidR="008D28FF" w:rsidRPr="00E8128D" w:rsidRDefault="008D28FF" w:rsidP="008D28FF">
      <w:pPr>
        <w:spacing w:after="0" w:line="240" w:lineRule="auto"/>
        <w:rPr>
          <w:rFonts w:ascii="Arial" w:eastAsia="Times New Roman" w:hAnsi="Arial" w:cs="Arial"/>
          <w:lang w:eastAsia="en-AU"/>
        </w:rPr>
      </w:pP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28</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changes should be made to laws or legal frameworks to better safeguard the interests of older people when family agreements break down?</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hAnsi="Arial" w:cs="Arial"/>
        </w:rPr>
      </w:pPr>
      <w:r w:rsidRPr="00E8128D">
        <w:rPr>
          <w:rFonts w:ascii="Arial" w:hAnsi="Arial" w:cs="Arial"/>
        </w:rPr>
        <w:t>It should be noted that the majority of</w:t>
      </w:r>
      <w:r>
        <w:rPr>
          <w:rFonts w:ascii="Arial" w:hAnsi="Arial" w:cs="Arial"/>
        </w:rPr>
        <w:t xml:space="preserve"> the</w:t>
      </w:r>
      <w:r w:rsidRPr="00E8128D">
        <w:rPr>
          <w:rFonts w:ascii="Arial" w:hAnsi="Arial" w:cs="Arial"/>
        </w:rPr>
        <w:t xml:space="preserve"> family arrangement</w:t>
      </w:r>
      <w:r>
        <w:rPr>
          <w:rFonts w:ascii="Arial" w:hAnsi="Arial" w:cs="Arial"/>
        </w:rPr>
        <w:t>s</w:t>
      </w:r>
      <w:r w:rsidRPr="00E8128D">
        <w:rPr>
          <w:rFonts w:ascii="Arial" w:hAnsi="Arial" w:cs="Arial"/>
        </w:rPr>
        <w:t xml:space="preserve"> that eventually prove disadvantageous to an elderly person are drafted without input of legal advisers.  They can usefully be described as the outcome of legally</w:t>
      </w:r>
      <w:r>
        <w:rPr>
          <w:rFonts w:ascii="Arial" w:hAnsi="Arial" w:cs="Arial"/>
        </w:rPr>
        <w:t xml:space="preserve"> </w:t>
      </w:r>
      <w:r w:rsidRPr="00E8128D">
        <w:rPr>
          <w:rFonts w:ascii="Arial" w:hAnsi="Arial" w:cs="Arial"/>
        </w:rPr>
        <w:t>unqualified people trying to document a common</w:t>
      </w:r>
      <w:r>
        <w:rPr>
          <w:rFonts w:ascii="Arial" w:hAnsi="Arial" w:cs="Arial"/>
        </w:rPr>
        <w:t>-</w:t>
      </w:r>
      <w:r w:rsidRPr="00E8128D">
        <w:rPr>
          <w:rFonts w:ascii="Arial" w:hAnsi="Arial" w:cs="Arial"/>
        </w:rPr>
        <w:t xml:space="preserve">sense undertaking. </w:t>
      </w:r>
      <w:r>
        <w:rPr>
          <w:rFonts w:ascii="Arial" w:hAnsi="Arial" w:cs="Arial"/>
        </w:rPr>
        <w:t>They often fail to account for changes in circumstances.</w:t>
      </w:r>
      <w:r w:rsidRPr="00E8128D">
        <w:rPr>
          <w:rFonts w:ascii="Arial" w:hAnsi="Arial" w:cs="Arial"/>
        </w:rPr>
        <w:t xml:space="preserve">  </w:t>
      </w:r>
    </w:p>
    <w:p w:rsidR="008D28FF" w:rsidRPr="00E8128D" w:rsidRDefault="008D28FF" w:rsidP="008D28FF">
      <w:pPr>
        <w:spacing w:after="0" w:line="240" w:lineRule="auto"/>
        <w:rPr>
          <w:rFonts w:ascii="Arial" w:hAnsi="Arial" w:cs="Arial"/>
        </w:rPr>
      </w:pPr>
    </w:p>
    <w:p w:rsidR="008D28FF" w:rsidRPr="00E8128D" w:rsidRDefault="008D28FF" w:rsidP="008D28FF">
      <w:pPr>
        <w:spacing w:after="0" w:line="240" w:lineRule="auto"/>
        <w:rPr>
          <w:rFonts w:ascii="Arial" w:hAnsi="Arial" w:cs="Arial"/>
        </w:rPr>
      </w:pPr>
      <w:r w:rsidRPr="00E8128D">
        <w:rPr>
          <w:rFonts w:ascii="Arial" w:hAnsi="Arial" w:cs="Arial"/>
        </w:rPr>
        <w:t>Given that the law cannot change the family agreement after it has been signed</w:t>
      </w:r>
      <w:r>
        <w:rPr>
          <w:rFonts w:ascii="Arial" w:hAnsi="Arial" w:cs="Arial"/>
        </w:rPr>
        <w:t>,</w:t>
      </w:r>
      <w:r w:rsidRPr="00E8128D">
        <w:rPr>
          <w:rFonts w:ascii="Arial" w:hAnsi="Arial" w:cs="Arial"/>
        </w:rPr>
        <w:t xml:space="preserve"> it is suggested that there may be an opportunity to require that family arrangements involving a party who is elderly (to be defined) are only valid if prepared in a particular format, such format by definition inclusive of mechanisms to address obligations and duties following a significant change in circumstances.</w:t>
      </w:r>
    </w:p>
    <w:p w:rsidR="008D28FF" w:rsidRPr="00E8128D" w:rsidRDefault="008D28FF" w:rsidP="008D28FF">
      <w:pPr>
        <w:spacing w:after="0" w:line="240" w:lineRule="auto"/>
        <w:rPr>
          <w:rFonts w:ascii="Arial" w:hAnsi="Arial" w:cs="Arial"/>
        </w:rPr>
      </w:pPr>
    </w:p>
    <w:p w:rsidR="008D28FF" w:rsidRDefault="008D28FF" w:rsidP="008D28FF">
      <w:pPr>
        <w:spacing w:after="0" w:line="240" w:lineRule="auto"/>
        <w:rPr>
          <w:rFonts w:ascii="Arial" w:hAnsi="Arial" w:cs="Arial"/>
        </w:rPr>
      </w:pPr>
      <w:r w:rsidRPr="00E8128D">
        <w:rPr>
          <w:rFonts w:ascii="Arial" w:hAnsi="Arial" w:cs="Arial"/>
        </w:rPr>
        <w:t>Another approach may be to allow a common</w:t>
      </w:r>
      <w:r>
        <w:rPr>
          <w:rFonts w:ascii="Arial" w:hAnsi="Arial" w:cs="Arial"/>
        </w:rPr>
        <w:t>-</w:t>
      </w:r>
      <w:r w:rsidRPr="00E8128D">
        <w:rPr>
          <w:rFonts w:ascii="Arial" w:hAnsi="Arial" w:cs="Arial"/>
        </w:rPr>
        <w:t>sense interpretation to be extrapolated from the context of the family arrangement such that a significant change of circumstances will not undermine the fulfilment of the arrangement that the elderly person can be assumed to have been committing to.</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29</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evidence is there of elder abuse committed by people acting as appointed decision-makers under instruments such as powers of attorney? How might this type of abuse be prevented and redressed?</w:t>
      </w:r>
    </w:p>
    <w:p w:rsidR="008D28FF" w:rsidRDefault="008D28FF" w:rsidP="008D28FF">
      <w:pPr>
        <w:spacing w:after="0" w:line="240" w:lineRule="auto"/>
        <w:rPr>
          <w:rFonts w:ascii="Arial" w:eastAsia="Times New Roman" w:hAnsi="Arial" w:cs="Arial"/>
          <w:b/>
          <w:lang w:eastAsia="en-AU"/>
        </w:rPr>
      </w:pPr>
    </w:p>
    <w:p w:rsidR="008D28FF"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(This answer applies to both Questions 29 and 32)</w:t>
      </w:r>
    </w:p>
    <w:p w:rsidR="008D28FF" w:rsidRDefault="008D28FF" w:rsidP="008D28FF">
      <w:pPr>
        <w:spacing w:after="0" w:line="240" w:lineRule="auto"/>
        <w:rPr>
          <w:rFonts w:ascii="Arial" w:eastAsia="Times New Roman" w:hAnsi="Arial" w:cs="Arial"/>
          <w:lang w:eastAsia="en-AU"/>
        </w:rPr>
      </w:pPr>
    </w:p>
    <w:p w:rsidR="008D28FF"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State Trustees has identified many cases where perpetrators of elder abuse were administering the affairs of the victim under a power of attorney or administration order. In research on cases of financial elder abuse under investigation by State Trustees in February 2016, of which there were 128 cases, we found that:</w:t>
      </w:r>
    </w:p>
    <w:p w:rsidR="008D28FF" w:rsidRPr="00BD31C6" w:rsidRDefault="008D28FF" w:rsidP="008D28FF">
      <w:pPr>
        <w:pStyle w:val="ListParagraph"/>
        <w:numPr>
          <w:ilvl w:val="0"/>
          <w:numId w:val="1"/>
        </w:numPr>
        <w:spacing w:after="0" w:line="240" w:lineRule="auto"/>
        <w:rPr>
          <w:rFonts w:ascii="Arial" w:hAnsi="Arial" w:cs="Arial"/>
        </w:rPr>
      </w:pPr>
      <w:r w:rsidRPr="00BD31C6">
        <w:rPr>
          <w:rFonts w:ascii="Arial" w:hAnsi="Arial" w:cs="Arial"/>
        </w:rPr>
        <w:t>49% of alleged perpetrators had no legal authority to act for</w:t>
      </w:r>
      <w:r>
        <w:rPr>
          <w:rFonts w:ascii="Arial" w:hAnsi="Arial" w:cs="Arial"/>
        </w:rPr>
        <w:t xml:space="preserve"> the</w:t>
      </w:r>
      <w:r w:rsidRPr="00BD31C6">
        <w:rPr>
          <w:rFonts w:ascii="Arial" w:hAnsi="Arial" w:cs="Arial"/>
        </w:rPr>
        <w:t xml:space="preserve"> victim</w:t>
      </w:r>
      <w:r>
        <w:rPr>
          <w:rFonts w:ascii="Arial" w:hAnsi="Arial" w:cs="Arial"/>
        </w:rPr>
        <w:t>.</w:t>
      </w:r>
    </w:p>
    <w:p w:rsidR="008D28FF" w:rsidRPr="00BD31C6" w:rsidRDefault="008D28FF" w:rsidP="008D28FF">
      <w:pPr>
        <w:pStyle w:val="ListParagraph"/>
        <w:numPr>
          <w:ilvl w:val="0"/>
          <w:numId w:val="1"/>
        </w:numPr>
        <w:spacing w:after="0" w:line="240" w:lineRule="auto"/>
        <w:rPr>
          <w:rFonts w:ascii="Arial" w:hAnsi="Arial" w:cs="Arial"/>
        </w:rPr>
      </w:pPr>
      <w:r w:rsidRPr="00BD31C6">
        <w:rPr>
          <w:rFonts w:ascii="Arial" w:hAnsi="Arial" w:cs="Arial"/>
        </w:rPr>
        <w:t>27% of alleged perpetrators had a power of attorney</w:t>
      </w:r>
      <w:r>
        <w:rPr>
          <w:rFonts w:ascii="Arial" w:hAnsi="Arial" w:cs="Arial"/>
        </w:rPr>
        <w:t>.</w:t>
      </w:r>
    </w:p>
    <w:p w:rsidR="008D28FF" w:rsidRPr="00BD31C6" w:rsidRDefault="008D28FF" w:rsidP="008D28FF">
      <w:pPr>
        <w:pStyle w:val="ListParagraph"/>
        <w:numPr>
          <w:ilvl w:val="0"/>
          <w:numId w:val="1"/>
        </w:numPr>
        <w:spacing w:after="0" w:line="240" w:lineRule="auto"/>
        <w:rPr>
          <w:rFonts w:ascii="Arial" w:hAnsi="Arial" w:cs="Arial"/>
        </w:rPr>
      </w:pPr>
      <w:r w:rsidRPr="00BD31C6">
        <w:rPr>
          <w:rFonts w:ascii="Arial" w:hAnsi="Arial" w:cs="Arial"/>
        </w:rPr>
        <w:t>20% of alleged perpetrators had an administration order</w:t>
      </w:r>
      <w:r>
        <w:rPr>
          <w:rFonts w:ascii="Arial" w:hAnsi="Arial" w:cs="Arial"/>
        </w:rPr>
        <w:t>.</w:t>
      </w:r>
    </w:p>
    <w:p w:rsidR="008D28FF" w:rsidRDefault="008D28FF" w:rsidP="008D28FF">
      <w:pPr>
        <w:spacing w:after="0" w:line="240" w:lineRule="auto"/>
        <w:rPr>
          <w:rFonts w:ascii="Arial" w:hAnsi="Arial" w:cs="Arial"/>
        </w:rPr>
      </w:pPr>
    </w:p>
    <w:p w:rsidR="008D28FF" w:rsidRDefault="008D28FF" w:rsidP="008D28FF">
      <w:pPr>
        <w:spacing w:after="0" w:line="240" w:lineRule="auto"/>
        <w:rPr>
          <w:rFonts w:ascii="Arial" w:hAnsi="Arial" w:cs="Arial"/>
        </w:rPr>
      </w:pPr>
      <w:r>
        <w:rPr>
          <w:rFonts w:ascii="Arial" w:eastAsia="Times New Roman" w:hAnsi="Arial" w:cs="Arial"/>
          <w:lang w:eastAsia="en-AU"/>
        </w:rPr>
        <w:t>In a review of the outcomes of investigations into alleged cases of financial elder abuse for the period from January 2014 to December 2015, the results of the investigations were as follows:</w:t>
      </w:r>
    </w:p>
    <w:p w:rsidR="008D28FF" w:rsidRPr="00BD31C6" w:rsidRDefault="008D28FF" w:rsidP="008D28FF">
      <w:pPr>
        <w:pStyle w:val="ListParagraph"/>
        <w:numPr>
          <w:ilvl w:val="0"/>
          <w:numId w:val="4"/>
        </w:numPr>
        <w:spacing w:after="0" w:line="240" w:lineRule="auto"/>
        <w:rPr>
          <w:rFonts w:ascii="Arial" w:hAnsi="Arial" w:cs="Arial"/>
        </w:rPr>
      </w:pPr>
      <w:r w:rsidRPr="00BD31C6">
        <w:rPr>
          <w:rFonts w:ascii="Arial" w:hAnsi="Arial" w:cs="Arial"/>
        </w:rPr>
        <w:t>In 23% of cases the alleged victim died during the course of the investigation.</w:t>
      </w:r>
    </w:p>
    <w:p w:rsidR="008D28FF" w:rsidRPr="00BD31C6" w:rsidRDefault="008D28FF" w:rsidP="008D28FF">
      <w:pPr>
        <w:pStyle w:val="ListParagraph"/>
        <w:numPr>
          <w:ilvl w:val="0"/>
          <w:numId w:val="2"/>
        </w:numPr>
        <w:spacing w:after="0" w:line="240" w:lineRule="auto"/>
        <w:rPr>
          <w:rFonts w:ascii="Arial" w:hAnsi="Arial" w:cs="Arial"/>
        </w:rPr>
      </w:pPr>
      <w:r w:rsidRPr="00BD31C6">
        <w:rPr>
          <w:rFonts w:ascii="Arial" w:hAnsi="Arial" w:cs="Arial"/>
        </w:rPr>
        <w:t>In 39% of cases there was not sufficient evidence to prove misappropriation of client funds.</w:t>
      </w:r>
    </w:p>
    <w:p w:rsidR="008D28FF" w:rsidRPr="00BD31C6" w:rsidRDefault="008D28FF" w:rsidP="008D28FF">
      <w:pPr>
        <w:pStyle w:val="ListParagraph"/>
        <w:numPr>
          <w:ilvl w:val="0"/>
          <w:numId w:val="2"/>
        </w:numPr>
        <w:spacing w:after="0" w:line="240" w:lineRule="auto"/>
        <w:rPr>
          <w:rFonts w:ascii="Arial" w:hAnsi="Arial" w:cs="Arial"/>
        </w:rPr>
      </w:pPr>
      <w:r w:rsidRPr="00BD31C6">
        <w:rPr>
          <w:rFonts w:ascii="Arial" w:hAnsi="Arial" w:cs="Arial"/>
        </w:rPr>
        <w:t>In 11% of cases the matter was resolved, with the client due to have funds returned to them.</w:t>
      </w:r>
    </w:p>
    <w:p w:rsidR="008D28FF" w:rsidRPr="00BD31C6" w:rsidRDefault="008D28FF" w:rsidP="008D28FF">
      <w:pPr>
        <w:pStyle w:val="ListParagraph"/>
        <w:numPr>
          <w:ilvl w:val="0"/>
          <w:numId w:val="2"/>
        </w:numPr>
        <w:spacing w:after="0" w:line="240" w:lineRule="auto"/>
        <w:rPr>
          <w:rFonts w:ascii="Arial" w:hAnsi="Arial" w:cs="Arial"/>
        </w:rPr>
      </w:pPr>
      <w:r w:rsidRPr="00BD31C6">
        <w:rPr>
          <w:rFonts w:ascii="Arial" w:hAnsi="Arial" w:cs="Arial"/>
        </w:rPr>
        <w:lastRenderedPageBreak/>
        <w:t>In 2% of cases the matter was resolved and the client had actually received the funds as of December 2015.</w:t>
      </w:r>
    </w:p>
    <w:p w:rsidR="008D28FF" w:rsidRPr="00BD31C6" w:rsidRDefault="008D28FF" w:rsidP="008D28FF">
      <w:pPr>
        <w:pStyle w:val="ListParagraph"/>
        <w:numPr>
          <w:ilvl w:val="0"/>
          <w:numId w:val="2"/>
        </w:numPr>
        <w:spacing w:after="0" w:line="240" w:lineRule="auto"/>
        <w:rPr>
          <w:rFonts w:ascii="Arial" w:hAnsi="Arial" w:cs="Arial"/>
        </w:rPr>
      </w:pPr>
      <w:r w:rsidRPr="00BD31C6">
        <w:rPr>
          <w:rFonts w:ascii="Arial" w:hAnsi="Arial" w:cs="Arial"/>
        </w:rPr>
        <w:t>In 2% the matter was resolved with no funds to be returned to the client.</w:t>
      </w:r>
    </w:p>
    <w:p w:rsidR="008D28FF" w:rsidRPr="00BD31C6" w:rsidRDefault="008D28FF" w:rsidP="008D28FF">
      <w:pPr>
        <w:pStyle w:val="ListParagraph"/>
        <w:numPr>
          <w:ilvl w:val="0"/>
          <w:numId w:val="2"/>
        </w:numPr>
        <w:spacing w:after="0" w:line="240" w:lineRule="auto"/>
        <w:rPr>
          <w:rFonts w:ascii="Arial" w:hAnsi="Arial" w:cs="Arial"/>
        </w:rPr>
      </w:pPr>
      <w:r w:rsidRPr="00BD31C6">
        <w:rPr>
          <w:rFonts w:ascii="Arial" w:hAnsi="Arial" w:cs="Arial"/>
        </w:rPr>
        <w:t>In 20% of cases State Trustees did not pursue the matter due to legal advice.</w:t>
      </w:r>
    </w:p>
    <w:p w:rsidR="008D28FF" w:rsidRPr="00BD31C6" w:rsidRDefault="008D28FF" w:rsidP="008D28FF">
      <w:pPr>
        <w:pStyle w:val="ListParagraph"/>
        <w:numPr>
          <w:ilvl w:val="0"/>
          <w:numId w:val="2"/>
        </w:numPr>
        <w:spacing w:after="0" w:line="240" w:lineRule="auto"/>
        <w:rPr>
          <w:rFonts w:ascii="Arial" w:hAnsi="Arial" w:cs="Arial"/>
        </w:rPr>
      </w:pPr>
      <w:r w:rsidRPr="00BD31C6">
        <w:rPr>
          <w:rFonts w:ascii="Arial" w:hAnsi="Arial" w:cs="Arial"/>
        </w:rPr>
        <w:t>In 3% of cases State Trustees’ authority to act for the client was revoked.</w:t>
      </w:r>
    </w:p>
    <w:p w:rsidR="008D28FF" w:rsidRPr="00AA0024" w:rsidRDefault="008D28FF" w:rsidP="008D28FF">
      <w:pPr>
        <w:spacing w:after="0" w:line="240" w:lineRule="auto"/>
        <w:rPr>
          <w:rFonts w:ascii="Arial" w:hAnsi="Arial" w:cs="Arial"/>
        </w:rPr>
      </w:pPr>
    </w:p>
    <w:p w:rsidR="008D28FF"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Frequently, the cases of misappropriation involve an attorney or administrator selling the client’s property and taking part or all of the proceeds, placing the client’s funds into bank accounts held in their own name, or making withdrawals from the client’s bank account for their personal use. Some examples of cases which were under investigation as of February 2016 (de-identified for privacy and confidentiality) include:</w:t>
      </w:r>
    </w:p>
    <w:p w:rsidR="008D28FF" w:rsidRPr="00BD31C6" w:rsidRDefault="008D28FF" w:rsidP="008D28FF">
      <w:pPr>
        <w:pStyle w:val="ListParagraph"/>
        <w:numPr>
          <w:ilvl w:val="0"/>
          <w:numId w:val="3"/>
        </w:numPr>
        <w:spacing w:after="0" w:line="240" w:lineRule="auto"/>
        <w:rPr>
          <w:rFonts w:ascii="Arial" w:eastAsia="Times New Roman" w:hAnsi="Arial" w:cs="Arial"/>
          <w:lang w:eastAsia="en-AU"/>
        </w:rPr>
      </w:pPr>
      <w:r w:rsidRPr="00BD31C6">
        <w:rPr>
          <w:rFonts w:ascii="Arial" w:eastAsia="Times New Roman" w:hAnsi="Arial" w:cs="Arial"/>
          <w:lang w:eastAsia="en-AU"/>
        </w:rPr>
        <w:t xml:space="preserve">A case where a brother of the client, acting under a power of attorney, sold a property owned by the client. At the time of the investigation, it could not be established what had happened to the proceeds of the sale. </w:t>
      </w:r>
    </w:p>
    <w:p w:rsidR="008D28FF" w:rsidRPr="00BD31C6" w:rsidRDefault="008D28FF" w:rsidP="008D28FF">
      <w:pPr>
        <w:pStyle w:val="ListParagraph"/>
        <w:numPr>
          <w:ilvl w:val="0"/>
          <w:numId w:val="3"/>
        </w:numPr>
        <w:spacing w:after="0" w:line="240" w:lineRule="auto"/>
        <w:rPr>
          <w:rFonts w:ascii="Arial" w:eastAsia="Times New Roman" w:hAnsi="Arial" w:cs="Arial"/>
          <w:lang w:eastAsia="en-AU"/>
        </w:rPr>
      </w:pPr>
      <w:r w:rsidRPr="00BD31C6">
        <w:rPr>
          <w:rFonts w:ascii="Arial" w:eastAsia="Times New Roman" w:hAnsi="Arial" w:cs="Arial"/>
          <w:lang w:eastAsia="en-AU"/>
        </w:rPr>
        <w:t>The client’s son, acting under an administration order, lending himself $20,000 of the client’s money</w:t>
      </w:r>
      <w:r>
        <w:rPr>
          <w:rFonts w:ascii="Arial" w:eastAsia="Times New Roman" w:hAnsi="Arial" w:cs="Arial"/>
          <w:lang w:eastAsia="en-AU"/>
        </w:rPr>
        <w:t>, which was not repaid</w:t>
      </w:r>
      <w:r w:rsidRPr="00BD31C6">
        <w:rPr>
          <w:rFonts w:ascii="Arial" w:eastAsia="Times New Roman" w:hAnsi="Arial" w:cs="Arial"/>
          <w:lang w:eastAsia="en-AU"/>
        </w:rPr>
        <w:t>.</w:t>
      </w:r>
    </w:p>
    <w:p w:rsidR="008D28FF" w:rsidRPr="00BD31C6" w:rsidRDefault="008D28FF" w:rsidP="008D28FF">
      <w:pPr>
        <w:pStyle w:val="ListParagraph"/>
        <w:numPr>
          <w:ilvl w:val="0"/>
          <w:numId w:val="3"/>
        </w:numPr>
        <w:spacing w:after="0" w:line="240" w:lineRule="auto"/>
        <w:rPr>
          <w:rFonts w:ascii="Arial" w:eastAsia="Times New Roman" w:hAnsi="Arial" w:cs="Arial"/>
          <w:lang w:eastAsia="en-AU"/>
        </w:rPr>
      </w:pPr>
      <w:r w:rsidRPr="00BD31C6">
        <w:rPr>
          <w:rFonts w:ascii="Arial" w:eastAsia="Times New Roman" w:hAnsi="Arial" w:cs="Arial"/>
          <w:lang w:eastAsia="en-AU"/>
        </w:rPr>
        <w:t>Following the administration of a client’s affairs by their son under a power of attorney, the client’s boat could not be found.</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While</w:t>
      </w:r>
      <w:r w:rsidRPr="00E8128D">
        <w:rPr>
          <w:rFonts w:ascii="Arial" w:eastAsia="Times New Roman" w:hAnsi="Arial" w:cs="Arial"/>
          <w:lang w:eastAsia="en-AU"/>
        </w:rPr>
        <w:t xml:space="preserve"> the majority of attorneys are honest and fulfil their duties with integrity</w:t>
      </w:r>
      <w:r>
        <w:rPr>
          <w:rFonts w:ascii="Arial" w:eastAsia="Times New Roman" w:hAnsi="Arial" w:cs="Arial"/>
          <w:lang w:eastAsia="en-AU"/>
        </w:rPr>
        <w:t>, State Trustees acknowledges that the risk of misappropriation needs to be better addressed.  To</w:t>
      </w:r>
      <w:r w:rsidRPr="00E8128D">
        <w:rPr>
          <w:rFonts w:ascii="Arial" w:eastAsia="Times New Roman" w:hAnsi="Arial" w:cs="Arial"/>
          <w:lang w:eastAsia="en-AU"/>
        </w:rPr>
        <w:t xml:space="preserve"> some extent</w:t>
      </w:r>
      <w:r>
        <w:rPr>
          <w:rFonts w:ascii="Arial" w:eastAsia="Times New Roman" w:hAnsi="Arial" w:cs="Arial"/>
          <w:lang w:eastAsia="en-AU"/>
        </w:rPr>
        <w:t>,</w:t>
      </w:r>
      <w:r w:rsidRPr="00E8128D">
        <w:rPr>
          <w:rFonts w:ascii="Arial" w:eastAsia="Times New Roman" w:hAnsi="Arial" w:cs="Arial"/>
          <w:lang w:eastAsia="en-AU"/>
        </w:rPr>
        <w:t xml:space="preserve"> the issue of redress has been addressed in Victoria</w:t>
      </w:r>
      <w:r>
        <w:rPr>
          <w:rFonts w:ascii="Arial" w:eastAsia="Times New Roman" w:hAnsi="Arial" w:cs="Arial"/>
          <w:lang w:eastAsia="en-AU"/>
        </w:rPr>
        <w:t xml:space="preserve"> with</w:t>
      </w:r>
      <w:r w:rsidRPr="00E8128D">
        <w:rPr>
          <w:rFonts w:ascii="Arial" w:eastAsia="Times New Roman" w:hAnsi="Arial" w:cs="Arial"/>
          <w:lang w:eastAsia="en-AU"/>
        </w:rPr>
        <w:t xml:space="preserve"> </w:t>
      </w:r>
      <w:r>
        <w:rPr>
          <w:rFonts w:ascii="Arial" w:eastAsia="Times New Roman" w:hAnsi="Arial" w:cs="Arial"/>
          <w:lang w:eastAsia="en-AU"/>
        </w:rPr>
        <w:t xml:space="preserve">VCAT </w:t>
      </w:r>
      <w:r w:rsidRPr="00E8128D">
        <w:rPr>
          <w:rFonts w:ascii="Arial" w:eastAsia="Times New Roman" w:hAnsi="Arial" w:cs="Arial"/>
          <w:lang w:eastAsia="en-AU"/>
        </w:rPr>
        <w:t>being granted legislative authority to determine that an attorney has breached their fiduciary duty and to additionally impose an Order that the attorney compensate for any loss suffered. Previously such an outcome was restricted to a higher court, a higher court that may not have been accessible to the elderly person for want of access to funds. But this is after the event.</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 xml:space="preserve">The more difficult issue to be addressed is how to stop the financial abuse being perpetrated in the first place. </w:t>
      </w:r>
      <w:r>
        <w:rPr>
          <w:rFonts w:ascii="Arial" w:eastAsia="Times New Roman" w:hAnsi="Arial" w:cs="Arial"/>
          <w:lang w:eastAsia="en-AU"/>
        </w:rPr>
        <w:t>It cannot be addressed by isolated measures.  It is important to continue to</w:t>
      </w:r>
      <w:r w:rsidRPr="00E8128D">
        <w:rPr>
          <w:rFonts w:ascii="Arial" w:eastAsia="Times New Roman" w:hAnsi="Arial" w:cs="Arial"/>
          <w:lang w:eastAsia="en-AU"/>
        </w:rPr>
        <w:t xml:space="preserve"> educate the wider community as to the prevalence of the issue, </w:t>
      </w:r>
      <w:r>
        <w:rPr>
          <w:rFonts w:ascii="Arial" w:eastAsia="Times New Roman" w:hAnsi="Arial" w:cs="Arial"/>
          <w:lang w:eastAsia="en-AU"/>
        </w:rPr>
        <w:t xml:space="preserve">and </w:t>
      </w:r>
      <w:r w:rsidRPr="00E8128D">
        <w:rPr>
          <w:rFonts w:ascii="Arial" w:eastAsia="Times New Roman" w:hAnsi="Arial" w:cs="Arial"/>
          <w:lang w:eastAsia="en-AU"/>
        </w:rPr>
        <w:t>encourage the wider community to denounce the practice of financial abuse</w:t>
      </w:r>
      <w:r>
        <w:rPr>
          <w:rFonts w:ascii="Arial" w:eastAsia="Times New Roman" w:hAnsi="Arial" w:cs="Arial"/>
          <w:lang w:eastAsia="en-AU"/>
        </w:rPr>
        <w:t>.  E</w:t>
      </w:r>
      <w:r w:rsidRPr="00E8128D">
        <w:rPr>
          <w:rFonts w:ascii="Arial" w:eastAsia="Times New Roman" w:hAnsi="Arial" w:cs="Arial"/>
          <w:lang w:eastAsia="en-AU"/>
        </w:rPr>
        <w:t>levating the issue from the civil to the criminal jurisdiction</w:t>
      </w:r>
      <w:r>
        <w:rPr>
          <w:rFonts w:ascii="Arial" w:eastAsia="Times New Roman" w:hAnsi="Arial" w:cs="Arial"/>
          <w:lang w:eastAsia="en-AU"/>
        </w:rPr>
        <w:t xml:space="preserve"> should also be considered</w:t>
      </w:r>
      <w:r w:rsidRPr="00E8128D">
        <w:rPr>
          <w:rFonts w:ascii="Arial" w:eastAsia="Times New Roman" w:hAnsi="Arial" w:cs="Arial"/>
          <w:lang w:eastAsia="en-AU"/>
        </w:rPr>
        <w:t xml:space="preserve">.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30</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Should powers of attorney and other decision-making instruments be required to be registered to improve safeguards against elder abuse? If so, who should host and manage the register?</w:t>
      </w:r>
    </w:p>
    <w:p w:rsidR="008D28FF" w:rsidRPr="00E8128D" w:rsidRDefault="008D28FF" w:rsidP="008D28FF">
      <w:pPr>
        <w:spacing w:after="0" w:line="240" w:lineRule="auto"/>
        <w:rPr>
          <w:rFonts w:ascii="Arial" w:eastAsia="Times New Roman" w:hAnsi="Arial" w:cs="Arial"/>
          <w:b/>
          <w:lang w:eastAsia="en-AU"/>
        </w:rPr>
      </w:pPr>
    </w:p>
    <w:p w:rsidR="008D28FF"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 xml:space="preserve">As there is no public register of substituted decision-making documents, third parties may not be aware when someone is acting as an attorney or administrator. However, creating a public register of such documents presents significant privacy and confidentiality issues. For example, it will become a matter of public record that a particular individual lacks capacity to manage their own affairs. </w:t>
      </w:r>
    </w:p>
    <w:p w:rsidR="008D28FF" w:rsidRPr="00E8128D" w:rsidRDefault="008D28FF" w:rsidP="008D28FF">
      <w:pPr>
        <w:spacing w:after="0" w:line="240" w:lineRule="auto"/>
        <w:rPr>
          <w:rFonts w:ascii="Arial" w:eastAsia="Times New Roman" w:hAnsi="Arial" w:cs="Arial"/>
          <w:lang w:eastAsia="en-AU"/>
        </w:rPr>
      </w:pPr>
    </w:p>
    <w:p w:rsidR="008D28FF"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 xml:space="preserve">If a register </w:t>
      </w:r>
      <w:r>
        <w:rPr>
          <w:rFonts w:ascii="Arial" w:eastAsia="Times New Roman" w:hAnsi="Arial" w:cs="Arial"/>
          <w:lang w:eastAsia="en-AU"/>
        </w:rPr>
        <w:t>did exist</w:t>
      </w:r>
      <w:r w:rsidRPr="00E8128D">
        <w:rPr>
          <w:rFonts w:ascii="Arial" w:eastAsia="Times New Roman" w:hAnsi="Arial" w:cs="Arial"/>
          <w:lang w:eastAsia="en-AU"/>
        </w:rPr>
        <w:t xml:space="preserve"> it would </w:t>
      </w:r>
      <w:r>
        <w:rPr>
          <w:rFonts w:ascii="Arial" w:eastAsia="Times New Roman" w:hAnsi="Arial" w:cs="Arial"/>
          <w:lang w:eastAsia="en-AU"/>
        </w:rPr>
        <w:t xml:space="preserve">need to be </w:t>
      </w:r>
      <w:r w:rsidRPr="00E8128D">
        <w:rPr>
          <w:rFonts w:ascii="Arial" w:eastAsia="Times New Roman" w:hAnsi="Arial" w:cs="Arial"/>
          <w:lang w:eastAsia="en-AU"/>
        </w:rPr>
        <w:t>correctly maintained by a suitably</w:t>
      </w:r>
      <w:r>
        <w:rPr>
          <w:rFonts w:ascii="Arial" w:eastAsia="Times New Roman" w:hAnsi="Arial" w:cs="Arial"/>
          <w:lang w:eastAsia="en-AU"/>
        </w:rPr>
        <w:t>-</w:t>
      </w:r>
      <w:r w:rsidRPr="00E8128D">
        <w:rPr>
          <w:rFonts w:ascii="Arial" w:eastAsia="Times New Roman" w:hAnsi="Arial" w:cs="Arial"/>
          <w:lang w:eastAsia="en-AU"/>
        </w:rPr>
        <w:t xml:space="preserve">resourced agency: there is no convincing evidence to suggest any current agency is better placed than any other agency to administer this function. But there would probably need to be community acceptance that such an agency would have to charge a fee for registration to ensure the agency was appropriately resourced.  </w:t>
      </w:r>
    </w:p>
    <w:p w:rsidR="008D28FF"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 xml:space="preserve">Given these concerns, more consultation on this particular topic would be required should government at any level decide to proceed with this register. </w:t>
      </w:r>
    </w:p>
    <w:p w:rsidR="008D28FF" w:rsidRPr="00E8128D" w:rsidRDefault="008D28FF" w:rsidP="008D28FF">
      <w:pPr>
        <w:spacing w:after="0" w:line="240" w:lineRule="auto"/>
        <w:rPr>
          <w:rFonts w:ascii="Arial" w:eastAsia="Times New Roman" w:hAnsi="Arial" w:cs="Arial"/>
          <w:lang w:eastAsia="en-AU"/>
        </w:rPr>
      </w:pPr>
    </w:p>
    <w:p w:rsidR="008D28FF"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lastRenderedPageBreak/>
        <w:t>Question 31</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Should the statutory duties of attorneys and other appointed decision-makers be expanded to give them a greater role in protecting older people from abuse by others?</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lang w:eastAsia="en-AU"/>
        </w:rPr>
      </w:pPr>
      <w:r w:rsidRPr="00E8128D">
        <w:rPr>
          <w:rFonts w:ascii="Arial" w:eastAsia="Times New Roman" w:hAnsi="Arial" w:cs="Arial"/>
          <w:lang w:eastAsia="en-AU"/>
        </w:rPr>
        <w:t>There should be no objection to the statutory duties of attorneys and other appointed decision-makers being expanded to give them a greater role in protecting older people from abuse by others: however, it should not be overlooked that it is indeed attorneys and other appointed decision-makers who are more likely to be offenders.</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32</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evidence is there of elder abuse by guardians and administrators? How might this type of abuse be prevented and redressed?</w:t>
      </w:r>
    </w:p>
    <w:p w:rsidR="008D28FF" w:rsidRPr="00E8128D" w:rsidRDefault="008D28FF" w:rsidP="008D28FF">
      <w:pPr>
        <w:spacing w:after="0" w:line="240" w:lineRule="auto"/>
        <w:rPr>
          <w:rFonts w:ascii="Arial" w:eastAsia="Times New Roman" w:hAnsi="Arial" w:cs="Arial"/>
          <w:b/>
          <w:lang w:eastAsia="en-AU"/>
        </w:rPr>
      </w:pPr>
    </w:p>
    <w:p w:rsidR="008D28FF" w:rsidRDefault="008D28FF" w:rsidP="008D28FF">
      <w:pPr>
        <w:spacing w:after="0" w:line="240" w:lineRule="auto"/>
        <w:rPr>
          <w:rFonts w:ascii="Arial" w:hAnsi="Arial" w:cs="Arial"/>
        </w:rPr>
      </w:pPr>
      <w:r>
        <w:rPr>
          <w:rFonts w:ascii="Arial" w:hAnsi="Arial" w:cs="Arial"/>
        </w:rPr>
        <w:t xml:space="preserve">Refer to the answer to Question 29 for specific examples. </w:t>
      </w:r>
    </w:p>
    <w:p w:rsidR="008D28FF" w:rsidRDefault="008D28FF" w:rsidP="008D28FF">
      <w:pPr>
        <w:spacing w:after="0" w:line="240" w:lineRule="auto"/>
        <w:rPr>
          <w:rFonts w:ascii="Arial" w:hAnsi="Arial" w:cs="Arial"/>
        </w:rPr>
      </w:pPr>
    </w:p>
    <w:p w:rsidR="008D28FF" w:rsidRPr="00E8128D" w:rsidRDefault="008D28FF" w:rsidP="008D28FF">
      <w:pPr>
        <w:spacing w:after="0" w:line="240" w:lineRule="auto"/>
        <w:rPr>
          <w:rFonts w:ascii="Arial" w:hAnsi="Arial" w:cs="Arial"/>
        </w:rPr>
      </w:pPr>
      <w:r w:rsidRPr="00E8128D">
        <w:rPr>
          <w:rFonts w:ascii="Arial" w:hAnsi="Arial" w:cs="Arial"/>
        </w:rPr>
        <w:t>There is plenty of evidence that VCAT appointed administrators are guilty of financial abuses of represented persons. State Trustees has no reason to assume that VCAT appointed guardians are not also equally guilty of offending.</w:t>
      </w:r>
      <w:r>
        <w:rPr>
          <w:rFonts w:ascii="Arial" w:hAnsi="Arial" w:cs="Arial"/>
        </w:rPr>
        <w:t xml:space="preserve"> Some general measures against elder abuse are discussed in the answer to Question 29. </w:t>
      </w:r>
    </w:p>
    <w:p w:rsidR="008D28FF" w:rsidRPr="00E8128D" w:rsidRDefault="008D28FF" w:rsidP="008D28FF">
      <w:pPr>
        <w:spacing w:after="0" w:line="240" w:lineRule="auto"/>
        <w:rPr>
          <w:rFonts w:ascii="Arial" w:hAnsi="Arial" w:cs="Arial"/>
        </w:rPr>
      </w:pPr>
    </w:p>
    <w:p w:rsidR="008D28FF" w:rsidRPr="00E8128D" w:rsidRDefault="008D28FF" w:rsidP="008D28FF">
      <w:pPr>
        <w:spacing w:after="0" w:line="240" w:lineRule="auto"/>
        <w:rPr>
          <w:rFonts w:ascii="Arial" w:hAnsi="Arial" w:cs="Arial"/>
        </w:rPr>
      </w:pPr>
      <w:r w:rsidRPr="00E8128D">
        <w:rPr>
          <w:rFonts w:ascii="Arial" w:hAnsi="Arial" w:cs="Arial"/>
        </w:rPr>
        <w:t xml:space="preserve">One of the more distressing features of State Trustees’ investigations into allegations of financial abuse is that often, by the time the issue has been identified, an application made to VCAT, and an administrator </w:t>
      </w:r>
      <w:proofErr w:type="gramStart"/>
      <w:r w:rsidRPr="00E8128D">
        <w:rPr>
          <w:rFonts w:ascii="Arial" w:hAnsi="Arial" w:cs="Arial"/>
        </w:rPr>
        <w:t>appointed,</w:t>
      </w:r>
      <w:proofErr w:type="gramEnd"/>
      <w:r w:rsidRPr="00E8128D">
        <w:rPr>
          <w:rFonts w:ascii="Arial" w:hAnsi="Arial" w:cs="Arial"/>
        </w:rPr>
        <w:t xml:space="preserve"> the offender has squandered what was misappropriated and there are no assets to recover.</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33</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role should public advocates play in investigating and responding to elder abuse?</w:t>
      </w:r>
    </w:p>
    <w:p w:rsidR="008D28FF" w:rsidRPr="00E8128D" w:rsidRDefault="008D28FF" w:rsidP="008D28FF">
      <w:pPr>
        <w:spacing w:after="0" w:line="240" w:lineRule="auto"/>
        <w:rPr>
          <w:rFonts w:ascii="Arial" w:eastAsia="Times New Roman" w:hAnsi="Arial" w:cs="Arial"/>
          <w:b/>
          <w:lang w:eastAsia="en-AU"/>
        </w:rPr>
      </w:pPr>
    </w:p>
    <w:p w:rsidR="008D28FF" w:rsidRPr="00E8128D"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 xml:space="preserve">In Victoria, the public advocate role is filled by the Office of the Public Advocate (OPA). </w:t>
      </w:r>
      <w:r w:rsidRPr="00E8128D">
        <w:rPr>
          <w:rFonts w:ascii="Arial" w:eastAsia="Times New Roman" w:hAnsi="Arial" w:cs="Arial"/>
          <w:lang w:eastAsia="en-AU"/>
        </w:rPr>
        <w:t xml:space="preserve">State Trustees supports </w:t>
      </w:r>
      <w:r>
        <w:rPr>
          <w:rFonts w:ascii="Arial" w:eastAsia="Times New Roman" w:hAnsi="Arial" w:cs="Arial"/>
          <w:lang w:eastAsia="en-AU"/>
        </w:rPr>
        <w:t>OPA in investigating</w:t>
      </w:r>
      <w:r w:rsidRPr="00E8128D">
        <w:rPr>
          <w:rFonts w:ascii="Arial" w:eastAsia="Times New Roman" w:hAnsi="Arial" w:cs="Arial"/>
          <w:lang w:eastAsia="en-AU"/>
        </w:rPr>
        <w:t xml:space="preserve"> and responding to allegations of elder abuse that are not financial. </w:t>
      </w:r>
      <w:r>
        <w:rPr>
          <w:rFonts w:ascii="Arial" w:eastAsia="Times New Roman" w:hAnsi="Arial" w:cs="Arial"/>
          <w:lang w:eastAsia="en-AU"/>
        </w:rPr>
        <w:t>However, OPA’s functions do</w:t>
      </w:r>
      <w:r w:rsidRPr="00E8128D">
        <w:rPr>
          <w:rFonts w:ascii="Arial" w:eastAsia="Times New Roman" w:hAnsi="Arial" w:cs="Arial"/>
          <w:lang w:eastAsia="en-AU"/>
        </w:rPr>
        <w:t xml:space="preserve"> not currently </w:t>
      </w:r>
      <w:r>
        <w:rPr>
          <w:rFonts w:ascii="Arial" w:eastAsia="Times New Roman" w:hAnsi="Arial" w:cs="Arial"/>
          <w:lang w:eastAsia="en-AU"/>
        </w:rPr>
        <w:t>give it</w:t>
      </w:r>
      <w:r w:rsidRPr="00E8128D">
        <w:rPr>
          <w:rFonts w:ascii="Arial" w:eastAsia="Times New Roman" w:hAnsi="Arial" w:cs="Arial"/>
          <w:lang w:eastAsia="en-AU"/>
        </w:rPr>
        <w:t xml:space="preserve"> the necessary skill set to investigate financial abuse issues. </w:t>
      </w:r>
      <w:r>
        <w:rPr>
          <w:rFonts w:ascii="Arial" w:eastAsia="Times New Roman" w:hAnsi="Arial" w:cs="Arial"/>
          <w:lang w:eastAsia="en-AU"/>
        </w:rPr>
        <w:t>Unless OPA’s functions are changed</w:t>
      </w:r>
      <w:r w:rsidRPr="00E8128D">
        <w:rPr>
          <w:rFonts w:ascii="Arial" w:eastAsia="Times New Roman" w:hAnsi="Arial" w:cs="Arial"/>
          <w:lang w:eastAsia="en-AU"/>
        </w:rPr>
        <w:t xml:space="preserve"> it is recommended that there be a strict demarcation between investigations of abuse that are financial and that are not financial.</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39</w:t>
      </w:r>
    </w:p>
    <w:p w:rsidR="008D28FF" w:rsidRDefault="008D28FF" w:rsidP="008D28FF">
      <w:pPr>
        <w:spacing w:after="0" w:line="240" w:lineRule="auto"/>
        <w:rPr>
          <w:rFonts w:ascii="Arial" w:eastAsia="Times New Roman" w:hAnsi="Arial" w:cs="Arial"/>
          <w:lang w:eastAsia="en-AU"/>
        </w:rPr>
      </w:pPr>
      <w:r w:rsidRPr="00E8128D">
        <w:rPr>
          <w:rFonts w:ascii="Arial" w:eastAsia="Times New Roman" w:hAnsi="Arial" w:cs="Arial"/>
          <w:b/>
          <w:lang w:eastAsia="en-AU"/>
        </w:rPr>
        <w:t>Should civil and administrative tribunals have greater jurisdiction to hear and determine matters related to elder abuse?</w:t>
      </w:r>
    </w:p>
    <w:p w:rsidR="008D28FF" w:rsidRDefault="008D28FF" w:rsidP="008D28FF">
      <w:pPr>
        <w:spacing w:after="0" w:line="240" w:lineRule="auto"/>
        <w:rPr>
          <w:rFonts w:ascii="Arial" w:eastAsia="Times New Roman" w:hAnsi="Arial" w:cs="Arial"/>
          <w:lang w:eastAsia="en-AU"/>
        </w:rPr>
      </w:pPr>
    </w:p>
    <w:p w:rsidR="008D28FF" w:rsidRPr="00D802AF" w:rsidRDefault="008D28FF" w:rsidP="008D28FF">
      <w:pPr>
        <w:spacing w:after="0" w:line="240" w:lineRule="auto"/>
        <w:rPr>
          <w:rFonts w:ascii="Arial" w:eastAsia="Times New Roman" w:hAnsi="Arial" w:cs="Arial"/>
          <w:lang w:eastAsia="en-AU"/>
        </w:rPr>
      </w:pPr>
      <w:r w:rsidRPr="00D802AF">
        <w:rPr>
          <w:rFonts w:ascii="Arial" w:eastAsia="Times New Roman" w:hAnsi="Arial" w:cs="Arial"/>
          <w:lang w:eastAsia="en-AU"/>
        </w:rPr>
        <w:t>Currently a person alleging they have been the victim of financial elder abuse has to pursu</w:t>
      </w:r>
      <w:r>
        <w:rPr>
          <w:rFonts w:ascii="Arial" w:eastAsia="Times New Roman" w:hAnsi="Arial" w:cs="Arial"/>
          <w:lang w:eastAsia="en-AU"/>
        </w:rPr>
        <w:t xml:space="preserve">e their legal remedy in Court. </w:t>
      </w:r>
      <w:r w:rsidRPr="00D802AF">
        <w:rPr>
          <w:rFonts w:ascii="Arial" w:eastAsia="Times New Roman" w:hAnsi="Arial" w:cs="Arial"/>
          <w:lang w:eastAsia="en-AU"/>
        </w:rPr>
        <w:t>Depending on the valu</w:t>
      </w:r>
      <w:r>
        <w:rPr>
          <w:rFonts w:ascii="Arial" w:eastAsia="Times New Roman" w:hAnsi="Arial" w:cs="Arial"/>
          <w:lang w:eastAsia="en-AU"/>
        </w:rPr>
        <w:t>e of the misappropriated assets</w:t>
      </w:r>
      <w:r w:rsidRPr="00D802AF">
        <w:rPr>
          <w:rFonts w:ascii="Arial" w:eastAsia="Times New Roman" w:hAnsi="Arial" w:cs="Arial"/>
          <w:lang w:eastAsia="en-AU"/>
        </w:rPr>
        <w:t xml:space="preserve"> this may mean anything from initiating a claim for recovery in the comparably inexpensive Magistrates’ Court to the more costly Supreme Court</w:t>
      </w:r>
      <w:r>
        <w:rPr>
          <w:rFonts w:ascii="Arial" w:eastAsia="Times New Roman" w:hAnsi="Arial" w:cs="Arial"/>
          <w:lang w:eastAsia="en-AU"/>
        </w:rPr>
        <w:t>.</w:t>
      </w:r>
    </w:p>
    <w:p w:rsidR="008D28FF" w:rsidRPr="00D802AF" w:rsidRDefault="008D28FF" w:rsidP="008D28FF">
      <w:pPr>
        <w:spacing w:after="0" w:line="240" w:lineRule="auto"/>
        <w:rPr>
          <w:rFonts w:ascii="Arial" w:eastAsia="Times New Roman" w:hAnsi="Arial" w:cs="Arial"/>
          <w:lang w:eastAsia="en-AU"/>
        </w:rPr>
      </w:pPr>
    </w:p>
    <w:p w:rsidR="008D28FF" w:rsidRPr="00D802AF" w:rsidRDefault="008D28FF" w:rsidP="008D28FF">
      <w:pPr>
        <w:spacing w:after="0" w:line="240" w:lineRule="auto"/>
        <w:rPr>
          <w:rFonts w:ascii="Arial" w:eastAsia="Times New Roman" w:hAnsi="Arial" w:cs="Arial"/>
          <w:lang w:eastAsia="en-AU"/>
        </w:rPr>
      </w:pPr>
      <w:r w:rsidRPr="00D802AF">
        <w:rPr>
          <w:rFonts w:ascii="Arial" w:eastAsia="Times New Roman" w:hAnsi="Arial" w:cs="Arial"/>
          <w:lang w:eastAsia="en-AU"/>
        </w:rPr>
        <w:t xml:space="preserve">One of the more frustrating outcomes of an investigation into alleged financial elder abuse </w:t>
      </w:r>
      <w:proofErr w:type="gramStart"/>
      <w:r w:rsidRPr="00D802AF">
        <w:rPr>
          <w:rFonts w:ascii="Arial" w:eastAsia="Times New Roman" w:hAnsi="Arial" w:cs="Arial"/>
          <w:lang w:eastAsia="en-AU"/>
        </w:rPr>
        <w:t>is having</w:t>
      </w:r>
      <w:proofErr w:type="gramEnd"/>
      <w:r w:rsidRPr="00D802AF">
        <w:rPr>
          <w:rFonts w:ascii="Arial" w:eastAsia="Times New Roman" w:hAnsi="Arial" w:cs="Arial"/>
          <w:lang w:eastAsia="en-AU"/>
        </w:rPr>
        <w:t xml:space="preserve"> to abandon pursuit of recovery</w:t>
      </w:r>
      <w:r>
        <w:rPr>
          <w:rFonts w:ascii="Arial" w:eastAsia="Times New Roman" w:hAnsi="Arial" w:cs="Arial"/>
          <w:lang w:eastAsia="en-AU"/>
        </w:rPr>
        <w:t xml:space="preserve"> of the misappropriated assets</w:t>
      </w:r>
      <w:r w:rsidRPr="00D802AF">
        <w:rPr>
          <w:rFonts w:ascii="Arial" w:eastAsia="Times New Roman" w:hAnsi="Arial" w:cs="Arial"/>
          <w:lang w:eastAsia="en-AU"/>
        </w:rPr>
        <w:t xml:space="preserve"> because the elderly person has no money to fund legal action.  </w:t>
      </w:r>
    </w:p>
    <w:p w:rsidR="008D28FF" w:rsidRPr="00D802AF" w:rsidRDefault="008D28FF" w:rsidP="008D28FF">
      <w:pPr>
        <w:spacing w:after="0" w:line="240" w:lineRule="auto"/>
        <w:rPr>
          <w:rFonts w:ascii="Arial" w:eastAsia="Times New Roman" w:hAnsi="Arial" w:cs="Arial"/>
          <w:lang w:eastAsia="en-AU"/>
        </w:rPr>
      </w:pPr>
      <w:r w:rsidRPr="00D802AF">
        <w:rPr>
          <w:rFonts w:ascii="Arial" w:eastAsia="Times New Roman" w:hAnsi="Arial" w:cs="Arial"/>
          <w:lang w:eastAsia="en-AU"/>
        </w:rPr>
        <w:t xml:space="preserve">.  </w:t>
      </w:r>
    </w:p>
    <w:p w:rsidR="008D28FF" w:rsidRDefault="008D28FF" w:rsidP="008D28FF">
      <w:pPr>
        <w:spacing w:after="0" w:line="240" w:lineRule="auto"/>
        <w:rPr>
          <w:rFonts w:ascii="Arial" w:eastAsia="Times New Roman" w:hAnsi="Arial" w:cs="Arial"/>
          <w:lang w:eastAsia="en-AU"/>
        </w:rPr>
      </w:pPr>
      <w:r w:rsidRPr="00D802AF">
        <w:rPr>
          <w:rFonts w:ascii="Arial" w:eastAsia="Times New Roman" w:hAnsi="Arial" w:cs="Arial"/>
          <w:lang w:eastAsia="en-AU"/>
        </w:rPr>
        <w:t>In Victoria, section 77</w:t>
      </w:r>
      <w:r>
        <w:rPr>
          <w:rFonts w:ascii="Arial" w:eastAsia="Times New Roman" w:hAnsi="Arial" w:cs="Arial"/>
          <w:lang w:eastAsia="en-AU"/>
        </w:rPr>
        <w:t xml:space="preserve"> of the</w:t>
      </w:r>
      <w:r w:rsidRPr="00D802AF">
        <w:rPr>
          <w:rFonts w:ascii="Arial" w:eastAsia="Times New Roman" w:hAnsi="Arial" w:cs="Arial"/>
          <w:lang w:eastAsia="en-AU"/>
        </w:rPr>
        <w:t xml:space="preserve"> </w:t>
      </w:r>
      <w:r w:rsidRPr="00BD31C6">
        <w:rPr>
          <w:rFonts w:ascii="Arial" w:eastAsia="Times New Roman" w:hAnsi="Arial" w:cs="Arial"/>
          <w:i/>
          <w:lang w:eastAsia="en-AU"/>
        </w:rPr>
        <w:t>Powers of Attorney Act 2014</w:t>
      </w:r>
      <w:r w:rsidRPr="00D802AF">
        <w:rPr>
          <w:rFonts w:ascii="Arial" w:eastAsia="Times New Roman" w:hAnsi="Arial" w:cs="Arial"/>
          <w:lang w:eastAsia="en-AU"/>
        </w:rPr>
        <w:t xml:space="preserve"> allows </w:t>
      </w:r>
      <w:r>
        <w:rPr>
          <w:rFonts w:ascii="Arial" w:eastAsia="Times New Roman" w:hAnsi="Arial" w:cs="Arial"/>
          <w:lang w:eastAsia="en-AU"/>
        </w:rPr>
        <w:t>VCAT</w:t>
      </w:r>
      <w:r w:rsidRPr="00D802AF">
        <w:rPr>
          <w:rFonts w:ascii="Arial" w:eastAsia="Times New Roman" w:hAnsi="Arial" w:cs="Arial"/>
          <w:lang w:eastAsia="en-AU"/>
        </w:rPr>
        <w:t xml:space="preserve"> to “…order an attorney under an enduring power of attorney to compensate the principal for a loss caused by the attorney contravening any provision of this Act”. </w:t>
      </w:r>
    </w:p>
    <w:p w:rsidR="008D28FF"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lastRenderedPageBreak/>
        <w:t xml:space="preserve">As VCAT is cheaper than the courts, this is </w:t>
      </w:r>
      <w:r w:rsidRPr="00D802AF">
        <w:rPr>
          <w:rFonts w:ascii="Arial" w:eastAsia="Times New Roman" w:hAnsi="Arial" w:cs="Arial"/>
          <w:lang w:eastAsia="en-AU"/>
        </w:rPr>
        <w:t>a welcome development in the jurisprudence of financial elder abuse</w:t>
      </w:r>
      <w:r>
        <w:rPr>
          <w:rFonts w:ascii="Arial" w:eastAsia="Times New Roman" w:hAnsi="Arial" w:cs="Arial"/>
          <w:lang w:eastAsia="en-AU"/>
        </w:rPr>
        <w:t xml:space="preserve">, but it is limited to abuse by attorneys acting under a power of attorney. It does not cover abuse by Administrators, Guardians, or those who perpetrate financial elder abuse without legal authority over the older person’s affairs through coercion or fraud. State Trustees recommends that VCAT and its equivalents in other states be </w:t>
      </w:r>
      <w:r w:rsidRPr="00D802AF">
        <w:rPr>
          <w:rFonts w:ascii="Arial" w:eastAsia="Times New Roman" w:hAnsi="Arial" w:cs="Arial"/>
          <w:lang w:eastAsia="en-AU"/>
        </w:rPr>
        <w:t>empowered to resolve all matters relating to financial elder abuse</w:t>
      </w:r>
      <w:r>
        <w:rPr>
          <w:rFonts w:ascii="Arial" w:eastAsia="Times New Roman" w:hAnsi="Arial" w:cs="Arial"/>
          <w:lang w:eastAsia="en-AU"/>
        </w:rPr>
        <w:t>.</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40</w:t>
      </w: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How can the physical design and procedural requirements of courts and tribunals be improved to provide better access to forums to respond to elder abuse?</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lang w:eastAsia="en-AU"/>
        </w:rPr>
      </w:pPr>
      <w:r>
        <w:rPr>
          <w:rFonts w:ascii="Arial" w:eastAsia="Times New Roman" w:hAnsi="Arial" w:cs="Arial"/>
          <w:lang w:eastAsia="en-AU"/>
        </w:rPr>
        <w:t xml:space="preserve">In our experience, it may sometimes be necessary for a VCAT member to meet a potential elder abuse victim in a non-threatening one-on-one environment to properly ascertain whether they need a guardian or administrator and whether the proposed applicant is suitable. VCAT’s design and procedure should facilitate this. </w:t>
      </w:r>
    </w:p>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Question 41</w:t>
      </w:r>
    </w:p>
    <w:p w:rsidR="008D28FF" w:rsidRDefault="008D28FF" w:rsidP="008D28FF">
      <w:pPr>
        <w:spacing w:after="0" w:line="240" w:lineRule="auto"/>
        <w:rPr>
          <w:rFonts w:ascii="Arial" w:eastAsia="Times New Roman" w:hAnsi="Arial" w:cs="Arial"/>
          <w:b/>
          <w:lang w:eastAsia="en-AU"/>
        </w:rPr>
      </w:pPr>
      <w:r w:rsidRPr="00E8128D">
        <w:rPr>
          <w:rFonts w:ascii="Arial" w:eastAsia="Times New Roman" w:hAnsi="Arial" w:cs="Arial"/>
          <w:b/>
          <w:lang w:eastAsia="en-AU"/>
        </w:rPr>
        <w:t>What alternative dispute resolution mechanisms are available to respond to elder abuse? How should they be improved? Is there a need for additional services, and where should they be located?</w:t>
      </w:r>
    </w:p>
    <w:p w:rsidR="008D28FF" w:rsidRPr="00E8128D" w:rsidRDefault="008D28FF" w:rsidP="008D28FF">
      <w:pPr>
        <w:spacing w:after="0" w:line="240" w:lineRule="auto"/>
        <w:rPr>
          <w:rFonts w:ascii="Arial" w:eastAsia="Times New Roman" w:hAnsi="Arial" w:cs="Arial"/>
          <w:b/>
          <w:lang w:eastAsia="en-AU"/>
        </w:rPr>
      </w:pPr>
    </w:p>
    <w:p w:rsidR="008D28FF" w:rsidRPr="00BD31C6" w:rsidRDefault="008D28FF" w:rsidP="008D28FF">
      <w:pPr>
        <w:spacing w:after="0"/>
        <w:rPr>
          <w:rFonts w:ascii="Arial" w:hAnsi="Arial" w:cs="Arial"/>
          <w:lang w:eastAsia="en-AU"/>
        </w:rPr>
      </w:pPr>
      <w:r w:rsidRPr="00BD31C6">
        <w:rPr>
          <w:rFonts w:ascii="Arial" w:hAnsi="Arial" w:cs="Arial"/>
          <w:lang w:eastAsia="en-AU"/>
        </w:rPr>
        <w:t xml:space="preserve">In State Trustees’ experience the availability of </w:t>
      </w:r>
      <w:r>
        <w:rPr>
          <w:rFonts w:ascii="Arial" w:hAnsi="Arial" w:cs="Arial"/>
          <w:lang w:eastAsia="en-AU"/>
        </w:rPr>
        <w:t>A</w:t>
      </w:r>
      <w:r w:rsidRPr="00BD31C6">
        <w:rPr>
          <w:rFonts w:ascii="Arial" w:hAnsi="Arial" w:cs="Arial"/>
          <w:lang w:eastAsia="en-AU"/>
        </w:rPr>
        <w:t xml:space="preserve">lternative </w:t>
      </w:r>
      <w:r>
        <w:rPr>
          <w:rFonts w:ascii="Arial" w:hAnsi="Arial" w:cs="Arial"/>
          <w:lang w:eastAsia="en-AU"/>
        </w:rPr>
        <w:t>D</w:t>
      </w:r>
      <w:r w:rsidRPr="00BD31C6">
        <w:rPr>
          <w:rFonts w:ascii="Arial" w:hAnsi="Arial" w:cs="Arial"/>
          <w:lang w:eastAsia="en-AU"/>
        </w:rPr>
        <w:t xml:space="preserve">ispute </w:t>
      </w:r>
      <w:r>
        <w:rPr>
          <w:rFonts w:ascii="Arial" w:hAnsi="Arial" w:cs="Arial"/>
          <w:lang w:eastAsia="en-AU"/>
        </w:rPr>
        <w:t>R</w:t>
      </w:r>
      <w:r w:rsidRPr="00BD31C6">
        <w:rPr>
          <w:rFonts w:ascii="Arial" w:hAnsi="Arial" w:cs="Arial"/>
          <w:lang w:eastAsia="en-AU"/>
        </w:rPr>
        <w:t>esolution</w:t>
      </w:r>
      <w:r>
        <w:rPr>
          <w:rFonts w:ascii="Arial" w:hAnsi="Arial" w:cs="Arial"/>
          <w:lang w:eastAsia="en-AU"/>
        </w:rPr>
        <w:t xml:space="preserve"> (ADR)</w:t>
      </w:r>
      <w:r w:rsidRPr="00BD31C6">
        <w:rPr>
          <w:rFonts w:ascii="Arial" w:hAnsi="Arial" w:cs="Arial"/>
          <w:lang w:eastAsia="en-AU"/>
        </w:rPr>
        <w:t xml:space="preserve"> mechanisms as a response to elder abuse is limited. A more important question is whether ADR mechanisms are an appropriate response to elder abuse. In considering the promising approaches and potential pitfalls of elder mediation, Joan Braun (2013) notes “…the potential benefit of mediation is negligible if the legal rights of the older adult participant are not protected throughout the process.”</w:t>
      </w:r>
      <w:r>
        <w:rPr>
          <w:rStyle w:val="FootnoteReference"/>
          <w:rFonts w:ascii="Arial" w:hAnsi="Arial" w:cs="Arial"/>
          <w:lang w:eastAsia="en-AU"/>
        </w:rPr>
        <w:footnoteReference w:id="1"/>
      </w:r>
    </w:p>
    <w:p w:rsidR="008D28FF" w:rsidRPr="00BD31C6" w:rsidRDefault="008D28FF" w:rsidP="008D28FF">
      <w:pPr>
        <w:spacing w:after="0"/>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State Trustees supports the use of ADR as mechanism to resolve disputes within families in relation to matters affecting an older person. Extreme caution however should be used with respect to the use of ADR mechanisms directly involving the older person who is a victim of the elder abuse. </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We acknowledge that many older people do not seek to remedy matters through police involvement or more adversarial </w:t>
      </w:r>
      <w:proofErr w:type="gramStart"/>
      <w:r w:rsidRPr="00BD31C6">
        <w:rPr>
          <w:rFonts w:ascii="Arial" w:eastAsia="Times New Roman" w:hAnsi="Arial" w:cs="Arial"/>
          <w:lang w:eastAsia="en-AU"/>
        </w:rPr>
        <w:t>methods,</w:t>
      </w:r>
      <w:proofErr w:type="gramEnd"/>
      <w:r w:rsidRPr="00BD31C6">
        <w:rPr>
          <w:rFonts w:ascii="Arial" w:eastAsia="Times New Roman" w:hAnsi="Arial" w:cs="Arial"/>
          <w:lang w:eastAsia="en-AU"/>
        </w:rPr>
        <w:t xml:space="preserve"> however we need to be mindful as a society that our legal frameworks should not consist of mechanisms that implicitly or explicitly accept the use of abuse or violence against older people. Involving older people in ADR processes where they are the victim of the violence has the potential to do this.</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We have concerns that in such circumstances, the ADR process could become a tool of abuse rather than a remedy.  This position is consistent with the position with respect to intimate partner violence, where an imbalance of power can play out in the ADR process, leading to a potential perpetuation of the violence and further distress to the affected person.</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Increasingly </w:t>
      </w:r>
      <w:r>
        <w:rPr>
          <w:rFonts w:ascii="Arial" w:eastAsia="Times New Roman" w:hAnsi="Arial" w:cs="Arial"/>
          <w:lang w:eastAsia="en-AU"/>
        </w:rPr>
        <w:t xml:space="preserve">VCAT </w:t>
      </w:r>
      <w:r w:rsidRPr="00BD31C6">
        <w:rPr>
          <w:rFonts w:ascii="Arial" w:eastAsia="Times New Roman" w:hAnsi="Arial" w:cs="Arial"/>
          <w:lang w:eastAsia="en-AU"/>
        </w:rPr>
        <w:t>is using ADR as a method of resolving family conflict in cases where the older person has impaired capacity. Some of these applications involve elder abuse or allegations of elder abuse. In these cases the alternative dispute resolution process usually arises after an application for guardianship to VCAT.</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lastRenderedPageBreak/>
        <w:t>There is an opportunity to broaden and formalise the pathways to ADR mechanisms prior to parties making guardianship applications</w:t>
      </w:r>
      <w:r>
        <w:rPr>
          <w:rFonts w:ascii="Arial" w:eastAsia="Times New Roman" w:hAnsi="Arial" w:cs="Arial"/>
          <w:lang w:eastAsia="en-AU"/>
        </w:rPr>
        <w:t xml:space="preserve"> b</w:t>
      </w:r>
      <w:r w:rsidRPr="00BD31C6">
        <w:rPr>
          <w:rFonts w:ascii="Arial" w:eastAsia="Times New Roman" w:hAnsi="Arial" w:cs="Arial"/>
          <w:lang w:eastAsia="en-AU"/>
        </w:rPr>
        <w:t xml:space="preserve">y increasing the availability of ADR mechanisms available to families. This could free up the resources of guardianship lists.  Careful protocols and assurances need to be in place to ensure that cases diverted to organisations responsible for conducting ADR should ensure that there is no current abuse occurring. If there are any signs of abuse, then immediate interventions should be used to ensure it ceases. Further, the cost of the ADR intervention should not be </w:t>
      </w:r>
      <w:proofErr w:type="spellStart"/>
      <w:r w:rsidRPr="00BD31C6">
        <w:rPr>
          <w:rFonts w:ascii="Arial" w:eastAsia="Times New Roman" w:hAnsi="Arial" w:cs="Arial"/>
          <w:lang w:eastAsia="en-AU"/>
        </w:rPr>
        <w:t>bore</w:t>
      </w:r>
      <w:proofErr w:type="spellEnd"/>
      <w:r w:rsidRPr="00BD31C6">
        <w:rPr>
          <w:rFonts w:ascii="Arial" w:eastAsia="Times New Roman" w:hAnsi="Arial" w:cs="Arial"/>
          <w:lang w:eastAsia="en-AU"/>
        </w:rPr>
        <w:t xml:space="preserve"> by the older person.</w:t>
      </w:r>
    </w:p>
    <w:p w:rsidR="008D28FF" w:rsidRPr="00BD31C6" w:rsidRDefault="008D28FF" w:rsidP="008D28FF">
      <w:pPr>
        <w:spacing w:after="0" w:line="240" w:lineRule="auto"/>
        <w:rPr>
          <w:rFonts w:ascii="Arial" w:eastAsia="Times New Roman" w:hAnsi="Arial" w:cs="Arial"/>
          <w:lang w:eastAsia="en-AU"/>
        </w:rPr>
      </w:pPr>
    </w:p>
    <w:p w:rsidR="008D28FF" w:rsidRPr="00BD31C6" w:rsidRDefault="008D28FF" w:rsidP="008D28FF">
      <w:pPr>
        <w:spacing w:after="0" w:line="240" w:lineRule="auto"/>
        <w:rPr>
          <w:rFonts w:ascii="Arial" w:eastAsia="Times New Roman" w:hAnsi="Arial" w:cs="Arial"/>
          <w:lang w:eastAsia="en-AU"/>
        </w:rPr>
      </w:pPr>
      <w:r w:rsidRPr="00BD31C6">
        <w:rPr>
          <w:rFonts w:ascii="Arial" w:eastAsia="Times New Roman" w:hAnsi="Arial" w:cs="Arial"/>
          <w:lang w:eastAsia="en-AU"/>
        </w:rPr>
        <w:t xml:space="preserve">In summary, ADR mechanisms may be an effective approach to resolving cases of family conflict which relate to the care needs and access to services or people for the older person. Quite often in cases of family conflict there are allegations of financial elder abuse. This will generally occur in cases where the older person has impaired capacity. Extreme caution should be taken when it comes to involving the old person affected by elder abuse in the ADR process. </w:t>
      </w:r>
    </w:p>
    <w:p w:rsidR="008D28FF" w:rsidRPr="00BD31C6" w:rsidRDefault="008D28FF" w:rsidP="008D28FF">
      <w:pPr>
        <w:spacing w:after="0" w:line="240" w:lineRule="auto"/>
        <w:rPr>
          <w:rFonts w:ascii="Arial" w:eastAsia="Times New Roman" w:hAnsi="Arial" w:cs="Arial"/>
          <w:lang w:eastAsia="en-AU"/>
        </w:rPr>
      </w:pPr>
    </w:p>
    <w:p w:rsidR="008D28FF" w:rsidRPr="00723775" w:rsidRDefault="008D28FF" w:rsidP="008D28FF"/>
    <w:p w:rsidR="008D28FF" w:rsidRPr="00E8128D" w:rsidRDefault="008D28FF" w:rsidP="008D28FF">
      <w:pPr>
        <w:spacing w:after="0" w:line="240" w:lineRule="auto"/>
        <w:rPr>
          <w:rFonts w:ascii="Arial" w:eastAsia="Times New Roman" w:hAnsi="Arial" w:cs="Arial"/>
          <w:lang w:eastAsia="en-AU"/>
        </w:rPr>
      </w:pPr>
    </w:p>
    <w:p w:rsidR="008D28FF" w:rsidRPr="00E8128D" w:rsidRDefault="008D28FF" w:rsidP="008D28FF">
      <w:pPr>
        <w:spacing w:after="0" w:line="240" w:lineRule="auto"/>
        <w:rPr>
          <w:rFonts w:ascii="Arial" w:hAnsi="Arial" w:cs="Arial"/>
        </w:rPr>
      </w:pPr>
    </w:p>
    <w:p w:rsidR="008D28FF" w:rsidRPr="00E8128D" w:rsidRDefault="008D28FF" w:rsidP="008D28FF">
      <w:pPr>
        <w:spacing w:after="0" w:line="240" w:lineRule="auto"/>
        <w:rPr>
          <w:rFonts w:ascii="Arial" w:hAnsi="Arial" w:cs="Arial"/>
        </w:rPr>
      </w:pPr>
    </w:p>
    <w:p w:rsidR="008D28FF" w:rsidRPr="00E8128D" w:rsidRDefault="008D28FF" w:rsidP="008D28FF">
      <w:pPr>
        <w:spacing w:after="0" w:line="240" w:lineRule="auto"/>
        <w:rPr>
          <w:rFonts w:ascii="Arial" w:hAnsi="Arial" w:cs="Arial"/>
        </w:rPr>
      </w:pPr>
    </w:p>
    <w:p w:rsidR="00514C35" w:rsidRPr="003E4EBC" w:rsidRDefault="00514C35" w:rsidP="008D28FF">
      <w:pPr>
        <w:rPr>
          <w:rFonts w:ascii="Arial" w:hAnsi="Arial" w:cs="Arial"/>
        </w:rPr>
      </w:pPr>
    </w:p>
    <w:sectPr w:rsidR="00514C35" w:rsidRPr="003E4EBC" w:rsidSect="008D28FF">
      <w:pgSz w:w="11906" w:h="16838"/>
      <w:pgMar w:top="1530" w:right="1196" w:bottom="1440" w:left="1530" w:header="284"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53" w:rsidRDefault="005D6D53" w:rsidP="00761DA5">
      <w:pPr>
        <w:spacing w:after="0" w:line="240" w:lineRule="auto"/>
      </w:pPr>
      <w:r>
        <w:separator/>
      </w:r>
    </w:p>
  </w:endnote>
  <w:endnote w:type="continuationSeparator" w:id="0">
    <w:p w:rsidR="005D6D53" w:rsidRDefault="005D6D53" w:rsidP="00761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18884"/>
      <w:docPartObj>
        <w:docPartGallery w:val="Page Numbers (Bottom of Page)"/>
        <w:docPartUnique/>
      </w:docPartObj>
    </w:sdtPr>
    <w:sdtEndPr>
      <w:rPr>
        <w:noProof/>
      </w:rPr>
    </w:sdtEndPr>
    <w:sdtContent>
      <w:p w:rsidR="005E3C1E" w:rsidRDefault="00823194">
        <w:pPr>
          <w:pStyle w:val="Footer"/>
          <w:jc w:val="right"/>
        </w:pPr>
        <w:r>
          <w:fldChar w:fldCharType="begin"/>
        </w:r>
        <w:r w:rsidR="005E3C1E">
          <w:instrText xml:space="preserve"> PAGE   \* MERGEFORMAT </w:instrText>
        </w:r>
        <w:r>
          <w:fldChar w:fldCharType="separate"/>
        </w:r>
        <w:r w:rsidR="007824D6">
          <w:rPr>
            <w:noProof/>
          </w:rPr>
          <w:t>1</w:t>
        </w:r>
        <w:r>
          <w:rPr>
            <w:noProof/>
          </w:rPr>
          <w:fldChar w:fldCharType="end"/>
        </w:r>
      </w:p>
    </w:sdtContent>
  </w:sdt>
  <w:p w:rsidR="005E3C1E" w:rsidRDefault="005E3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53" w:rsidRDefault="005D6D53" w:rsidP="00761DA5">
      <w:pPr>
        <w:spacing w:after="0" w:line="240" w:lineRule="auto"/>
      </w:pPr>
      <w:r>
        <w:separator/>
      </w:r>
    </w:p>
  </w:footnote>
  <w:footnote w:type="continuationSeparator" w:id="0">
    <w:p w:rsidR="005D6D53" w:rsidRDefault="005D6D53" w:rsidP="00761DA5">
      <w:pPr>
        <w:spacing w:after="0" w:line="240" w:lineRule="auto"/>
      </w:pPr>
      <w:r>
        <w:continuationSeparator/>
      </w:r>
    </w:p>
  </w:footnote>
  <w:footnote w:id="1">
    <w:p w:rsidR="008D28FF" w:rsidRDefault="008D28FF" w:rsidP="008D28FF">
      <w:pPr>
        <w:pStyle w:val="FootnoteText"/>
      </w:pPr>
      <w:r>
        <w:rPr>
          <w:rStyle w:val="FootnoteReference"/>
        </w:rPr>
        <w:footnoteRef/>
      </w:r>
      <w:r>
        <w:t xml:space="preserve"> </w:t>
      </w:r>
      <w:r w:rsidRPr="00C93C55">
        <w:t xml:space="preserve">Braun, Joan --- "Elder Mediation - Promising Approaches and Potential Pitfalls" [2013] </w:t>
      </w:r>
      <w:proofErr w:type="spellStart"/>
      <w:r w:rsidRPr="00C93C55">
        <w:t>ElderLawRw</w:t>
      </w:r>
      <w:proofErr w:type="spellEnd"/>
      <w:r w:rsidRPr="00C93C55">
        <w:t xml:space="preserve"> 2; (2013) 7 Elder Law Review - Article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6C" w:rsidRPr="00761DA5" w:rsidRDefault="008A416C" w:rsidP="008A416C">
    <w:pPr>
      <w:pStyle w:val="Header"/>
      <w:tabs>
        <w:tab w:val="clear" w:pos="4513"/>
        <w:tab w:val="clear" w:pos="9026"/>
        <w:tab w:val="left" w:pos="5103"/>
        <w:tab w:val="left" w:pos="7230"/>
        <w:tab w:val="left" w:pos="9072"/>
      </w:tabs>
      <w:rPr>
        <w:sz w:val="20"/>
      </w:rPr>
    </w:pPr>
  </w:p>
  <w:p w:rsidR="008A416C" w:rsidRDefault="008A416C" w:rsidP="00462610">
    <w:pPr>
      <w:pStyle w:val="Header"/>
      <w:tabs>
        <w:tab w:val="clear" w:pos="4513"/>
        <w:tab w:val="clear" w:pos="9026"/>
        <w:tab w:val="left" w:pos="4820"/>
        <w:tab w:val="left" w:pos="7230"/>
        <w:tab w:val="left" w:pos="9072"/>
      </w:tabs>
      <w:rPr>
        <w:sz w:val="20"/>
      </w:rPr>
    </w:pPr>
    <w:r w:rsidRPr="00761DA5">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6C" w:rsidRPr="00462610" w:rsidRDefault="00E707CB" w:rsidP="00761DA5">
    <w:pPr>
      <w:pStyle w:val="Header"/>
      <w:tabs>
        <w:tab w:val="clear" w:pos="4513"/>
        <w:tab w:val="clear" w:pos="9026"/>
        <w:tab w:val="left" w:pos="5103"/>
        <w:tab w:val="left" w:pos="7230"/>
        <w:tab w:val="left" w:pos="9072"/>
      </w:tabs>
      <w:rPr>
        <w:color w:val="A6A6A6" w:themeColor="background1" w:themeShade="A6"/>
        <w:sz w:val="20"/>
      </w:rPr>
    </w:pPr>
    <w:r w:rsidRPr="00E707CB">
      <w:rPr>
        <w:noProof/>
        <w:color w:val="A6A6A6" w:themeColor="background1" w:themeShade="A6"/>
        <w:sz w:val="20"/>
        <w:lang w:eastAsia="en-AU"/>
      </w:rPr>
      <w:drawing>
        <wp:anchor distT="0" distB="0" distL="114300" distR="114300" simplePos="0" relativeHeight="251661312" behindDoc="1" locked="0" layoutInCell="1" allowOverlap="1">
          <wp:simplePos x="0" y="0"/>
          <wp:positionH relativeFrom="column">
            <wp:posOffset>-99695</wp:posOffset>
          </wp:positionH>
          <wp:positionV relativeFrom="paragraph">
            <wp:posOffset>13276</wp:posOffset>
          </wp:positionV>
          <wp:extent cx="2291879" cy="816034"/>
          <wp:effectExtent l="0" t="0" r="0" b="3175"/>
          <wp:wrapNone/>
          <wp:docPr id="15" name="Picture 15" descr="C:\Users\dimint\AppData\Local\Microsoft\Windows\Temporary Internet Files\Content.Outlook\L034BHJ9\Hi res logo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nt\AppData\Local\Microsoft\Windows\Temporary Internet Files\Content.Outlook\L034BHJ9\Hi res logo no taglin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2294" cy="819742"/>
                  </a:xfrm>
                  <a:prstGeom prst="rect">
                    <a:avLst/>
                  </a:prstGeom>
                  <a:noFill/>
                  <a:ln>
                    <a:noFill/>
                  </a:ln>
                </pic:spPr>
              </pic:pic>
            </a:graphicData>
          </a:graphic>
        </wp:anchor>
      </w:drawing>
    </w:r>
  </w:p>
  <w:p w:rsidR="008A416C" w:rsidRPr="00462610" w:rsidRDefault="008A416C" w:rsidP="00761DA5">
    <w:pPr>
      <w:pStyle w:val="Header"/>
      <w:tabs>
        <w:tab w:val="clear" w:pos="4513"/>
        <w:tab w:val="clear" w:pos="9026"/>
        <w:tab w:val="left" w:pos="4820"/>
        <w:tab w:val="left" w:pos="7230"/>
        <w:tab w:val="left" w:pos="9072"/>
      </w:tabs>
      <w:rPr>
        <w:color w:val="A6A6A6" w:themeColor="background1" w:themeShade="A6"/>
        <w:sz w:val="16"/>
      </w:rPr>
    </w:pPr>
    <w:r w:rsidRPr="00462610">
      <w:rPr>
        <w:color w:val="A6A6A6" w:themeColor="background1" w:themeShade="A6"/>
        <w:sz w:val="20"/>
      </w:rPr>
      <w:tab/>
    </w:r>
    <w:r w:rsidRPr="00462610">
      <w:rPr>
        <w:b/>
        <w:color w:val="A6A6A6" w:themeColor="background1" w:themeShade="A6"/>
        <w:sz w:val="16"/>
      </w:rPr>
      <w:t>State Trustees Limited</w:t>
    </w:r>
    <w:r w:rsidRPr="00462610">
      <w:rPr>
        <w:color w:val="A6A6A6" w:themeColor="background1" w:themeShade="A6"/>
        <w:sz w:val="16"/>
      </w:rPr>
      <w:tab/>
    </w:r>
    <w:r w:rsidR="00052727">
      <w:rPr>
        <w:color w:val="A6A6A6" w:themeColor="background1" w:themeShade="A6"/>
        <w:sz w:val="16"/>
      </w:rPr>
      <w:t xml:space="preserve">1 </w:t>
    </w:r>
    <w:proofErr w:type="spellStart"/>
    <w:r w:rsidR="00052727">
      <w:rPr>
        <w:color w:val="A6A6A6" w:themeColor="background1" w:themeShade="A6"/>
        <w:sz w:val="16"/>
      </w:rPr>
      <w:t>McNab</w:t>
    </w:r>
    <w:proofErr w:type="spellEnd"/>
    <w:r w:rsidR="00052727">
      <w:rPr>
        <w:color w:val="A6A6A6" w:themeColor="background1" w:themeShade="A6"/>
        <w:sz w:val="16"/>
      </w:rPr>
      <w:t xml:space="preserve"> Avenue</w:t>
    </w:r>
    <w:r w:rsidRPr="00462610">
      <w:rPr>
        <w:color w:val="A6A6A6" w:themeColor="background1" w:themeShade="A6"/>
        <w:sz w:val="16"/>
      </w:rPr>
      <w:tab/>
      <w:t>T 03 9667 6444</w:t>
    </w:r>
  </w:p>
  <w:p w:rsidR="008A416C" w:rsidRPr="00462610" w:rsidRDefault="008A416C" w:rsidP="00761DA5">
    <w:pPr>
      <w:pStyle w:val="Header"/>
      <w:tabs>
        <w:tab w:val="clear" w:pos="4513"/>
        <w:tab w:val="clear" w:pos="9026"/>
        <w:tab w:val="left" w:pos="4820"/>
        <w:tab w:val="left" w:pos="7230"/>
        <w:tab w:val="left" w:pos="9072"/>
      </w:tabs>
      <w:rPr>
        <w:color w:val="A6A6A6" w:themeColor="background1" w:themeShade="A6"/>
        <w:sz w:val="16"/>
      </w:rPr>
    </w:pPr>
    <w:r w:rsidRPr="00462610">
      <w:rPr>
        <w:color w:val="A6A6A6" w:themeColor="background1" w:themeShade="A6"/>
        <w:sz w:val="16"/>
      </w:rPr>
      <w:tab/>
      <w:t>ABN 68 064 593 148</w:t>
    </w:r>
    <w:r w:rsidRPr="00462610">
      <w:rPr>
        <w:color w:val="A6A6A6" w:themeColor="background1" w:themeShade="A6"/>
        <w:sz w:val="16"/>
      </w:rPr>
      <w:tab/>
    </w:r>
    <w:r w:rsidR="00052727">
      <w:rPr>
        <w:color w:val="A6A6A6" w:themeColor="background1" w:themeShade="A6"/>
        <w:sz w:val="16"/>
      </w:rPr>
      <w:t>Footscray</w:t>
    </w:r>
    <w:r w:rsidRPr="00462610">
      <w:rPr>
        <w:color w:val="A6A6A6" w:themeColor="background1" w:themeShade="A6"/>
        <w:sz w:val="16"/>
      </w:rPr>
      <w:t xml:space="preserve"> VIC 30</w:t>
    </w:r>
    <w:r w:rsidR="00052727">
      <w:rPr>
        <w:color w:val="A6A6A6" w:themeColor="background1" w:themeShade="A6"/>
        <w:sz w:val="16"/>
      </w:rPr>
      <w:t>11</w:t>
    </w:r>
    <w:r w:rsidRPr="00462610">
      <w:rPr>
        <w:color w:val="A6A6A6" w:themeColor="background1" w:themeShade="A6"/>
        <w:sz w:val="16"/>
      </w:rPr>
      <w:tab/>
      <w:t xml:space="preserve">F 03 9667 </w:t>
    </w:r>
    <w:r w:rsidR="00052727">
      <w:rPr>
        <w:color w:val="A6A6A6" w:themeColor="background1" w:themeShade="A6"/>
        <w:sz w:val="16"/>
      </w:rPr>
      <w:t>6410</w:t>
    </w:r>
  </w:p>
  <w:p w:rsidR="008A416C" w:rsidRPr="00462610" w:rsidRDefault="00E707CB" w:rsidP="00052727">
    <w:pPr>
      <w:pStyle w:val="Header"/>
      <w:tabs>
        <w:tab w:val="clear" w:pos="4513"/>
        <w:tab w:val="clear" w:pos="9026"/>
        <w:tab w:val="left" w:pos="624"/>
        <w:tab w:val="left" w:pos="4820"/>
        <w:tab w:val="left" w:pos="7230"/>
        <w:tab w:val="left" w:pos="9072"/>
      </w:tabs>
      <w:ind w:right="-142"/>
      <w:rPr>
        <w:color w:val="A6A6A6" w:themeColor="background1" w:themeShade="A6"/>
        <w:sz w:val="16"/>
      </w:rPr>
    </w:pPr>
    <w:r>
      <w:rPr>
        <w:color w:val="A6A6A6" w:themeColor="background1" w:themeShade="A6"/>
        <w:sz w:val="16"/>
      </w:rPr>
      <w:tab/>
    </w:r>
    <w:r w:rsidR="008A416C" w:rsidRPr="00462610">
      <w:rPr>
        <w:color w:val="A6A6A6" w:themeColor="background1" w:themeShade="A6"/>
        <w:sz w:val="16"/>
      </w:rPr>
      <w:tab/>
      <w:t>AFSL No. 238037</w:t>
    </w:r>
    <w:r w:rsidR="008A416C" w:rsidRPr="00462610">
      <w:rPr>
        <w:color w:val="A6A6A6" w:themeColor="background1" w:themeShade="A6"/>
        <w:sz w:val="16"/>
      </w:rPr>
      <w:tab/>
      <w:t>GPO Box 1461</w:t>
    </w:r>
    <w:r w:rsidR="008A416C" w:rsidRPr="00462610">
      <w:rPr>
        <w:color w:val="A6A6A6" w:themeColor="background1" w:themeShade="A6"/>
        <w:sz w:val="16"/>
      </w:rPr>
      <w:tab/>
      <w:t>DX320425 Melbourne</w:t>
    </w:r>
  </w:p>
  <w:p w:rsidR="008A416C" w:rsidRPr="00462610" w:rsidRDefault="008A416C" w:rsidP="00761DA5">
    <w:pPr>
      <w:pStyle w:val="Header"/>
      <w:tabs>
        <w:tab w:val="clear" w:pos="4513"/>
        <w:tab w:val="clear" w:pos="9026"/>
        <w:tab w:val="left" w:pos="4820"/>
        <w:tab w:val="left" w:pos="7230"/>
        <w:tab w:val="left" w:pos="9072"/>
      </w:tabs>
      <w:ind w:right="-142"/>
      <w:rPr>
        <w:color w:val="A6A6A6" w:themeColor="background1" w:themeShade="A6"/>
        <w:sz w:val="16"/>
      </w:rPr>
    </w:pPr>
    <w:r w:rsidRPr="00462610">
      <w:rPr>
        <w:color w:val="A6A6A6" w:themeColor="background1" w:themeShade="A6"/>
        <w:sz w:val="16"/>
      </w:rPr>
      <w:tab/>
      <w:t>www.statetru</w:t>
    </w:r>
    <w:r w:rsidR="00052727">
      <w:rPr>
        <w:color w:val="A6A6A6" w:themeColor="background1" w:themeShade="A6"/>
        <w:sz w:val="16"/>
      </w:rPr>
      <w:t>s</w:t>
    </w:r>
    <w:r w:rsidRPr="00462610">
      <w:rPr>
        <w:color w:val="A6A6A6" w:themeColor="background1" w:themeShade="A6"/>
        <w:sz w:val="16"/>
      </w:rPr>
      <w:t>tees.com.au</w:t>
    </w:r>
    <w:r w:rsidRPr="00462610">
      <w:rPr>
        <w:color w:val="A6A6A6" w:themeColor="background1" w:themeShade="A6"/>
        <w:sz w:val="16"/>
      </w:rPr>
      <w:tab/>
      <w:t>Melbourne VIC 3001</w:t>
    </w:r>
  </w:p>
  <w:p w:rsidR="008A416C" w:rsidRDefault="008A416C" w:rsidP="00761DA5">
    <w:pPr>
      <w:pStyle w:val="Header"/>
      <w:tabs>
        <w:tab w:val="clear" w:pos="4513"/>
        <w:tab w:val="clear" w:pos="9026"/>
        <w:tab w:val="left" w:pos="4820"/>
        <w:tab w:val="left" w:pos="7230"/>
        <w:tab w:val="left" w:pos="9072"/>
      </w:tabs>
      <w:ind w:right="-142"/>
      <w:rPr>
        <w:color w:val="A6A6A6" w:themeColor="background1" w:themeShade="A6"/>
        <w:sz w:val="20"/>
      </w:rPr>
    </w:pPr>
  </w:p>
  <w:p w:rsidR="00462610" w:rsidRPr="00462610" w:rsidRDefault="00462610" w:rsidP="00462610">
    <w:pPr>
      <w:pStyle w:val="Header"/>
      <w:pBdr>
        <w:bottom w:val="single" w:sz="4" w:space="1" w:color="A6A6A6" w:themeColor="background1" w:themeShade="A6"/>
      </w:pBdr>
      <w:tabs>
        <w:tab w:val="clear" w:pos="4513"/>
        <w:tab w:val="clear" w:pos="9026"/>
        <w:tab w:val="left" w:pos="4820"/>
        <w:tab w:val="left" w:pos="7230"/>
        <w:tab w:val="left" w:pos="9072"/>
      </w:tabs>
      <w:ind w:left="-284"/>
      <w:rPr>
        <w:color w:val="A6A6A6" w:themeColor="background1" w:themeShade="A6"/>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76CD"/>
    <w:multiLevelType w:val="hybridMultilevel"/>
    <w:tmpl w:val="DE72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6D2B59"/>
    <w:multiLevelType w:val="multilevel"/>
    <w:tmpl w:val="69E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43C40"/>
    <w:multiLevelType w:val="hybridMultilevel"/>
    <w:tmpl w:val="4B043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FC3AAD"/>
    <w:multiLevelType w:val="hybridMultilevel"/>
    <w:tmpl w:val="9090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5F10CE"/>
    <w:multiLevelType w:val="hybridMultilevel"/>
    <w:tmpl w:val="B664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52727"/>
    <w:rsid w:val="000061AF"/>
    <w:rsid w:val="00006AA6"/>
    <w:rsid w:val="00047C6F"/>
    <w:rsid w:val="00052727"/>
    <w:rsid w:val="00070DEC"/>
    <w:rsid w:val="00080BDC"/>
    <w:rsid w:val="001777E1"/>
    <w:rsid w:val="00210C89"/>
    <w:rsid w:val="00215E34"/>
    <w:rsid w:val="00252FFE"/>
    <w:rsid w:val="00286606"/>
    <w:rsid w:val="003014D6"/>
    <w:rsid w:val="00304FA9"/>
    <w:rsid w:val="0033342C"/>
    <w:rsid w:val="003359BA"/>
    <w:rsid w:val="00366859"/>
    <w:rsid w:val="003754F8"/>
    <w:rsid w:val="003E4EBC"/>
    <w:rsid w:val="00406881"/>
    <w:rsid w:val="00424917"/>
    <w:rsid w:val="00436A9D"/>
    <w:rsid w:val="00462610"/>
    <w:rsid w:val="004B7D94"/>
    <w:rsid w:val="00514C35"/>
    <w:rsid w:val="00520AC4"/>
    <w:rsid w:val="00595222"/>
    <w:rsid w:val="005D6D53"/>
    <w:rsid w:val="005E3C1E"/>
    <w:rsid w:val="00607168"/>
    <w:rsid w:val="006677A9"/>
    <w:rsid w:val="006D136B"/>
    <w:rsid w:val="006D585A"/>
    <w:rsid w:val="006E40D3"/>
    <w:rsid w:val="0075142C"/>
    <w:rsid w:val="00761DA5"/>
    <w:rsid w:val="007824D6"/>
    <w:rsid w:val="00793B83"/>
    <w:rsid w:val="007C2C1C"/>
    <w:rsid w:val="007D22B4"/>
    <w:rsid w:val="007E5149"/>
    <w:rsid w:val="00823194"/>
    <w:rsid w:val="0085689E"/>
    <w:rsid w:val="008946A2"/>
    <w:rsid w:val="008A21AE"/>
    <w:rsid w:val="008A416C"/>
    <w:rsid w:val="008D28FF"/>
    <w:rsid w:val="008E7470"/>
    <w:rsid w:val="008F5C90"/>
    <w:rsid w:val="00922E35"/>
    <w:rsid w:val="00950E2F"/>
    <w:rsid w:val="009C5D23"/>
    <w:rsid w:val="009E6444"/>
    <w:rsid w:val="00A225AA"/>
    <w:rsid w:val="00A2715E"/>
    <w:rsid w:val="00A32E4A"/>
    <w:rsid w:val="00A44824"/>
    <w:rsid w:val="00AE6D42"/>
    <w:rsid w:val="00B14915"/>
    <w:rsid w:val="00B310E5"/>
    <w:rsid w:val="00B40028"/>
    <w:rsid w:val="00B60821"/>
    <w:rsid w:val="00BB6725"/>
    <w:rsid w:val="00C31EBE"/>
    <w:rsid w:val="00C947B4"/>
    <w:rsid w:val="00CE021E"/>
    <w:rsid w:val="00D05083"/>
    <w:rsid w:val="00D46877"/>
    <w:rsid w:val="00DA72CE"/>
    <w:rsid w:val="00E0087D"/>
    <w:rsid w:val="00E707CB"/>
    <w:rsid w:val="00E729C0"/>
    <w:rsid w:val="00EA62E6"/>
    <w:rsid w:val="00EF2821"/>
    <w:rsid w:val="00F00367"/>
    <w:rsid w:val="00F11AB6"/>
    <w:rsid w:val="00F703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DA5"/>
  </w:style>
  <w:style w:type="paragraph" w:styleId="Footer">
    <w:name w:val="footer"/>
    <w:basedOn w:val="Normal"/>
    <w:link w:val="FooterChar"/>
    <w:uiPriority w:val="99"/>
    <w:unhideWhenUsed/>
    <w:rsid w:val="00761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DA5"/>
  </w:style>
  <w:style w:type="character" w:styleId="Hyperlink">
    <w:name w:val="Hyperlink"/>
    <w:basedOn w:val="DefaultParagraphFont"/>
    <w:uiPriority w:val="99"/>
    <w:unhideWhenUsed/>
    <w:rsid w:val="00761DA5"/>
    <w:rPr>
      <w:color w:val="0000FF" w:themeColor="hyperlink"/>
      <w:u w:val="single"/>
    </w:rPr>
  </w:style>
  <w:style w:type="paragraph" w:styleId="ListParagraph">
    <w:name w:val="List Paragraph"/>
    <w:basedOn w:val="Normal"/>
    <w:uiPriority w:val="34"/>
    <w:qFormat/>
    <w:rsid w:val="008D28FF"/>
    <w:pPr>
      <w:spacing w:after="160" w:line="259" w:lineRule="auto"/>
      <w:ind w:left="720"/>
      <w:contextualSpacing/>
    </w:pPr>
  </w:style>
  <w:style w:type="paragraph" w:styleId="FootnoteText">
    <w:name w:val="footnote text"/>
    <w:basedOn w:val="Normal"/>
    <w:link w:val="FootnoteTextChar"/>
    <w:uiPriority w:val="99"/>
    <w:semiHidden/>
    <w:unhideWhenUsed/>
    <w:rsid w:val="008D2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8FF"/>
    <w:rPr>
      <w:sz w:val="20"/>
      <w:szCs w:val="20"/>
    </w:rPr>
  </w:style>
  <w:style w:type="character" w:styleId="FootnoteReference">
    <w:name w:val="footnote reference"/>
    <w:basedOn w:val="DefaultParagraphFont"/>
    <w:uiPriority w:val="99"/>
    <w:semiHidden/>
    <w:unhideWhenUsed/>
    <w:rsid w:val="008D28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79D5B-11DD-480C-AC01-D4868547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State Trustees Limited</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Di Mingo</dc:creator>
  <cp:lastModifiedBy>marie-claire.muir</cp:lastModifiedBy>
  <cp:revision>2</cp:revision>
  <cp:lastPrinted>2014-08-26T04:28:00Z</cp:lastPrinted>
  <dcterms:created xsi:type="dcterms:W3CDTF">2016-08-29T05:06:00Z</dcterms:created>
  <dcterms:modified xsi:type="dcterms:W3CDTF">2016-08-29T05:06:00Z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A4606476</vt:lpwstr>
  </property>
  <property fmtid="{D5CDD505-2E9C-101B-9397-08002B2CF9AE}" pid="4" name="Objective-Title">
    <vt:lpwstr>2016 08 23 - Craig Dent cover letter to STL submission to ALRC elder abuse inquiry</vt:lpwstr>
  </property>
  <property fmtid="{D5CDD505-2E9C-101B-9397-08002B2CF9AE}" pid="5" name="Objective-Comment">
    <vt:lpwstr/>
  </property>
  <property fmtid="{D5CDD505-2E9C-101B-9397-08002B2CF9AE}" pid="6" name="Objective-CreationStamp">
    <vt:filetime>2016-08-23T03:06:04Z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2016-08-23T03:06:25Z</vt:filetime>
  </property>
  <property fmtid="{D5CDD505-2E9C-101B-9397-08002B2CF9AE}" pid="10" name="Objective-ModificationStamp">
    <vt:filetime>2016-08-23T03:06:25Z</vt:filetime>
  </property>
  <property fmtid="{D5CDD505-2E9C-101B-9397-08002B2CF9AE}" pid="11" name="Objective-Owner">
    <vt:lpwstr>Adam Wakeling</vt:lpwstr>
  </property>
  <property fmtid="{D5CDD505-2E9C-101B-9397-08002B2CF9AE}" pid="12" name="Objective-Path">
    <vt:lpwstr>Objective Global Folder:Corporate Records Folder:CORPORATE MANAGEMENT:COMPLIANCE:Compliance - Submissions:</vt:lpwstr>
  </property>
  <property fmtid="{D5CDD505-2E9C-101B-9397-08002B2CF9AE}" pid="13" name="Objective-Parent">
    <vt:lpwstr>Compliance - Submissions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qA242910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arningType [system]">
    <vt:lpwstr/>
  </property>
  <property fmtid="{D5CDD505-2E9C-101B-9397-08002B2CF9AE}" pid="22" name="Objective-Service [system]">
    <vt:lpwstr/>
  </property>
</Properties>
</file>