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E4" w:rsidRPr="004F2049" w:rsidRDefault="001C02E4" w:rsidP="001C02E4">
      <w:pPr>
        <w:spacing w:after="100"/>
        <w:jc w:val="center"/>
        <w:rPr>
          <w:rFonts w:ascii="Times New Roman" w:hAnsi="Times New Roman" w:cs="Times New Roman"/>
          <w:b/>
          <w:sz w:val="28"/>
          <w:szCs w:val="28"/>
        </w:rPr>
      </w:pPr>
      <w:r w:rsidRPr="004F2049">
        <w:rPr>
          <w:rFonts w:ascii="Times New Roman" w:hAnsi="Times New Roman" w:cs="Times New Roman"/>
          <w:b/>
          <w:sz w:val="28"/>
          <w:szCs w:val="28"/>
        </w:rPr>
        <w:t>Comments on the Australian Law Reform Commission’s Interim Report on Traditional Rights and Freedoms – Encroachment by Commonwealth Laws</w:t>
      </w:r>
    </w:p>
    <w:p w:rsidR="004F2049" w:rsidRDefault="004F2049" w:rsidP="001C02E4">
      <w:pPr>
        <w:spacing w:after="100"/>
        <w:jc w:val="center"/>
        <w:rPr>
          <w:rFonts w:ascii="Times New Roman" w:hAnsi="Times New Roman" w:cs="Times New Roman"/>
          <w:b/>
        </w:rPr>
      </w:pPr>
    </w:p>
    <w:p w:rsidR="001C02E4" w:rsidRDefault="001C02E4" w:rsidP="001C02E4">
      <w:pPr>
        <w:spacing w:after="100"/>
        <w:jc w:val="center"/>
        <w:rPr>
          <w:rFonts w:ascii="Times New Roman" w:hAnsi="Times New Roman" w:cs="Times New Roman"/>
          <w:b/>
        </w:rPr>
      </w:pPr>
      <w:r>
        <w:rPr>
          <w:rFonts w:ascii="Times New Roman" w:hAnsi="Times New Roman" w:cs="Times New Roman"/>
          <w:b/>
        </w:rPr>
        <w:t>Emeritus Professor David Farrier</w:t>
      </w:r>
    </w:p>
    <w:p w:rsidR="001C02E4" w:rsidRDefault="001C02E4" w:rsidP="001C02E4">
      <w:pPr>
        <w:spacing w:after="100"/>
        <w:jc w:val="center"/>
        <w:rPr>
          <w:rFonts w:ascii="Times New Roman" w:hAnsi="Times New Roman" w:cs="Times New Roman"/>
          <w:b/>
        </w:rPr>
      </w:pPr>
      <w:r>
        <w:rPr>
          <w:rFonts w:ascii="Times New Roman" w:hAnsi="Times New Roman" w:cs="Times New Roman"/>
          <w:b/>
        </w:rPr>
        <w:t>University of Wollongong</w:t>
      </w:r>
    </w:p>
    <w:p w:rsidR="001C02E4" w:rsidRDefault="001C02E4" w:rsidP="00BD7D2F">
      <w:pPr>
        <w:spacing w:after="100"/>
        <w:rPr>
          <w:rFonts w:ascii="Times New Roman" w:hAnsi="Times New Roman" w:cs="Times New Roman"/>
          <w:b/>
        </w:rPr>
      </w:pPr>
    </w:p>
    <w:p w:rsidR="00250134" w:rsidRDefault="00250134" w:rsidP="00BD7D2F">
      <w:pPr>
        <w:spacing w:after="100"/>
        <w:rPr>
          <w:rFonts w:ascii="Times New Roman" w:hAnsi="Times New Roman" w:cs="Times New Roman"/>
          <w:b/>
        </w:rPr>
      </w:pPr>
      <w:r>
        <w:rPr>
          <w:rFonts w:ascii="Times New Roman" w:hAnsi="Times New Roman" w:cs="Times New Roman"/>
          <w:b/>
        </w:rPr>
        <w:t>The concept of property</w:t>
      </w:r>
      <w:r w:rsidR="00275EEC">
        <w:rPr>
          <w:rFonts w:ascii="Times New Roman" w:hAnsi="Times New Roman" w:cs="Times New Roman"/>
          <w:b/>
        </w:rPr>
        <w:t>: a bundle of rights</w:t>
      </w:r>
    </w:p>
    <w:p w:rsidR="00250134" w:rsidRDefault="00250134" w:rsidP="00BD7D2F">
      <w:pPr>
        <w:spacing w:after="100"/>
        <w:rPr>
          <w:rFonts w:ascii="Times New Roman" w:hAnsi="Times New Roman" w:cs="Times New Roman"/>
        </w:rPr>
      </w:pPr>
      <w:r>
        <w:rPr>
          <w:rFonts w:ascii="Times New Roman" w:hAnsi="Times New Roman" w:cs="Times New Roman"/>
        </w:rPr>
        <w:t xml:space="preserve">As the </w:t>
      </w:r>
      <w:r w:rsidRPr="00250134">
        <w:rPr>
          <w:rFonts w:ascii="Times New Roman" w:hAnsi="Times New Roman" w:cs="Times New Roman"/>
          <w:i/>
        </w:rPr>
        <w:t>Interim Report</w:t>
      </w:r>
      <w:r>
        <w:rPr>
          <w:rFonts w:ascii="Times New Roman" w:hAnsi="Times New Roman" w:cs="Times New Roman"/>
        </w:rPr>
        <w:t xml:space="preserve"> recognises at a number of p</w:t>
      </w:r>
      <w:r w:rsidR="00C41BA6">
        <w:rPr>
          <w:rFonts w:ascii="Times New Roman" w:hAnsi="Times New Roman" w:cs="Times New Roman"/>
        </w:rPr>
        <w:t xml:space="preserve">oints, the concept of property does not refer to a </w:t>
      </w:r>
      <w:r w:rsidR="00C57509">
        <w:rPr>
          <w:rFonts w:ascii="Times New Roman" w:hAnsi="Times New Roman" w:cs="Times New Roman"/>
        </w:rPr>
        <w:t>“</w:t>
      </w:r>
      <w:r w:rsidR="00C41BA6">
        <w:rPr>
          <w:rFonts w:ascii="Times New Roman" w:hAnsi="Times New Roman" w:cs="Times New Roman"/>
        </w:rPr>
        <w:t>thing</w:t>
      </w:r>
      <w:r w:rsidR="00C57509">
        <w:rPr>
          <w:rFonts w:ascii="Times New Roman" w:hAnsi="Times New Roman" w:cs="Times New Roman"/>
        </w:rPr>
        <w:t>”</w:t>
      </w:r>
      <w:r w:rsidR="00C41BA6">
        <w:rPr>
          <w:rFonts w:ascii="Times New Roman" w:hAnsi="Times New Roman" w:cs="Times New Roman"/>
        </w:rPr>
        <w:t xml:space="preserve"> but </w:t>
      </w:r>
      <w:r>
        <w:rPr>
          <w:rFonts w:ascii="Times New Roman" w:hAnsi="Times New Roman" w:cs="Times New Roman"/>
        </w:rPr>
        <w:t>a bundle of rights, in particular the right to exclude others</w:t>
      </w:r>
      <w:r w:rsidR="00C57509">
        <w:rPr>
          <w:rFonts w:ascii="Times New Roman" w:hAnsi="Times New Roman" w:cs="Times New Roman"/>
        </w:rPr>
        <w:t xml:space="preserve"> from enjoyment</w:t>
      </w:r>
      <w:r>
        <w:rPr>
          <w:rFonts w:ascii="Times New Roman" w:hAnsi="Times New Roman" w:cs="Times New Roman"/>
        </w:rPr>
        <w:t xml:space="preserve">, the right to use and the right to alienate.  At various points, however, the Interim Report fails to distinguish between these different rights in making extravagant and unsupportable claims, for example the statement at para 8.1 that the </w:t>
      </w:r>
      <w:r w:rsidRPr="00BC6479">
        <w:rPr>
          <w:rFonts w:ascii="Times New Roman" w:hAnsi="Times New Roman" w:cs="Times New Roman"/>
        </w:rPr>
        <w:t xml:space="preserve">“the common law has long regarded a person’s property rights as fundamental”.  </w:t>
      </w:r>
      <w:r>
        <w:rPr>
          <w:rFonts w:ascii="Times New Roman" w:hAnsi="Times New Roman" w:cs="Times New Roman"/>
        </w:rPr>
        <w:t xml:space="preserve">This generalisation fails to acknowledge the crucial distinction which </w:t>
      </w:r>
      <w:r w:rsidR="006960E5">
        <w:rPr>
          <w:rFonts w:ascii="Times New Roman" w:hAnsi="Times New Roman" w:cs="Times New Roman"/>
        </w:rPr>
        <w:t>needs to</w:t>
      </w:r>
      <w:r w:rsidR="00C57509">
        <w:rPr>
          <w:rFonts w:ascii="Times New Roman" w:hAnsi="Times New Roman" w:cs="Times New Roman"/>
        </w:rPr>
        <w:t xml:space="preserve"> be </w:t>
      </w:r>
      <w:r>
        <w:rPr>
          <w:rFonts w:ascii="Times New Roman" w:hAnsi="Times New Roman" w:cs="Times New Roman"/>
        </w:rPr>
        <w:t xml:space="preserve">drawn between </w:t>
      </w:r>
      <w:r w:rsidR="006960E5">
        <w:rPr>
          <w:rFonts w:ascii="Times New Roman" w:hAnsi="Times New Roman" w:cs="Times New Roman"/>
        </w:rPr>
        <w:t xml:space="preserve">legislative provisions which interfere with the right to exclude others (in this case government) and </w:t>
      </w:r>
      <w:r>
        <w:rPr>
          <w:rFonts w:ascii="Times New Roman" w:hAnsi="Times New Roman" w:cs="Times New Roman"/>
        </w:rPr>
        <w:t xml:space="preserve">legislative restrictions </w:t>
      </w:r>
      <w:r w:rsidR="006960E5">
        <w:rPr>
          <w:rFonts w:ascii="Times New Roman" w:hAnsi="Times New Roman" w:cs="Times New Roman"/>
        </w:rPr>
        <w:t>on the right to use.</w:t>
      </w:r>
    </w:p>
    <w:p w:rsidR="00E71735" w:rsidRPr="00250134" w:rsidRDefault="00E71735" w:rsidP="00BD7D2F">
      <w:pPr>
        <w:spacing w:after="100"/>
        <w:rPr>
          <w:rFonts w:ascii="Times New Roman" w:hAnsi="Times New Roman" w:cs="Times New Roman"/>
        </w:rPr>
      </w:pPr>
    </w:p>
    <w:p w:rsidR="00BD7D2F" w:rsidRPr="00BC6479" w:rsidRDefault="00275EEC" w:rsidP="00BD7D2F">
      <w:pPr>
        <w:spacing w:after="100"/>
        <w:rPr>
          <w:rFonts w:ascii="Times New Roman" w:hAnsi="Times New Roman" w:cs="Times New Roman"/>
          <w:b/>
        </w:rPr>
      </w:pPr>
      <w:r>
        <w:rPr>
          <w:rFonts w:ascii="Times New Roman" w:hAnsi="Times New Roman" w:cs="Times New Roman"/>
          <w:b/>
        </w:rPr>
        <w:t>The</w:t>
      </w:r>
      <w:r w:rsidR="00BD7D2F" w:rsidRPr="00BC6479">
        <w:rPr>
          <w:rFonts w:ascii="Times New Roman" w:hAnsi="Times New Roman" w:cs="Times New Roman"/>
          <w:b/>
        </w:rPr>
        <w:t xml:space="preserve"> common law </w:t>
      </w:r>
      <w:r w:rsidR="00AD5A0A">
        <w:rPr>
          <w:rFonts w:ascii="Times New Roman" w:hAnsi="Times New Roman" w:cs="Times New Roman"/>
          <w:b/>
        </w:rPr>
        <w:t>does</w:t>
      </w:r>
      <w:r>
        <w:rPr>
          <w:rFonts w:ascii="Times New Roman" w:hAnsi="Times New Roman" w:cs="Times New Roman"/>
          <w:b/>
        </w:rPr>
        <w:t xml:space="preserve"> not </w:t>
      </w:r>
      <w:r w:rsidR="00BD7D2F" w:rsidRPr="00BC6479">
        <w:rPr>
          <w:rFonts w:ascii="Times New Roman" w:hAnsi="Times New Roman" w:cs="Times New Roman"/>
          <w:b/>
        </w:rPr>
        <w:t>recognise the co</w:t>
      </w:r>
      <w:r>
        <w:rPr>
          <w:rFonts w:ascii="Times New Roman" w:hAnsi="Times New Roman" w:cs="Times New Roman"/>
          <w:b/>
        </w:rPr>
        <w:t>ncept of vested property rights</w:t>
      </w:r>
    </w:p>
    <w:p w:rsidR="00604277" w:rsidRPr="00BC6479" w:rsidRDefault="0093775B" w:rsidP="008C66C4">
      <w:pPr>
        <w:spacing w:after="100"/>
        <w:rPr>
          <w:rFonts w:ascii="Times New Roman" w:hAnsi="Times New Roman" w:cs="Times New Roman"/>
          <w:sz w:val="20"/>
          <w:szCs w:val="20"/>
        </w:rPr>
      </w:pPr>
      <w:r>
        <w:rPr>
          <w:rFonts w:ascii="Times New Roman" w:hAnsi="Times New Roman" w:cs="Times New Roman"/>
        </w:rPr>
        <w:t xml:space="preserve">The </w:t>
      </w:r>
      <w:r w:rsidRPr="0093775B">
        <w:rPr>
          <w:rFonts w:ascii="Times New Roman" w:hAnsi="Times New Roman" w:cs="Times New Roman"/>
          <w:i/>
        </w:rPr>
        <w:t>Interim Report</w:t>
      </w:r>
      <w:r>
        <w:rPr>
          <w:rFonts w:ascii="Times New Roman" w:hAnsi="Times New Roman" w:cs="Times New Roman"/>
        </w:rPr>
        <w:t xml:space="preserve"> does not </w:t>
      </w:r>
      <w:r w:rsidR="00D93F39" w:rsidRPr="00BC6479">
        <w:rPr>
          <w:rFonts w:ascii="Times New Roman" w:hAnsi="Times New Roman" w:cs="Times New Roman"/>
        </w:rPr>
        <w:t xml:space="preserve">identify any convincing basis for </w:t>
      </w:r>
      <w:r>
        <w:rPr>
          <w:rFonts w:ascii="Times New Roman" w:hAnsi="Times New Roman" w:cs="Times New Roman"/>
        </w:rPr>
        <w:t xml:space="preserve">“vested </w:t>
      </w:r>
      <w:r w:rsidR="00D93F39" w:rsidRPr="00BC6479">
        <w:rPr>
          <w:rFonts w:ascii="Times New Roman" w:hAnsi="Times New Roman" w:cs="Times New Roman"/>
        </w:rPr>
        <w:t>property rights</w:t>
      </w:r>
      <w:r>
        <w:rPr>
          <w:rFonts w:ascii="Times New Roman" w:hAnsi="Times New Roman" w:cs="Times New Roman"/>
        </w:rPr>
        <w:t>”</w:t>
      </w:r>
      <w:r w:rsidR="00D93F39" w:rsidRPr="00BC6479">
        <w:rPr>
          <w:rFonts w:ascii="Times New Roman" w:hAnsi="Times New Roman" w:cs="Times New Roman"/>
        </w:rPr>
        <w:t xml:space="preserve"> at common law beyond the b</w:t>
      </w:r>
      <w:r w:rsidR="00604277" w:rsidRPr="00BC6479">
        <w:rPr>
          <w:rFonts w:ascii="Times New Roman" w:hAnsi="Times New Roman" w:cs="Times New Roman"/>
        </w:rPr>
        <w:t>road statements by Blackstone</w:t>
      </w:r>
      <w:r>
        <w:rPr>
          <w:rFonts w:ascii="Times New Roman" w:hAnsi="Times New Roman" w:cs="Times New Roman"/>
        </w:rPr>
        <w:t xml:space="preserve">, discussed </w:t>
      </w:r>
      <w:r w:rsidR="00604277" w:rsidRPr="00BC6479">
        <w:rPr>
          <w:rFonts w:ascii="Times New Roman" w:hAnsi="Times New Roman" w:cs="Times New Roman"/>
        </w:rPr>
        <w:t>at paras 7.8-7.9</w:t>
      </w:r>
      <w:r>
        <w:rPr>
          <w:rFonts w:ascii="Times New Roman" w:hAnsi="Times New Roman" w:cs="Times New Roman"/>
        </w:rPr>
        <w:t>. Moreover, the</w:t>
      </w:r>
      <w:r w:rsidR="008C66C4">
        <w:rPr>
          <w:rFonts w:ascii="Times New Roman" w:hAnsi="Times New Roman" w:cs="Times New Roman"/>
        </w:rPr>
        <w:t xml:space="preserve"> quotations from</w:t>
      </w:r>
      <w:r>
        <w:rPr>
          <w:rFonts w:ascii="Times New Roman" w:hAnsi="Times New Roman" w:cs="Times New Roman"/>
        </w:rPr>
        <w:t xml:space="preserve"> Blackstone </w:t>
      </w:r>
      <w:r w:rsidR="008C66C4">
        <w:rPr>
          <w:rFonts w:ascii="Times New Roman" w:hAnsi="Times New Roman" w:cs="Times New Roman"/>
        </w:rPr>
        <w:t>at this point are</w:t>
      </w:r>
      <w:r w:rsidR="00604277" w:rsidRPr="00BC6479">
        <w:rPr>
          <w:rFonts w:ascii="Times New Roman" w:hAnsi="Times New Roman" w:cs="Times New Roman"/>
        </w:rPr>
        <w:t xml:space="preserve"> clearly</w:t>
      </w:r>
      <w:r w:rsidR="008C66C4">
        <w:rPr>
          <w:rFonts w:ascii="Times New Roman" w:hAnsi="Times New Roman" w:cs="Times New Roman"/>
        </w:rPr>
        <w:t xml:space="preserve"> referring to interferences which involve</w:t>
      </w:r>
      <w:r w:rsidR="00604277" w:rsidRPr="00BC6479">
        <w:rPr>
          <w:rFonts w:ascii="Times New Roman" w:hAnsi="Times New Roman" w:cs="Times New Roman"/>
        </w:rPr>
        <w:t xml:space="preserve"> government </w:t>
      </w:r>
      <w:r w:rsidR="00604277" w:rsidRPr="00BC6479">
        <w:rPr>
          <w:rFonts w:ascii="Times New Roman" w:hAnsi="Times New Roman" w:cs="Times New Roman"/>
          <w:i/>
        </w:rPr>
        <w:t>taking possession</w:t>
      </w:r>
      <w:r w:rsidR="00604277" w:rsidRPr="00BC6479">
        <w:rPr>
          <w:rFonts w:ascii="Times New Roman" w:hAnsi="Times New Roman" w:cs="Times New Roman"/>
        </w:rPr>
        <w:t xml:space="preserve"> of land (“ali</w:t>
      </w:r>
      <w:r w:rsidR="008C66C4">
        <w:rPr>
          <w:rFonts w:ascii="Times New Roman" w:hAnsi="Times New Roman" w:cs="Times New Roman"/>
        </w:rPr>
        <w:t>enate”, “disseise”, “divested”), ie interferences with the right to exclude others</w:t>
      </w:r>
      <w:r w:rsidR="006960E5">
        <w:rPr>
          <w:rFonts w:ascii="Times New Roman" w:hAnsi="Times New Roman" w:cs="Times New Roman"/>
        </w:rPr>
        <w:t xml:space="preserve"> from enjoyment</w:t>
      </w:r>
      <w:r w:rsidR="00C166C8">
        <w:rPr>
          <w:rFonts w:ascii="Times New Roman" w:hAnsi="Times New Roman" w:cs="Times New Roman"/>
        </w:rPr>
        <w:t>.</w:t>
      </w:r>
      <w:r w:rsidR="00604277" w:rsidRPr="00BC6479">
        <w:rPr>
          <w:rFonts w:ascii="Times New Roman" w:hAnsi="Times New Roman" w:cs="Times New Roman"/>
        </w:rPr>
        <w:t xml:space="preserve">  He </w:t>
      </w:r>
      <w:r w:rsidR="008C66C4">
        <w:rPr>
          <w:rFonts w:ascii="Times New Roman" w:hAnsi="Times New Roman" w:cs="Times New Roman"/>
        </w:rPr>
        <w:t>is</w:t>
      </w:r>
      <w:r w:rsidR="00604277" w:rsidRPr="00BC6479">
        <w:rPr>
          <w:rFonts w:ascii="Times New Roman" w:hAnsi="Times New Roman" w:cs="Times New Roman"/>
        </w:rPr>
        <w:t xml:space="preserve"> not referring to restriction</w:t>
      </w:r>
      <w:r w:rsidR="00F3398C" w:rsidRPr="00BC6479">
        <w:rPr>
          <w:rFonts w:ascii="Times New Roman" w:hAnsi="Times New Roman" w:cs="Times New Roman"/>
        </w:rPr>
        <w:t>s</w:t>
      </w:r>
      <w:r w:rsidR="00604277" w:rsidRPr="00BC6479">
        <w:rPr>
          <w:rFonts w:ascii="Times New Roman" w:hAnsi="Times New Roman" w:cs="Times New Roman"/>
        </w:rPr>
        <w:t xml:space="preserve"> on land use.  </w:t>
      </w:r>
    </w:p>
    <w:p w:rsidR="00D93F39" w:rsidRPr="00BC6479" w:rsidRDefault="008C66C4" w:rsidP="00411E94">
      <w:pPr>
        <w:spacing w:after="100"/>
        <w:rPr>
          <w:rFonts w:ascii="Times New Roman" w:hAnsi="Times New Roman" w:cs="Times New Roman"/>
        </w:rPr>
      </w:pPr>
      <w:r>
        <w:rPr>
          <w:rFonts w:ascii="Times New Roman" w:hAnsi="Times New Roman" w:cs="Times New Roman"/>
        </w:rPr>
        <w:t xml:space="preserve">The </w:t>
      </w:r>
      <w:r w:rsidRPr="008C66C4">
        <w:rPr>
          <w:rFonts w:ascii="Times New Roman" w:hAnsi="Times New Roman" w:cs="Times New Roman"/>
          <w:i/>
        </w:rPr>
        <w:t>Interim Report</w:t>
      </w:r>
      <w:r>
        <w:rPr>
          <w:rFonts w:ascii="Times New Roman" w:hAnsi="Times New Roman" w:cs="Times New Roman"/>
        </w:rPr>
        <w:t xml:space="preserve"> </w:t>
      </w:r>
      <w:r w:rsidRPr="00BC6479">
        <w:rPr>
          <w:rFonts w:ascii="Times New Roman" w:hAnsi="Times New Roman" w:cs="Times New Roman"/>
        </w:rPr>
        <w:t xml:space="preserve">offers no </w:t>
      </w:r>
      <w:r w:rsidRPr="00BC6479">
        <w:rPr>
          <w:rFonts w:ascii="Times New Roman" w:hAnsi="Times New Roman" w:cs="Times New Roman"/>
          <w:i/>
        </w:rPr>
        <w:t>judicial</w:t>
      </w:r>
      <w:r w:rsidRPr="00BC6479">
        <w:rPr>
          <w:rFonts w:ascii="Times New Roman" w:hAnsi="Times New Roman" w:cs="Times New Roman"/>
        </w:rPr>
        <w:t xml:space="preserve"> authority for the concept</w:t>
      </w:r>
      <w:r>
        <w:rPr>
          <w:rFonts w:ascii="Times New Roman" w:hAnsi="Times New Roman" w:cs="Times New Roman"/>
        </w:rPr>
        <w:t xml:space="preserve"> of “vested property rights”</w:t>
      </w:r>
      <w:r w:rsidRPr="00BC6479">
        <w:rPr>
          <w:rFonts w:ascii="Times New Roman" w:hAnsi="Times New Roman" w:cs="Times New Roman"/>
        </w:rPr>
        <w:t>.</w:t>
      </w:r>
      <w:r>
        <w:rPr>
          <w:rFonts w:ascii="Times New Roman" w:hAnsi="Times New Roman" w:cs="Times New Roman"/>
        </w:rPr>
        <w:t xml:space="preserve"> </w:t>
      </w:r>
      <w:r w:rsidR="00B0312F" w:rsidRPr="00BC6479">
        <w:rPr>
          <w:rFonts w:ascii="Times New Roman" w:hAnsi="Times New Roman" w:cs="Times New Roman"/>
        </w:rPr>
        <w:t xml:space="preserve">Moreover, </w:t>
      </w:r>
      <w:r>
        <w:rPr>
          <w:rFonts w:ascii="Times New Roman" w:hAnsi="Times New Roman" w:cs="Times New Roman"/>
        </w:rPr>
        <w:t>the Report itself refers to a High Court decision which appears to completely undermine the concept.  I</w:t>
      </w:r>
      <w:r w:rsidR="00B0312F" w:rsidRPr="00BC6479">
        <w:rPr>
          <w:rFonts w:ascii="Times New Roman" w:hAnsi="Times New Roman" w:cs="Times New Roman"/>
        </w:rPr>
        <w:t>n</w:t>
      </w:r>
      <w:r w:rsidR="00F261FC" w:rsidRPr="00BC6479">
        <w:rPr>
          <w:rFonts w:ascii="Times New Roman" w:hAnsi="Times New Roman" w:cs="Times New Roman"/>
        </w:rPr>
        <w:t xml:space="preserve"> </w:t>
      </w:r>
      <w:r w:rsidR="00F261FC" w:rsidRPr="00BC6479">
        <w:rPr>
          <w:rFonts w:ascii="Times New Roman" w:hAnsi="Times New Roman" w:cs="Times New Roman"/>
          <w:i/>
        </w:rPr>
        <w:t>Durham Holdings v NSW</w:t>
      </w:r>
      <w:r w:rsidR="00F261FC" w:rsidRPr="00BC6479">
        <w:rPr>
          <w:rFonts w:ascii="Times New Roman" w:hAnsi="Times New Roman" w:cs="Times New Roman"/>
        </w:rPr>
        <w:t>, discussed at paras 8.22-8.23, the High Court</w:t>
      </w:r>
      <w:r w:rsidR="00C166C8">
        <w:rPr>
          <w:rFonts w:ascii="Times New Roman" w:hAnsi="Times New Roman" w:cs="Times New Roman"/>
        </w:rPr>
        <w:t>,</w:t>
      </w:r>
      <w:r w:rsidR="00F261FC" w:rsidRPr="00BC6479">
        <w:rPr>
          <w:rFonts w:ascii="Times New Roman" w:hAnsi="Times New Roman" w:cs="Times New Roman"/>
        </w:rPr>
        <w:t xml:space="preserve"> in considering whether there was any requirement </w:t>
      </w:r>
      <w:r w:rsidR="00C560D9" w:rsidRPr="00BC6479">
        <w:rPr>
          <w:rFonts w:ascii="Times New Roman" w:hAnsi="Times New Roman" w:cs="Times New Roman"/>
        </w:rPr>
        <w:t xml:space="preserve">under a State Constitution </w:t>
      </w:r>
      <w:r w:rsidR="00F261FC" w:rsidRPr="00BC6479">
        <w:rPr>
          <w:rFonts w:ascii="Times New Roman" w:hAnsi="Times New Roman" w:cs="Times New Roman"/>
        </w:rPr>
        <w:t xml:space="preserve">for just compensation for acquisition of property rights in coal by a State </w:t>
      </w:r>
      <w:r w:rsidR="00B0312F" w:rsidRPr="00BC6479">
        <w:rPr>
          <w:rFonts w:ascii="Times New Roman" w:hAnsi="Times New Roman" w:cs="Times New Roman"/>
        </w:rPr>
        <w:t xml:space="preserve">specifically </w:t>
      </w:r>
      <w:r w:rsidR="00F261FC" w:rsidRPr="00BC6479">
        <w:rPr>
          <w:rFonts w:ascii="Times New Roman" w:hAnsi="Times New Roman" w:cs="Times New Roman"/>
        </w:rPr>
        <w:t>rejected the idea that there was a</w:t>
      </w:r>
      <w:r w:rsidR="00B0312F" w:rsidRPr="00BC6479">
        <w:rPr>
          <w:rFonts w:ascii="Times New Roman" w:hAnsi="Times New Roman" w:cs="Times New Roman"/>
        </w:rPr>
        <w:t>n implicit</w:t>
      </w:r>
      <w:r w:rsidR="00F261FC" w:rsidRPr="00BC6479">
        <w:rPr>
          <w:rFonts w:ascii="Times New Roman" w:hAnsi="Times New Roman" w:cs="Times New Roman"/>
        </w:rPr>
        <w:t xml:space="preserve"> constitutional limit on state power founded on ‘rights deeply rooted in our democratic system of government </w:t>
      </w:r>
      <w:r w:rsidR="00F261FC" w:rsidRPr="00C166C8">
        <w:rPr>
          <w:rFonts w:ascii="Times New Roman" w:hAnsi="Times New Roman" w:cs="Times New Roman"/>
          <w:i/>
        </w:rPr>
        <w:t>and the common law</w:t>
      </w:r>
      <w:r w:rsidR="00C560D9" w:rsidRPr="00C166C8">
        <w:rPr>
          <w:rFonts w:ascii="Times New Roman" w:hAnsi="Times New Roman" w:cs="Times New Roman"/>
          <w:i/>
        </w:rPr>
        <w:t>’</w:t>
      </w:r>
      <w:r w:rsidR="0042696B">
        <w:rPr>
          <w:rFonts w:ascii="Times New Roman" w:hAnsi="Times New Roman" w:cs="Times New Roman"/>
        </w:rPr>
        <w:t xml:space="preserve"> (emphasis supplied).</w:t>
      </w:r>
      <w:r w:rsidR="00C560D9" w:rsidRPr="00BC6479">
        <w:rPr>
          <w:rFonts w:ascii="Times New Roman" w:hAnsi="Times New Roman" w:cs="Times New Roman"/>
        </w:rPr>
        <w:t xml:space="preserve">  </w:t>
      </w:r>
      <w:r w:rsidR="00A14C28">
        <w:rPr>
          <w:rFonts w:ascii="Times New Roman" w:hAnsi="Times New Roman" w:cs="Times New Roman"/>
        </w:rPr>
        <w:t>While the C</w:t>
      </w:r>
      <w:r w:rsidR="00C166C8">
        <w:rPr>
          <w:rFonts w:ascii="Times New Roman" w:hAnsi="Times New Roman" w:cs="Times New Roman"/>
        </w:rPr>
        <w:t xml:space="preserve">ourt was concerned with the interpretation of the NSW Constitution, the </w:t>
      </w:r>
      <w:r w:rsidR="00A14C28">
        <w:rPr>
          <w:rFonts w:ascii="Times New Roman" w:hAnsi="Times New Roman" w:cs="Times New Roman"/>
        </w:rPr>
        <w:t xml:space="preserve">argument that </w:t>
      </w:r>
      <w:r w:rsidR="00C166C8">
        <w:rPr>
          <w:rFonts w:ascii="Times New Roman" w:hAnsi="Times New Roman" w:cs="Times New Roman"/>
        </w:rPr>
        <w:t xml:space="preserve">a just terms provision </w:t>
      </w:r>
      <w:r w:rsidR="00A14C28">
        <w:rPr>
          <w:rFonts w:ascii="Times New Roman" w:hAnsi="Times New Roman" w:cs="Times New Roman"/>
        </w:rPr>
        <w:t xml:space="preserve">should be </w:t>
      </w:r>
      <w:r w:rsidR="00C166C8">
        <w:rPr>
          <w:rFonts w:ascii="Times New Roman" w:hAnsi="Times New Roman" w:cs="Times New Roman"/>
        </w:rPr>
        <w:t>implied was based on the common law. The High Court</w:t>
      </w:r>
      <w:r w:rsidR="00C560D9" w:rsidRPr="00BC6479">
        <w:rPr>
          <w:rFonts w:ascii="Times New Roman" w:hAnsi="Times New Roman" w:cs="Times New Roman"/>
        </w:rPr>
        <w:t xml:space="preserve"> rejected the suggestion that there was </w:t>
      </w:r>
      <w:r w:rsidR="00C166C8">
        <w:rPr>
          <w:rFonts w:ascii="Times New Roman" w:hAnsi="Times New Roman" w:cs="Times New Roman"/>
        </w:rPr>
        <w:t>a doctrine</w:t>
      </w:r>
      <w:r w:rsidR="00C560D9" w:rsidRPr="00BC6479">
        <w:rPr>
          <w:rFonts w:ascii="Times New Roman" w:hAnsi="Times New Roman" w:cs="Times New Roman"/>
        </w:rPr>
        <w:t xml:space="preserve"> of ves</w:t>
      </w:r>
      <w:r w:rsidR="000C480E" w:rsidRPr="00BC6479">
        <w:rPr>
          <w:rFonts w:ascii="Times New Roman" w:hAnsi="Times New Roman" w:cs="Times New Roman"/>
        </w:rPr>
        <w:t>ted property right</w:t>
      </w:r>
      <w:r w:rsidR="00C166C8">
        <w:rPr>
          <w:rFonts w:ascii="Times New Roman" w:hAnsi="Times New Roman" w:cs="Times New Roman"/>
        </w:rPr>
        <w:t>s</w:t>
      </w:r>
      <w:r w:rsidR="000C480E" w:rsidRPr="00BC6479">
        <w:rPr>
          <w:rFonts w:ascii="Times New Roman" w:hAnsi="Times New Roman" w:cs="Times New Roman"/>
        </w:rPr>
        <w:t xml:space="preserve"> </w:t>
      </w:r>
      <w:r w:rsidR="00C166C8">
        <w:rPr>
          <w:rFonts w:ascii="Times New Roman" w:hAnsi="Times New Roman" w:cs="Times New Roman"/>
        </w:rPr>
        <w:t>under the</w:t>
      </w:r>
      <w:r w:rsidR="000C480E" w:rsidRPr="00BC6479">
        <w:rPr>
          <w:rFonts w:ascii="Times New Roman" w:hAnsi="Times New Roman" w:cs="Times New Roman"/>
        </w:rPr>
        <w:t xml:space="preserve"> common</w:t>
      </w:r>
      <w:r w:rsidR="00C560D9" w:rsidRPr="00BC6479">
        <w:rPr>
          <w:rFonts w:ascii="Times New Roman" w:hAnsi="Times New Roman" w:cs="Times New Roman"/>
        </w:rPr>
        <w:t xml:space="preserve"> law.</w:t>
      </w:r>
      <w:r w:rsidR="00C166C8">
        <w:rPr>
          <w:rFonts w:ascii="Times New Roman" w:hAnsi="Times New Roman" w:cs="Times New Roman"/>
        </w:rPr>
        <w:t xml:space="preserve">  While this decision was primarily concerned with the right to exclude others</w:t>
      </w:r>
      <w:r w:rsidR="007E4214">
        <w:rPr>
          <w:rFonts w:ascii="Times New Roman" w:hAnsi="Times New Roman" w:cs="Times New Roman"/>
        </w:rPr>
        <w:t xml:space="preserve"> (the government)</w:t>
      </w:r>
      <w:r w:rsidR="00C166C8">
        <w:rPr>
          <w:rFonts w:ascii="Times New Roman" w:hAnsi="Times New Roman" w:cs="Times New Roman"/>
        </w:rPr>
        <w:t xml:space="preserve"> from enjoyment</w:t>
      </w:r>
      <w:r w:rsidR="007E4214">
        <w:rPr>
          <w:rFonts w:ascii="Times New Roman" w:hAnsi="Times New Roman" w:cs="Times New Roman"/>
        </w:rPr>
        <w:t>,</w:t>
      </w:r>
      <w:r w:rsidR="00C166C8">
        <w:rPr>
          <w:rFonts w:ascii="Times New Roman" w:hAnsi="Times New Roman" w:cs="Times New Roman"/>
        </w:rPr>
        <w:t xml:space="preserve"> it necessarily has implications for </w:t>
      </w:r>
      <w:r w:rsidR="00275EEC">
        <w:rPr>
          <w:rFonts w:ascii="Times New Roman" w:hAnsi="Times New Roman" w:cs="Times New Roman"/>
        </w:rPr>
        <w:t>any</w:t>
      </w:r>
      <w:r w:rsidR="00C166C8">
        <w:rPr>
          <w:rFonts w:ascii="Times New Roman" w:hAnsi="Times New Roman" w:cs="Times New Roman"/>
        </w:rPr>
        <w:t xml:space="preserve"> right to use: </w:t>
      </w:r>
      <w:r w:rsidR="00275EEC">
        <w:rPr>
          <w:rFonts w:ascii="Times New Roman" w:hAnsi="Times New Roman" w:cs="Times New Roman"/>
        </w:rPr>
        <w:t>the effect of the acquisition was that this was completely removed.</w:t>
      </w:r>
      <w:r w:rsidR="00C166C8">
        <w:rPr>
          <w:rFonts w:ascii="Times New Roman" w:hAnsi="Times New Roman" w:cs="Times New Roman"/>
        </w:rPr>
        <w:t xml:space="preserve"> </w:t>
      </w:r>
    </w:p>
    <w:p w:rsidR="00F3398C" w:rsidRPr="00BC6479" w:rsidRDefault="00C166C8" w:rsidP="00411E94">
      <w:pPr>
        <w:spacing w:after="100"/>
        <w:rPr>
          <w:rFonts w:ascii="Times New Roman" w:hAnsi="Times New Roman" w:cs="Times New Roman"/>
        </w:rPr>
      </w:pPr>
      <w:r>
        <w:rPr>
          <w:rFonts w:ascii="Times New Roman" w:hAnsi="Times New Roman" w:cs="Times New Roman"/>
        </w:rPr>
        <w:t>In fact,</w:t>
      </w:r>
      <w:r w:rsidR="00E26D8B" w:rsidRPr="00BC6479">
        <w:rPr>
          <w:rFonts w:ascii="Times New Roman" w:hAnsi="Times New Roman" w:cs="Times New Roman"/>
        </w:rPr>
        <w:t xml:space="preserve"> the common law did recognise that there were limits on a landowner’s rights to use land </w:t>
      </w:r>
      <w:r w:rsidR="00BD7D2F" w:rsidRPr="00BC6479">
        <w:rPr>
          <w:rFonts w:ascii="Times New Roman" w:hAnsi="Times New Roman" w:cs="Times New Roman"/>
        </w:rPr>
        <w:t>via</w:t>
      </w:r>
      <w:r w:rsidR="00E26D8B" w:rsidRPr="00BC6479">
        <w:rPr>
          <w:rFonts w:ascii="Times New Roman" w:hAnsi="Times New Roman" w:cs="Times New Roman"/>
        </w:rPr>
        <w:t xml:space="preserve"> the tort of private nuisance.  Where the </w:t>
      </w:r>
      <w:r w:rsidR="00CE1BE9" w:rsidRPr="00BC6479">
        <w:rPr>
          <w:rFonts w:ascii="Times New Roman" w:hAnsi="Times New Roman" w:cs="Times New Roman"/>
          <w:i/>
        </w:rPr>
        <w:t>Interim Report</w:t>
      </w:r>
      <w:r w:rsidR="00CE1BE9" w:rsidRPr="00BC6479">
        <w:rPr>
          <w:rFonts w:ascii="Times New Roman" w:hAnsi="Times New Roman" w:cs="Times New Roman"/>
        </w:rPr>
        <w:t xml:space="preserve"> </w:t>
      </w:r>
      <w:r w:rsidR="00E26D8B" w:rsidRPr="00BC6479">
        <w:rPr>
          <w:rFonts w:ascii="Times New Roman" w:hAnsi="Times New Roman" w:cs="Times New Roman"/>
        </w:rPr>
        <w:t xml:space="preserve">does mention </w:t>
      </w:r>
      <w:r w:rsidR="00171107">
        <w:rPr>
          <w:rFonts w:ascii="Times New Roman" w:hAnsi="Times New Roman" w:cs="Times New Roman"/>
        </w:rPr>
        <w:t xml:space="preserve">private </w:t>
      </w:r>
      <w:r w:rsidR="00E26D8B" w:rsidRPr="00BC6479">
        <w:rPr>
          <w:rFonts w:ascii="Times New Roman" w:hAnsi="Times New Roman" w:cs="Times New Roman"/>
        </w:rPr>
        <w:t xml:space="preserve">nuisance it </w:t>
      </w:r>
      <w:r w:rsidR="00BD7D2F" w:rsidRPr="00BC6479">
        <w:rPr>
          <w:rFonts w:ascii="Times New Roman" w:hAnsi="Times New Roman" w:cs="Times New Roman"/>
        </w:rPr>
        <w:t>views it in terms of</w:t>
      </w:r>
      <w:r w:rsidR="00E26D8B" w:rsidRPr="00BC6479">
        <w:rPr>
          <w:rFonts w:ascii="Times New Roman" w:hAnsi="Times New Roman" w:cs="Times New Roman"/>
        </w:rPr>
        <w:t xml:space="preserve"> </w:t>
      </w:r>
      <w:r w:rsidR="00E26D8B" w:rsidRPr="00171107">
        <w:rPr>
          <w:rFonts w:ascii="Times New Roman" w:hAnsi="Times New Roman" w:cs="Times New Roman"/>
          <w:i/>
        </w:rPr>
        <w:t>protecting</w:t>
      </w:r>
      <w:r w:rsidR="00E26D8B" w:rsidRPr="00BC6479">
        <w:rPr>
          <w:rFonts w:ascii="Times New Roman" w:hAnsi="Times New Roman" w:cs="Times New Roman"/>
        </w:rPr>
        <w:t xml:space="preserve"> private property rather than </w:t>
      </w:r>
      <w:r w:rsidR="00171107" w:rsidRPr="00171107">
        <w:rPr>
          <w:rFonts w:ascii="Times New Roman" w:hAnsi="Times New Roman" w:cs="Times New Roman"/>
          <w:i/>
        </w:rPr>
        <w:t>restricting</w:t>
      </w:r>
      <w:r w:rsidR="00E26D8B" w:rsidRPr="00171107">
        <w:rPr>
          <w:rFonts w:ascii="Times New Roman" w:hAnsi="Times New Roman" w:cs="Times New Roman"/>
          <w:i/>
        </w:rPr>
        <w:t xml:space="preserve"> its use</w:t>
      </w:r>
      <w:r w:rsidR="00E26D8B" w:rsidRPr="00BC6479">
        <w:rPr>
          <w:rFonts w:ascii="Times New Roman" w:hAnsi="Times New Roman" w:cs="Times New Roman"/>
        </w:rPr>
        <w:t xml:space="preserve"> </w:t>
      </w:r>
      <w:r w:rsidR="00E26D8B" w:rsidRPr="00BC6479">
        <w:rPr>
          <w:rFonts w:ascii="Times New Roman" w:hAnsi="Times New Roman" w:cs="Times New Roman"/>
        </w:rPr>
        <w:lastRenderedPageBreak/>
        <w:t xml:space="preserve">(see para 7.5).  But protection for one landholder is </w:t>
      </w:r>
      <w:r w:rsidR="00171107">
        <w:rPr>
          <w:rFonts w:ascii="Times New Roman" w:hAnsi="Times New Roman" w:cs="Times New Roman"/>
        </w:rPr>
        <w:t xml:space="preserve">necessarily </w:t>
      </w:r>
      <w:r w:rsidR="00E26D8B" w:rsidRPr="00BC6479">
        <w:rPr>
          <w:rFonts w:ascii="Times New Roman" w:hAnsi="Times New Roman" w:cs="Times New Roman"/>
        </w:rPr>
        <w:t xml:space="preserve">achieved by limiting the use of </w:t>
      </w:r>
      <w:r w:rsidR="00171107">
        <w:rPr>
          <w:rFonts w:ascii="Times New Roman" w:hAnsi="Times New Roman" w:cs="Times New Roman"/>
        </w:rPr>
        <w:t>a neighbour’s land</w:t>
      </w:r>
      <w:r w:rsidR="00E26D8B" w:rsidRPr="00BC6479">
        <w:rPr>
          <w:rFonts w:ascii="Times New Roman" w:hAnsi="Times New Roman" w:cs="Times New Roman"/>
        </w:rPr>
        <w:t>.</w:t>
      </w:r>
    </w:p>
    <w:p w:rsidR="007E5727" w:rsidRPr="00BC6479" w:rsidRDefault="00BD17BD" w:rsidP="00BD17BD">
      <w:pPr>
        <w:spacing w:after="100"/>
        <w:rPr>
          <w:rFonts w:ascii="Times New Roman" w:hAnsi="Times New Roman" w:cs="Times New Roman"/>
          <w:bCs/>
          <w:iCs/>
        </w:rPr>
      </w:pPr>
      <w:r w:rsidRPr="00BC6479">
        <w:rPr>
          <w:rFonts w:ascii="Times New Roman" w:hAnsi="Times New Roman" w:cs="Times New Roman"/>
          <w:bCs/>
          <w:iCs/>
        </w:rPr>
        <w:t xml:space="preserve">In discussing the principle of legality/statutory interpretation at </w:t>
      </w:r>
      <w:r w:rsidR="00A116DB" w:rsidRPr="00BC6479">
        <w:rPr>
          <w:rFonts w:ascii="Times New Roman" w:hAnsi="Times New Roman" w:cs="Times New Roman"/>
          <w:bCs/>
          <w:iCs/>
        </w:rPr>
        <w:t xml:space="preserve">para 1.28 et seq, </w:t>
      </w:r>
      <w:r w:rsidRPr="00BC6479">
        <w:rPr>
          <w:rFonts w:ascii="Times New Roman" w:hAnsi="Times New Roman" w:cs="Times New Roman"/>
          <w:bCs/>
          <w:iCs/>
        </w:rPr>
        <w:t xml:space="preserve">para 7.46 et seq and para 8.38 et seq, </w:t>
      </w:r>
      <w:r w:rsidR="00171107">
        <w:rPr>
          <w:rFonts w:ascii="Times New Roman" w:hAnsi="Times New Roman" w:cs="Times New Roman"/>
          <w:bCs/>
          <w:iCs/>
        </w:rPr>
        <w:t xml:space="preserve">the Interim Report </w:t>
      </w:r>
      <w:r w:rsidRPr="00BC6479">
        <w:rPr>
          <w:rFonts w:ascii="Times New Roman" w:hAnsi="Times New Roman" w:cs="Times New Roman"/>
          <w:bCs/>
          <w:iCs/>
        </w:rPr>
        <w:t>fails</w:t>
      </w:r>
      <w:r w:rsidR="00C43B42" w:rsidRPr="00BC6479">
        <w:rPr>
          <w:rFonts w:ascii="Times New Roman" w:hAnsi="Times New Roman" w:cs="Times New Roman"/>
          <w:bCs/>
          <w:iCs/>
        </w:rPr>
        <w:t xml:space="preserve"> to mention </w:t>
      </w:r>
      <w:r w:rsidR="00755C30" w:rsidRPr="00BC6479">
        <w:rPr>
          <w:rFonts w:ascii="Times New Roman" w:hAnsi="Times New Roman" w:cs="Times New Roman"/>
          <w:bCs/>
          <w:iCs/>
        </w:rPr>
        <w:t>a significant</w:t>
      </w:r>
      <w:r w:rsidR="00C43B42" w:rsidRPr="00BC6479">
        <w:rPr>
          <w:rFonts w:ascii="Times New Roman" w:hAnsi="Times New Roman" w:cs="Times New Roman"/>
          <w:bCs/>
          <w:iCs/>
        </w:rPr>
        <w:t xml:space="preserve"> </w:t>
      </w:r>
      <w:r w:rsidR="007E5727" w:rsidRPr="00BC6479">
        <w:rPr>
          <w:rFonts w:ascii="Times New Roman" w:hAnsi="Times New Roman" w:cs="Times New Roman"/>
          <w:bCs/>
          <w:iCs/>
        </w:rPr>
        <w:t>qualification</w:t>
      </w:r>
      <w:r w:rsidR="007E4214">
        <w:rPr>
          <w:rFonts w:ascii="Times New Roman" w:hAnsi="Times New Roman" w:cs="Times New Roman"/>
          <w:bCs/>
          <w:iCs/>
        </w:rPr>
        <w:t xml:space="preserve"> placed on</w:t>
      </w:r>
      <w:r w:rsidR="00C43B42" w:rsidRPr="00BC6479">
        <w:rPr>
          <w:rFonts w:ascii="Times New Roman" w:hAnsi="Times New Roman" w:cs="Times New Roman"/>
          <w:bCs/>
          <w:iCs/>
        </w:rPr>
        <w:t xml:space="preserve"> </w:t>
      </w:r>
      <w:r w:rsidR="00171107">
        <w:rPr>
          <w:rFonts w:ascii="Times New Roman" w:hAnsi="Times New Roman" w:cs="Times New Roman"/>
          <w:bCs/>
          <w:iCs/>
        </w:rPr>
        <w:t>the</w:t>
      </w:r>
      <w:r w:rsidR="00C43B42" w:rsidRPr="00BC6479">
        <w:rPr>
          <w:rFonts w:ascii="Times New Roman" w:hAnsi="Times New Roman" w:cs="Times New Roman"/>
          <w:bCs/>
          <w:iCs/>
        </w:rPr>
        <w:t xml:space="preserve"> presumption</w:t>
      </w:r>
      <w:r w:rsidR="00093120">
        <w:rPr>
          <w:rFonts w:ascii="Times New Roman" w:hAnsi="Times New Roman" w:cs="Times New Roman"/>
          <w:bCs/>
          <w:iCs/>
        </w:rPr>
        <w:t xml:space="preserve"> in relation to regulatory restrictions on land use</w:t>
      </w:r>
      <w:r w:rsidR="007E5727" w:rsidRPr="00BC6479">
        <w:rPr>
          <w:rFonts w:ascii="Times New Roman" w:hAnsi="Times New Roman" w:cs="Times New Roman"/>
          <w:bCs/>
          <w:iCs/>
        </w:rPr>
        <w:t xml:space="preserve">.  Citing a number of decisions including decisions of the House of Lords, the Canadian Supreme Court and the Privacy Council, Kevin Gray </w:t>
      </w:r>
      <w:r w:rsidR="00755C30" w:rsidRPr="00BC6479">
        <w:rPr>
          <w:rFonts w:ascii="Times New Roman" w:hAnsi="Times New Roman" w:cs="Times New Roman"/>
          <w:bCs/>
          <w:iCs/>
        </w:rPr>
        <w:t>has stated</w:t>
      </w:r>
      <w:r w:rsidR="007E5727" w:rsidRPr="00BC6479">
        <w:rPr>
          <w:rFonts w:ascii="Times New Roman" w:hAnsi="Times New Roman" w:cs="Times New Roman"/>
          <w:bCs/>
          <w:iCs/>
        </w:rPr>
        <w:t xml:space="preserve">: </w:t>
      </w:r>
    </w:p>
    <w:p w:rsidR="00841ACF" w:rsidRDefault="007E5727" w:rsidP="00093120">
      <w:pPr>
        <w:spacing w:after="100"/>
        <w:ind w:left="567"/>
        <w:rPr>
          <w:rFonts w:ascii="Times New Roman" w:hAnsi="Times New Roman" w:cs="Times New Roman"/>
          <w:bCs/>
          <w:iCs/>
          <w:sz w:val="20"/>
          <w:szCs w:val="20"/>
        </w:rPr>
      </w:pPr>
      <w:r w:rsidRPr="00BC6479">
        <w:rPr>
          <w:rFonts w:ascii="Times New Roman" w:hAnsi="Times New Roman" w:cs="Times New Roman"/>
          <w:bCs/>
          <w:iCs/>
          <w:sz w:val="20"/>
          <w:szCs w:val="20"/>
        </w:rPr>
        <w:t>Across the common law world the standard response is that mere regul</w:t>
      </w:r>
      <w:r w:rsidR="00093120">
        <w:rPr>
          <w:rFonts w:ascii="Times New Roman" w:hAnsi="Times New Roman" w:cs="Times New Roman"/>
          <w:bCs/>
          <w:iCs/>
          <w:sz w:val="20"/>
          <w:szCs w:val="20"/>
        </w:rPr>
        <w:t>atory interference with land use</w:t>
      </w:r>
      <w:r w:rsidRPr="00BC6479">
        <w:rPr>
          <w:rFonts w:ascii="Times New Roman" w:hAnsi="Times New Roman" w:cs="Times New Roman"/>
          <w:bCs/>
          <w:iCs/>
          <w:sz w:val="20"/>
          <w:szCs w:val="20"/>
        </w:rPr>
        <w:t xml:space="preserve"> or land management does not constitute a deprivation of property for which compensation need be paid</w:t>
      </w:r>
      <w:r w:rsidR="00A25EA5" w:rsidRPr="00BC6479">
        <w:rPr>
          <w:rFonts w:ascii="Times New Roman" w:hAnsi="Times New Roman" w:cs="Times New Roman"/>
          <w:bCs/>
          <w:iCs/>
          <w:sz w:val="20"/>
          <w:szCs w:val="20"/>
        </w:rPr>
        <w:t>. The words which ring in the common lawyer’s ear are those of the English law lord, Viscount Simonds, who acidly observed almost 50 years ago that regulatory diminutions of an owner’s rights ‘</w:t>
      </w:r>
      <w:r w:rsidR="00A25EA5" w:rsidRPr="00BC6479">
        <w:rPr>
          <w:rFonts w:ascii="Times New Roman" w:hAnsi="Times New Roman" w:cs="Times New Roman"/>
          <w:sz w:val="20"/>
          <w:szCs w:val="20"/>
        </w:rPr>
        <w:t>can be effected without a cry being raised that Magna Carta is dethroned or a sacred principle of liberty infringed’ (K Gray, “Can environmental regulation constitute a taking of property at common law” (2007) 24 EPLJ 161-181</w:t>
      </w:r>
      <w:r w:rsidR="0098271D" w:rsidRPr="00BC6479">
        <w:rPr>
          <w:rFonts w:ascii="Times New Roman" w:hAnsi="Times New Roman" w:cs="Times New Roman"/>
          <w:sz w:val="20"/>
          <w:szCs w:val="20"/>
        </w:rPr>
        <w:t xml:space="preserve">, citing Viscount Simonds in </w:t>
      </w:r>
      <w:r w:rsidR="0098271D" w:rsidRPr="00BC6479">
        <w:rPr>
          <w:rFonts w:ascii="Times New Roman" w:hAnsi="Times New Roman" w:cs="Times New Roman"/>
          <w:i/>
          <w:sz w:val="20"/>
          <w:szCs w:val="20"/>
        </w:rPr>
        <w:t xml:space="preserve">Belfast Corporation v O D Cars Ltd </w:t>
      </w:r>
      <w:r w:rsidR="0098271D" w:rsidRPr="00BC6479">
        <w:rPr>
          <w:rFonts w:ascii="Times New Roman" w:hAnsi="Times New Roman" w:cs="Times New Roman"/>
          <w:sz w:val="20"/>
          <w:szCs w:val="20"/>
        </w:rPr>
        <w:t>[1960] AC 490 at 519</w:t>
      </w:r>
      <w:r w:rsidR="00A25EA5" w:rsidRPr="00BC6479">
        <w:rPr>
          <w:rFonts w:ascii="Times New Roman" w:hAnsi="Times New Roman" w:cs="Times New Roman"/>
          <w:sz w:val="20"/>
          <w:szCs w:val="20"/>
        </w:rPr>
        <w:t>).</w:t>
      </w:r>
    </w:p>
    <w:p w:rsidR="00093120" w:rsidRPr="00093120" w:rsidRDefault="00093120" w:rsidP="00093120">
      <w:pPr>
        <w:spacing w:after="100"/>
        <w:ind w:left="567"/>
        <w:rPr>
          <w:rFonts w:ascii="Times New Roman" w:hAnsi="Times New Roman" w:cs="Times New Roman"/>
          <w:bCs/>
          <w:iCs/>
          <w:sz w:val="20"/>
          <w:szCs w:val="20"/>
        </w:rPr>
      </w:pPr>
    </w:p>
    <w:p w:rsidR="00BD7D2F" w:rsidRPr="00BC6479" w:rsidRDefault="00BD7D2F" w:rsidP="00411E94">
      <w:pPr>
        <w:spacing w:after="100"/>
        <w:rPr>
          <w:rFonts w:ascii="Times New Roman" w:hAnsi="Times New Roman" w:cs="Times New Roman"/>
          <w:b/>
        </w:rPr>
      </w:pPr>
      <w:r w:rsidRPr="00BC6479">
        <w:rPr>
          <w:rFonts w:ascii="Times New Roman" w:hAnsi="Times New Roman" w:cs="Times New Roman"/>
          <w:b/>
        </w:rPr>
        <w:t>The Australian Constitution</w:t>
      </w:r>
      <w:r w:rsidR="00E84530">
        <w:rPr>
          <w:rFonts w:ascii="Times New Roman" w:hAnsi="Times New Roman" w:cs="Times New Roman"/>
          <w:b/>
        </w:rPr>
        <w:t xml:space="preserve"> </w:t>
      </w:r>
    </w:p>
    <w:p w:rsidR="00093120" w:rsidRDefault="00093120" w:rsidP="00411E94">
      <w:pPr>
        <w:spacing w:after="100"/>
        <w:rPr>
          <w:rFonts w:ascii="Times New Roman" w:hAnsi="Times New Roman" w:cs="Times New Roman"/>
        </w:rPr>
      </w:pPr>
      <w:r>
        <w:rPr>
          <w:rFonts w:ascii="Times New Roman" w:hAnsi="Times New Roman" w:cs="Times New Roman"/>
        </w:rPr>
        <w:t xml:space="preserve">The ALRC’s inquiry is necessarily focused by its terms of reference.  These require it to </w:t>
      </w:r>
      <w:r w:rsidR="00511FEE">
        <w:rPr>
          <w:rFonts w:ascii="Times New Roman" w:hAnsi="Times New Roman" w:cs="Times New Roman"/>
        </w:rPr>
        <w:t xml:space="preserve">“[have] regard to the rights, freedoms and privileges recognised by the common law”.  </w:t>
      </w:r>
      <w:r w:rsidR="007E4214">
        <w:rPr>
          <w:rFonts w:ascii="Times New Roman" w:hAnsi="Times New Roman" w:cs="Times New Roman"/>
        </w:rPr>
        <w:t>This wording, however,</w:t>
      </w:r>
      <w:r w:rsidR="00511FEE">
        <w:rPr>
          <w:rFonts w:ascii="Times New Roman" w:hAnsi="Times New Roman" w:cs="Times New Roman"/>
        </w:rPr>
        <w:t xml:space="preserve"> </w:t>
      </w:r>
      <w:r w:rsidR="007E4214">
        <w:rPr>
          <w:rFonts w:ascii="Times New Roman" w:hAnsi="Times New Roman" w:cs="Times New Roman"/>
        </w:rPr>
        <w:t xml:space="preserve">does not specifically </w:t>
      </w:r>
      <w:r w:rsidR="00511FEE">
        <w:rPr>
          <w:rFonts w:ascii="Times New Roman" w:hAnsi="Times New Roman" w:cs="Times New Roman"/>
        </w:rPr>
        <w:t xml:space="preserve">exclude consideration of the Australian Constitution as a source of traditional rights.  Moreover, insofar as the Constitution clarifies and refines any rights </w:t>
      </w:r>
      <w:r w:rsidR="007E4214">
        <w:rPr>
          <w:rFonts w:ascii="Times New Roman" w:hAnsi="Times New Roman" w:cs="Times New Roman"/>
        </w:rPr>
        <w:t>that</w:t>
      </w:r>
      <w:r w:rsidR="00511FEE">
        <w:rPr>
          <w:rFonts w:ascii="Times New Roman" w:hAnsi="Times New Roman" w:cs="Times New Roman"/>
        </w:rPr>
        <w:t xml:space="preserve"> existed at common law, it must necessarily be considered by the Commission.  Indeed, the </w:t>
      </w:r>
      <w:r w:rsidR="00511FEE" w:rsidRPr="00511FEE">
        <w:rPr>
          <w:rFonts w:ascii="Times New Roman" w:hAnsi="Times New Roman" w:cs="Times New Roman"/>
          <w:i/>
        </w:rPr>
        <w:t>Interim Report</w:t>
      </w:r>
      <w:r w:rsidR="00511FEE">
        <w:rPr>
          <w:rFonts w:ascii="Times New Roman" w:hAnsi="Times New Roman" w:cs="Times New Roman"/>
        </w:rPr>
        <w:t xml:space="preserve"> refers to section 51(xxxi) on a number of occasions. </w:t>
      </w:r>
    </w:p>
    <w:p w:rsidR="000E23D1" w:rsidRDefault="00511FEE" w:rsidP="00411E94">
      <w:pPr>
        <w:spacing w:after="100"/>
        <w:rPr>
          <w:rFonts w:ascii="Times New Roman" w:hAnsi="Times New Roman" w:cs="Times New Roman"/>
        </w:rPr>
      </w:pPr>
      <w:r>
        <w:rPr>
          <w:rFonts w:ascii="Times New Roman" w:hAnsi="Times New Roman" w:cs="Times New Roman"/>
        </w:rPr>
        <w:t xml:space="preserve">The </w:t>
      </w:r>
      <w:r w:rsidR="00D93F39" w:rsidRPr="00BC6479">
        <w:rPr>
          <w:rFonts w:ascii="Times New Roman" w:hAnsi="Times New Roman" w:cs="Times New Roman"/>
        </w:rPr>
        <w:t>Australian Constitution is the overriding source of “traditional” rights</w:t>
      </w:r>
      <w:r w:rsidR="00FA671B" w:rsidRPr="00BC6479">
        <w:rPr>
          <w:rFonts w:ascii="Times New Roman" w:hAnsi="Times New Roman" w:cs="Times New Roman"/>
        </w:rPr>
        <w:t xml:space="preserve"> in Australia</w:t>
      </w:r>
      <w:r w:rsidR="00BD7D2F" w:rsidRPr="00BC6479">
        <w:rPr>
          <w:rFonts w:ascii="Times New Roman" w:hAnsi="Times New Roman" w:cs="Times New Roman"/>
        </w:rPr>
        <w:t xml:space="preserve"> where it addresses the matter</w:t>
      </w:r>
      <w:r w:rsidR="00D93F39" w:rsidRPr="00BC6479">
        <w:rPr>
          <w:rFonts w:ascii="Times New Roman" w:hAnsi="Times New Roman" w:cs="Times New Roman"/>
        </w:rPr>
        <w:t xml:space="preserve">. </w:t>
      </w:r>
      <w:r w:rsidR="001100ED">
        <w:rPr>
          <w:rFonts w:ascii="Times New Roman" w:hAnsi="Times New Roman" w:cs="Times New Roman"/>
        </w:rPr>
        <w:t xml:space="preserve">It is ludicrous to suggest that </w:t>
      </w:r>
      <w:r w:rsidR="000E23D1">
        <w:rPr>
          <w:rFonts w:ascii="Times New Roman" w:hAnsi="Times New Roman" w:cs="Times New Roman"/>
        </w:rPr>
        <w:t xml:space="preserve">common law principles developed in the very different UK context should be seen as impinging in any way on those formally recognised in the Australian Constitution. </w:t>
      </w:r>
      <w:r w:rsidR="00D93F39" w:rsidRPr="00BC6479">
        <w:rPr>
          <w:rFonts w:ascii="Times New Roman" w:hAnsi="Times New Roman" w:cs="Times New Roman"/>
        </w:rPr>
        <w:t xml:space="preserve">In addressing the question of property rights in the Constitution, any common law </w:t>
      </w:r>
      <w:r w:rsidR="00FA671B" w:rsidRPr="00BC6479">
        <w:rPr>
          <w:rFonts w:ascii="Times New Roman" w:hAnsi="Times New Roman" w:cs="Times New Roman"/>
        </w:rPr>
        <w:t>principles</w:t>
      </w:r>
      <w:r w:rsidR="00D723EE" w:rsidRPr="00BC6479">
        <w:rPr>
          <w:rFonts w:ascii="Times New Roman" w:hAnsi="Times New Roman" w:cs="Times New Roman"/>
        </w:rPr>
        <w:t xml:space="preserve"> developed in </w:t>
      </w:r>
      <w:r w:rsidR="007E4214">
        <w:rPr>
          <w:rFonts w:ascii="Times New Roman" w:hAnsi="Times New Roman" w:cs="Times New Roman"/>
        </w:rPr>
        <w:t>a</w:t>
      </w:r>
      <w:r w:rsidR="00D723EE" w:rsidRPr="00BC6479">
        <w:rPr>
          <w:rFonts w:ascii="Times New Roman" w:hAnsi="Times New Roman" w:cs="Times New Roman"/>
        </w:rPr>
        <w:t xml:space="preserve"> very different UK context</w:t>
      </w:r>
      <w:r w:rsidR="00D93F39" w:rsidRPr="00BC6479">
        <w:rPr>
          <w:rFonts w:ascii="Times New Roman" w:hAnsi="Times New Roman" w:cs="Times New Roman"/>
        </w:rPr>
        <w:t xml:space="preserve"> were effectively overrode.</w:t>
      </w:r>
      <w:r w:rsidR="000E23D1">
        <w:rPr>
          <w:rFonts w:ascii="Times New Roman" w:hAnsi="Times New Roman" w:cs="Times New Roman"/>
        </w:rPr>
        <w:t xml:space="preserve">  This needs to be clearly stated in the Final Report, even if the Commission concludes that its consideration of the Australian Constitution is not clearly within its terms of reference.  </w:t>
      </w:r>
    </w:p>
    <w:p w:rsidR="009A1ABB" w:rsidRPr="00BC6479" w:rsidRDefault="00FA671B" w:rsidP="00411E94">
      <w:pPr>
        <w:spacing w:after="100"/>
        <w:rPr>
          <w:rFonts w:ascii="Times New Roman" w:hAnsi="Times New Roman" w:cs="Times New Roman"/>
        </w:rPr>
      </w:pPr>
      <w:r w:rsidRPr="00BC6479">
        <w:rPr>
          <w:rFonts w:ascii="Times New Roman" w:hAnsi="Times New Roman" w:cs="Times New Roman"/>
        </w:rPr>
        <w:t xml:space="preserve">The </w:t>
      </w:r>
      <w:r w:rsidR="00CE1BE9" w:rsidRPr="00BC6479">
        <w:rPr>
          <w:rFonts w:ascii="Times New Roman" w:hAnsi="Times New Roman" w:cs="Times New Roman"/>
          <w:i/>
        </w:rPr>
        <w:t>Interim Report</w:t>
      </w:r>
      <w:r w:rsidR="00CE1BE9" w:rsidRPr="00BC6479">
        <w:rPr>
          <w:rFonts w:ascii="Times New Roman" w:hAnsi="Times New Roman" w:cs="Times New Roman"/>
        </w:rPr>
        <w:t xml:space="preserve"> </w:t>
      </w:r>
      <w:r w:rsidR="003A3404" w:rsidRPr="00BC6479">
        <w:rPr>
          <w:rFonts w:ascii="Times New Roman" w:hAnsi="Times New Roman" w:cs="Times New Roman"/>
        </w:rPr>
        <w:t>recognise</w:t>
      </w:r>
      <w:r w:rsidRPr="00BC6479">
        <w:rPr>
          <w:rFonts w:ascii="Times New Roman" w:hAnsi="Times New Roman" w:cs="Times New Roman"/>
        </w:rPr>
        <w:t>s</w:t>
      </w:r>
      <w:r w:rsidR="003A3404" w:rsidRPr="00BC6479">
        <w:rPr>
          <w:rFonts w:ascii="Times New Roman" w:hAnsi="Times New Roman" w:cs="Times New Roman"/>
        </w:rPr>
        <w:t xml:space="preserve"> at para 1.16 that s 51(xxxi) effectively defines a right.</w:t>
      </w:r>
      <w:r w:rsidR="00223FB6" w:rsidRPr="00BC6479">
        <w:rPr>
          <w:rFonts w:ascii="Times New Roman" w:hAnsi="Times New Roman" w:cs="Times New Roman"/>
        </w:rPr>
        <w:t xml:space="preserve"> </w:t>
      </w:r>
      <w:r w:rsidR="003F0FA1" w:rsidRPr="00BC6479">
        <w:rPr>
          <w:rFonts w:ascii="Times New Roman" w:hAnsi="Times New Roman" w:cs="Times New Roman"/>
        </w:rPr>
        <w:t xml:space="preserve"> This </w:t>
      </w:r>
      <w:r w:rsidR="00021FD6">
        <w:rPr>
          <w:rFonts w:ascii="Times New Roman" w:hAnsi="Times New Roman" w:cs="Times New Roman"/>
        </w:rPr>
        <w:t xml:space="preserve">necessarily </w:t>
      </w:r>
      <w:r w:rsidR="003F0FA1" w:rsidRPr="00BC6479">
        <w:rPr>
          <w:rFonts w:ascii="Times New Roman" w:hAnsi="Times New Roman" w:cs="Times New Roman"/>
        </w:rPr>
        <w:t xml:space="preserve">includes limitations on that right. </w:t>
      </w:r>
      <w:r w:rsidR="002923B4">
        <w:rPr>
          <w:rFonts w:ascii="Times New Roman" w:hAnsi="Times New Roman" w:cs="Times New Roman"/>
        </w:rPr>
        <w:t>This provision in the</w:t>
      </w:r>
      <w:r w:rsidR="00021FD6">
        <w:rPr>
          <w:rFonts w:ascii="Times New Roman" w:hAnsi="Times New Roman" w:cs="Times New Roman"/>
        </w:rPr>
        <w:t xml:space="preserve"> Constitution, </w:t>
      </w:r>
      <w:r w:rsidR="003A3404" w:rsidRPr="00BC6479">
        <w:rPr>
          <w:rFonts w:ascii="Times New Roman" w:hAnsi="Times New Roman" w:cs="Times New Roman"/>
        </w:rPr>
        <w:t xml:space="preserve">as interpreted by the </w:t>
      </w:r>
      <w:r w:rsidR="00021FD6">
        <w:rPr>
          <w:rFonts w:ascii="Times New Roman" w:hAnsi="Times New Roman" w:cs="Times New Roman"/>
        </w:rPr>
        <w:t>High Court</w:t>
      </w:r>
      <w:r w:rsidR="003A3404" w:rsidRPr="00BC6479">
        <w:rPr>
          <w:rFonts w:ascii="Times New Roman" w:hAnsi="Times New Roman" w:cs="Times New Roman"/>
        </w:rPr>
        <w:t xml:space="preserve">, effectively </w:t>
      </w:r>
      <w:r w:rsidR="002923B4">
        <w:rPr>
          <w:rFonts w:ascii="Times New Roman" w:hAnsi="Times New Roman" w:cs="Times New Roman"/>
        </w:rPr>
        <w:t>provides that a landowner does not have any “vested property right” to</w:t>
      </w:r>
      <w:r w:rsidR="00021FD6">
        <w:rPr>
          <w:rFonts w:ascii="Times New Roman" w:hAnsi="Times New Roman" w:cs="Times New Roman"/>
        </w:rPr>
        <w:t xml:space="preserve"> exclude government fr</w:t>
      </w:r>
      <w:r w:rsidR="008118D6">
        <w:rPr>
          <w:rFonts w:ascii="Times New Roman" w:hAnsi="Times New Roman" w:cs="Times New Roman"/>
        </w:rPr>
        <w:t>om enjoying land at the landown</w:t>
      </w:r>
      <w:r w:rsidR="00021FD6">
        <w:rPr>
          <w:rFonts w:ascii="Times New Roman" w:hAnsi="Times New Roman" w:cs="Times New Roman"/>
        </w:rPr>
        <w:t xml:space="preserve">er’s expense through </w:t>
      </w:r>
      <w:r w:rsidR="008118D6">
        <w:rPr>
          <w:rFonts w:ascii="Times New Roman" w:hAnsi="Times New Roman" w:cs="Times New Roman"/>
        </w:rPr>
        <w:t>“acquisition”</w:t>
      </w:r>
      <w:r w:rsidR="00021FD6">
        <w:rPr>
          <w:rFonts w:ascii="Times New Roman" w:hAnsi="Times New Roman" w:cs="Times New Roman"/>
        </w:rPr>
        <w:t xml:space="preserve"> (a fortiori, by restricting its use).  </w:t>
      </w:r>
      <w:r w:rsidR="00823240">
        <w:rPr>
          <w:rFonts w:ascii="Times New Roman" w:hAnsi="Times New Roman" w:cs="Times New Roman"/>
        </w:rPr>
        <w:t>Insofar as there is a right, it</w:t>
      </w:r>
      <w:r w:rsidR="00021FD6">
        <w:rPr>
          <w:rFonts w:ascii="Times New Roman" w:hAnsi="Times New Roman" w:cs="Times New Roman"/>
        </w:rPr>
        <w:t xml:space="preserve"> is simply </w:t>
      </w:r>
      <w:r w:rsidR="008118D6">
        <w:rPr>
          <w:rFonts w:ascii="Times New Roman" w:hAnsi="Times New Roman" w:cs="Times New Roman"/>
        </w:rPr>
        <w:t xml:space="preserve">a right </w:t>
      </w:r>
      <w:r w:rsidR="00DF7F08">
        <w:rPr>
          <w:rFonts w:ascii="Times New Roman" w:hAnsi="Times New Roman" w:cs="Times New Roman"/>
        </w:rPr>
        <w:t>to be provided with just compensation</w:t>
      </w:r>
      <w:r w:rsidR="007E4214">
        <w:rPr>
          <w:rFonts w:ascii="Times New Roman" w:hAnsi="Times New Roman" w:cs="Times New Roman"/>
        </w:rPr>
        <w:t xml:space="preserve"> in certain circumstances</w:t>
      </w:r>
      <w:r w:rsidR="00DF7F08">
        <w:rPr>
          <w:rFonts w:ascii="Times New Roman" w:hAnsi="Times New Roman" w:cs="Times New Roman"/>
        </w:rPr>
        <w:t>.  Beyond this, t</w:t>
      </w:r>
      <w:r w:rsidR="00EE5292" w:rsidRPr="00BC6479">
        <w:rPr>
          <w:rFonts w:ascii="Times New Roman" w:hAnsi="Times New Roman" w:cs="Times New Roman"/>
        </w:rPr>
        <w:t>he proportionality test</w:t>
      </w:r>
      <w:r w:rsidR="00DF7F08">
        <w:rPr>
          <w:rFonts w:ascii="Times New Roman" w:hAnsi="Times New Roman" w:cs="Times New Roman"/>
        </w:rPr>
        <w:t xml:space="preserve"> </w:t>
      </w:r>
      <w:r w:rsidR="00DF7F08" w:rsidRPr="00BC6479">
        <w:rPr>
          <w:rFonts w:ascii="Times New Roman" w:hAnsi="Times New Roman" w:cs="Times New Roman"/>
        </w:rPr>
        <w:t>(see paras 1.65-1.67)</w:t>
      </w:r>
      <w:r w:rsidR="00EE5292" w:rsidRPr="00BC6479">
        <w:rPr>
          <w:rFonts w:ascii="Times New Roman" w:hAnsi="Times New Roman" w:cs="Times New Roman"/>
        </w:rPr>
        <w:t xml:space="preserve"> is effectively applied </w:t>
      </w:r>
      <w:r w:rsidR="007E4214">
        <w:rPr>
          <w:rFonts w:ascii="Times New Roman" w:hAnsi="Times New Roman" w:cs="Times New Roman"/>
        </w:rPr>
        <w:t>by</w:t>
      </w:r>
      <w:r w:rsidR="005E3CDD">
        <w:rPr>
          <w:rFonts w:ascii="Times New Roman" w:hAnsi="Times New Roman" w:cs="Times New Roman"/>
        </w:rPr>
        <w:t xml:space="preserve"> the</w:t>
      </w:r>
      <w:r w:rsidR="009A1ABB" w:rsidRPr="00BC6479">
        <w:rPr>
          <w:rFonts w:ascii="Times New Roman" w:hAnsi="Times New Roman" w:cs="Times New Roman"/>
        </w:rPr>
        <w:t xml:space="preserve"> Constitution as </w:t>
      </w:r>
      <w:r w:rsidR="00DF7F08">
        <w:rPr>
          <w:rFonts w:ascii="Times New Roman" w:hAnsi="Times New Roman" w:cs="Times New Roman"/>
        </w:rPr>
        <w:t xml:space="preserve">it has been </w:t>
      </w:r>
      <w:r w:rsidR="009A1ABB" w:rsidRPr="00BC6479">
        <w:rPr>
          <w:rFonts w:ascii="Times New Roman" w:hAnsi="Times New Roman" w:cs="Times New Roman"/>
        </w:rPr>
        <w:t xml:space="preserve">interpreted by the </w:t>
      </w:r>
      <w:r w:rsidR="00DF7F08">
        <w:rPr>
          <w:rFonts w:ascii="Times New Roman" w:hAnsi="Times New Roman" w:cs="Times New Roman"/>
        </w:rPr>
        <w:t>High Court</w:t>
      </w:r>
      <w:r w:rsidRPr="00BC6479">
        <w:rPr>
          <w:rFonts w:ascii="Times New Roman" w:hAnsi="Times New Roman" w:cs="Times New Roman"/>
        </w:rPr>
        <w:t xml:space="preserve">.  </w:t>
      </w:r>
      <w:r w:rsidR="004F05BB">
        <w:rPr>
          <w:rFonts w:ascii="Times New Roman" w:hAnsi="Times New Roman" w:cs="Times New Roman"/>
        </w:rPr>
        <w:t>In brief, the</w:t>
      </w:r>
      <w:r w:rsidRPr="00BC6479">
        <w:rPr>
          <w:rFonts w:ascii="Times New Roman" w:hAnsi="Times New Roman" w:cs="Times New Roman"/>
        </w:rPr>
        <w:t xml:space="preserve"> position is that a</w:t>
      </w:r>
      <w:r w:rsidR="009A1ABB" w:rsidRPr="00BC6479">
        <w:rPr>
          <w:rFonts w:ascii="Times New Roman" w:hAnsi="Times New Roman" w:cs="Times New Roman"/>
        </w:rPr>
        <w:t>cquisitions</w:t>
      </w:r>
      <w:r w:rsidR="004F05BB">
        <w:rPr>
          <w:rFonts w:ascii="Times New Roman" w:hAnsi="Times New Roman" w:cs="Times New Roman"/>
        </w:rPr>
        <w:t xml:space="preserve"> of recognised property rights are compensable where government effectively interferes with the right to exclude others</w:t>
      </w:r>
      <w:r w:rsidR="00D33399">
        <w:rPr>
          <w:rFonts w:ascii="Times New Roman" w:hAnsi="Times New Roman" w:cs="Times New Roman"/>
        </w:rPr>
        <w:t xml:space="preserve"> (here the government itself)</w:t>
      </w:r>
      <w:r w:rsidR="007E4214">
        <w:rPr>
          <w:rFonts w:ascii="Times New Roman" w:hAnsi="Times New Roman" w:cs="Times New Roman"/>
        </w:rPr>
        <w:t xml:space="preserve"> from enjoyment.  Mere r</w:t>
      </w:r>
      <w:r w:rsidR="009A1ABB" w:rsidRPr="00BC6479">
        <w:rPr>
          <w:rFonts w:ascii="Times New Roman" w:hAnsi="Times New Roman" w:cs="Times New Roman"/>
        </w:rPr>
        <w:t>egulatory takings are not even compensable.</w:t>
      </w:r>
      <w:r w:rsidR="00BD3E01" w:rsidRPr="00BC6479">
        <w:rPr>
          <w:rFonts w:ascii="Times New Roman" w:hAnsi="Times New Roman" w:cs="Times New Roman"/>
        </w:rPr>
        <w:t xml:space="preserve">  What this means is that the Comm</w:t>
      </w:r>
      <w:r w:rsidR="00D93F39" w:rsidRPr="00BC6479">
        <w:rPr>
          <w:rFonts w:ascii="Times New Roman" w:hAnsi="Times New Roman" w:cs="Times New Roman"/>
        </w:rPr>
        <w:t xml:space="preserve">onwealth only has to compensate </w:t>
      </w:r>
      <w:r w:rsidR="00BD3E01" w:rsidRPr="00BC6479">
        <w:rPr>
          <w:rFonts w:ascii="Times New Roman" w:hAnsi="Times New Roman" w:cs="Times New Roman"/>
        </w:rPr>
        <w:t xml:space="preserve">where it interferes with </w:t>
      </w:r>
      <w:r w:rsidR="00BD3E01" w:rsidRPr="00BC6479">
        <w:rPr>
          <w:rFonts w:ascii="Times New Roman" w:hAnsi="Times New Roman" w:cs="Times New Roman"/>
          <w:i/>
        </w:rPr>
        <w:t>the right to exclude others</w:t>
      </w:r>
      <w:r w:rsidR="00BD3E01" w:rsidRPr="00BC6479">
        <w:rPr>
          <w:rFonts w:ascii="Times New Roman" w:hAnsi="Times New Roman" w:cs="Times New Roman"/>
        </w:rPr>
        <w:t xml:space="preserve"> from enjoyment (in this cas</w:t>
      </w:r>
      <w:r w:rsidR="00105731">
        <w:rPr>
          <w:rFonts w:ascii="Times New Roman" w:hAnsi="Times New Roman" w:cs="Times New Roman"/>
        </w:rPr>
        <w:t>e by acquiring a recognised property</w:t>
      </w:r>
      <w:r w:rsidR="00BD3E01" w:rsidRPr="00BC6479">
        <w:rPr>
          <w:rFonts w:ascii="Times New Roman" w:hAnsi="Times New Roman" w:cs="Times New Roman"/>
        </w:rPr>
        <w:t xml:space="preserve"> interest</w:t>
      </w:r>
      <w:r w:rsidR="00EB10E7" w:rsidRPr="00BC6479">
        <w:rPr>
          <w:rFonts w:ascii="Times New Roman" w:hAnsi="Times New Roman" w:cs="Times New Roman"/>
        </w:rPr>
        <w:t xml:space="preserve"> in the </w:t>
      </w:r>
      <w:r w:rsidR="00EB10E7" w:rsidRPr="00BC6479">
        <w:rPr>
          <w:rFonts w:ascii="Times New Roman" w:hAnsi="Times New Roman" w:cs="Times New Roman"/>
        </w:rPr>
        <w:lastRenderedPageBreak/>
        <w:t>land</w:t>
      </w:r>
      <w:r w:rsidR="00105731">
        <w:rPr>
          <w:rFonts w:ascii="Times New Roman" w:hAnsi="Times New Roman" w:cs="Times New Roman"/>
        </w:rPr>
        <w:t>: in particular ownership, but also including more limited rights such as restrictive covenants and profits á prendre</w:t>
      </w:r>
      <w:r w:rsidR="00EB10E7" w:rsidRPr="00BC6479">
        <w:rPr>
          <w:rFonts w:ascii="Times New Roman" w:hAnsi="Times New Roman" w:cs="Times New Roman"/>
        </w:rPr>
        <w:t>)</w:t>
      </w:r>
      <w:r w:rsidR="00105731">
        <w:rPr>
          <w:rFonts w:ascii="Times New Roman" w:hAnsi="Times New Roman" w:cs="Times New Roman"/>
        </w:rPr>
        <w:t>. Restrictions on</w:t>
      </w:r>
      <w:r w:rsidR="00BD3E01" w:rsidRPr="00BC6479">
        <w:rPr>
          <w:rFonts w:ascii="Times New Roman" w:hAnsi="Times New Roman" w:cs="Times New Roman"/>
        </w:rPr>
        <w:t xml:space="preserve"> </w:t>
      </w:r>
      <w:r w:rsidR="00BD3E01" w:rsidRPr="00105731">
        <w:rPr>
          <w:rFonts w:ascii="Times New Roman" w:hAnsi="Times New Roman" w:cs="Times New Roman"/>
        </w:rPr>
        <w:t xml:space="preserve">the </w:t>
      </w:r>
      <w:r w:rsidR="00BD3E01" w:rsidRPr="00BC6479">
        <w:rPr>
          <w:rFonts w:ascii="Times New Roman" w:hAnsi="Times New Roman" w:cs="Times New Roman"/>
          <w:i/>
        </w:rPr>
        <w:t>right to use</w:t>
      </w:r>
      <w:r w:rsidR="00105731">
        <w:rPr>
          <w:rFonts w:ascii="Times New Roman" w:hAnsi="Times New Roman" w:cs="Times New Roman"/>
        </w:rPr>
        <w:t xml:space="preserve"> (so-called “regulatory takings) are not even compensable.</w:t>
      </w:r>
      <w:r w:rsidR="008F1818" w:rsidRPr="00BC6479">
        <w:rPr>
          <w:rFonts w:ascii="Times New Roman" w:hAnsi="Times New Roman" w:cs="Times New Roman"/>
        </w:rPr>
        <w:t xml:space="preserve">  The Constitution</w:t>
      </w:r>
      <w:r w:rsidR="003973A3">
        <w:rPr>
          <w:rFonts w:ascii="Times New Roman" w:hAnsi="Times New Roman" w:cs="Times New Roman"/>
        </w:rPr>
        <w:t>,</w:t>
      </w:r>
      <w:r w:rsidR="008F1818" w:rsidRPr="00BC6479">
        <w:rPr>
          <w:rFonts w:ascii="Times New Roman" w:hAnsi="Times New Roman" w:cs="Times New Roman"/>
        </w:rPr>
        <w:t xml:space="preserve"> as operationalize</w:t>
      </w:r>
      <w:r w:rsidR="002923B4">
        <w:rPr>
          <w:rFonts w:ascii="Times New Roman" w:hAnsi="Times New Roman" w:cs="Times New Roman"/>
        </w:rPr>
        <w:t>d by the High Court</w:t>
      </w:r>
      <w:r w:rsidR="003973A3">
        <w:rPr>
          <w:rFonts w:ascii="Times New Roman" w:hAnsi="Times New Roman" w:cs="Times New Roman"/>
        </w:rPr>
        <w:t>,</w:t>
      </w:r>
      <w:r w:rsidR="002923B4">
        <w:rPr>
          <w:rFonts w:ascii="Times New Roman" w:hAnsi="Times New Roman" w:cs="Times New Roman"/>
        </w:rPr>
        <w:t xml:space="preserve"> </w:t>
      </w:r>
      <w:r w:rsidR="008F1818" w:rsidRPr="00BC6479">
        <w:rPr>
          <w:rFonts w:ascii="Times New Roman" w:hAnsi="Times New Roman" w:cs="Times New Roman"/>
        </w:rPr>
        <w:t>has effectively prioritised the right to exclude others by requiri</w:t>
      </w:r>
      <w:r w:rsidR="005B1B57">
        <w:rPr>
          <w:rFonts w:ascii="Times New Roman" w:hAnsi="Times New Roman" w:cs="Times New Roman"/>
        </w:rPr>
        <w:t>ng compensation to be paid when</w:t>
      </w:r>
      <w:r w:rsidR="008F1818" w:rsidRPr="00BC6479">
        <w:rPr>
          <w:rFonts w:ascii="Times New Roman" w:hAnsi="Times New Roman" w:cs="Times New Roman"/>
        </w:rPr>
        <w:t xml:space="preserve"> </w:t>
      </w:r>
      <w:r w:rsidR="005E3CDD">
        <w:rPr>
          <w:rFonts w:ascii="Times New Roman" w:hAnsi="Times New Roman" w:cs="Times New Roman"/>
        </w:rPr>
        <w:t>legislation interferes with it.</w:t>
      </w:r>
      <w:r w:rsidR="008F1818" w:rsidRPr="00BC6479">
        <w:rPr>
          <w:rFonts w:ascii="Times New Roman" w:hAnsi="Times New Roman" w:cs="Times New Roman"/>
        </w:rPr>
        <w:t>.</w:t>
      </w:r>
    </w:p>
    <w:p w:rsidR="00B642B7" w:rsidRDefault="00B54908" w:rsidP="00411E94">
      <w:pPr>
        <w:spacing w:after="100"/>
        <w:rPr>
          <w:rFonts w:ascii="Times New Roman" w:hAnsi="Times New Roman" w:cs="Times New Roman"/>
          <w:lang w:val="en-US"/>
        </w:rPr>
      </w:pPr>
      <w:r w:rsidRPr="00BC6479">
        <w:rPr>
          <w:rFonts w:ascii="Times New Roman" w:hAnsi="Times New Roman" w:cs="Times New Roman"/>
        </w:rPr>
        <w:t xml:space="preserve">It is simply wrong </w:t>
      </w:r>
      <w:r w:rsidR="00823240">
        <w:rPr>
          <w:rFonts w:ascii="Times New Roman" w:hAnsi="Times New Roman" w:cs="Times New Roman"/>
        </w:rPr>
        <w:t xml:space="preserve">for the Interim Report </w:t>
      </w:r>
      <w:r w:rsidRPr="00BC6479">
        <w:rPr>
          <w:rFonts w:ascii="Times New Roman" w:hAnsi="Times New Roman" w:cs="Times New Roman"/>
        </w:rPr>
        <w:t>to say, at para 8.36, that: “There is no clear boundary between a taking or acquisition of property by government and the regulation of use rights”.  There is a well-developed High C</w:t>
      </w:r>
      <w:r w:rsidR="008F1818" w:rsidRPr="00BC6479">
        <w:rPr>
          <w:rFonts w:ascii="Times New Roman" w:hAnsi="Times New Roman" w:cs="Times New Roman"/>
        </w:rPr>
        <w:t xml:space="preserve">ourt jurisprudence in this area </w:t>
      </w:r>
      <w:r w:rsidR="008F1818" w:rsidRPr="00823240">
        <w:rPr>
          <w:rFonts w:ascii="Times New Roman" w:hAnsi="Times New Roman" w:cs="Times New Roman"/>
        </w:rPr>
        <w:t xml:space="preserve">which has recently been applied </w:t>
      </w:r>
      <w:r w:rsidR="00823240" w:rsidRPr="00823240">
        <w:rPr>
          <w:rFonts w:ascii="Times New Roman" w:hAnsi="Times New Roman" w:cs="Times New Roman"/>
        </w:rPr>
        <w:t xml:space="preserve">by the Federal Court </w:t>
      </w:r>
      <w:r w:rsidR="008F1818" w:rsidRPr="00823240">
        <w:rPr>
          <w:rFonts w:ascii="Times New Roman" w:hAnsi="Times New Roman" w:cs="Times New Roman"/>
        </w:rPr>
        <w:t xml:space="preserve">in </w:t>
      </w:r>
      <w:r w:rsidR="008F1818" w:rsidRPr="00823240">
        <w:rPr>
          <w:rFonts w:ascii="Times New Roman" w:hAnsi="Times New Roman" w:cs="Times New Roman"/>
          <w:i/>
          <w:lang w:val="en-US"/>
        </w:rPr>
        <w:t>Spencer v Commonwealth of Australia</w:t>
      </w:r>
      <w:r w:rsidR="008F1818" w:rsidRPr="00823240">
        <w:rPr>
          <w:rFonts w:ascii="Times New Roman" w:hAnsi="Times New Roman" w:cs="Times New Roman"/>
          <w:lang w:val="en-US"/>
        </w:rPr>
        <w:t xml:space="preserve"> [2015] FCA 754</w:t>
      </w:r>
      <w:r w:rsidR="0014432C">
        <w:rPr>
          <w:rFonts w:ascii="Times New Roman" w:hAnsi="Times New Roman" w:cs="Times New Roman"/>
          <w:lang w:val="en-US"/>
        </w:rPr>
        <w:t xml:space="preserve"> to deny a claim </w:t>
      </w:r>
      <w:r w:rsidR="00CE4570">
        <w:rPr>
          <w:rFonts w:ascii="Times New Roman" w:hAnsi="Times New Roman" w:cs="Times New Roman"/>
          <w:lang w:val="en-US"/>
        </w:rPr>
        <w:t xml:space="preserve">under s 51(xxxi) </w:t>
      </w:r>
      <w:r w:rsidR="0014432C">
        <w:rPr>
          <w:rFonts w:ascii="Times New Roman" w:hAnsi="Times New Roman" w:cs="Times New Roman"/>
          <w:lang w:val="en-US"/>
        </w:rPr>
        <w:t xml:space="preserve">for just terms compensation even where, as a result of restrictions imposed by native vegetation clearance legislation, land was </w:t>
      </w:r>
      <w:r w:rsidR="00641C1F">
        <w:rPr>
          <w:rFonts w:ascii="Times New Roman" w:hAnsi="Times New Roman" w:cs="Times New Roman"/>
          <w:lang w:val="en-US"/>
        </w:rPr>
        <w:t>no longer commercially viable.</w:t>
      </w:r>
    </w:p>
    <w:p w:rsidR="00BD7D2F" w:rsidRPr="00BC6479" w:rsidRDefault="00BD7D2F" w:rsidP="00411E94">
      <w:pPr>
        <w:spacing w:after="100"/>
        <w:rPr>
          <w:rFonts w:ascii="Times New Roman" w:hAnsi="Times New Roman" w:cs="Times New Roman"/>
          <w:u w:val="single"/>
          <w:lang w:val="en-US"/>
        </w:rPr>
      </w:pPr>
    </w:p>
    <w:p w:rsidR="00BD7D2F" w:rsidRPr="00BC6479" w:rsidRDefault="00AD5A0A" w:rsidP="00411E94">
      <w:pPr>
        <w:spacing w:after="100"/>
        <w:rPr>
          <w:rFonts w:ascii="Times New Roman" w:hAnsi="Times New Roman" w:cs="Times New Roman"/>
          <w:b/>
        </w:rPr>
      </w:pPr>
      <w:r>
        <w:rPr>
          <w:rFonts w:ascii="Times New Roman" w:hAnsi="Times New Roman" w:cs="Times New Roman"/>
          <w:b/>
          <w:lang w:val="en-US"/>
        </w:rPr>
        <w:t>Environmental</w:t>
      </w:r>
      <w:r w:rsidR="00E84530">
        <w:rPr>
          <w:rFonts w:ascii="Times New Roman" w:hAnsi="Times New Roman" w:cs="Times New Roman"/>
          <w:b/>
          <w:lang w:val="en-US"/>
        </w:rPr>
        <w:t xml:space="preserve"> legislation</w:t>
      </w:r>
      <w:r w:rsidR="00E84530" w:rsidRPr="00BC6479">
        <w:rPr>
          <w:rFonts w:ascii="Times New Roman" w:hAnsi="Times New Roman" w:cs="Times New Roman"/>
          <w:b/>
          <w:lang w:val="en-US"/>
        </w:rPr>
        <w:t xml:space="preserve"> </w:t>
      </w:r>
      <w:r w:rsidR="00E84530">
        <w:rPr>
          <w:rFonts w:ascii="Times New Roman" w:hAnsi="Times New Roman" w:cs="Times New Roman"/>
          <w:b/>
          <w:lang w:val="en-US"/>
        </w:rPr>
        <w:t xml:space="preserve">implements </w:t>
      </w:r>
      <w:r>
        <w:rPr>
          <w:rFonts w:ascii="Times New Roman" w:hAnsi="Times New Roman" w:cs="Times New Roman"/>
          <w:b/>
          <w:lang w:val="en-US"/>
        </w:rPr>
        <w:t xml:space="preserve">obligations under international conventions </w:t>
      </w:r>
    </w:p>
    <w:p w:rsidR="00065E10" w:rsidRDefault="00B30B36" w:rsidP="00411E94">
      <w:pPr>
        <w:spacing w:after="100"/>
        <w:rPr>
          <w:rFonts w:ascii="Times New Roman" w:hAnsi="Times New Roman" w:cs="Times New Roman"/>
        </w:rPr>
      </w:pPr>
      <w:r>
        <w:rPr>
          <w:rFonts w:ascii="Times New Roman" w:hAnsi="Times New Roman" w:cs="Times New Roman"/>
        </w:rPr>
        <w:t xml:space="preserve">The </w:t>
      </w:r>
      <w:r w:rsidRPr="00CE4570">
        <w:rPr>
          <w:rFonts w:ascii="Times New Roman" w:hAnsi="Times New Roman" w:cs="Times New Roman"/>
          <w:i/>
        </w:rPr>
        <w:t>Interim Report</w:t>
      </w:r>
      <w:r>
        <w:rPr>
          <w:rFonts w:ascii="Times New Roman" w:hAnsi="Times New Roman" w:cs="Times New Roman"/>
        </w:rPr>
        <w:t xml:space="preserve"> </w:t>
      </w:r>
      <w:r w:rsidR="00CE4570">
        <w:rPr>
          <w:rFonts w:ascii="Times New Roman" w:hAnsi="Times New Roman" w:cs="Times New Roman"/>
        </w:rPr>
        <w:t>pays</w:t>
      </w:r>
      <w:r>
        <w:rPr>
          <w:rFonts w:ascii="Times New Roman" w:hAnsi="Times New Roman" w:cs="Times New Roman"/>
        </w:rPr>
        <w:t xml:space="preserve"> significant attention to international instruments dealing with human rights, but </w:t>
      </w:r>
      <w:r w:rsidR="00CE4570">
        <w:rPr>
          <w:rFonts w:ascii="Times New Roman" w:hAnsi="Times New Roman" w:cs="Times New Roman"/>
        </w:rPr>
        <w:t>is Australia</w:t>
      </w:r>
      <w:r>
        <w:rPr>
          <w:rFonts w:ascii="Times New Roman" w:hAnsi="Times New Roman" w:cs="Times New Roman"/>
        </w:rPr>
        <w:t xml:space="preserve"> a party to any human righ</w:t>
      </w:r>
      <w:r w:rsidR="00691D3E">
        <w:rPr>
          <w:rFonts w:ascii="Times New Roman" w:hAnsi="Times New Roman" w:cs="Times New Roman"/>
        </w:rPr>
        <w:t>ts convention which acknowledges</w:t>
      </w:r>
      <w:r>
        <w:rPr>
          <w:rFonts w:ascii="Times New Roman" w:hAnsi="Times New Roman" w:cs="Times New Roman"/>
        </w:rPr>
        <w:t xml:space="preserve"> a</w:t>
      </w:r>
      <w:r w:rsidR="00691D3E">
        <w:rPr>
          <w:rFonts w:ascii="Times New Roman" w:hAnsi="Times New Roman" w:cs="Times New Roman"/>
        </w:rPr>
        <w:t>ny</w:t>
      </w:r>
      <w:r w:rsidR="00CE4570">
        <w:rPr>
          <w:rFonts w:ascii="Times New Roman" w:hAnsi="Times New Roman" w:cs="Times New Roman"/>
        </w:rPr>
        <w:t xml:space="preserve"> right to property?</w:t>
      </w:r>
      <w:r>
        <w:rPr>
          <w:rFonts w:ascii="Times New Roman" w:hAnsi="Times New Roman" w:cs="Times New Roman"/>
        </w:rPr>
        <w:t xml:space="preserve"> </w:t>
      </w:r>
      <w:r w:rsidR="00CE4570">
        <w:rPr>
          <w:rFonts w:ascii="Times New Roman" w:hAnsi="Times New Roman" w:cs="Times New Roman"/>
        </w:rPr>
        <w:t xml:space="preserve">So far as nature conservation is concerned, </w:t>
      </w:r>
      <w:r>
        <w:rPr>
          <w:rFonts w:ascii="Times New Roman" w:hAnsi="Times New Roman" w:cs="Times New Roman"/>
        </w:rPr>
        <w:t xml:space="preserve">Australia has ratified a number of </w:t>
      </w:r>
      <w:r w:rsidR="00AD5A0A">
        <w:rPr>
          <w:rFonts w:ascii="Times New Roman" w:hAnsi="Times New Roman" w:cs="Times New Roman"/>
        </w:rPr>
        <w:t>i</w:t>
      </w:r>
      <w:r w:rsidR="00691D3E">
        <w:rPr>
          <w:rFonts w:ascii="Times New Roman" w:hAnsi="Times New Roman" w:cs="Times New Roman"/>
        </w:rPr>
        <w:t xml:space="preserve">nternational </w:t>
      </w:r>
      <w:r w:rsidR="00AD5A0A">
        <w:rPr>
          <w:rFonts w:ascii="Times New Roman" w:hAnsi="Times New Roman" w:cs="Times New Roman"/>
        </w:rPr>
        <w:t>c</w:t>
      </w:r>
      <w:r w:rsidR="009A3018" w:rsidRPr="00BC6479">
        <w:rPr>
          <w:rFonts w:ascii="Times New Roman" w:hAnsi="Times New Roman" w:cs="Times New Roman"/>
        </w:rPr>
        <w:t xml:space="preserve">onventions that commit </w:t>
      </w:r>
      <w:r w:rsidR="00BD7D2F" w:rsidRPr="00BC6479">
        <w:rPr>
          <w:rFonts w:ascii="Times New Roman" w:hAnsi="Times New Roman" w:cs="Times New Roman"/>
        </w:rPr>
        <w:t xml:space="preserve">the Australian </w:t>
      </w:r>
      <w:r w:rsidR="009A3018" w:rsidRPr="00BC6479">
        <w:rPr>
          <w:rFonts w:ascii="Times New Roman" w:hAnsi="Times New Roman" w:cs="Times New Roman"/>
        </w:rPr>
        <w:t>government to pursue values</w:t>
      </w:r>
      <w:r w:rsidR="00A21B5A" w:rsidRPr="00BC6479">
        <w:rPr>
          <w:rFonts w:ascii="Times New Roman" w:hAnsi="Times New Roman" w:cs="Times New Roman"/>
        </w:rPr>
        <w:t xml:space="preserve"> which </w:t>
      </w:r>
      <w:r>
        <w:rPr>
          <w:rFonts w:ascii="Times New Roman" w:hAnsi="Times New Roman" w:cs="Times New Roman"/>
        </w:rPr>
        <w:t xml:space="preserve">may </w:t>
      </w:r>
      <w:r w:rsidR="00A21B5A" w:rsidRPr="00BC6479">
        <w:rPr>
          <w:rFonts w:ascii="Times New Roman" w:hAnsi="Times New Roman" w:cs="Times New Roman"/>
        </w:rPr>
        <w:t xml:space="preserve">require constraints </w:t>
      </w:r>
      <w:r>
        <w:rPr>
          <w:rFonts w:ascii="Times New Roman" w:hAnsi="Times New Roman" w:cs="Times New Roman"/>
        </w:rPr>
        <w:t xml:space="preserve">to be placed </w:t>
      </w:r>
      <w:r w:rsidR="00A21B5A" w:rsidRPr="00BC6479">
        <w:rPr>
          <w:rFonts w:ascii="Times New Roman" w:hAnsi="Times New Roman" w:cs="Times New Roman"/>
        </w:rPr>
        <w:t xml:space="preserve">on private land </w:t>
      </w:r>
      <w:r w:rsidR="00877774" w:rsidRPr="00BC6479">
        <w:rPr>
          <w:rFonts w:ascii="Times New Roman" w:hAnsi="Times New Roman" w:cs="Times New Roman"/>
        </w:rPr>
        <w:t>use</w:t>
      </w:r>
      <w:r>
        <w:rPr>
          <w:rFonts w:ascii="Times New Roman" w:hAnsi="Times New Roman" w:cs="Times New Roman"/>
        </w:rPr>
        <w:t xml:space="preserve">.  </w:t>
      </w:r>
      <w:r w:rsidR="00877774" w:rsidRPr="00BC6479">
        <w:rPr>
          <w:rFonts w:ascii="Times New Roman" w:hAnsi="Times New Roman" w:cs="Times New Roman"/>
        </w:rPr>
        <w:t xml:space="preserve"> </w:t>
      </w:r>
      <w:r w:rsidR="00CE4570">
        <w:rPr>
          <w:rFonts w:ascii="Times New Roman" w:hAnsi="Times New Roman" w:cs="Times New Roman"/>
        </w:rPr>
        <w:t>In addition, t</w:t>
      </w:r>
      <w:r>
        <w:rPr>
          <w:rFonts w:ascii="Times New Roman" w:hAnsi="Times New Roman" w:cs="Times New Roman"/>
        </w:rPr>
        <w:t>he</w:t>
      </w:r>
      <w:r w:rsidR="00877774" w:rsidRPr="00BC6479">
        <w:rPr>
          <w:rFonts w:ascii="Times New Roman" w:hAnsi="Times New Roman" w:cs="Times New Roman"/>
        </w:rPr>
        <w:t xml:space="preserve"> </w:t>
      </w:r>
      <w:r w:rsidR="00E84530" w:rsidRPr="00E84530">
        <w:rPr>
          <w:rFonts w:ascii="Times New Roman" w:hAnsi="Times New Roman" w:cs="Times New Roman"/>
          <w:i/>
        </w:rPr>
        <w:t>Environment Protection and Biodiversity Conservation</w:t>
      </w:r>
      <w:r w:rsidR="00877774" w:rsidRPr="00E84530">
        <w:rPr>
          <w:rFonts w:ascii="Times New Roman" w:hAnsi="Times New Roman" w:cs="Times New Roman"/>
          <w:i/>
        </w:rPr>
        <w:t xml:space="preserve"> Act</w:t>
      </w:r>
      <w:r w:rsidR="00877774" w:rsidRPr="00BC6479">
        <w:rPr>
          <w:rFonts w:ascii="Times New Roman" w:hAnsi="Times New Roman" w:cs="Times New Roman"/>
        </w:rPr>
        <w:t xml:space="preserve"> </w:t>
      </w:r>
      <w:r w:rsidR="00E84530">
        <w:rPr>
          <w:rFonts w:ascii="Times New Roman" w:hAnsi="Times New Roman" w:cs="Times New Roman"/>
        </w:rPr>
        <w:t xml:space="preserve">1919 (EPBC Act) </w:t>
      </w:r>
      <w:r w:rsidR="00CE4570">
        <w:rPr>
          <w:rFonts w:ascii="Times New Roman" w:hAnsi="Times New Roman" w:cs="Times New Roman"/>
        </w:rPr>
        <w:t>incorporates</w:t>
      </w:r>
      <w:r>
        <w:rPr>
          <w:rFonts w:ascii="Times New Roman" w:hAnsi="Times New Roman" w:cs="Times New Roman"/>
        </w:rPr>
        <w:t xml:space="preserve"> these</w:t>
      </w:r>
      <w:r w:rsidR="00877774" w:rsidRPr="00BC6479">
        <w:rPr>
          <w:rFonts w:ascii="Times New Roman" w:hAnsi="Times New Roman" w:cs="Times New Roman"/>
        </w:rPr>
        <w:t xml:space="preserve"> into domestic law</w:t>
      </w:r>
      <w:r w:rsidR="00A14AB5" w:rsidRPr="00BC6479">
        <w:rPr>
          <w:rFonts w:ascii="Times New Roman" w:hAnsi="Times New Roman" w:cs="Times New Roman"/>
        </w:rPr>
        <w:t xml:space="preserve"> (this is recognised by the </w:t>
      </w:r>
      <w:r w:rsidR="00CE4570" w:rsidRPr="00CE4570">
        <w:rPr>
          <w:rFonts w:ascii="Times New Roman" w:hAnsi="Times New Roman" w:cs="Times New Roman"/>
          <w:i/>
        </w:rPr>
        <w:t>Interim Report</w:t>
      </w:r>
      <w:r w:rsidR="00A14AB5" w:rsidRPr="00BC6479">
        <w:rPr>
          <w:rFonts w:ascii="Times New Roman" w:hAnsi="Times New Roman" w:cs="Times New Roman"/>
        </w:rPr>
        <w:t xml:space="preserve"> at para 8.114)</w:t>
      </w:r>
      <w:r w:rsidR="00065E10" w:rsidRPr="00BC6479">
        <w:rPr>
          <w:rFonts w:ascii="Times New Roman" w:hAnsi="Times New Roman" w:cs="Times New Roman"/>
        </w:rPr>
        <w:t>.</w:t>
      </w:r>
      <w:r w:rsidR="00877774" w:rsidRPr="00BC6479">
        <w:rPr>
          <w:rFonts w:ascii="Times New Roman" w:hAnsi="Times New Roman" w:cs="Times New Roman"/>
        </w:rPr>
        <w:t xml:space="preserve">  </w:t>
      </w:r>
      <w:r>
        <w:rPr>
          <w:rFonts w:ascii="Times New Roman" w:hAnsi="Times New Roman" w:cs="Times New Roman"/>
        </w:rPr>
        <w:t xml:space="preserve">For examples of Australia’s </w:t>
      </w:r>
      <w:r w:rsidR="00CE4570">
        <w:rPr>
          <w:rFonts w:ascii="Times New Roman" w:hAnsi="Times New Roman" w:cs="Times New Roman"/>
        </w:rPr>
        <w:t xml:space="preserve">international </w:t>
      </w:r>
      <w:r>
        <w:rPr>
          <w:rFonts w:ascii="Times New Roman" w:hAnsi="Times New Roman" w:cs="Times New Roman"/>
        </w:rPr>
        <w:t xml:space="preserve">obligations </w:t>
      </w:r>
      <w:r w:rsidR="00CE4570">
        <w:rPr>
          <w:rFonts w:ascii="Times New Roman" w:hAnsi="Times New Roman" w:cs="Times New Roman"/>
        </w:rPr>
        <w:t xml:space="preserve">which are </w:t>
      </w:r>
      <w:r>
        <w:rPr>
          <w:rFonts w:ascii="Times New Roman" w:hAnsi="Times New Roman" w:cs="Times New Roman"/>
        </w:rPr>
        <w:t>reflected in provisions of the EPBC Act, see</w:t>
      </w:r>
      <w:r w:rsidR="00877774" w:rsidRPr="00BC6479">
        <w:rPr>
          <w:rFonts w:ascii="Times New Roman" w:hAnsi="Times New Roman" w:cs="Times New Roman"/>
        </w:rPr>
        <w:t xml:space="preserve"> Article 8(c) of the UN Convention on Biological Diversity which requires Parties as far as possible and appropriate to: “</w:t>
      </w:r>
      <w:r w:rsidR="00877774" w:rsidRPr="00B30B36">
        <w:rPr>
          <w:rFonts w:ascii="Times New Roman" w:hAnsi="Times New Roman" w:cs="Times New Roman"/>
          <w:i/>
        </w:rPr>
        <w:t>Regulate</w:t>
      </w:r>
      <w:r w:rsidR="00877774" w:rsidRPr="00BC6479">
        <w:rPr>
          <w:rFonts w:ascii="Times New Roman" w:hAnsi="Times New Roman" w:cs="Times New Roman"/>
        </w:rPr>
        <w:t xml:space="preserve"> or manage biological resources important for the conservation of biological diversity </w:t>
      </w:r>
      <w:r w:rsidR="00877774" w:rsidRPr="00B30B36">
        <w:rPr>
          <w:rFonts w:ascii="Times New Roman" w:hAnsi="Times New Roman" w:cs="Times New Roman"/>
          <w:i/>
        </w:rPr>
        <w:t>whether within or outside protected areas</w:t>
      </w:r>
      <w:r w:rsidR="00877774" w:rsidRPr="00BC6479">
        <w:rPr>
          <w:rFonts w:ascii="Times New Roman" w:hAnsi="Times New Roman" w:cs="Times New Roman"/>
        </w:rPr>
        <w:t xml:space="preserve"> with a view to ensuring their conservation and sustainable use”.</w:t>
      </w:r>
      <w:r w:rsidR="00B7523A">
        <w:rPr>
          <w:rFonts w:ascii="Times New Roman" w:hAnsi="Times New Roman" w:cs="Times New Roman"/>
        </w:rPr>
        <w:t xml:space="preserve">  See also Article 8(l</w:t>
      </w:r>
      <w:r w:rsidR="003414D8" w:rsidRPr="00BC6479">
        <w:rPr>
          <w:rFonts w:ascii="Times New Roman" w:hAnsi="Times New Roman" w:cs="Times New Roman"/>
        </w:rPr>
        <w:t xml:space="preserve">): “Where a significant adverse effect on biological diversity has been </w:t>
      </w:r>
      <w:r w:rsidR="00D37761" w:rsidRPr="00BC6479">
        <w:rPr>
          <w:rFonts w:ascii="Times New Roman" w:hAnsi="Times New Roman" w:cs="Times New Roman"/>
        </w:rPr>
        <w:t>[identified]</w:t>
      </w:r>
      <w:r w:rsidR="003414D8" w:rsidRPr="00BC6479">
        <w:rPr>
          <w:rFonts w:ascii="Times New Roman" w:hAnsi="Times New Roman" w:cs="Times New Roman"/>
        </w:rPr>
        <w:t xml:space="preserve"> … </w:t>
      </w:r>
      <w:r w:rsidR="003414D8" w:rsidRPr="00B30B36">
        <w:rPr>
          <w:rFonts w:ascii="Times New Roman" w:hAnsi="Times New Roman" w:cs="Times New Roman"/>
          <w:i/>
        </w:rPr>
        <w:t>regulate</w:t>
      </w:r>
      <w:r w:rsidR="003414D8" w:rsidRPr="00BC6479">
        <w:rPr>
          <w:rFonts w:ascii="Times New Roman" w:hAnsi="Times New Roman" w:cs="Times New Roman"/>
        </w:rPr>
        <w:t xml:space="preserve"> or manage the relevant processes and categories of activities”</w:t>
      </w:r>
      <w:r>
        <w:rPr>
          <w:rFonts w:ascii="Times New Roman" w:hAnsi="Times New Roman" w:cs="Times New Roman"/>
        </w:rPr>
        <w:t xml:space="preserve"> (emphasis supplied).</w:t>
      </w:r>
    </w:p>
    <w:p w:rsidR="00E84530" w:rsidRPr="00BC6479" w:rsidRDefault="00E84530" w:rsidP="00411E94">
      <w:pPr>
        <w:spacing w:after="100"/>
        <w:rPr>
          <w:rFonts w:ascii="Times New Roman" w:hAnsi="Times New Roman" w:cs="Times New Roman"/>
        </w:rPr>
      </w:pPr>
    </w:p>
    <w:p w:rsidR="00EC7278" w:rsidRPr="00BC6479" w:rsidRDefault="00EC7278" w:rsidP="00411E94">
      <w:pPr>
        <w:spacing w:after="100"/>
        <w:rPr>
          <w:rFonts w:ascii="Times New Roman" w:hAnsi="Times New Roman" w:cs="Times New Roman"/>
          <w:b/>
        </w:rPr>
      </w:pPr>
      <w:r w:rsidRPr="00BC6479">
        <w:rPr>
          <w:rFonts w:ascii="Times New Roman" w:hAnsi="Times New Roman" w:cs="Times New Roman"/>
          <w:b/>
        </w:rPr>
        <w:t xml:space="preserve">The </w:t>
      </w:r>
      <w:r w:rsidRPr="00BC6479">
        <w:rPr>
          <w:rFonts w:ascii="Times New Roman" w:hAnsi="Times New Roman" w:cs="Times New Roman"/>
          <w:b/>
          <w:i/>
        </w:rPr>
        <w:t xml:space="preserve">Environment Protection and Biodiversity Conservation Act </w:t>
      </w:r>
      <w:r w:rsidRPr="00BC6479">
        <w:rPr>
          <w:rFonts w:ascii="Times New Roman" w:hAnsi="Times New Roman" w:cs="Times New Roman"/>
          <w:b/>
        </w:rPr>
        <w:t>1999</w:t>
      </w:r>
    </w:p>
    <w:p w:rsidR="0014432C" w:rsidRDefault="0014432C" w:rsidP="00411E94">
      <w:pPr>
        <w:spacing w:after="100"/>
        <w:rPr>
          <w:rFonts w:ascii="Times New Roman" w:hAnsi="Times New Roman" w:cs="Times New Roman"/>
        </w:rPr>
      </w:pPr>
      <w:r>
        <w:rPr>
          <w:rFonts w:ascii="Times New Roman" w:hAnsi="Times New Roman" w:cs="Times New Roman"/>
        </w:rPr>
        <w:t>As</w:t>
      </w:r>
      <w:r w:rsidRPr="00BC6479">
        <w:rPr>
          <w:rFonts w:ascii="Times New Roman" w:hAnsi="Times New Roman" w:cs="Times New Roman"/>
        </w:rPr>
        <w:t xml:space="preserve"> the </w:t>
      </w:r>
      <w:r w:rsidRPr="00BC6479">
        <w:rPr>
          <w:rFonts w:ascii="Times New Roman" w:hAnsi="Times New Roman" w:cs="Times New Roman"/>
          <w:i/>
        </w:rPr>
        <w:t>Interim Report</w:t>
      </w:r>
      <w:r w:rsidRPr="00BC6479">
        <w:rPr>
          <w:rFonts w:ascii="Times New Roman" w:hAnsi="Times New Roman" w:cs="Times New Roman"/>
        </w:rPr>
        <w:t xml:space="preserve"> points out, the EPBC Act does not absolutely prohibit development on a particular piece of land but simply requires approval to be obtained where there is </w:t>
      </w:r>
      <w:r w:rsidRPr="00BC6479">
        <w:rPr>
          <w:rFonts w:ascii="Times New Roman" w:hAnsi="Times New Roman" w:cs="Times New Roman"/>
          <w:i/>
        </w:rPr>
        <w:t xml:space="preserve">likely to be a significant impact </w:t>
      </w:r>
      <w:r w:rsidRPr="00BC6479">
        <w:rPr>
          <w:rFonts w:ascii="Times New Roman" w:hAnsi="Times New Roman" w:cs="Times New Roman"/>
        </w:rPr>
        <w:t>on a matter of national interest.  An approval can still be given in these circumstances even if there is likely to be a significant impact, and in making a decision, the Minister must take into account not only matters of national interest but also “economic and social matters” (EPBC Act s 136(1)).</w:t>
      </w:r>
      <w:r w:rsidR="00D21076">
        <w:rPr>
          <w:rFonts w:ascii="Times New Roman" w:hAnsi="Times New Roman" w:cs="Times New Roman"/>
        </w:rPr>
        <w:t xml:space="preserve">  In practice, approvals are rarely denied.</w:t>
      </w:r>
      <w:r w:rsidR="004E4431">
        <w:rPr>
          <w:rFonts w:ascii="Times New Roman" w:hAnsi="Times New Roman" w:cs="Times New Roman"/>
        </w:rPr>
        <w:t xml:space="preserve">  Applications to carry out native vegetation clearance for agricultural purposes are rarely even considered.  The recent decision in </w:t>
      </w:r>
      <w:r w:rsidR="004E4431" w:rsidRPr="00823240">
        <w:rPr>
          <w:rFonts w:ascii="Times New Roman" w:hAnsi="Times New Roman" w:cs="Times New Roman"/>
          <w:i/>
          <w:lang w:val="en-US"/>
        </w:rPr>
        <w:t>Spencer v Commonwealth of Australia</w:t>
      </w:r>
      <w:r w:rsidR="004E4431" w:rsidRPr="00823240">
        <w:rPr>
          <w:rFonts w:ascii="Times New Roman" w:hAnsi="Times New Roman" w:cs="Times New Roman"/>
          <w:lang w:val="en-US"/>
        </w:rPr>
        <w:t xml:space="preserve"> [2015] FCA 754</w:t>
      </w:r>
      <w:r w:rsidR="004E4431">
        <w:rPr>
          <w:rFonts w:ascii="Times New Roman" w:hAnsi="Times New Roman" w:cs="Times New Roman"/>
          <w:lang w:val="en-US"/>
        </w:rPr>
        <w:t xml:space="preserve"> concerned State</w:t>
      </w:r>
      <w:r w:rsidR="00CE4570">
        <w:rPr>
          <w:rFonts w:ascii="Times New Roman" w:hAnsi="Times New Roman" w:cs="Times New Roman"/>
          <w:lang w:val="en-US"/>
        </w:rPr>
        <w:t xml:space="preserve"> land clearing legislation</w:t>
      </w:r>
      <w:r w:rsidR="004E4431">
        <w:rPr>
          <w:rFonts w:ascii="Times New Roman" w:hAnsi="Times New Roman" w:cs="Times New Roman"/>
          <w:lang w:val="en-US"/>
        </w:rPr>
        <w:t>, not Commonwealth legislation.</w:t>
      </w:r>
    </w:p>
    <w:p w:rsidR="00D723EE" w:rsidRPr="00BC6479" w:rsidRDefault="0014432C" w:rsidP="00411E94">
      <w:pPr>
        <w:spacing w:after="100"/>
        <w:rPr>
          <w:rFonts w:ascii="Times New Roman" w:hAnsi="Times New Roman" w:cs="Times New Roman"/>
        </w:rPr>
      </w:pPr>
      <w:r>
        <w:rPr>
          <w:rFonts w:ascii="Times New Roman" w:hAnsi="Times New Roman" w:cs="Times New Roman"/>
        </w:rPr>
        <w:t>A crucial factor to which the</w:t>
      </w:r>
      <w:r w:rsidR="00D723EE" w:rsidRPr="00BC6479">
        <w:rPr>
          <w:rFonts w:ascii="Times New Roman" w:hAnsi="Times New Roman" w:cs="Times New Roman"/>
        </w:rPr>
        <w:t xml:space="preserve"> </w:t>
      </w:r>
      <w:r w:rsidR="00CE1BE9" w:rsidRPr="00BC6479">
        <w:rPr>
          <w:rFonts w:ascii="Times New Roman" w:hAnsi="Times New Roman" w:cs="Times New Roman"/>
          <w:i/>
        </w:rPr>
        <w:t>Interim Report</w:t>
      </w:r>
      <w:r w:rsidR="00CE1BE9" w:rsidRPr="00BC6479">
        <w:rPr>
          <w:rFonts w:ascii="Times New Roman" w:hAnsi="Times New Roman" w:cs="Times New Roman"/>
        </w:rPr>
        <w:t xml:space="preserve"> </w:t>
      </w:r>
      <w:r w:rsidR="00A757B3" w:rsidRPr="00BC6479">
        <w:rPr>
          <w:rFonts w:ascii="Times New Roman" w:hAnsi="Times New Roman" w:cs="Times New Roman"/>
        </w:rPr>
        <w:t>do</w:t>
      </w:r>
      <w:r w:rsidR="00D723EE" w:rsidRPr="00BC6479">
        <w:rPr>
          <w:rFonts w:ascii="Times New Roman" w:hAnsi="Times New Roman" w:cs="Times New Roman"/>
        </w:rPr>
        <w:t>es</w:t>
      </w:r>
      <w:r w:rsidR="00A757B3" w:rsidRPr="00BC6479">
        <w:rPr>
          <w:rFonts w:ascii="Times New Roman" w:hAnsi="Times New Roman" w:cs="Times New Roman"/>
        </w:rPr>
        <w:t xml:space="preserve"> no</w:t>
      </w:r>
      <w:r w:rsidR="00D93F39" w:rsidRPr="00BC6479">
        <w:rPr>
          <w:rFonts w:ascii="Times New Roman" w:hAnsi="Times New Roman" w:cs="Times New Roman"/>
        </w:rPr>
        <w:t>t</w:t>
      </w:r>
      <w:r w:rsidR="00A757B3" w:rsidRPr="00BC6479">
        <w:rPr>
          <w:rFonts w:ascii="Times New Roman" w:hAnsi="Times New Roman" w:cs="Times New Roman"/>
        </w:rPr>
        <w:t xml:space="preserve"> </w:t>
      </w:r>
      <w:r w:rsidR="00E84530">
        <w:rPr>
          <w:rFonts w:ascii="Times New Roman" w:hAnsi="Times New Roman" w:cs="Times New Roman"/>
        </w:rPr>
        <w:t>draw attention</w:t>
      </w:r>
      <w:r w:rsidR="00A035BF">
        <w:rPr>
          <w:rFonts w:ascii="Times New Roman" w:hAnsi="Times New Roman" w:cs="Times New Roman"/>
        </w:rPr>
        <w:t xml:space="preserve"> </w:t>
      </w:r>
      <w:r>
        <w:rPr>
          <w:rFonts w:ascii="Times New Roman" w:hAnsi="Times New Roman" w:cs="Times New Roman"/>
        </w:rPr>
        <w:t>is</w:t>
      </w:r>
      <w:r w:rsidR="00E84530">
        <w:rPr>
          <w:rFonts w:ascii="Times New Roman" w:hAnsi="Times New Roman" w:cs="Times New Roman"/>
        </w:rPr>
        <w:t xml:space="preserve"> </w:t>
      </w:r>
      <w:r w:rsidR="00A757B3" w:rsidRPr="00BC6479">
        <w:rPr>
          <w:rFonts w:ascii="Times New Roman" w:hAnsi="Times New Roman" w:cs="Times New Roman"/>
        </w:rPr>
        <w:t>that e</w:t>
      </w:r>
      <w:r w:rsidR="00065E10" w:rsidRPr="00BC6479">
        <w:rPr>
          <w:rFonts w:ascii="Times New Roman" w:hAnsi="Times New Roman" w:cs="Times New Roman"/>
        </w:rPr>
        <w:t xml:space="preserve">nvironmental </w:t>
      </w:r>
      <w:r>
        <w:rPr>
          <w:rFonts w:ascii="Times New Roman" w:hAnsi="Times New Roman" w:cs="Times New Roman"/>
        </w:rPr>
        <w:t xml:space="preserve">and land use planning </w:t>
      </w:r>
      <w:r w:rsidR="00E84530">
        <w:rPr>
          <w:rFonts w:ascii="Times New Roman" w:hAnsi="Times New Roman" w:cs="Times New Roman"/>
        </w:rPr>
        <w:t>legislation does not</w:t>
      </w:r>
      <w:r w:rsidR="00065E10" w:rsidRPr="00BC6479">
        <w:rPr>
          <w:rFonts w:ascii="Times New Roman" w:hAnsi="Times New Roman" w:cs="Times New Roman"/>
        </w:rPr>
        <w:t xml:space="preserve"> generally interfere with the </w:t>
      </w:r>
      <w:r w:rsidR="00E84530">
        <w:rPr>
          <w:rFonts w:ascii="Times New Roman" w:hAnsi="Times New Roman" w:cs="Times New Roman"/>
        </w:rPr>
        <w:t xml:space="preserve">historical and </w:t>
      </w:r>
      <w:r w:rsidR="00065E10" w:rsidRPr="00BC6479">
        <w:rPr>
          <w:rFonts w:ascii="Times New Roman" w:hAnsi="Times New Roman" w:cs="Times New Roman"/>
        </w:rPr>
        <w:t>existing use of land, but</w:t>
      </w:r>
      <w:r w:rsidR="00E84530">
        <w:rPr>
          <w:rFonts w:ascii="Times New Roman" w:hAnsi="Times New Roman" w:cs="Times New Roman"/>
        </w:rPr>
        <w:t xml:space="preserve"> rather</w:t>
      </w:r>
      <w:r w:rsidR="00065E10" w:rsidRPr="00BC6479">
        <w:rPr>
          <w:rFonts w:ascii="Times New Roman" w:hAnsi="Times New Roman" w:cs="Times New Roman"/>
        </w:rPr>
        <w:t xml:space="preserve"> development</w:t>
      </w:r>
      <w:r w:rsidR="00D723EE" w:rsidRPr="00BC6479">
        <w:rPr>
          <w:rFonts w:ascii="Times New Roman" w:hAnsi="Times New Roman" w:cs="Times New Roman"/>
        </w:rPr>
        <w:t>.  S</w:t>
      </w:r>
      <w:r w:rsidR="00255882" w:rsidRPr="00BC6479">
        <w:rPr>
          <w:rFonts w:ascii="Times New Roman" w:hAnsi="Times New Roman" w:cs="Times New Roman"/>
        </w:rPr>
        <w:t xml:space="preserve">ee EPBC Act s </w:t>
      </w:r>
      <w:r w:rsidR="00D723EE" w:rsidRPr="00BC6479">
        <w:rPr>
          <w:rFonts w:ascii="Times New Roman" w:hAnsi="Times New Roman" w:cs="Times New Roman"/>
        </w:rPr>
        <w:t>43B</w:t>
      </w:r>
      <w:r w:rsidR="00E84530">
        <w:rPr>
          <w:rFonts w:ascii="Times New Roman" w:hAnsi="Times New Roman" w:cs="Times New Roman"/>
        </w:rPr>
        <w:t>:</w:t>
      </w:r>
    </w:p>
    <w:p w:rsidR="00D723EE" w:rsidRPr="00BC6479" w:rsidRDefault="002C333B" w:rsidP="00D723EE">
      <w:pPr>
        <w:spacing w:after="100"/>
        <w:ind w:left="567"/>
        <w:rPr>
          <w:rFonts w:ascii="Times New Roman" w:hAnsi="Times New Roman" w:cs="Times New Roman"/>
          <w:sz w:val="20"/>
          <w:szCs w:val="20"/>
        </w:rPr>
      </w:pPr>
      <w:r w:rsidRPr="00BC6479">
        <w:rPr>
          <w:rFonts w:ascii="Times New Roman" w:eastAsia="Times New Roman" w:hAnsi="Times New Roman" w:cs="Times New Roman"/>
          <w:snapToGrid w:val="0"/>
          <w:sz w:val="20"/>
          <w:szCs w:val="20"/>
        </w:rPr>
        <w:lastRenderedPageBreak/>
        <w:t xml:space="preserve">A person may take an action described in a provision of Part 3 without an approval under Part 9 for the purposes of the provision if the action is a lawful continuation of a </w:t>
      </w:r>
      <w:r w:rsidRPr="00BC6479">
        <w:rPr>
          <w:rFonts w:ascii="Times New Roman" w:eastAsia="Times New Roman" w:hAnsi="Times New Roman" w:cs="Times New Roman"/>
          <w:bCs/>
          <w:snapToGrid w:val="0"/>
          <w:sz w:val="20"/>
          <w:szCs w:val="20"/>
        </w:rPr>
        <w:t xml:space="preserve">use </w:t>
      </w:r>
      <w:r w:rsidRPr="00BC6479">
        <w:rPr>
          <w:rFonts w:ascii="Times New Roman" w:eastAsia="Times New Roman" w:hAnsi="Times New Roman" w:cs="Times New Roman"/>
          <w:snapToGrid w:val="0"/>
          <w:sz w:val="20"/>
          <w:szCs w:val="20"/>
        </w:rPr>
        <w:t>of land, sea or seabed that was occurring immediately befo</w:t>
      </w:r>
      <w:r w:rsidR="00D723EE" w:rsidRPr="00BC6479">
        <w:rPr>
          <w:rFonts w:ascii="Times New Roman" w:eastAsia="Times New Roman" w:hAnsi="Times New Roman" w:cs="Times New Roman"/>
          <w:snapToGrid w:val="0"/>
          <w:sz w:val="20"/>
          <w:szCs w:val="20"/>
        </w:rPr>
        <w:t>re the commencement of this Act</w:t>
      </w:r>
      <w:r w:rsidR="00D723EE" w:rsidRPr="00BC6479">
        <w:rPr>
          <w:rFonts w:ascii="Times New Roman" w:hAnsi="Times New Roman" w:cs="Times New Roman"/>
          <w:sz w:val="20"/>
          <w:szCs w:val="20"/>
        </w:rPr>
        <w:t>.</w:t>
      </w:r>
    </w:p>
    <w:p w:rsidR="00E84530" w:rsidRDefault="00CE4570" w:rsidP="00411E94">
      <w:pPr>
        <w:spacing w:after="100"/>
        <w:rPr>
          <w:rFonts w:ascii="Times New Roman" w:hAnsi="Times New Roman" w:cs="Times New Roman"/>
        </w:rPr>
      </w:pPr>
      <w:r>
        <w:rPr>
          <w:rFonts w:ascii="Times New Roman" w:hAnsi="Times New Roman" w:cs="Times New Roman"/>
        </w:rPr>
        <w:t>T</w:t>
      </w:r>
      <w:r w:rsidR="00065E10" w:rsidRPr="00BC6479">
        <w:rPr>
          <w:rFonts w:ascii="Times New Roman" w:hAnsi="Times New Roman" w:cs="Times New Roman"/>
        </w:rPr>
        <w:t xml:space="preserve">he </w:t>
      </w:r>
      <w:r w:rsidR="00E84530">
        <w:rPr>
          <w:rFonts w:ascii="Times New Roman" w:hAnsi="Times New Roman" w:cs="Times New Roman"/>
        </w:rPr>
        <w:t xml:space="preserve">continuation of the </w:t>
      </w:r>
      <w:r w:rsidR="00065E10" w:rsidRPr="00BC6479">
        <w:rPr>
          <w:rFonts w:ascii="Times New Roman" w:hAnsi="Times New Roman" w:cs="Times New Roman"/>
        </w:rPr>
        <w:t>existing use right is conceded</w:t>
      </w:r>
      <w:r w:rsidR="00E84530">
        <w:rPr>
          <w:rFonts w:ascii="Times New Roman" w:hAnsi="Times New Roman" w:cs="Times New Roman"/>
        </w:rPr>
        <w:t xml:space="preserve"> even where it </w:t>
      </w:r>
      <w:r>
        <w:rPr>
          <w:rFonts w:ascii="Times New Roman" w:hAnsi="Times New Roman" w:cs="Times New Roman"/>
        </w:rPr>
        <w:t xml:space="preserve">is </w:t>
      </w:r>
      <w:r w:rsidR="00E84530">
        <w:rPr>
          <w:rFonts w:ascii="Times New Roman" w:hAnsi="Times New Roman" w:cs="Times New Roman"/>
        </w:rPr>
        <w:t>compr</w:t>
      </w:r>
      <w:r w:rsidR="00A035BF">
        <w:rPr>
          <w:rFonts w:ascii="Times New Roman" w:hAnsi="Times New Roman" w:cs="Times New Roman"/>
        </w:rPr>
        <w:t>om</w:t>
      </w:r>
      <w:r>
        <w:rPr>
          <w:rFonts w:ascii="Times New Roman" w:hAnsi="Times New Roman" w:cs="Times New Roman"/>
        </w:rPr>
        <w:t>ising</w:t>
      </w:r>
      <w:r w:rsidR="00E84530">
        <w:rPr>
          <w:rFonts w:ascii="Times New Roman" w:hAnsi="Times New Roman" w:cs="Times New Roman"/>
        </w:rPr>
        <w:t xml:space="preserve"> nature conservation values</w:t>
      </w:r>
      <w:r w:rsidR="00065E10" w:rsidRPr="00BC6479">
        <w:rPr>
          <w:rFonts w:ascii="Times New Roman" w:hAnsi="Times New Roman" w:cs="Times New Roman"/>
        </w:rPr>
        <w:t xml:space="preserve">.  </w:t>
      </w:r>
      <w:r w:rsidR="008F16A2" w:rsidRPr="00BC6479">
        <w:rPr>
          <w:rFonts w:ascii="Times New Roman" w:hAnsi="Times New Roman" w:cs="Times New Roman"/>
        </w:rPr>
        <w:t>There</w:t>
      </w:r>
      <w:r w:rsidR="00E84530">
        <w:rPr>
          <w:rFonts w:ascii="Times New Roman" w:hAnsi="Times New Roman" w:cs="Times New Roman"/>
        </w:rPr>
        <w:t xml:space="preserve"> are not even provisions in the</w:t>
      </w:r>
      <w:r w:rsidR="008F16A2" w:rsidRPr="00BC6479">
        <w:rPr>
          <w:rFonts w:ascii="Times New Roman" w:hAnsi="Times New Roman" w:cs="Times New Roman"/>
        </w:rPr>
        <w:t xml:space="preserve"> legislation which allow existing uses to be terminated on payment of compensation</w:t>
      </w:r>
      <w:r w:rsidR="00E84530">
        <w:rPr>
          <w:rFonts w:ascii="Times New Roman" w:hAnsi="Times New Roman" w:cs="Times New Roman"/>
        </w:rPr>
        <w:t>, unless the land itself is compulsorily purchased.</w:t>
      </w:r>
    </w:p>
    <w:p w:rsidR="003F0FA1" w:rsidRDefault="00065E10" w:rsidP="00411E94">
      <w:pPr>
        <w:spacing w:after="100"/>
        <w:rPr>
          <w:rFonts w:ascii="Times New Roman" w:hAnsi="Times New Roman" w:cs="Times New Roman"/>
        </w:rPr>
      </w:pPr>
      <w:r w:rsidRPr="00BC6479">
        <w:rPr>
          <w:rFonts w:ascii="Times New Roman" w:hAnsi="Times New Roman" w:cs="Times New Roman"/>
        </w:rPr>
        <w:t>It would be a massive departure from existing understandin</w:t>
      </w:r>
      <w:r w:rsidR="00CE4570">
        <w:rPr>
          <w:rFonts w:ascii="Times New Roman" w:hAnsi="Times New Roman" w:cs="Times New Roman"/>
        </w:rPr>
        <w:t>gs to say that government can</w:t>
      </w:r>
      <w:r w:rsidRPr="00BC6479">
        <w:rPr>
          <w:rFonts w:ascii="Times New Roman" w:hAnsi="Times New Roman" w:cs="Times New Roman"/>
        </w:rPr>
        <w:t>not control the development of land</w:t>
      </w:r>
      <w:r w:rsidR="001C02E4">
        <w:rPr>
          <w:rFonts w:ascii="Times New Roman" w:hAnsi="Times New Roman" w:cs="Times New Roman"/>
        </w:rPr>
        <w:t xml:space="preserve"> without compensating the landowner</w:t>
      </w:r>
      <w:r w:rsidRPr="00BC6479">
        <w:rPr>
          <w:rFonts w:ascii="Times New Roman" w:hAnsi="Times New Roman" w:cs="Times New Roman"/>
        </w:rPr>
        <w:t xml:space="preserve">: that there is </w:t>
      </w:r>
      <w:r w:rsidR="00E84530">
        <w:rPr>
          <w:rFonts w:ascii="Times New Roman" w:hAnsi="Times New Roman" w:cs="Times New Roman"/>
        </w:rPr>
        <w:t xml:space="preserve">some kind of </w:t>
      </w:r>
      <w:r w:rsidRPr="00BC6479">
        <w:rPr>
          <w:rFonts w:ascii="Times New Roman" w:hAnsi="Times New Roman" w:cs="Times New Roman"/>
        </w:rPr>
        <w:t>right to development</w:t>
      </w:r>
      <w:r w:rsidR="008F16A2" w:rsidRPr="00BC6479">
        <w:rPr>
          <w:rFonts w:ascii="Times New Roman" w:hAnsi="Times New Roman" w:cs="Times New Roman"/>
        </w:rPr>
        <w:t xml:space="preserve"> for which compensation should be paid if </w:t>
      </w:r>
      <w:r w:rsidR="00CE4570">
        <w:rPr>
          <w:rFonts w:ascii="Times New Roman" w:hAnsi="Times New Roman" w:cs="Times New Roman"/>
        </w:rPr>
        <w:t xml:space="preserve">it is </w:t>
      </w:r>
      <w:r w:rsidR="008F16A2" w:rsidRPr="00BC6479">
        <w:rPr>
          <w:rFonts w:ascii="Times New Roman" w:hAnsi="Times New Roman" w:cs="Times New Roman"/>
        </w:rPr>
        <w:t>removed</w:t>
      </w:r>
      <w:r w:rsidRPr="00BC6479">
        <w:rPr>
          <w:rFonts w:ascii="Times New Roman" w:hAnsi="Times New Roman" w:cs="Times New Roman"/>
        </w:rPr>
        <w:t xml:space="preserve">.  This would have significant implications in an urban context.  </w:t>
      </w:r>
      <w:r w:rsidR="00E84530">
        <w:rPr>
          <w:rFonts w:ascii="Times New Roman" w:hAnsi="Times New Roman" w:cs="Times New Roman"/>
        </w:rPr>
        <w:t xml:space="preserve">One response to this from rural landholders is that regulating agricultural development </w:t>
      </w:r>
      <w:r w:rsidRPr="00BC6479">
        <w:rPr>
          <w:rFonts w:ascii="Times New Roman" w:hAnsi="Times New Roman" w:cs="Times New Roman"/>
        </w:rPr>
        <w:t>can be distinguished</w:t>
      </w:r>
      <w:r w:rsidR="00E84530">
        <w:rPr>
          <w:rFonts w:ascii="Times New Roman" w:hAnsi="Times New Roman" w:cs="Times New Roman"/>
        </w:rPr>
        <w:t xml:space="preserve"> </w:t>
      </w:r>
      <w:r w:rsidR="0014432C">
        <w:rPr>
          <w:rFonts w:ascii="Times New Roman" w:hAnsi="Times New Roman" w:cs="Times New Roman"/>
        </w:rPr>
        <w:t xml:space="preserve">from urban development </w:t>
      </w:r>
      <w:r w:rsidR="00CE4570">
        <w:rPr>
          <w:rFonts w:ascii="Times New Roman" w:hAnsi="Times New Roman" w:cs="Times New Roman"/>
        </w:rPr>
        <w:t>because it a</w:t>
      </w:r>
      <w:r w:rsidRPr="00BC6479">
        <w:rPr>
          <w:rFonts w:ascii="Times New Roman" w:hAnsi="Times New Roman" w:cs="Times New Roman"/>
        </w:rPr>
        <w:t>ffects a person’s livelihood.</w:t>
      </w:r>
      <w:r w:rsidR="00E84530">
        <w:rPr>
          <w:rFonts w:ascii="Times New Roman" w:hAnsi="Times New Roman" w:cs="Times New Roman"/>
        </w:rPr>
        <w:t xml:space="preserve"> </w:t>
      </w:r>
      <w:r w:rsidR="0014432C">
        <w:rPr>
          <w:rFonts w:ascii="Times New Roman" w:hAnsi="Times New Roman" w:cs="Times New Roman"/>
        </w:rPr>
        <w:t xml:space="preserve"> Urban developers, however, c</w:t>
      </w:r>
      <w:r w:rsidR="00CE4570">
        <w:rPr>
          <w:rFonts w:ascii="Times New Roman" w:hAnsi="Times New Roman" w:cs="Times New Roman"/>
        </w:rPr>
        <w:t>ould equally argue this</w:t>
      </w:r>
      <w:r w:rsidR="0014432C">
        <w:rPr>
          <w:rFonts w:ascii="Times New Roman" w:hAnsi="Times New Roman" w:cs="Times New Roman"/>
        </w:rPr>
        <w:t xml:space="preserve">, </w:t>
      </w:r>
      <w:r w:rsidR="00CE4570">
        <w:rPr>
          <w:rFonts w:ascii="Times New Roman" w:hAnsi="Times New Roman" w:cs="Times New Roman"/>
        </w:rPr>
        <w:t>albeit</w:t>
      </w:r>
      <w:r w:rsidR="0014432C">
        <w:rPr>
          <w:rFonts w:ascii="Times New Roman" w:hAnsi="Times New Roman" w:cs="Times New Roman"/>
        </w:rPr>
        <w:t xml:space="preserve"> commanding less public sympathy.  </w:t>
      </w:r>
      <w:r w:rsidR="00CE4570">
        <w:rPr>
          <w:rFonts w:ascii="Times New Roman" w:hAnsi="Times New Roman" w:cs="Times New Roman"/>
        </w:rPr>
        <w:t>It</w:t>
      </w:r>
      <w:r w:rsidR="0014432C">
        <w:rPr>
          <w:rFonts w:ascii="Times New Roman" w:hAnsi="Times New Roman" w:cs="Times New Roman"/>
        </w:rPr>
        <w:t xml:space="preserve"> is also important to remember that a considerable amount of agricultural land is now farmed not by “Aussie battlers” but by large corporations.</w:t>
      </w:r>
    </w:p>
    <w:p w:rsidR="001C02E4" w:rsidRDefault="001C02E4" w:rsidP="00411E94">
      <w:pPr>
        <w:spacing w:after="100"/>
        <w:rPr>
          <w:rFonts w:ascii="Times New Roman" w:hAnsi="Times New Roman" w:cs="Times New Roman"/>
        </w:rPr>
      </w:pPr>
    </w:p>
    <w:p w:rsidR="002E47D2" w:rsidRPr="00B642B7" w:rsidRDefault="002E47D2" w:rsidP="002E47D2">
      <w:pPr>
        <w:spacing w:after="100"/>
        <w:rPr>
          <w:rFonts w:ascii="Times New Roman" w:hAnsi="Times New Roman" w:cs="Times New Roman"/>
          <w:b/>
          <w:lang w:val="en-US"/>
        </w:rPr>
      </w:pPr>
      <w:r w:rsidRPr="00B642B7">
        <w:rPr>
          <w:rFonts w:ascii="Times New Roman" w:hAnsi="Times New Roman" w:cs="Times New Roman"/>
          <w:b/>
          <w:lang w:val="en-US"/>
        </w:rPr>
        <w:t>Takings law under the 5</w:t>
      </w:r>
      <w:r w:rsidRPr="00B642B7">
        <w:rPr>
          <w:rFonts w:ascii="Times New Roman" w:hAnsi="Times New Roman" w:cs="Times New Roman"/>
          <w:b/>
          <w:vertAlign w:val="superscript"/>
          <w:lang w:val="en-US"/>
        </w:rPr>
        <w:t>th</w:t>
      </w:r>
      <w:r w:rsidRPr="00B642B7">
        <w:rPr>
          <w:rFonts w:ascii="Times New Roman" w:hAnsi="Times New Roman" w:cs="Times New Roman"/>
          <w:b/>
          <w:lang w:val="en-US"/>
        </w:rPr>
        <w:t xml:space="preserve"> Amendment to the US Constitution</w:t>
      </w:r>
    </w:p>
    <w:p w:rsidR="00522B5C" w:rsidRDefault="002E47D2" w:rsidP="002E47D2">
      <w:pPr>
        <w:spacing w:after="100"/>
        <w:rPr>
          <w:rFonts w:ascii="Times New Roman" w:hAnsi="Times New Roman" w:cs="Times New Roman"/>
          <w:lang w:val="en-US"/>
        </w:rPr>
      </w:pPr>
      <w:r>
        <w:rPr>
          <w:rFonts w:ascii="Times New Roman" w:hAnsi="Times New Roman" w:cs="Times New Roman"/>
          <w:lang w:val="en-US"/>
        </w:rPr>
        <w:t>The Final Report should be wary of suggesting that the Australian government should tread the path taken under the</w:t>
      </w:r>
      <w:r w:rsidR="00522B5C">
        <w:rPr>
          <w:rFonts w:ascii="Times New Roman" w:hAnsi="Times New Roman" w:cs="Times New Roman"/>
          <w:lang w:val="en-US"/>
        </w:rPr>
        <w:t xml:space="preserve"> 5</w:t>
      </w:r>
      <w:r w:rsidR="00522B5C" w:rsidRPr="00522B5C">
        <w:rPr>
          <w:rFonts w:ascii="Times New Roman" w:hAnsi="Times New Roman" w:cs="Times New Roman"/>
          <w:vertAlign w:val="superscript"/>
          <w:lang w:val="en-US"/>
        </w:rPr>
        <w:t>th</w:t>
      </w:r>
      <w:r w:rsidR="00522B5C">
        <w:rPr>
          <w:rFonts w:ascii="Times New Roman" w:hAnsi="Times New Roman" w:cs="Times New Roman"/>
          <w:lang w:val="en-US"/>
        </w:rPr>
        <w:t xml:space="preserve"> Amendment to the</w:t>
      </w:r>
      <w:r>
        <w:rPr>
          <w:rFonts w:ascii="Times New Roman" w:hAnsi="Times New Roman" w:cs="Times New Roman"/>
          <w:lang w:val="en-US"/>
        </w:rPr>
        <w:t xml:space="preserve"> US Constitution.  The</w:t>
      </w:r>
      <w:r w:rsidR="00522B5C">
        <w:rPr>
          <w:rFonts w:ascii="Times New Roman" w:hAnsi="Times New Roman" w:cs="Times New Roman"/>
          <w:lang w:val="en-US"/>
        </w:rPr>
        <w:t xml:space="preserve"> US</w:t>
      </w:r>
      <w:r>
        <w:rPr>
          <w:rFonts w:ascii="Times New Roman" w:hAnsi="Times New Roman" w:cs="Times New Roman"/>
          <w:lang w:val="en-US"/>
        </w:rPr>
        <w:t xml:space="preserve"> Supreme Court has held that a compensable taking occurs when regulation deprives a landowner of </w:t>
      </w:r>
      <w:r w:rsidRPr="000B351D">
        <w:rPr>
          <w:rFonts w:ascii="Times New Roman" w:hAnsi="Times New Roman" w:cs="Times New Roman"/>
          <w:i/>
          <w:lang w:val="en-US"/>
        </w:rPr>
        <w:t>all economically beneficial or productive use</w:t>
      </w:r>
      <w:r>
        <w:rPr>
          <w:rFonts w:ascii="Times New Roman" w:hAnsi="Times New Roman" w:cs="Times New Roman"/>
          <w:lang w:val="en-US"/>
        </w:rPr>
        <w:t xml:space="preserve"> of the land in question, unless the proposed use is already restricted by “background principles of nuisance or property law” (</w:t>
      </w:r>
      <w:r w:rsidRPr="007E2D97">
        <w:rPr>
          <w:rFonts w:ascii="Times New Roman" w:hAnsi="Times New Roman" w:cs="Times New Roman"/>
          <w:i/>
          <w:lang w:val="en-US"/>
        </w:rPr>
        <w:t xml:space="preserve">Lucas v South Carolina Coastal Council </w:t>
      </w:r>
      <w:r>
        <w:rPr>
          <w:rFonts w:ascii="Times New Roman" w:hAnsi="Times New Roman" w:cs="Times New Roman"/>
          <w:lang w:val="en-US"/>
        </w:rPr>
        <w:t xml:space="preserve">112 S. Ct. 2886 (1992)).  In practice, this will apply in very few cases because regulations designed to conserve biodiversity </w:t>
      </w:r>
      <w:r w:rsidR="00522B5C">
        <w:rPr>
          <w:rFonts w:ascii="Times New Roman" w:hAnsi="Times New Roman" w:cs="Times New Roman"/>
          <w:lang w:val="en-US"/>
        </w:rPr>
        <w:t xml:space="preserve">on privately owned land </w:t>
      </w:r>
      <w:r>
        <w:rPr>
          <w:rFonts w:ascii="Times New Roman" w:hAnsi="Times New Roman" w:cs="Times New Roman"/>
          <w:lang w:val="en-US"/>
        </w:rPr>
        <w:t>rarely involve “sterilization” of land, at the very least because they will usually allow any existing use to continue</w:t>
      </w:r>
      <w:r w:rsidR="00522B5C">
        <w:rPr>
          <w:rFonts w:ascii="Times New Roman" w:hAnsi="Times New Roman" w:cs="Times New Roman"/>
          <w:lang w:val="en-US"/>
        </w:rPr>
        <w:t xml:space="preserve"> (eg pastoralism)</w:t>
      </w:r>
      <w:r>
        <w:rPr>
          <w:rFonts w:ascii="Times New Roman" w:hAnsi="Times New Roman" w:cs="Times New Roman"/>
          <w:lang w:val="en-US"/>
        </w:rPr>
        <w:t xml:space="preserve">. It would appear not to apply on facts </w:t>
      </w:r>
      <w:r w:rsidR="00522B5C">
        <w:rPr>
          <w:rFonts w:ascii="Times New Roman" w:hAnsi="Times New Roman" w:cs="Times New Roman"/>
          <w:lang w:val="en-US"/>
        </w:rPr>
        <w:t xml:space="preserve">such as those recently </w:t>
      </w:r>
      <w:r>
        <w:rPr>
          <w:rFonts w:ascii="Times New Roman" w:hAnsi="Times New Roman" w:cs="Times New Roman"/>
          <w:lang w:val="en-US"/>
        </w:rPr>
        <w:t xml:space="preserve">considered in </w:t>
      </w:r>
      <w:r w:rsidRPr="00641C1F">
        <w:rPr>
          <w:rFonts w:ascii="Times New Roman" w:hAnsi="Times New Roman" w:cs="Times New Roman"/>
          <w:i/>
          <w:lang w:val="en-US"/>
        </w:rPr>
        <w:t>Spencer v Commonwealth of Australia</w:t>
      </w:r>
      <w:r>
        <w:rPr>
          <w:rFonts w:ascii="Times New Roman" w:hAnsi="Times New Roman" w:cs="Times New Roman"/>
          <w:lang w:val="en-US"/>
        </w:rPr>
        <w:t xml:space="preserve"> [2015] FCA 754 where the property was simply found </w:t>
      </w:r>
      <w:r w:rsidRPr="000B351D">
        <w:rPr>
          <w:rFonts w:ascii="Times New Roman" w:hAnsi="Times New Roman" w:cs="Times New Roman"/>
          <w:i/>
          <w:lang w:val="en-US"/>
        </w:rPr>
        <w:t>not to be commercially viable</w:t>
      </w:r>
      <w:r w:rsidR="00522B5C">
        <w:rPr>
          <w:rFonts w:ascii="Times New Roman" w:hAnsi="Times New Roman" w:cs="Times New Roman"/>
          <w:lang w:val="en-US"/>
        </w:rPr>
        <w:t xml:space="preserve"> unless clearing was allowed.</w:t>
      </w:r>
    </w:p>
    <w:p w:rsidR="002E47D2" w:rsidRPr="00641C1F" w:rsidRDefault="002E47D2" w:rsidP="002E47D2">
      <w:pPr>
        <w:spacing w:after="100"/>
        <w:rPr>
          <w:rFonts w:ascii="Times New Roman" w:hAnsi="Times New Roman" w:cs="Times New Roman"/>
          <w:lang w:val="en-US"/>
        </w:rPr>
      </w:pPr>
      <w:r>
        <w:rPr>
          <w:rFonts w:ascii="Times New Roman" w:hAnsi="Times New Roman" w:cs="Times New Roman"/>
          <w:lang w:val="en-US"/>
        </w:rPr>
        <w:t xml:space="preserve">Beyond the ostensible certainty of the </w:t>
      </w:r>
      <w:r w:rsidRPr="00641C1F">
        <w:rPr>
          <w:rFonts w:ascii="Times New Roman" w:hAnsi="Times New Roman" w:cs="Times New Roman"/>
          <w:i/>
          <w:lang w:val="en-US"/>
        </w:rPr>
        <w:t>Lucas</w:t>
      </w:r>
      <w:r>
        <w:rPr>
          <w:rFonts w:ascii="Times New Roman" w:hAnsi="Times New Roman" w:cs="Times New Roman"/>
          <w:lang w:val="en-US"/>
        </w:rPr>
        <w:t xml:space="preserve"> criterion, whether a compensable taking occurs </w:t>
      </w:r>
      <w:r w:rsidR="00522B5C">
        <w:rPr>
          <w:rFonts w:ascii="Times New Roman" w:hAnsi="Times New Roman" w:cs="Times New Roman"/>
          <w:lang w:val="en-US"/>
        </w:rPr>
        <w:t>under the 5</w:t>
      </w:r>
      <w:r w:rsidR="00522B5C" w:rsidRPr="00522B5C">
        <w:rPr>
          <w:rFonts w:ascii="Times New Roman" w:hAnsi="Times New Roman" w:cs="Times New Roman"/>
          <w:vertAlign w:val="superscript"/>
          <w:lang w:val="en-US"/>
        </w:rPr>
        <w:t>th</w:t>
      </w:r>
      <w:r w:rsidR="00522B5C">
        <w:rPr>
          <w:rFonts w:ascii="Times New Roman" w:hAnsi="Times New Roman" w:cs="Times New Roman"/>
          <w:lang w:val="en-US"/>
        </w:rPr>
        <w:t xml:space="preserve"> Amendment </w:t>
      </w:r>
      <w:r>
        <w:rPr>
          <w:rFonts w:ascii="Times New Roman" w:hAnsi="Times New Roman" w:cs="Times New Roman"/>
          <w:lang w:val="en-US"/>
        </w:rPr>
        <w:t>will depend on a complex balancing exercise</w:t>
      </w:r>
      <w:r w:rsidR="00522B5C">
        <w:rPr>
          <w:rFonts w:ascii="Times New Roman" w:hAnsi="Times New Roman" w:cs="Times New Roman"/>
          <w:lang w:val="en-US"/>
        </w:rPr>
        <w:t>.  This takes</w:t>
      </w:r>
      <w:r>
        <w:rPr>
          <w:rFonts w:ascii="Times New Roman" w:hAnsi="Times New Roman" w:cs="Times New Roman"/>
          <w:lang w:val="en-US"/>
        </w:rPr>
        <w:t xml:space="preserve"> into account </w:t>
      </w:r>
      <w:r w:rsidRPr="00522B5C">
        <w:rPr>
          <w:rFonts w:ascii="Times New Roman" w:hAnsi="Times New Roman" w:cs="Times New Roman"/>
          <w:i/>
          <w:lang w:val="en-US"/>
        </w:rPr>
        <w:t>economic impact</w:t>
      </w:r>
      <w:r>
        <w:rPr>
          <w:rFonts w:ascii="Times New Roman" w:hAnsi="Times New Roman" w:cs="Times New Roman"/>
          <w:lang w:val="en-US"/>
        </w:rPr>
        <w:t xml:space="preserve">, particularly the extent to which the regulation has interfered with “distinct investment-backed expectations” and the </w:t>
      </w:r>
      <w:r w:rsidRPr="00522B5C">
        <w:rPr>
          <w:rFonts w:ascii="Times New Roman" w:hAnsi="Times New Roman" w:cs="Times New Roman"/>
          <w:i/>
          <w:lang w:val="en-US"/>
        </w:rPr>
        <w:t>character of the government action</w:t>
      </w:r>
      <w:r>
        <w:rPr>
          <w:rFonts w:ascii="Times New Roman" w:hAnsi="Times New Roman" w:cs="Times New Roman"/>
          <w:lang w:val="en-US"/>
        </w:rPr>
        <w:t>, for example whether it merely affects property interests through “some public program adjusting the benefits and burdens of economic life to promote the common good” (</w:t>
      </w:r>
      <w:r w:rsidRPr="00395610">
        <w:rPr>
          <w:rFonts w:ascii="Times New Roman" w:hAnsi="Times New Roman" w:cs="Times New Roman"/>
          <w:i/>
          <w:lang w:val="en-US"/>
        </w:rPr>
        <w:t>Penn Central Transp Co v New York City</w:t>
      </w:r>
      <w:r>
        <w:rPr>
          <w:rFonts w:ascii="Times New Roman" w:hAnsi="Times New Roman" w:cs="Times New Roman"/>
          <w:lang w:val="en-US"/>
        </w:rPr>
        <w:t xml:space="preserve"> 438 US 104 (1978)).  Relying on such a complex balancing exercise could potentially see landowners </w:t>
      </w:r>
      <w:r w:rsidR="00305B3B">
        <w:rPr>
          <w:rFonts w:ascii="Times New Roman" w:hAnsi="Times New Roman" w:cs="Times New Roman"/>
          <w:lang w:val="en-US"/>
        </w:rPr>
        <w:t xml:space="preserve">and government agencies </w:t>
      </w:r>
      <w:r>
        <w:rPr>
          <w:rFonts w:ascii="Times New Roman" w:hAnsi="Times New Roman" w:cs="Times New Roman"/>
          <w:lang w:val="en-US"/>
        </w:rPr>
        <w:t>locked up in litigation for significant periods of time.</w:t>
      </w:r>
      <w:r w:rsidR="00305B3B">
        <w:rPr>
          <w:rFonts w:ascii="Times New Roman" w:hAnsi="Times New Roman" w:cs="Times New Roman"/>
          <w:lang w:val="en-US"/>
        </w:rPr>
        <w:t xml:space="preserve">  It might have a freezing effect on necessary land use regulation, with government reluctant to regulate because of the unknown compensation costs that might be incurred.  A far more efficient use of available funding</w:t>
      </w:r>
      <w:r w:rsidR="00522B5C">
        <w:rPr>
          <w:rFonts w:ascii="Times New Roman" w:hAnsi="Times New Roman" w:cs="Times New Roman"/>
          <w:lang w:val="en-US"/>
        </w:rPr>
        <w:t xml:space="preserve"> which balances conservation and intra-generational equity considerations</w:t>
      </w:r>
      <w:r w:rsidR="00305B3B">
        <w:rPr>
          <w:rFonts w:ascii="Times New Roman" w:hAnsi="Times New Roman" w:cs="Times New Roman"/>
          <w:lang w:val="en-US"/>
        </w:rPr>
        <w:t xml:space="preserve"> is suggested in the </w:t>
      </w:r>
      <w:r w:rsidR="00522B5C">
        <w:rPr>
          <w:rFonts w:ascii="Times New Roman" w:hAnsi="Times New Roman" w:cs="Times New Roman"/>
          <w:lang w:val="en-US"/>
        </w:rPr>
        <w:t>following</w:t>
      </w:r>
      <w:r w:rsidR="00305B3B">
        <w:rPr>
          <w:rFonts w:ascii="Times New Roman" w:hAnsi="Times New Roman" w:cs="Times New Roman"/>
          <w:lang w:val="en-US"/>
        </w:rPr>
        <w:t xml:space="preserve"> section.</w:t>
      </w:r>
    </w:p>
    <w:p w:rsidR="002E47D2" w:rsidRDefault="002E47D2" w:rsidP="00411E94">
      <w:pPr>
        <w:spacing w:after="100"/>
        <w:rPr>
          <w:rFonts w:ascii="Times New Roman" w:hAnsi="Times New Roman" w:cs="Times New Roman"/>
        </w:rPr>
      </w:pPr>
    </w:p>
    <w:p w:rsidR="002E47D2" w:rsidRPr="00BC6479" w:rsidRDefault="002E47D2" w:rsidP="00411E94">
      <w:pPr>
        <w:spacing w:after="100"/>
        <w:rPr>
          <w:rFonts w:ascii="Times New Roman" w:hAnsi="Times New Roman" w:cs="Times New Roman"/>
        </w:rPr>
      </w:pPr>
    </w:p>
    <w:p w:rsidR="0086698B" w:rsidRPr="00BC6479" w:rsidRDefault="00415552" w:rsidP="00411E94">
      <w:pPr>
        <w:spacing w:after="100"/>
        <w:rPr>
          <w:rFonts w:ascii="Times New Roman" w:hAnsi="Times New Roman" w:cs="Times New Roman"/>
          <w:b/>
        </w:rPr>
      </w:pPr>
      <w:r w:rsidRPr="00BC6479">
        <w:rPr>
          <w:rFonts w:ascii="Times New Roman" w:hAnsi="Times New Roman" w:cs="Times New Roman"/>
          <w:b/>
        </w:rPr>
        <w:t>Payment</w:t>
      </w:r>
      <w:r w:rsidR="00991913" w:rsidRPr="00BC6479">
        <w:rPr>
          <w:rFonts w:ascii="Times New Roman" w:hAnsi="Times New Roman" w:cs="Times New Roman"/>
          <w:b/>
        </w:rPr>
        <w:t xml:space="preserve"> for active management, not compensation for lost expectations</w:t>
      </w:r>
      <w:r w:rsidR="006C6935" w:rsidRPr="00BC6479">
        <w:rPr>
          <w:rFonts w:ascii="Times New Roman" w:hAnsi="Times New Roman" w:cs="Times New Roman"/>
          <w:b/>
        </w:rPr>
        <w:t xml:space="preserve"> </w:t>
      </w:r>
    </w:p>
    <w:p w:rsidR="00F01673" w:rsidRDefault="00F01673" w:rsidP="00411E94">
      <w:pPr>
        <w:spacing w:after="100"/>
        <w:rPr>
          <w:rFonts w:ascii="Times New Roman" w:hAnsi="Times New Roman" w:cs="Times New Roman"/>
          <w:lang w:val="en-US"/>
        </w:rPr>
      </w:pPr>
      <w:r>
        <w:rPr>
          <w:rFonts w:ascii="Times New Roman" w:hAnsi="Times New Roman" w:cs="Times New Roman"/>
        </w:rPr>
        <w:t>It is important to bear in mind that even where legislation does not provide for just terms compensation to be paid, landowners significantly affected by conservation legislation can frequently take advantage of rural adjustment programmes which provide funding to allow them to exit the</w:t>
      </w:r>
      <w:r w:rsidR="00FE717D">
        <w:rPr>
          <w:rFonts w:ascii="Times New Roman" w:hAnsi="Times New Roman" w:cs="Times New Roman"/>
        </w:rPr>
        <w:t>ir</w:t>
      </w:r>
      <w:r>
        <w:rPr>
          <w:rFonts w:ascii="Times New Roman" w:hAnsi="Times New Roman" w:cs="Times New Roman"/>
        </w:rPr>
        <w:t xml:space="preserve"> industry.  This was in fact the position in </w:t>
      </w:r>
      <w:r w:rsidRPr="00823240">
        <w:rPr>
          <w:rFonts w:ascii="Times New Roman" w:hAnsi="Times New Roman" w:cs="Times New Roman"/>
          <w:i/>
          <w:lang w:val="en-US"/>
        </w:rPr>
        <w:t>Spencer v Commonwealth of Australia</w:t>
      </w:r>
      <w:r w:rsidRPr="00823240">
        <w:rPr>
          <w:rFonts w:ascii="Times New Roman" w:hAnsi="Times New Roman" w:cs="Times New Roman"/>
          <w:lang w:val="en-US"/>
        </w:rPr>
        <w:t xml:space="preserve"> [2015] FCA 754</w:t>
      </w:r>
      <w:r>
        <w:rPr>
          <w:rFonts w:ascii="Times New Roman" w:hAnsi="Times New Roman" w:cs="Times New Roman"/>
          <w:lang w:val="en-US"/>
        </w:rPr>
        <w:t xml:space="preserve">, where an offer was made under an exit </w:t>
      </w:r>
      <w:r w:rsidR="00A24C18">
        <w:rPr>
          <w:rFonts w:ascii="Times New Roman" w:hAnsi="Times New Roman" w:cs="Times New Roman"/>
          <w:lang w:val="en-US"/>
        </w:rPr>
        <w:t xml:space="preserve">assistance </w:t>
      </w:r>
      <w:r>
        <w:rPr>
          <w:rFonts w:ascii="Times New Roman" w:hAnsi="Times New Roman" w:cs="Times New Roman"/>
          <w:lang w:val="en-US"/>
        </w:rPr>
        <w:t xml:space="preserve">programme to purchase land </w:t>
      </w:r>
      <w:r w:rsidR="00C510D9" w:rsidRPr="00C510D9">
        <w:rPr>
          <w:rFonts w:ascii="Times New Roman" w:hAnsi="Times New Roman" w:cs="Times New Roman"/>
          <w:lang w:val="en-US"/>
        </w:rPr>
        <w:t xml:space="preserve">which </w:t>
      </w:r>
      <w:r w:rsidR="00C510D9" w:rsidRPr="00E5266A">
        <w:rPr>
          <w:rFonts w:ascii="Times New Roman" w:hAnsi="Times New Roman" w:cs="Times New Roman"/>
          <w:lang w:val="en-US"/>
        </w:rPr>
        <w:t>was not commercially viable</w:t>
      </w:r>
      <w:r w:rsidR="00C510D9">
        <w:rPr>
          <w:rFonts w:ascii="Times New Roman" w:hAnsi="Times New Roman" w:cs="Times New Roman"/>
          <w:lang w:val="en-US"/>
        </w:rPr>
        <w:t xml:space="preserve"> </w:t>
      </w:r>
      <w:r>
        <w:rPr>
          <w:rFonts w:ascii="Times New Roman" w:hAnsi="Times New Roman" w:cs="Times New Roman"/>
          <w:lang w:val="en-US"/>
        </w:rPr>
        <w:t>as a result of NSW native vegetation clearance legislation.</w:t>
      </w:r>
    </w:p>
    <w:p w:rsidR="00DB1627" w:rsidRDefault="00F01673" w:rsidP="00411E94">
      <w:pPr>
        <w:spacing w:after="100"/>
        <w:rPr>
          <w:rFonts w:ascii="Times New Roman" w:hAnsi="Times New Roman" w:cs="Times New Roman"/>
        </w:rPr>
      </w:pPr>
      <w:r>
        <w:rPr>
          <w:rFonts w:ascii="Times New Roman" w:hAnsi="Times New Roman" w:cs="Times New Roman"/>
          <w:lang w:val="en-US"/>
        </w:rPr>
        <w:t xml:space="preserve">Apart from this, the focus of the current debate in Australia </w:t>
      </w:r>
      <w:r w:rsidR="007E5A69">
        <w:rPr>
          <w:rFonts w:ascii="Times New Roman" w:hAnsi="Times New Roman" w:cs="Times New Roman"/>
          <w:lang w:val="en-US"/>
        </w:rPr>
        <w:t xml:space="preserve">about </w:t>
      </w:r>
      <w:r w:rsidR="00E5266A">
        <w:rPr>
          <w:rFonts w:ascii="Times New Roman" w:hAnsi="Times New Roman" w:cs="Times New Roman"/>
          <w:lang w:val="en-US"/>
        </w:rPr>
        <w:t xml:space="preserve">conservation </w:t>
      </w:r>
      <w:r w:rsidR="007E5A69">
        <w:rPr>
          <w:rFonts w:ascii="Times New Roman" w:hAnsi="Times New Roman" w:cs="Times New Roman"/>
          <w:lang w:val="en-US"/>
        </w:rPr>
        <w:t xml:space="preserve">management </w:t>
      </w:r>
      <w:r w:rsidR="00E5266A">
        <w:rPr>
          <w:rFonts w:ascii="Times New Roman" w:hAnsi="Times New Roman" w:cs="Times New Roman"/>
          <w:lang w:val="en-US"/>
        </w:rPr>
        <w:t xml:space="preserve">on private land </w:t>
      </w:r>
      <w:r>
        <w:rPr>
          <w:rFonts w:ascii="Times New Roman" w:hAnsi="Times New Roman" w:cs="Times New Roman"/>
          <w:lang w:val="en-US"/>
        </w:rPr>
        <w:t>has changed radically in recent years</w:t>
      </w:r>
      <w:r>
        <w:rPr>
          <w:rFonts w:ascii="Times New Roman" w:hAnsi="Times New Roman" w:cs="Times New Roman"/>
        </w:rPr>
        <w:t xml:space="preserve"> </w:t>
      </w:r>
      <w:r w:rsidR="000634DA">
        <w:rPr>
          <w:rFonts w:ascii="Times New Roman" w:hAnsi="Times New Roman" w:cs="Times New Roman"/>
        </w:rPr>
        <w:t>and</w:t>
      </w:r>
      <w:r w:rsidR="00434E53">
        <w:rPr>
          <w:rFonts w:ascii="Times New Roman" w:hAnsi="Times New Roman" w:cs="Times New Roman"/>
        </w:rPr>
        <w:t xml:space="preserve"> is still </w:t>
      </w:r>
      <w:r w:rsidR="000634DA">
        <w:rPr>
          <w:rFonts w:ascii="Times New Roman" w:hAnsi="Times New Roman" w:cs="Times New Roman"/>
        </w:rPr>
        <w:t xml:space="preserve">in the process of </w:t>
      </w:r>
      <w:r w:rsidR="00434E53">
        <w:rPr>
          <w:rFonts w:ascii="Times New Roman" w:hAnsi="Times New Roman" w:cs="Times New Roman"/>
        </w:rPr>
        <w:t xml:space="preserve">evolving.  </w:t>
      </w:r>
      <w:r w:rsidR="000634DA">
        <w:rPr>
          <w:rFonts w:ascii="Times New Roman" w:hAnsi="Times New Roman" w:cs="Times New Roman"/>
        </w:rPr>
        <w:t xml:space="preserve">Funding transfers </w:t>
      </w:r>
      <w:r w:rsidR="00E5266A">
        <w:rPr>
          <w:rFonts w:ascii="Times New Roman" w:hAnsi="Times New Roman" w:cs="Times New Roman"/>
        </w:rPr>
        <w:t xml:space="preserve">by government </w:t>
      </w:r>
      <w:r w:rsidR="000634DA">
        <w:rPr>
          <w:rFonts w:ascii="Times New Roman" w:hAnsi="Times New Roman" w:cs="Times New Roman"/>
        </w:rPr>
        <w:t>to rural landowners are</w:t>
      </w:r>
      <w:r w:rsidR="00434E53">
        <w:rPr>
          <w:rFonts w:ascii="Times New Roman" w:hAnsi="Times New Roman" w:cs="Times New Roman"/>
        </w:rPr>
        <w:t xml:space="preserve"> now </w:t>
      </w:r>
      <w:r w:rsidR="00E5266A">
        <w:rPr>
          <w:rFonts w:ascii="Times New Roman" w:hAnsi="Times New Roman" w:cs="Times New Roman"/>
        </w:rPr>
        <w:t xml:space="preserve">increasingly </w:t>
      </w:r>
      <w:r w:rsidR="00434E53">
        <w:rPr>
          <w:rFonts w:ascii="Times New Roman" w:hAnsi="Times New Roman" w:cs="Times New Roman"/>
        </w:rPr>
        <w:t xml:space="preserve">framed </w:t>
      </w:r>
      <w:r w:rsidR="00E5266A">
        <w:rPr>
          <w:rFonts w:ascii="Times New Roman" w:hAnsi="Times New Roman" w:cs="Times New Roman"/>
        </w:rPr>
        <w:t>as</w:t>
      </w:r>
      <w:r w:rsidR="00434E53">
        <w:rPr>
          <w:rFonts w:ascii="Times New Roman" w:hAnsi="Times New Roman" w:cs="Times New Roman"/>
        </w:rPr>
        <w:t xml:space="preserve"> </w:t>
      </w:r>
      <w:r w:rsidR="000634DA">
        <w:rPr>
          <w:rFonts w:ascii="Times New Roman" w:hAnsi="Times New Roman" w:cs="Times New Roman"/>
        </w:rPr>
        <w:t>payments</w:t>
      </w:r>
      <w:r w:rsidR="00434E53">
        <w:rPr>
          <w:rFonts w:ascii="Times New Roman" w:hAnsi="Times New Roman" w:cs="Times New Roman"/>
        </w:rPr>
        <w:t xml:space="preserve"> for the provision of environmental services </w:t>
      </w:r>
      <w:r w:rsidR="00E5266A">
        <w:rPr>
          <w:rFonts w:ascii="Times New Roman" w:hAnsi="Times New Roman" w:cs="Times New Roman"/>
        </w:rPr>
        <w:t xml:space="preserve">not as </w:t>
      </w:r>
      <w:r w:rsidR="000634DA">
        <w:rPr>
          <w:rFonts w:ascii="Times New Roman" w:hAnsi="Times New Roman" w:cs="Times New Roman"/>
        </w:rPr>
        <w:t>compensation</w:t>
      </w:r>
      <w:r w:rsidR="00200B71">
        <w:rPr>
          <w:rFonts w:ascii="Times New Roman" w:hAnsi="Times New Roman" w:cs="Times New Roman"/>
        </w:rPr>
        <w:t xml:space="preserve"> for lost expectations.  This usually involves </w:t>
      </w:r>
      <w:r w:rsidR="004030BA">
        <w:rPr>
          <w:rFonts w:ascii="Times New Roman" w:hAnsi="Times New Roman" w:cs="Times New Roman"/>
        </w:rPr>
        <w:t>payments</w:t>
      </w:r>
      <w:r w:rsidR="00200B71">
        <w:rPr>
          <w:rFonts w:ascii="Times New Roman" w:hAnsi="Times New Roman" w:cs="Times New Roman"/>
        </w:rPr>
        <w:t xml:space="preserve"> for active management </w:t>
      </w:r>
      <w:r w:rsidR="004030BA">
        <w:rPr>
          <w:rFonts w:ascii="Times New Roman" w:hAnsi="Times New Roman" w:cs="Times New Roman"/>
        </w:rPr>
        <w:t>by landowners</w:t>
      </w:r>
      <w:r w:rsidR="00200B71">
        <w:rPr>
          <w:rFonts w:ascii="Times New Roman" w:hAnsi="Times New Roman" w:cs="Times New Roman"/>
        </w:rPr>
        <w:t xml:space="preserve"> </w:t>
      </w:r>
      <w:r w:rsidR="004030BA">
        <w:rPr>
          <w:rFonts w:ascii="Times New Roman" w:hAnsi="Times New Roman" w:cs="Times New Roman"/>
        </w:rPr>
        <w:t xml:space="preserve">to </w:t>
      </w:r>
      <w:r w:rsidR="00E5266A">
        <w:rPr>
          <w:rFonts w:ascii="Times New Roman" w:hAnsi="Times New Roman" w:cs="Times New Roman"/>
        </w:rPr>
        <w:t>advance</w:t>
      </w:r>
      <w:r w:rsidR="00200B71">
        <w:rPr>
          <w:rFonts w:ascii="Times New Roman" w:hAnsi="Times New Roman" w:cs="Times New Roman"/>
        </w:rPr>
        <w:t xml:space="preserve"> biodiversity conservation </w:t>
      </w:r>
      <w:r w:rsidR="004030BA">
        <w:rPr>
          <w:rFonts w:ascii="Times New Roman" w:hAnsi="Times New Roman" w:cs="Times New Roman"/>
        </w:rPr>
        <w:t>objectives.</w:t>
      </w:r>
      <w:r w:rsidR="000634DA">
        <w:rPr>
          <w:rFonts w:ascii="Times New Roman" w:hAnsi="Times New Roman" w:cs="Times New Roman"/>
        </w:rPr>
        <w:t xml:space="preserve">  Unlike compensation, </w:t>
      </w:r>
      <w:r w:rsidR="00E5266A">
        <w:rPr>
          <w:rFonts w:ascii="Times New Roman" w:hAnsi="Times New Roman" w:cs="Times New Roman"/>
        </w:rPr>
        <w:t xml:space="preserve">these </w:t>
      </w:r>
      <w:r w:rsidR="000634DA">
        <w:rPr>
          <w:rFonts w:ascii="Times New Roman" w:hAnsi="Times New Roman" w:cs="Times New Roman"/>
        </w:rPr>
        <w:t>stewardship payments are forward</w:t>
      </w:r>
      <w:r w:rsidR="005F322E">
        <w:rPr>
          <w:rFonts w:ascii="Times New Roman" w:hAnsi="Times New Roman" w:cs="Times New Roman"/>
        </w:rPr>
        <w:t xml:space="preserve"> looking.  They are based on the</w:t>
      </w:r>
      <w:r w:rsidR="000634DA">
        <w:rPr>
          <w:rFonts w:ascii="Times New Roman" w:hAnsi="Times New Roman" w:cs="Times New Roman"/>
        </w:rPr>
        <w:t xml:space="preserve"> extent of management activity</w:t>
      </w:r>
      <w:r w:rsidR="005F322E">
        <w:rPr>
          <w:rFonts w:ascii="Times New Roman" w:hAnsi="Times New Roman" w:cs="Times New Roman"/>
        </w:rPr>
        <w:t xml:space="preserve"> carried out rather than </w:t>
      </w:r>
      <w:r w:rsidR="007E5A69">
        <w:rPr>
          <w:rFonts w:ascii="Times New Roman" w:hAnsi="Times New Roman" w:cs="Times New Roman"/>
        </w:rPr>
        <w:t xml:space="preserve">the </w:t>
      </w:r>
      <w:r w:rsidR="005F322E">
        <w:rPr>
          <w:rFonts w:ascii="Times New Roman" w:hAnsi="Times New Roman" w:cs="Times New Roman"/>
        </w:rPr>
        <w:t>loss in market value of land.  They are more equitable than compensation because they constitute payment for work performed, rather than being based on chance factors relating to the development value of land.  Basing payments on active management to conserve biodiversity encourage landowners to see native vegetation as an asset rather than a liability.  In essence, the community is paying for the production of an alternative commodity which in the past has been seen to have no commercial value</w:t>
      </w:r>
      <w:r w:rsidR="00DB1627">
        <w:rPr>
          <w:rFonts w:ascii="Times New Roman" w:hAnsi="Times New Roman" w:cs="Times New Roman"/>
        </w:rPr>
        <w:t>:</w:t>
      </w:r>
    </w:p>
    <w:p w:rsidR="00F01673" w:rsidRPr="007E5A69" w:rsidRDefault="00DB1627" w:rsidP="007E5A69">
      <w:pPr>
        <w:spacing w:after="100"/>
        <w:ind w:left="567"/>
        <w:rPr>
          <w:rFonts w:ascii="Times New Roman" w:hAnsi="Times New Roman" w:cs="Times New Roman"/>
          <w:sz w:val="20"/>
          <w:szCs w:val="20"/>
        </w:rPr>
      </w:pPr>
      <w:r w:rsidRPr="007E5A69">
        <w:rPr>
          <w:rFonts w:ascii="Times New Roman" w:hAnsi="Times New Roman" w:cs="Times New Roman"/>
          <w:sz w:val="20"/>
          <w:szCs w:val="20"/>
        </w:rPr>
        <w:t xml:space="preserve">Stewardship payments are also in line with justifications for private property </w:t>
      </w:r>
      <w:r w:rsidR="00E5266A">
        <w:rPr>
          <w:rFonts w:ascii="Times New Roman" w:hAnsi="Times New Roman" w:cs="Times New Roman"/>
          <w:sz w:val="20"/>
          <w:szCs w:val="20"/>
        </w:rPr>
        <w:t>which</w:t>
      </w:r>
      <w:r w:rsidRPr="007E5A69">
        <w:rPr>
          <w:rFonts w:ascii="Times New Roman" w:hAnsi="Times New Roman" w:cs="Times New Roman"/>
          <w:sz w:val="20"/>
          <w:szCs w:val="20"/>
        </w:rPr>
        <w:t xml:space="preserve"> emphasise its role not only in respecting the individual’s sense of dignity, but also in developing a sense of </w:t>
      </w:r>
      <w:r w:rsidR="007E5A69" w:rsidRPr="007E5A69">
        <w:rPr>
          <w:rFonts w:ascii="Times New Roman" w:hAnsi="Times New Roman" w:cs="Times New Roman"/>
          <w:sz w:val="20"/>
          <w:szCs w:val="20"/>
        </w:rPr>
        <w:t>personal responsibility to the community.  Instead of telling landholders that they are being compensated to keep their destructive hands of the land, the message is that they have a vital role to play, a role which the community regards as being sufficiently important that it is prepared to pay for it (</w:t>
      </w:r>
      <w:r w:rsidR="005F322E" w:rsidRPr="007E5A69">
        <w:rPr>
          <w:rFonts w:ascii="Times New Roman" w:hAnsi="Times New Roman" w:cs="Times New Roman"/>
          <w:sz w:val="20"/>
          <w:szCs w:val="20"/>
        </w:rPr>
        <w:t xml:space="preserve">D Farrier, “Implementing the In-situ conservation provision of the United Nations Convention on Biological Diversity in Australia” (1996) 3 </w:t>
      </w:r>
      <w:r w:rsidR="005F322E" w:rsidRPr="007E5A69">
        <w:rPr>
          <w:rFonts w:ascii="Times New Roman" w:hAnsi="Times New Roman" w:cs="Times New Roman"/>
          <w:i/>
          <w:sz w:val="20"/>
          <w:szCs w:val="20"/>
        </w:rPr>
        <w:t>AJNRLP</w:t>
      </w:r>
      <w:r w:rsidR="005F322E" w:rsidRPr="007E5A69">
        <w:rPr>
          <w:rFonts w:ascii="Times New Roman" w:hAnsi="Times New Roman" w:cs="Times New Roman"/>
          <w:sz w:val="20"/>
          <w:szCs w:val="20"/>
        </w:rPr>
        <w:t xml:space="preserve"> 1-24)</w:t>
      </w:r>
      <w:r w:rsidR="007E5A69">
        <w:rPr>
          <w:rFonts w:ascii="Times New Roman" w:hAnsi="Times New Roman" w:cs="Times New Roman"/>
          <w:sz w:val="20"/>
          <w:szCs w:val="20"/>
        </w:rPr>
        <w:t>)</w:t>
      </w:r>
      <w:r w:rsidR="005F322E" w:rsidRPr="007E5A69">
        <w:rPr>
          <w:rFonts w:ascii="Times New Roman" w:hAnsi="Times New Roman" w:cs="Times New Roman"/>
          <w:sz w:val="20"/>
          <w:szCs w:val="20"/>
        </w:rPr>
        <w:t xml:space="preserve">. </w:t>
      </w:r>
    </w:p>
    <w:p w:rsidR="0001713C" w:rsidRPr="00BC6479" w:rsidRDefault="00D93F39" w:rsidP="00411E94">
      <w:pPr>
        <w:spacing w:after="100"/>
        <w:rPr>
          <w:rFonts w:ascii="Times New Roman" w:hAnsi="Times New Roman" w:cs="Times New Roman"/>
        </w:rPr>
      </w:pPr>
      <w:r w:rsidRPr="00BC6479">
        <w:rPr>
          <w:rFonts w:ascii="Times New Roman" w:hAnsi="Times New Roman" w:cs="Times New Roman"/>
        </w:rPr>
        <w:t>Th</w:t>
      </w:r>
      <w:r w:rsidR="00B0312F" w:rsidRPr="00BC6479">
        <w:rPr>
          <w:rFonts w:ascii="Times New Roman" w:hAnsi="Times New Roman" w:cs="Times New Roman"/>
        </w:rPr>
        <w:t xml:space="preserve">e </w:t>
      </w:r>
      <w:r w:rsidR="00B0312F" w:rsidRPr="00E5266A">
        <w:rPr>
          <w:rFonts w:ascii="Times New Roman" w:hAnsi="Times New Roman" w:cs="Times New Roman"/>
          <w:i/>
        </w:rPr>
        <w:t xml:space="preserve">Interim Report </w:t>
      </w:r>
      <w:r w:rsidR="007E5A69">
        <w:rPr>
          <w:rFonts w:ascii="Times New Roman" w:hAnsi="Times New Roman" w:cs="Times New Roman"/>
        </w:rPr>
        <w:t>appears to raise these developments obliquely</w:t>
      </w:r>
      <w:r w:rsidR="00B0312F" w:rsidRPr="00BC6479">
        <w:rPr>
          <w:rFonts w:ascii="Times New Roman" w:hAnsi="Times New Roman" w:cs="Times New Roman"/>
        </w:rPr>
        <w:t xml:space="preserve"> in the statement</w:t>
      </w:r>
      <w:r w:rsidR="0001713C" w:rsidRPr="00BC6479">
        <w:rPr>
          <w:rFonts w:ascii="Times New Roman" w:hAnsi="Times New Roman" w:cs="Times New Roman"/>
        </w:rPr>
        <w:t xml:space="preserve"> at para 8.141:</w:t>
      </w:r>
    </w:p>
    <w:p w:rsidR="003A3404" w:rsidRPr="00BC6479" w:rsidRDefault="00B0312F" w:rsidP="0001713C">
      <w:pPr>
        <w:spacing w:after="100"/>
        <w:ind w:left="567"/>
        <w:rPr>
          <w:rFonts w:ascii="Times New Roman" w:hAnsi="Times New Roman" w:cs="Times New Roman"/>
          <w:sz w:val="20"/>
          <w:szCs w:val="20"/>
        </w:rPr>
      </w:pPr>
      <w:r w:rsidRPr="00BC6479">
        <w:rPr>
          <w:rFonts w:ascii="Times New Roman" w:hAnsi="Times New Roman" w:cs="Times New Roman"/>
          <w:sz w:val="20"/>
          <w:szCs w:val="20"/>
        </w:rPr>
        <w:t>In developing policies and laws, the Commonwealth could investigate whether consensual arrangements with the property holders could deliver the policy outcomes so as to address both s 51(xxxi) and broader concerns about the effect on property rights.</w:t>
      </w:r>
    </w:p>
    <w:p w:rsidR="000A5613" w:rsidRDefault="007E5A69" w:rsidP="00411E94">
      <w:pPr>
        <w:spacing w:after="100"/>
        <w:rPr>
          <w:rFonts w:ascii="Times New Roman" w:hAnsi="Times New Roman" w:cs="Times New Roman"/>
        </w:rPr>
      </w:pPr>
      <w:r>
        <w:rPr>
          <w:rFonts w:ascii="Times New Roman" w:hAnsi="Times New Roman" w:cs="Times New Roman"/>
        </w:rPr>
        <w:t>In the final report, the developments outlined above need to be canvassed in some detail to show that there is</w:t>
      </w:r>
      <w:r w:rsidR="00BA4162">
        <w:rPr>
          <w:rFonts w:ascii="Times New Roman" w:hAnsi="Times New Roman" w:cs="Times New Roman"/>
        </w:rPr>
        <w:t xml:space="preserve"> an alternative pathway to intra-generational equity to compensating landowners for restrictions imposed on land use in the interests of biodiversity conservation</w:t>
      </w:r>
      <w:r w:rsidR="000A5613">
        <w:rPr>
          <w:rFonts w:ascii="Times New Roman" w:hAnsi="Times New Roman" w:cs="Times New Roman"/>
        </w:rPr>
        <w:t>.</w:t>
      </w:r>
    </w:p>
    <w:p w:rsidR="00BA4162" w:rsidRPr="001F0CD0" w:rsidRDefault="00BA4162" w:rsidP="001F0CD0">
      <w:pPr>
        <w:spacing w:after="100"/>
        <w:rPr>
          <w:rFonts w:ascii="Times New Roman" w:hAnsi="Times New Roman" w:cs="Times New Roman"/>
        </w:rPr>
      </w:pPr>
      <w:r>
        <w:rPr>
          <w:rFonts w:ascii="Times New Roman" w:hAnsi="Times New Roman" w:cs="Times New Roman"/>
        </w:rPr>
        <w:t>For</w:t>
      </w:r>
      <w:r w:rsidR="00C729C9" w:rsidRPr="00BC6479">
        <w:rPr>
          <w:rFonts w:ascii="Times New Roman" w:hAnsi="Times New Roman" w:cs="Times New Roman"/>
        </w:rPr>
        <w:t xml:space="preserve"> </w:t>
      </w:r>
      <w:r w:rsidR="001F0CD0">
        <w:rPr>
          <w:rFonts w:ascii="Times New Roman" w:hAnsi="Times New Roman" w:cs="Times New Roman"/>
        </w:rPr>
        <w:t xml:space="preserve">an </w:t>
      </w:r>
      <w:r w:rsidR="00C729C9" w:rsidRPr="00BC6479">
        <w:rPr>
          <w:rFonts w:ascii="Times New Roman" w:hAnsi="Times New Roman" w:cs="Times New Roman"/>
        </w:rPr>
        <w:t>example</w:t>
      </w:r>
      <w:r>
        <w:rPr>
          <w:rFonts w:ascii="Times New Roman" w:hAnsi="Times New Roman" w:cs="Times New Roman"/>
        </w:rPr>
        <w:t xml:space="preserve"> of such </w:t>
      </w:r>
      <w:r w:rsidR="001F0CD0">
        <w:rPr>
          <w:rFonts w:ascii="Times New Roman" w:hAnsi="Times New Roman" w:cs="Times New Roman"/>
        </w:rPr>
        <w:t>a scheme</w:t>
      </w:r>
      <w:r>
        <w:rPr>
          <w:rFonts w:ascii="Times New Roman" w:hAnsi="Times New Roman" w:cs="Times New Roman"/>
        </w:rPr>
        <w:t xml:space="preserve"> </w:t>
      </w:r>
      <w:r w:rsidR="000951E3">
        <w:rPr>
          <w:rFonts w:ascii="Times New Roman" w:hAnsi="Times New Roman" w:cs="Times New Roman"/>
        </w:rPr>
        <w:t xml:space="preserve">at the Commonwealth level, </w:t>
      </w:r>
      <w:r w:rsidR="001F0CD0">
        <w:rPr>
          <w:rFonts w:ascii="Times New Roman" w:hAnsi="Times New Roman" w:cs="Times New Roman"/>
        </w:rPr>
        <w:t xml:space="preserve">see the </w:t>
      </w:r>
      <w:r w:rsidR="00C729C9" w:rsidRPr="001F0CD0">
        <w:rPr>
          <w:rFonts w:ascii="Times New Roman" w:hAnsi="Times New Roman" w:cs="Times New Roman"/>
        </w:rPr>
        <w:t xml:space="preserve">Environmental Stewardship Programme at </w:t>
      </w:r>
      <w:hyperlink r:id="rId7" w:history="1">
        <w:r w:rsidR="00BC6479" w:rsidRPr="001F0CD0">
          <w:rPr>
            <w:rStyle w:val="Hyperlink"/>
            <w:rFonts w:ascii="Times New Roman" w:hAnsi="Times New Roman" w:cs="Times New Roman"/>
          </w:rPr>
          <w:t>http://www.nrm.gov.au/national/continuing-investment/environmental-stewardship</w:t>
        </w:r>
      </w:hyperlink>
      <w:r w:rsidR="00BC6479" w:rsidRPr="001F0CD0">
        <w:rPr>
          <w:rFonts w:ascii="Times New Roman" w:hAnsi="Times New Roman" w:cs="Times New Roman"/>
        </w:rPr>
        <w:t xml:space="preserve"> which </w:t>
      </w:r>
      <w:r w:rsidR="00BC6479" w:rsidRPr="001F0CD0">
        <w:rPr>
          <w:rFonts w:ascii="Times New Roman" w:eastAsia="Times New Roman" w:hAnsi="Times New Roman" w:cs="Times New Roman"/>
        </w:rPr>
        <w:t>provided long-term support for private landholders to maintain and improve the condition of matters of national environmental significance.</w:t>
      </w:r>
    </w:p>
    <w:p w:rsidR="00FB3C2A" w:rsidRPr="00BC6479" w:rsidRDefault="008E25D3" w:rsidP="00411E94">
      <w:pPr>
        <w:spacing w:after="100"/>
        <w:rPr>
          <w:rFonts w:ascii="Times New Roman" w:hAnsi="Times New Roman" w:cs="Times New Roman"/>
        </w:rPr>
      </w:pPr>
      <w:r>
        <w:rPr>
          <w:rFonts w:ascii="Times New Roman" w:hAnsi="Times New Roman" w:cs="Times New Roman"/>
        </w:rPr>
        <w:lastRenderedPageBreak/>
        <w:t>The final report should</w:t>
      </w:r>
      <w:r w:rsidR="00BA4162">
        <w:rPr>
          <w:rFonts w:ascii="Times New Roman" w:hAnsi="Times New Roman" w:cs="Times New Roman"/>
        </w:rPr>
        <w:t xml:space="preserve"> also </w:t>
      </w:r>
      <w:r>
        <w:rPr>
          <w:rFonts w:ascii="Times New Roman" w:hAnsi="Times New Roman" w:cs="Times New Roman"/>
        </w:rPr>
        <w:t xml:space="preserve">note </w:t>
      </w:r>
      <w:r w:rsidR="00BA4162">
        <w:rPr>
          <w:rFonts w:ascii="Times New Roman" w:hAnsi="Times New Roman" w:cs="Times New Roman"/>
        </w:rPr>
        <w:t xml:space="preserve">the development of </w:t>
      </w:r>
      <w:r w:rsidR="00BA4162" w:rsidRPr="008E25D3">
        <w:rPr>
          <w:rFonts w:ascii="Times New Roman" w:hAnsi="Times New Roman" w:cs="Times New Roman"/>
          <w:i/>
        </w:rPr>
        <w:t>environmental offsets</w:t>
      </w:r>
      <w:r w:rsidR="00BA4162">
        <w:rPr>
          <w:rFonts w:ascii="Times New Roman" w:hAnsi="Times New Roman" w:cs="Times New Roman"/>
        </w:rPr>
        <w:t xml:space="preserve"> programmes at a State and Commonwealth level, which require those carrying out development to replace</w:t>
      </w:r>
      <w:r w:rsidR="001F0CD0">
        <w:rPr>
          <w:rFonts w:ascii="Times New Roman" w:hAnsi="Times New Roman" w:cs="Times New Roman"/>
        </w:rPr>
        <w:t xml:space="preserve"> </w:t>
      </w:r>
      <w:r w:rsidR="00240B0B">
        <w:rPr>
          <w:rFonts w:ascii="Times New Roman" w:hAnsi="Times New Roman" w:cs="Times New Roman"/>
        </w:rPr>
        <w:t>environmental values (eg biological diversity)</w:t>
      </w:r>
      <w:r w:rsidR="001F0CD0">
        <w:rPr>
          <w:rFonts w:ascii="Times New Roman" w:hAnsi="Times New Roman" w:cs="Times New Roman"/>
        </w:rPr>
        <w:t xml:space="preserve"> destroyed by development</w:t>
      </w:r>
      <w:r w:rsidR="00BA4162">
        <w:rPr>
          <w:rFonts w:ascii="Times New Roman" w:hAnsi="Times New Roman" w:cs="Times New Roman"/>
        </w:rPr>
        <w:t>, or at least to provide compensation</w:t>
      </w:r>
      <w:r w:rsidR="001F0CD0">
        <w:rPr>
          <w:rFonts w:ascii="Times New Roman" w:hAnsi="Times New Roman" w:cs="Times New Roman"/>
        </w:rPr>
        <w:t xml:space="preserve"> for the loss of these values</w:t>
      </w:r>
      <w:r w:rsidR="00BA4162">
        <w:rPr>
          <w:rFonts w:ascii="Times New Roman" w:hAnsi="Times New Roman" w:cs="Times New Roman"/>
        </w:rPr>
        <w:t xml:space="preserve">.  Offsets usually require active ongoing management of relatively degraded areas </w:t>
      </w:r>
      <w:r w:rsidR="00240B0B">
        <w:rPr>
          <w:rFonts w:ascii="Times New Roman" w:hAnsi="Times New Roman" w:cs="Times New Roman"/>
        </w:rPr>
        <w:t>to replace biological diversity which has been lost.  In this instance, r</w:t>
      </w:r>
      <w:bookmarkStart w:id="0" w:name="_GoBack"/>
      <w:bookmarkEnd w:id="0"/>
      <w:r w:rsidR="00BA4162">
        <w:rPr>
          <w:rFonts w:ascii="Times New Roman" w:hAnsi="Times New Roman" w:cs="Times New Roman"/>
        </w:rPr>
        <w:t>ather than government having to find the funding, those carrying out development must pay.</w:t>
      </w:r>
    </w:p>
    <w:p w:rsidR="00124A86" w:rsidRPr="00BC6479" w:rsidRDefault="00124A86" w:rsidP="00411E94">
      <w:pPr>
        <w:spacing w:after="100"/>
        <w:rPr>
          <w:rFonts w:ascii="Times New Roman" w:hAnsi="Times New Roman" w:cs="Times New Roman"/>
        </w:rPr>
      </w:pPr>
    </w:p>
    <w:sectPr w:rsidR="00124A86" w:rsidRPr="00BC6479" w:rsidSect="00E8775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158" w:rsidRDefault="00BC2158" w:rsidP="00BC2158">
      <w:r>
        <w:separator/>
      </w:r>
    </w:p>
  </w:endnote>
  <w:endnote w:type="continuationSeparator" w:id="0">
    <w:p w:rsidR="00BC2158" w:rsidRDefault="00BC2158" w:rsidP="00BC21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58" w:rsidRDefault="00BC2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58" w:rsidRDefault="00BC21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58" w:rsidRDefault="00BC2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158" w:rsidRDefault="00BC2158" w:rsidP="00BC2158">
      <w:r>
        <w:separator/>
      </w:r>
    </w:p>
  </w:footnote>
  <w:footnote w:type="continuationSeparator" w:id="0">
    <w:p w:rsidR="00BC2158" w:rsidRDefault="00BC2158" w:rsidP="00BC2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58" w:rsidRDefault="00BC21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58" w:rsidRDefault="00BC2158">
    <w:pPr>
      <w:pStyle w:val="Header"/>
    </w:pPr>
    <w:r>
      <w:t>126. Professor D Farrier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58" w:rsidRDefault="00BC2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62C2"/>
    <w:multiLevelType w:val="hybridMultilevel"/>
    <w:tmpl w:val="E4E2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F5039"/>
    <w:multiLevelType w:val="hybridMultilevel"/>
    <w:tmpl w:val="D042EA0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409709C"/>
    <w:multiLevelType w:val="hybridMultilevel"/>
    <w:tmpl w:val="E2E8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useFELayout/>
  </w:compat>
  <w:rsids>
    <w:rsidRoot w:val="003848E8"/>
    <w:rsid w:val="00011753"/>
    <w:rsid w:val="0001713C"/>
    <w:rsid w:val="00021FD6"/>
    <w:rsid w:val="000634DA"/>
    <w:rsid w:val="00065E10"/>
    <w:rsid w:val="00093120"/>
    <w:rsid w:val="000951E3"/>
    <w:rsid w:val="000A5613"/>
    <w:rsid w:val="000B351D"/>
    <w:rsid w:val="000C480E"/>
    <w:rsid w:val="000D0B60"/>
    <w:rsid w:val="000E23D1"/>
    <w:rsid w:val="00105731"/>
    <w:rsid w:val="001100ED"/>
    <w:rsid w:val="00124A86"/>
    <w:rsid w:val="00126517"/>
    <w:rsid w:val="0014432C"/>
    <w:rsid w:val="00171107"/>
    <w:rsid w:val="001802C7"/>
    <w:rsid w:val="00181AA0"/>
    <w:rsid w:val="00191070"/>
    <w:rsid w:val="001C02E4"/>
    <w:rsid w:val="001F0CD0"/>
    <w:rsid w:val="00200B71"/>
    <w:rsid w:val="00223FB6"/>
    <w:rsid w:val="00240B0B"/>
    <w:rsid w:val="00250134"/>
    <w:rsid w:val="00255882"/>
    <w:rsid w:val="00275EEC"/>
    <w:rsid w:val="002923B4"/>
    <w:rsid w:val="002C333B"/>
    <w:rsid w:val="002C7E85"/>
    <w:rsid w:val="002E47D2"/>
    <w:rsid w:val="002F3E57"/>
    <w:rsid w:val="002F74E6"/>
    <w:rsid w:val="00305B3B"/>
    <w:rsid w:val="003414D8"/>
    <w:rsid w:val="003848E8"/>
    <w:rsid w:val="00395610"/>
    <w:rsid w:val="003973A3"/>
    <w:rsid w:val="003A3404"/>
    <w:rsid w:val="003E70E5"/>
    <w:rsid w:val="003F0FA1"/>
    <w:rsid w:val="004030BA"/>
    <w:rsid w:val="00411E94"/>
    <w:rsid w:val="00415552"/>
    <w:rsid w:val="0042696B"/>
    <w:rsid w:val="00434E53"/>
    <w:rsid w:val="00474770"/>
    <w:rsid w:val="004B3D43"/>
    <w:rsid w:val="004E4431"/>
    <w:rsid w:val="004F05BB"/>
    <w:rsid w:val="004F2049"/>
    <w:rsid w:val="00511FEE"/>
    <w:rsid w:val="00513724"/>
    <w:rsid w:val="00522B5C"/>
    <w:rsid w:val="005B1B57"/>
    <w:rsid w:val="005B6076"/>
    <w:rsid w:val="005E3CDD"/>
    <w:rsid w:val="005F322E"/>
    <w:rsid w:val="006003E5"/>
    <w:rsid w:val="00604277"/>
    <w:rsid w:val="00641C1F"/>
    <w:rsid w:val="00691D3E"/>
    <w:rsid w:val="006960E5"/>
    <w:rsid w:val="006C6935"/>
    <w:rsid w:val="006D67A2"/>
    <w:rsid w:val="00742630"/>
    <w:rsid w:val="00755C30"/>
    <w:rsid w:val="0079435B"/>
    <w:rsid w:val="007A5D8C"/>
    <w:rsid w:val="007E2D97"/>
    <w:rsid w:val="007E4214"/>
    <w:rsid w:val="007E5727"/>
    <w:rsid w:val="007E5A69"/>
    <w:rsid w:val="008026EE"/>
    <w:rsid w:val="008118D6"/>
    <w:rsid w:val="00823240"/>
    <w:rsid w:val="00825A6C"/>
    <w:rsid w:val="00841ACF"/>
    <w:rsid w:val="0086698B"/>
    <w:rsid w:val="00877774"/>
    <w:rsid w:val="008C66C4"/>
    <w:rsid w:val="008D0E33"/>
    <w:rsid w:val="008E25D3"/>
    <w:rsid w:val="008F16A2"/>
    <w:rsid w:val="008F1818"/>
    <w:rsid w:val="0093775B"/>
    <w:rsid w:val="009622E8"/>
    <w:rsid w:val="0098271D"/>
    <w:rsid w:val="00991913"/>
    <w:rsid w:val="00997466"/>
    <w:rsid w:val="009A1ABB"/>
    <w:rsid w:val="009A3018"/>
    <w:rsid w:val="009B2932"/>
    <w:rsid w:val="00A035BF"/>
    <w:rsid w:val="00A116DB"/>
    <w:rsid w:val="00A14AB5"/>
    <w:rsid w:val="00A14C28"/>
    <w:rsid w:val="00A21B5A"/>
    <w:rsid w:val="00A24C18"/>
    <w:rsid w:val="00A25EA5"/>
    <w:rsid w:val="00A40A14"/>
    <w:rsid w:val="00A757B3"/>
    <w:rsid w:val="00AD5A0A"/>
    <w:rsid w:val="00AE4214"/>
    <w:rsid w:val="00B0145A"/>
    <w:rsid w:val="00B0312F"/>
    <w:rsid w:val="00B30B36"/>
    <w:rsid w:val="00B54908"/>
    <w:rsid w:val="00B63DCA"/>
    <w:rsid w:val="00B642B7"/>
    <w:rsid w:val="00B7523A"/>
    <w:rsid w:val="00B77033"/>
    <w:rsid w:val="00BA4162"/>
    <w:rsid w:val="00BC2158"/>
    <w:rsid w:val="00BC6479"/>
    <w:rsid w:val="00BD17BD"/>
    <w:rsid w:val="00BD3E01"/>
    <w:rsid w:val="00BD7D2F"/>
    <w:rsid w:val="00C039BF"/>
    <w:rsid w:val="00C166C8"/>
    <w:rsid w:val="00C41BA6"/>
    <w:rsid w:val="00C43B42"/>
    <w:rsid w:val="00C510D9"/>
    <w:rsid w:val="00C560D9"/>
    <w:rsid w:val="00C57509"/>
    <w:rsid w:val="00C729C9"/>
    <w:rsid w:val="00C7572E"/>
    <w:rsid w:val="00C95CC5"/>
    <w:rsid w:val="00CE1BE9"/>
    <w:rsid w:val="00CE4570"/>
    <w:rsid w:val="00D21076"/>
    <w:rsid w:val="00D33399"/>
    <w:rsid w:val="00D37761"/>
    <w:rsid w:val="00D723EE"/>
    <w:rsid w:val="00D93F39"/>
    <w:rsid w:val="00DA537A"/>
    <w:rsid w:val="00DB1627"/>
    <w:rsid w:val="00DF7F08"/>
    <w:rsid w:val="00E26D8B"/>
    <w:rsid w:val="00E5266A"/>
    <w:rsid w:val="00E71735"/>
    <w:rsid w:val="00E84530"/>
    <w:rsid w:val="00E87750"/>
    <w:rsid w:val="00EA05A4"/>
    <w:rsid w:val="00EB10E7"/>
    <w:rsid w:val="00EB70EE"/>
    <w:rsid w:val="00EC7278"/>
    <w:rsid w:val="00ED61EA"/>
    <w:rsid w:val="00EE5292"/>
    <w:rsid w:val="00F01673"/>
    <w:rsid w:val="00F261FC"/>
    <w:rsid w:val="00F3398C"/>
    <w:rsid w:val="00FA4CC4"/>
    <w:rsid w:val="00FA671B"/>
    <w:rsid w:val="00FB3C2A"/>
    <w:rsid w:val="00FE717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8E8"/>
    <w:pPr>
      <w:ind w:left="720"/>
      <w:contextualSpacing/>
    </w:pPr>
  </w:style>
  <w:style w:type="paragraph" w:styleId="BalloonText">
    <w:name w:val="Balloon Text"/>
    <w:basedOn w:val="Normal"/>
    <w:link w:val="BalloonTextChar"/>
    <w:uiPriority w:val="99"/>
    <w:semiHidden/>
    <w:unhideWhenUsed/>
    <w:rsid w:val="003A3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4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1B5A"/>
    <w:rPr>
      <w:sz w:val="18"/>
      <w:szCs w:val="18"/>
    </w:rPr>
  </w:style>
  <w:style w:type="paragraph" w:styleId="CommentText">
    <w:name w:val="annotation text"/>
    <w:basedOn w:val="Normal"/>
    <w:link w:val="CommentTextChar"/>
    <w:uiPriority w:val="99"/>
    <w:semiHidden/>
    <w:unhideWhenUsed/>
    <w:rsid w:val="00A21B5A"/>
  </w:style>
  <w:style w:type="character" w:customStyle="1" w:styleId="CommentTextChar">
    <w:name w:val="Comment Text Char"/>
    <w:basedOn w:val="DefaultParagraphFont"/>
    <w:link w:val="CommentText"/>
    <w:uiPriority w:val="99"/>
    <w:semiHidden/>
    <w:rsid w:val="00A21B5A"/>
  </w:style>
  <w:style w:type="paragraph" w:styleId="CommentSubject">
    <w:name w:val="annotation subject"/>
    <w:basedOn w:val="CommentText"/>
    <w:next w:val="CommentText"/>
    <w:link w:val="CommentSubjectChar"/>
    <w:uiPriority w:val="99"/>
    <w:semiHidden/>
    <w:unhideWhenUsed/>
    <w:rsid w:val="00A21B5A"/>
    <w:rPr>
      <w:b/>
      <w:bCs/>
      <w:sz w:val="20"/>
      <w:szCs w:val="20"/>
    </w:rPr>
  </w:style>
  <w:style w:type="character" w:customStyle="1" w:styleId="CommentSubjectChar">
    <w:name w:val="Comment Subject Char"/>
    <w:basedOn w:val="CommentTextChar"/>
    <w:link w:val="CommentSubject"/>
    <w:uiPriority w:val="99"/>
    <w:semiHidden/>
    <w:rsid w:val="00A21B5A"/>
    <w:rPr>
      <w:b/>
      <w:bCs/>
      <w:sz w:val="20"/>
      <w:szCs w:val="20"/>
    </w:rPr>
  </w:style>
  <w:style w:type="character" w:styleId="Hyperlink">
    <w:name w:val="Hyperlink"/>
    <w:basedOn w:val="DefaultParagraphFont"/>
    <w:uiPriority w:val="99"/>
    <w:unhideWhenUsed/>
    <w:rsid w:val="00BC6479"/>
    <w:rPr>
      <w:color w:val="0000FF" w:themeColor="hyperlink"/>
      <w:u w:val="single"/>
    </w:rPr>
  </w:style>
  <w:style w:type="character" w:styleId="FollowedHyperlink">
    <w:name w:val="FollowedHyperlink"/>
    <w:basedOn w:val="DefaultParagraphFont"/>
    <w:uiPriority w:val="99"/>
    <w:semiHidden/>
    <w:unhideWhenUsed/>
    <w:rsid w:val="000A5613"/>
    <w:rPr>
      <w:color w:val="800080" w:themeColor="followedHyperlink"/>
      <w:u w:val="single"/>
    </w:rPr>
  </w:style>
  <w:style w:type="paragraph" w:styleId="Header">
    <w:name w:val="header"/>
    <w:basedOn w:val="Normal"/>
    <w:link w:val="HeaderChar"/>
    <w:uiPriority w:val="99"/>
    <w:semiHidden/>
    <w:unhideWhenUsed/>
    <w:rsid w:val="00BC2158"/>
    <w:pPr>
      <w:tabs>
        <w:tab w:val="center" w:pos="4513"/>
        <w:tab w:val="right" w:pos="9026"/>
      </w:tabs>
    </w:pPr>
  </w:style>
  <w:style w:type="character" w:customStyle="1" w:styleId="HeaderChar">
    <w:name w:val="Header Char"/>
    <w:basedOn w:val="DefaultParagraphFont"/>
    <w:link w:val="Header"/>
    <w:uiPriority w:val="99"/>
    <w:semiHidden/>
    <w:rsid w:val="00BC2158"/>
  </w:style>
  <w:style w:type="paragraph" w:styleId="Footer">
    <w:name w:val="footer"/>
    <w:basedOn w:val="Normal"/>
    <w:link w:val="FooterChar"/>
    <w:uiPriority w:val="99"/>
    <w:semiHidden/>
    <w:unhideWhenUsed/>
    <w:rsid w:val="00BC2158"/>
    <w:pPr>
      <w:tabs>
        <w:tab w:val="center" w:pos="4513"/>
        <w:tab w:val="right" w:pos="9026"/>
      </w:tabs>
    </w:pPr>
  </w:style>
  <w:style w:type="character" w:customStyle="1" w:styleId="FooterChar">
    <w:name w:val="Footer Char"/>
    <w:basedOn w:val="DefaultParagraphFont"/>
    <w:link w:val="Footer"/>
    <w:uiPriority w:val="99"/>
    <w:semiHidden/>
    <w:rsid w:val="00BC21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8E8"/>
    <w:pPr>
      <w:ind w:left="720"/>
      <w:contextualSpacing/>
    </w:pPr>
  </w:style>
  <w:style w:type="paragraph" w:styleId="BalloonText">
    <w:name w:val="Balloon Text"/>
    <w:basedOn w:val="Normal"/>
    <w:link w:val="BalloonTextChar"/>
    <w:uiPriority w:val="99"/>
    <w:semiHidden/>
    <w:unhideWhenUsed/>
    <w:rsid w:val="003A3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4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1B5A"/>
    <w:rPr>
      <w:sz w:val="18"/>
      <w:szCs w:val="18"/>
    </w:rPr>
  </w:style>
  <w:style w:type="paragraph" w:styleId="CommentText">
    <w:name w:val="annotation text"/>
    <w:basedOn w:val="Normal"/>
    <w:link w:val="CommentTextChar"/>
    <w:uiPriority w:val="99"/>
    <w:semiHidden/>
    <w:unhideWhenUsed/>
    <w:rsid w:val="00A21B5A"/>
  </w:style>
  <w:style w:type="character" w:customStyle="1" w:styleId="CommentTextChar">
    <w:name w:val="Comment Text Char"/>
    <w:basedOn w:val="DefaultParagraphFont"/>
    <w:link w:val="CommentText"/>
    <w:uiPriority w:val="99"/>
    <w:semiHidden/>
    <w:rsid w:val="00A21B5A"/>
  </w:style>
  <w:style w:type="paragraph" w:styleId="CommentSubject">
    <w:name w:val="annotation subject"/>
    <w:basedOn w:val="CommentText"/>
    <w:next w:val="CommentText"/>
    <w:link w:val="CommentSubjectChar"/>
    <w:uiPriority w:val="99"/>
    <w:semiHidden/>
    <w:unhideWhenUsed/>
    <w:rsid w:val="00A21B5A"/>
    <w:rPr>
      <w:b/>
      <w:bCs/>
      <w:sz w:val="20"/>
      <w:szCs w:val="20"/>
    </w:rPr>
  </w:style>
  <w:style w:type="character" w:customStyle="1" w:styleId="CommentSubjectChar">
    <w:name w:val="Comment Subject Char"/>
    <w:basedOn w:val="CommentTextChar"/>
    <w:link w:val="CommentSubject"/>
    <w:uiPriority w:val="99"/>
    <w:semiHidden/>
    <w:rsid w:val="00A21B5A"/>
    <w:rPr>
      <w:b/>
      <w:bCs/>
      <w:sz w:val="20"/>
      <w:szCs w:val="20"/>
    </w:rPr>
  </w:style>
  <w:style w:type="character" w:styleId="Hyperlink">
    <w:name w:val="Hyperlink"/>
    <w:basedOn w:val="DefaultParagraphFont"/>
    <w:uiPriority w:val="99"/>
    <w:unhideWhenUsed/>
    <w:rsid w:val="00BC6479"/>
    <w:rPr>
      <w:color w:val="0000FF" w:themeColor="hyperlink"/>
      <w:u w:val="single"/>
    </w:rPr>
  </w:style>
  <w:style w:type="character" w:styleId="FollowedHyperlink">
    <w:name w:val="FollowedHyperlink"/>
    <w:basedOn w:val="DefaultParagraphFont"/>
    <w:uiPriority w:val="99"/>
    <w:semiHidden/>
    <w:unhideWhenUsed/>
    <w:rsid w:val="000A56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rm.gov.au/national/continuing-investment/environmental-stewardship"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2646</Words>
  <Characters>14620</Characters>
  <Application>Microsoft Office Word</Application>
  <DocSecurity>0</DocSecurity>
  <Lines>226</Lines>
  <Paragraphs>36</Paragraphs>
  <ScaleCrop>false</ScaleCrop>
  <Company>Hewlett-Packard Company</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Farrier</dc:creator>
  <cp:lastModifiedBy>tina.obrien</cp:lastModifiedBy>
  <cp:revision>2</cp:revision>
  <dcterms:created xsi:type="dcterms:W3CDTF">2015-09-22T22:41:00Z</dcterms:created>
  <dcterms:modified xsi:type="dcterms:W3CDTF">2015-09-22T22:41:00Z</dcterms:modified>
</cp:coreProperties>
</file>