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30" w:rsidRPr="009E21AB" w:rsidRDefault="004D2F30" w:rsidP="004D2F30">
      <w:pPr>
        <w:rPr>
          <w:rFonts w:ascii="Times New Roman" w:eastAsia="Times New Roman" w:hAnsi="Times New Roman" w:cs="Times New Roman"/>
          <w:b/>
        </w:rPr>
      </w:pPr>
      <w:r w:rsidRPr="009E21AB">
        <w:rPr>
          <w:rFonts w:ascii="Times New Roman" w:eastAsia="Times New Roman" w:hAnsi="Times New Roman" w:cs="Times New Roman"/>
          <w:b/>
          <w:color w:val="555555"/>
          <w:shd w:val="clear" w:color="auto" w:fill="FFFFFF"/>
        </w:rPr>
        <w:t>Question 44: Are protection orders being used to protect people from elder abuse? What changes should be made to make them a better safeguard against elder abuse?</w:t>
      </w:r>
    </w:p>
    <w:p w:rsidR="0020156A" w:rsidRPr="009E21AB" w:rsidRDefault="0020156A">
      <w:pPr>
        <w:rPr>
          <w:rFonts w:ascii="Times New Roman" w:hAnsi="Times New Roman" w:cs="Times New Roman"/>
        </w:rPr>
      </w:pPr>
    </w:p>
    <w:p w:rsidR="00477E38" w:rsidRPr="009E21AB" w:rsidRDefault="00635FE4">
      <w:pPr>
        <w:rPr>
          <w:rFonts w:ascii="Times New Roman" w:hAnsi="Times New Roman" w:cs="Times New Roman"/>
        </w:rPr>
      </w:pPr>
      <w:r w:rsidRPr="009E21AB">
        <w:rPr>
          <w:rFonts w:ascii="Times New Roman" w:hAnsi="Times New Roman" w:cs="Times New Roman"/>
        </w:rPr>
        <w:t>I was a Western Austral</w:t>
      </w:r>
      <w:r w:rsidR="00A14F2F" w:rsidRPr="009E21AB">
        <w:rPr>
          <w:rFonts w:ascii="Times New Roman" w:hAnsi="Times New Roman" w:cs="Times New Roman"/>
        </w:rPr>
        <w:t xml:space="preserve">ian police officer </w:t>
      </w:r>
      <w:proofErr w:type="gramStart"/>
      <w:r w:rsidR="00A14F2F" w:rsidRPr="009E21AB">
        <w:rPr>
          <w:rFonts w:ascii="Times New Roman" w:hAnsi="Times New Roman" w:cs="Times New Roman"/>
        </w:rPr>
        <w:t>between 2008-</w:t>
      </w:r>
      <w:r w:rsidRPr="009E21AB">
        <w:rPr>
          <w:rFonts w:ascii="Times New Roman" w:hAnsi="Times New Roman" w:cs="Times New Roman"/>
        </w:rPr>
        <w:t>2015</w:t>
      </w:r>
      <w:proofErr w:type="gramEnd"/>
      <w:r w:rsidRPr="009E21AB">
        <w:rPr>
          <w:rFonts w:ascii="Times New Roman" w:hAnsi="Times New Roman" w:cs="Times New Roman"/>
        </w:rPr>
        <w:t xml:space="preserve">. </w:t>
      </w:r>
      <w:r w:rsidR="00845F15" w:rsidRPr="009E21AB">
        <w:rPr>
          <w:rFonts w:ascii="Times New Roman" w:hAnsi="Times New Roman" w:cs="Times New Roman"/>
        </w:rPr>
        <w:t>During that time, I worked in both</w:t>
      </w:r>
      <w:r w:rsidRPr="009E21AB">
        <w:rPr>
          <w:rFonts w:ascii="Times New Roman" w:hAnsi="Times New Roman" w:cs="Times New Roman"/>
        </w:rPr>
        <w:t xml:space="preserve"> general dut</w:t>
      </w:r>
      <w:r w:rsidR="00845F15" w:rsidRPr="009E21AB">
        <w:rPr>
          <w:rFonts w:ascii="Times New Roman" w:hAnsi="Times New Roman" w:cs="Times New Roman"/>
        </w:rPr>
        <w:t>ies</w:t>
      </w:r>
      <w:r w:rsidRPr="009E21AB">
        <w:rPr>
          <w:rFonts w:ascii="Times New Roman" w:hAnsi="Times New Roman" w:cs="Times New Roman"/>
        </w:rPr>
        <w:t xml:space="preserve"> </w:t>
      </w:r>
      <w:r w:rsidR="00845F15" w:rsidRPr="009E21AB">
        <w:rPr>
          <w:rFonts w:ascii="Times New Roman" w:hAnsi="Times New Roman" w:cs="Times New Roman"/>
        </w:rPr>
        <w:t xml:space="preserve">and investigation-focussed stations. </w:t>
      </w:r>
      <w:r w:rsidR="00A14F2F" w:rsidRPr="009E21AB">
        <w:rPr>
          <w:rFonts w:ascii="Times New Roman" w:hAnsi="Times New Roman" w:cs="Times New Roman"/>
        </w:rPr>
        <w:t>As a general duties officer, I was</w:t>
      </w:r>
      <w:r w:rsidR="00BA7696" w:rsidRPr="009E21AB">
        <w:rPr>
          <w:rFonts w:ascii="Times New Roman" w:hAnsi="Times New Roman" w:cs="Times New Roman"/>
        </w:rPr>
        <w:t xml:space="preserve"> the ‘first-res</w:t>
      </w:r>
      <w:r w:rsidR="00A14F2F" w:rsidRPr="009E21AB">
        <w:rPr>
          <w:rFonts w:ascii="Times New Roman" w:hAnsi="Times New Roman" w:cs="Times New Roman"/>
        </w:rPr>
        <w:t>ponder’ to calls for assistance</w:t>
      </w:r>
      <w:r w:rsidR="0049108E" w:rsidRPr="009E21AB">
        <w:rPr>
          <w:rFonts w:ascii="Times New Roman" w:hAnsi="Times New Roman" w:cs="Times New Roman"/>
        </w:rPr>
        <w:t xml:space="preserve"> regarding elder abuse</w:t>
      </w:r>
      <w:r w:rsidR="00685503">
        <w:rPr>
          <w:rFonts w:ascii="Times New Roman" w:hAnsi="Times New Roman" w:cs="Times New Roman"/>
        </w:rPr>
        <w:t xml:space="preserve">. As an </w:t>
      </w:r>
      <w:r w:rsidR="00A14F2F" w:rsidRPr="009E21AB">
        <w:rPr>
          <w:rFonts w:ascii="Times New Roman" w:hAnsi="Times New Roman" w:cs="Times New Roman"/>
        </w:rPr>
        <w:t>i</w:t>
      </w:r>
      <w:r w:rsidR="00685503">
        <w:rPr>
          <w:rFonts w:ascii="Times New Roman" w:hAnsi="Times New Roman" w:cs="Times New Roman"/>
        </w:rPr>
        <w:t>nquiry officer</w:t>
      </w:r>
      <w:r w:rsidR="0049108E" w:rsidRPr="009E21AB">
        <w:rPr>
          <w:rFonts w:ascii="Times New Roman" w:hAnsi="Times New Roman" w:cs="Times New Roman"/>
        </w:rPr>
        <w:t xml:space="preserve"> in investigation</w:t>
      </w:r>
      <w:r w:rsidR="00A14F2F" w:rsidRPr="009E21AB">
        <w:rPr>
          <w:rFonts w:ascii="Times New Roman" w:hAnsi="Times New Roman" w:cs="Times New Roman"/>
        </w:rPr>
        <w:t xml:space="preserve"> offices, I investigated incidents of elder abuse that amounted to criminal offences.  </w:t>
      </w:r>
      <w:r w:rsidR="00477E38" w:rsidRPr="009E21AB">
        <w:rPr>
          <w:rFonts w:ascii="Times New Roman" w:hAnsi="Times New Roman" w:cs="Times New Roman"/>
        </w:rPr>
        <w:t>I worked in the South West region of Western Australia and in the aff</w:t>
      </w:r>
      <w:r w:rsidR="00144BA0">
        <w:rPr>
          <w:rFonts w:ascii="Times New Roman" w:hAnsi="Times New Roman" w:cs="Times New Roman"/>
        </w:rPr>
        <w:t>luent Western suburbs of Perth, which showed me that</w:t>
      </w:r>
      <w:r w:rsidR="0049108E" w:rsidRPr="009E21AB">
        <w:rPr>
          <w:rFonts w:ascii="Times New Roman" w:hAnsi="Times New Roman" w:cs="Times New Roman"/>
        </w:rPr>
        <w:t xml:space="preserve"> elder abuse</w:t>
      </w:r>
      <w:r w:rsidR="00A14F2F" w:rsidRPr="009E21AB">
        <w:rPr>
          <w:rFonts w:ascii="Times New Roman" w:hAnsi="Times New Roman" w:cs="Times New Roman"/>
        </w:rPr>
        <w:t xml:space="preserve"> </w:t>
      </w:r>
      <w:r w:rsidR="00144BA0">
        <w:rPr>
          <w:rFonts w:ascii="Times New Roman" w:hAnsi="Times New Roman" w:cs="Times New Roman"/>
        </w:rPr>
        <w:t xml:space="preserve">is </w:t>
      </w:r>
      <w:r w:rsidR="00A14F2F" w:rsidRPr="009E21AB">
        <w:rPr>
          <w:rFonts w:ascii="Times New Roman" w:hAnsi="Times New Roman" w:cs="Times New Roman"/>
        </w:rPr>
        <w:t xml:space="preserve">occurring throughout the state and across the socioeconomic spectrum. As one of the officers who </w:t>
      </w:r>
      <w:r w:rsidR="00436F86">
        <w:rPr>
          <w:rFonts w:ascii="Times New Roman" w:hAnsi="Times New Roman" w:cs="Times New Roman"/>
        </w:rPr>
        <w:t>issued police orders to perpetrators and recommended</w:t>
      </w:r>
      <w:r w:rsidR="00A14F2F" w:rsidRPr="009E21AB">
        <w:rPr>
          <w:rFonts w:ascii="Times New Roman" w:hAnsi="Times New Roman" w:cs="Times New Roman"/>
        </w:rPr>
        <w:t xml:space="preserve"> restraining orders to abused parents and carers, I know that </w:t>
      </w:r>
      <w:r w:rsidR="00D54D0B" w:rsidRPr="009E21AB">
        <w:rPr>
          <w:rFonts w:ascii="Times New Roman" w:hAnsi="Times New Roman" w:cs="Times New Roman"/>
        </w:rPr>
        <w:t>these orders are being used to protect people.</w:t>
      </w:r>
      <w:r w:rsidR="00791489">
        <w:rPr>
          <w:rFonts w:ascii="Times New Roman" w:hAnsi="Times New Roman" w:cs="Times New Roman"/>
        </w:rPr>
        <w:t xml:space="preserve"> </w:t>
      </w:r>
      <w:r w:rsidR="0049108E" w:rsidRPr="009E21AB">
        <w:rPr>
          <w:rFonts w:ascii="Times New Roman" w:hAnsi="Times New Roman" w:cs="Times New Roman"/>
        </w:rPr>
        <w:t xml:space="preserve">However, my experience suggests that restraining orders are not the panacea for elder abuse </w:t>
      </w:r>
      <w:r w:rsidR="00CF7E92">
        <w:rPr>
          <w:rFonts w:ascii="Times New Roman" w:hAnsi="Times New Roman" w:cs="Times New Roman"/>
        </w:rPr>
        <w:t xml:space="preserve">and reform in this area could result in better outcomes </w:t>
      </w:r>
      <w:proofErr w:type="gramStart"/>
      <w:r w:rsidR="00CF7E92">
        <w:rPr>
          <w:rFonts w:ascii="Times New Roman" w:hAnsi="Times New Roman" w:cs="Times New Roman"/>
        </w:rPr>
        <w:t>for</w:t>
      </w:r>
      <w:proofErr w:type="gramEnd"/>
      <w:r w:rsidR="00CF7E92">
        <w:rPr>
          <w:rFonts w:ascii="Times New Roman" w:hAnsi="Times New Roman" w:cs="Times New Roman"/>
        </w:rPr>
        <w:t xml:space="preserve"> affected families.</w:t>
      </w:r>
      <w:r w:rsidR="00880595">
        <w:rPr>
          <w:rFonts w:ascii="Times New Roman" w:hAnsi="Times New Roman" w:cs="Times New Roman"/>
        </w:rPr>
        <w:t xml:space="preserve"> As my experience has been in Western Australia, with Western Australian legislation, I will focus my attention there.</w:t>
      </w:r>
    </w:p>
    <w:p w:rsidR="00477E38" w:rsidRPr="009E21AB" w:rsidRDefault="00477E38">
      <w:pPr>
        <w:rPr>
          <w:rFonts w:ascii="Times New Roman" w:hAnsi="Times New Roman" w:cs="Times New Roman"/>
        </w:rPr>
      </w:pPr>
    </w:p>
    <w:p w:rsidR="003C37D0" w:rsidRDefault="0049108E">
      <w:pPr>
        <w:rPr>
          <w:rFonts w:ascii="Times New Roman" w:hAnsi="Times New Roman" w:cs="Times New Roman"/>
        </w:rPr>
      </w:pPr>
      <w:r w:rsidRPr="009E21AB">
        <w:rPr>
          <w:rFonts w:ascii="Times New Roman" w:hAnsi="Times New Roman" w:cs="Times New Roman"/>
        </w:rPr>
        <w:t>My experiences</w:t>
      </w:r>
      <w:r w:rsidR="00B70017">
        <w:rPr>
          <w:rFonts w:ascii="Times New Roman" w:hAnsi="Times New Roman" w:cs="Times New Roman"/>
        </w:rPr>
        <w:t xml:space="preserve"> with elder abuse</w:t>
      </w:r>
      <w:r w:rsidRPr="009E21AB">
        <w:rPr>
          <w:rFonts w:ascii="Times New Roman" w:hAnsi="Times New Roman" w:cs="Times New Roman"/>
        </w:rPr>
        <w:t xml:space="preserve">, although varied, had a common theme: </w:t>
      </w:r>
      <w:r w:rsidR="003350E0" w:rsidRPr="009E21AB">
        <w:rPr>
          <w:rFonts w:ascii="Times New Roman" w:hAnsi="Times New Roman" w:cs="Times New Roman"/>
        </w:rPr>
        <w:t xml:space="preserve">children from stable and supportive homes started associating with a ‘bad crowd’ and </w:t>
      </w:r>
      <w:r w:rsidR="00AD7254">
        <w:rPr>
          <w:rFonts w:ascii="Times New Roman" w:hAnsi="Times New Roman" w:cs="Times New Roman"/>
        </w:rPr>
        <w:t>often became problematic drug users</w:t>
      </w:r>
      <w:r w:rsidR="003350E0" w:rsidRPr="009E21AB">
        <w:rPr>
          <w:rFonts w:ascii="Times New Roman" w:hAnsi="Times New Roman" w:cs="Times New Roman"/>
        </w:rPr>
        <w:t>. The childr</w:t>
      </w:r>
      <w:r w:rsidR="0033111F">
        <w:rPr>
          <w:rFonts w:ascii="Times New Roman" w:hAnsi="Times New Roman" w:cs="Times New Roman"/>
        </w:rPr>
        <w:t>en came home sporadically, usually</w:t>
      </w:r>
      <w:r w:rsidR="003350E0" w:rsidRPr="009E21AB">
        <w:rPr>
          <w:rFonts w:ascii="Times New Roman" w:hAnsi="Times New Roman" w:cs="Times New Roman"/>
        </w:rPr>
        <w:t xml:space="preserve"> after </w:t>
      </w:r>
      <w:r w:rsidR="00791489">
        <w:rPr>
          <w:rFonts w:ascii="Times New Roman" w:hAnsi="Times New Roman" w:cs="Times New Roman"/>
        </w:rPr>
        <w:t xml:space="preserve">domestic or other personal </w:t>
      </w:r>
      <w:r w:rsidR="003350E0" w:rsidRPr="009E21AB">
        <w:rPr>
          <w:rFonts w:ascii="Times New Roman" w:hAnsi="Times New Roman" w:cs="Times New Roman"/>
        </w:rPr>
        <w:t>violence or when they had no money left and the</w:t>
      </w:r>
      <w:r w:rsidR="00125A9F">
        <w:rPr>
          <w:rFonts w:ascii="Times New Roman" w:hAnsi="Times New Roman" w:cs="Times New Roman"/>
        </w:rPr>
        <w:t>ir</w:t>
      </w:r>
      <w:r w:rsidR="003350E0" w:rsidRPr="009E21AB">
        <w:rPr>
          <w:rFonts w:ascii="Times New Roman" w:hAnsi="Times New Roman" w:cs="Times New Roman"/>
        </w:rPr>
        <w:t xml:space="preserve"> parents would provide </w:t>
      </w:r>
      <w:r w:rsidRPr="009E21AB">
        <w:rPr>
          <w:rFonts w:ascii="Times New Roman" w:hAnsi="Times New Roman" w:cs="Times New Roman"/>
        </w:rPr>
        <w:t xml:space="preserve">them with money, food and </w:t>
      </w:r>
      <w:r w:rsidR="009E21AB" w:rsidRPr="009E21AB">
        <w:rPr>
          <w:rFonts w:ascii="Times New Roman" w:hAnsi="Times New Roman" w:cs="Times New Roman"/>
        </w:rPr>
        <w:t>temporary accommodation. Police became involved when the children assaulted or threatened their parents or damaged property.</w:t>
      </w:r>
      <w:r w:rsidR="00436F86">
        <w:rPr>
          <w:rFonts w:ascii="Times New Roman" w:hAnsi="Times New Roman" w:cs="Times New Roman"/>
        </w:rPr>
        <w:t xml:space="preserve"> </w:t>
      </w:r>
    </w:p>
    <w:p w:rsidR="003C37D0" w:rsidRDefault="003C37D0">
      <w:pPr>
        <w:rPr>
          <w:rFonts w:ascii="Times New Roman" w:hAnsi="Times New Roman" w:cs="Times New Roman"/>
        </w:rPr>
      </w:pPr>
    </w:p>
    <w:p w:rsidR="00791489" w:rsidRDefault="003C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terms of answering the question, </w:t>
      </w:r>
      <w:r w:rsidR="00436F86">
        <w:rPr>
          <w:rFonts w:ascii="Times New Roman" w:hAnsi="Times New Roman" w:cs="Times New Roman"/>
        </w:rPr>
        <w:t>“family and domestic relationship”</w:t>
      </w:r>
      <w:r w:rsidR="00436F86">
        <w:rPr>
          <w:rStyle w:val="FootnoteReference"/>
          <w:rFonts w:ascii="Times New Roman" w:hAnsi="Times New Roman" w:cs="Times New Roman"/>
        </w:rPr>
        <w:footnoteReference w:id="1"/>
      </w:r>
      <w:r w:rsidR="00436F86">
        <w:rPr>
          <w:rFonts w:ascii="Times New Roman" w:hAnsi="Times New Roman" w:cs="Times New Roman"/>
        </w:rPr>
        <w:t xml:space="preserve"> is defined in the </w:t>
      </w:r>
      <w:r w:rsidR="00436F86" w:rsidRPr="0098752F">
        <w:rPr>
          <w:rFonts w:ascii="Times New Roman" w:hAnsi="Times New Roman" w:cs="Times New Roman"/>
          <w:i/>
        </w:rPr>
        <w:t>Restraining Orders Act 1997</w:t>
      </w:r>
      <w:r w:rsidR="00436F86">
        <w:rPr>
          <w:rFonts w:ascii="Times New Roman" w:hAnsi="Times New Roman" w:cs="Times New Roman"/>
        </w:rPr>
        <w:t xml:space="preserve"> (WA</w:t>
      </w:r>
      <w:r w:rsidR="00791489">
        <w:rPr>
          <w:rFonts w:ascii="Times New Roman" w:hAnsi="Times New Roman" w:cs="Times New Roman"/>
        </w:rPr>
        <w:t>)</w:t>
      </w:r>
      <w:r w:rsidR="0098752F">
        <w:rPr>
          <w:rFonts w:ascii="Times New Roman" w:hAnsi="Times New Roman" w:cs="Times New Roman"/>
        </w:rPr>
        <w:t xml:space="preserve"> (“Restraining Orders Act”)</w:t>
      </w:r>
      <w:r w:rsidR="00F54BDC">
        <w:rPr>
          <w:rFonts w:ascii="Times New Roman" w:hAnsi="Times New Roman" w:cs="Times New Roman"/>
        </w:rPr>
        <w:t xml:space="preserve">. The relevant section </w:t>
      </w:r>
      <w:r w:rsidR="00791489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couched </w:t>
      </w:r>
      <w:r w:rsidR="00791489">
        <w:rPr>
          <w:rFonts w:ascii="Times New Roman" w:hAnsi="Times New Roman" w:cs="Times New Roman"/>
        </w:rPr>
        <w:t xml:space="preserve">in broad terms </w:t>
      </w:r>
      <w:r>
        <w:rPr>
          <w:rFonts w:ascii="Times New Roman" w:hAnsi="Times New Roman" w:cs="Times New Roman"/>
        </w:rPr>
        <w:t>and</w:t>
      </w:r>
      <w:r w:rsidR="00436F86">
        <w:rPr>
          <w:rFonts w:ascii="Times New Roman" w:hAnsi="Times New Roman" w:cs="Times New Roman"/>
        </w:rPr>
        <w:t xml:space="preserve"> captures most </w:t>
      </w:r>
      <w:r>
        <w:rPr>
          <w:rFonts w:ascii="Times New Roman" w:hAnsi="Times New Roman" w:cs="Times New Roman"/>
        </w:rPr>
        <w:t xml:space="preserve">family relationships. </w:t>
      </w:r>
      <w:r w:rsidR="00F54BDC">
        <w:rPr>
          <w:rFonts w:ascii="Times New Roman" w:hAnsi="Times New Roman" w:cs="Times New Roman"/>
        </w:rPr>
        <w:t>There</w:t>
      </w:r>
      <w:r w:rsidR="00791489">
        <w:rPr>
          <w:rFonts w:ascii="Times New Roman" w:hAnsi="Times New Roman" w:cs="Times New Roman"/>
        </w:rPr>
        <w:t xml:space="preserve"> is no clear </w:t>
      </w:r>
      <w:r w:rsidR="0084296A">
        <w:rPr>
          <w:rFonts w:ascii="Times New Roman" w:hAnsi="Times New Roman" w:cs="Times New Roman"/>
        </w:rPr>
        <w:t xml:space="preserve">legislative </w:t>
      </w:r>
      <w:r w:rsidR="00791489">
        <w:rPr>
          <w:rFonts w:ascii="Times New Roman" w:hAnsi="Times New Roman" w:cs="Times New Roman"/>
        </w:rPr>
        <w:t>delineation between domestic violence and elder abuse</w:t>
      </w:r>
      <w:r w:rsidR="00791489">
        <w:rPr>
          <w:rStyle w:val="FootnoteReference"/>
          <w:rFonts w:ascii="Times New Roman" w:hAnsi="Times New Roman" w:cs="Times New Roman"/>
        </w:rPr>
        <w:footnoteReference w:id="2"/>
      </w:r>
      <w:r w:rsidR="00F54BDC">
        <w:rPr>
          <w:rFonts w:ascii="Times New Roman" w:hAnsi="Times New Roman" w:cs="Times New Roman"/>
        </w:rPr>
        <w:t xml:space="preserve"> but</w:t>
      </w:r>
      <w:r w:rsidR="0084296A">
        <w:rPr>
          <w:rFonts w:ascii="Times New Roman" w:hAnsi="Times New Roman" w:cs="Times New Roman"/>
        </w:rPr>
        <w:t xml:space="preserve"> the relationships and circumstances </w:t>
      </w:r>
      <w:r w:rsidR="00F54BDC">
        <w:rPr>
          <w:rFonts w:ascii="Times New Roman" w:hAnsi="Times New Roman" w:cs="Times New Roman"/>
        </w:rPr>
        <w:t>involved in elder abuse events</w:t>
      </w:r>
      <w:r w:rsidR="0084296A">
        <w:rPr>
          <w:rFonts w:ascii="Times New Roman" w:hAnsi="Times New Roman" w:cs="Times New Roman"/>
        </w:rPr>
        <w:t xml:space="preserve"> ofte</w:t>
      </w:r>
      <w:r w:rsidR="0098752F">
        <w:rPr>
          <w:rFonts w:ascii="Times New Roman" w:hAnsi="Times New Roman" w:cs="Times New Roman"/>
        </w:rPr>
        <w:t>n enliven section</w:t>
      </w:r>
      <w:r w:rsidR="0084296A">
        <w:rPr>
          <w:rFonts w:ascii="Times New Roman" w:hAnsi="Times New Roman" w:cs="Times New Roman"/>
        </w:rPr>
        <w:t xml:space="preserve"> 62</w:t>
      </w:r>
      <w:r w:rsidR="0098752F">
        <w:rPr>
          <w:rFonts w:ascii="Times New Roman" w:hAnsi="Times New Roman" w:cs="Times New Roman"/>
        </w:rPr>
        <w:t xml:space="preserve"> of the Restraining Orders Act</w:t>
      </w:r>
      <w:r w:rsidR="0084296A">
        <w:rPr>
          <w:rFonts w:ascii="Times New Roman" w:hAnsi="Times New Roman" w:cs="Times New Roman"/>
        </w:rPr>
        <w:t>.</w:t>
      </w:r>
    </w:p>
    <w:p w:rsidR="00791489" w:rsidRDefault="00791489">
      <w:pPr>
        <w:rPr>
          <w:rFonts w:ascii="Times New Roman" w:hAnsi="Times New Roman" w:cs="Times New Roman"/>
        </w:rPr>
      </w:pPr>
    </w:p>
    <w:p w:rsidR="00AA1C3C" w:rsidRDefault="00F54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r w:rsidR="0084296A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 of the Restraining Orders Act</w:t>
      </w:r>
      <w:r w:rsidR="00AA1C3C">
        <w:rPr>
          <w:rFonts w:ascii="Times New Roman" w:hAnsi="Times New Roman" w:cs="Times New Roman"/>
        </w:rPr>
        <w:t xml:space="preserve"> imposes</w:t>
      </w:r>
      <w:r w:rsidR="008233CF">
        <w:rPr>
          <w:rFonts w:ascii="Times New Roman" w:hAnsi="Times New Roman" w:cs="Times New Roman"/>
        </w:rPr>
        <w:t xml:space="preserve"> a duty on a police officer who investigates</w:t>
      </w:r>
      <w:r w:rsidR="00AA1C3C">
        <w:rPr>
          <w:rFonts w:ascii="Times New Roman" w:hAnsi="Times New Roman" w:cs="Times New Roman"/>
        </w:rPr>
        <w:t xml:space="preserve"> a suspected act of family and domestic violence</w:t>
      </w:r>
      <w:r w:rsidR="008233CF">
        <w:rPr>
          <w:rFonts w:ascii="Times New Roman" w:hAnsi="Times New Roman" w:cs="Times New Roman"/>
        </w:rPr>
        <w:t xml:space="preserve"> that involves a criminal offence or that put</w:t>
      </w:r>
      <w:r w:rsidR="001704FD">
        <w:rPr>
          <w:rFonts w:ascii="Times New Roman" w:hAnsi="Times New Roman" w:cs="Times New Roman"/>
        </w:rPr>
        <w:t>s</w:t>
      </w:r>
      <w:r w:rsidR="008233CF">
        <w:rPr>
          <w:rFonts w:ascii="Times New Roman" w:hAnsi="Times New Roman" w:cs="Times New Roman"/>
        </w:rPr>
        <w:t xml:space="preserve"> the safety of a person at risk</w:t>
      </w:r>
      <w:r w:rsidR="00675A04">
        <w:rPr>
          <w:rFonts w:ascii="Times New Roman" w:hAnsi="Times New Roman" w:cs="Times New Roman"/>
        </w:rPr>
        <w:t xml:space="preserve"> to either:</w:t>
      </w:r>
    </w:p>
    <w:p w:rsidR="00675A04" w:rsidRDefault="00675A04" w:rsidP="00675A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an application for a restraining order </w:t>
      </w:r>
    </w:p>
    <w:p w:rsidR="00675A04" w:rsidRDefault="00675A04" w:rsidP="00675A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 a police order</w:t>
      </w:r>
      <w:r w:rsidR="00845835">
        <w:rPr>
          <w:rFonts w:ascii="Times New Roman" w:hAnsi="Times New Roman" w:cs="Times New Roman"/>
        </w:rPr>
        <w:t xml:space="preserve"> (a temporary </w:t>
      </w:r>
      <w:r>
        <w:rPr>
          <w:rFonts w:ascii="Times New Roman" w:hAnsi="Times New Roman" w:cs="Times New Roman"/>
        </w:rPr>
        <w:t>restraining order</w:t>
      </w:r>
      <w:r w:rsidR="00845835">
        <w:rPr>
          <w:rFonts w:ascii="Times New Roman" w:hAnsi="Times New Roman" w:cs="Times New Roman"/>
        </w:rPr>
        <w:t xml:space="preserve"> </w:t>
      </w:r>
      <w:r w:rsidR="008F0057">
        <w:rPr>
          <w:rFonts w:ascii="Times New Roman" w:hAnsi="Times New Roman" w:cs="Times New Roman"/>
        </w:rPr>
        <w:t xml:space="preserve">for </w:t>
      </w:r>
      <w:r w:rsidR="00845835">
        <w:rPr>
          <w:rFonts w:ascii="Times New Roman" w:hAnsi="Times New Roman" w:cs="Times New Roman"/>
        </w:rPr>
        <w:t>72 hours</w:t>
      </w:r>
      <w:r w:rsidR="008F0057">
        <w:rPr>
          <w:rFonts w:ascii="Times New Roman" w:hAnsi="Times New Roman" w:cs="Times New Roman"/>
        </w:rPr>
        <w:t xml:space="preserve"> or less</w:t>
      </w:r>
      <w:r w:rsidR="00845835"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)</w:t>
      </w:r>
    </w:p>
    <w:p w:rsidR="003C37D0" w:rsidRPr="003C37D0" w:rsidRDefault="00675A04" w:rsidP="003C3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written record of why they did not do either 1 or 2.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B70017" w:rsidRDefault="00B70017" w:rsidP="008233CF">
      <w:pPr>
        <w:rPr>
          <w:rFonts w:ascii="Times New Roman" w:hAnsi="Times New Roman" w:cs="Times New Roman"/>
        </w:rPr>
      </w:pPr>
    </w:p>
    <w:p w:rsidR="00A02D3A" w:rsidRDefault="00A02D3A" w:rsidP="008233CF">
      <w:pPr>
        <w:rPr>
          <w:rFonts w:ascii="Times New Roman" w:hAnsi="Times New Roman" w:cs="Times New Roman"/>
        </w:rPr>
      </w:pPr>
    </w:p>
    <w:p w:rsidR="00A02D3A" w:rsidRDefault="00A02D3A" w:rsidP="008233CF">
      <w:pPr>
        <w:rPr>
          <w:rFonts w:ascii="Times New Roman" w:hAnsi="Times New Roman" w:cs="Times New Roman"/>
        </w:rPr>
      </w:pPr>
    </w:p>
    <w:p w:rsidR="008233CF" w:rsidRDefault="008233CF" w:rsidP="00823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practice, police orders were almost a</w:t>
      </w:r>
      <w:r w:rsidR="0018515A">
        <w:rPr>
          <w:rFonts w:ascii="Times New Roman" w:hAnsi="Times New Roman" w:cs="Times New Roman"/>
        </w:rPr>
        <w:t xml:space="preserve">lways issued </w:t>
      </w:r>
      <w:r w:rsidR="002A7E40">
        <w:rPr>
          <w:rFonts w:ascii="Times New Roman" w:hAnsi="Times New Roman" w:cs="Times New Roman"/>
        </w:rPr>
        <w:t xml:space="preserve">except for the rare circumstances where </w:t>
      </w:r>
      <w:r w:rsidR="006F51EF">
        <w:rPr>
          <w:rFonts w:ascii="Times New Roman" w:hAnsi="Times New Roman" w:cs="Times New Roman"/>
        </w:rPr>
        <w:t>ther</w:t>
      </w:r>
      <w:r w:rsidR="00A029DC">
        <w:rPr>
          <w:rFonts w:ascii="Times New Roman" w:hAnsi="Times New Roman" w:cs="Times New Roman"/>
        </w:rPr>
        <w:t>e was no evidence or allegation</w:t>
      </w:r>
      <w:r w:rsidR="00A53738">
        <w:rPr>
          <w:rFonts w:ascii="Times New Roman" w:hAnsi="Times New Roman" w:cs="Times New Roman"/>
        </w:rPr>
        <w:t>s</w:t>
      </w:r>
      <w:r w:rsidR="006F51EF">
        <w:rPr>
          <w:rFonts w:ascii="Times New Roman" w:hAnsi="Times New Roman" w:cs="Times New Roman"/>
        </w:rPr>
        <w:t xml:space="preserve"> of</w:t>
      </w:r>
      <w:r w:rsidR="002A7E40">
        <w:rPr>
          <w:rFonts w:ascii="Times New Roman" w:hAnsi="Times New Roman" w:cs="Times New Roman"/>
        </w:rPr>
        <w:t xml:space="preserve"> anything beyond a verbal argument.</w:t>
      </w:r>
      <w:r w:rsidR="006F51EF">
        <w:rPr>
          <w:rFonts w:ascii="Times New Roman" w:hAnsi="Times New Roman" w:cs="Times New Roman"/>
        </w:rPr>
        <w:t xml:space="preserve"> The positive of this policy was that the parties were separated for a ‘cooling-off’ period.  </w:t>
      </w:r>
      <w:r w:rsidR="003C37D0">
        <w:rPr>
          <w:rFonts w:ascii="Times New Roman" w:hAnsi="Times New Roman" w:cs="Times New Roman"/>
        </w:rPr>
        <w:t>Presum</w:t>
      </w:r>
      <w:r w:rsidR="00827ABE">
        <w:rPr>
          <w:rFonts w:ascii="Times New Roman" w:hAnsi="Times New Roman" w:cs="Times New Roman"/>
        </w:rPr>
        <w:t>ably, the ‘cooling-off’ period wa</w:t>
      </w:r>
      <w:r w:rsidR="003C37D0">
        <w:rPr>
          <w:rFonts w:ascii="Times New Roman" w:hAnsi="Times New Roman" w:cs="Times New Roman"/>
        </w:rPr>
        <w:t>s sufficient for some relationships to mend and then continue. Alternatively, t</w:t>
      </w:r>
      <w:r w:rsidR="00845835">
        <w:rPr>
          <w:rFonts w:ascii="Times New Roman" w:hAnsi="Times New Roman" w:cs="Times New Roman"/>
        </w:rPr>
        <w:t>his created an opportunity for the victim to attend a court and</w:t>
      </w:r>
      <w:r w:rsidR="006F51EF">
        <w:rPr>
          <w:rFonts w:ascii="Times New Roman" w:hAnsi="Times New Roman" w:cs="Times New Roman"/>
        </w:rPr>
        <w:t xml:space="preserve"> obtain </w:t>
      </w:r>
      <w:r w:rsidR="00845835">
        <w:rPr>
          <w:rFonts w:ascii="Times New Roman" w:hAnsi="Times New Roman" w:cs="Times New Roman"/>
        </w:rPr>
        <w:t>a Violence Restraining Order</w:t>
      </w:r>
      <w:r w:rsidR="003C37D0">
        <w:rPr>
          <w:rFonts w:ascii="Times New Roman" w:hAnsi="Times New Roman" w:cs="Times New Roman"/>
        </w:rPr>
        <w:t xml:space="preserve"> and end</w:t>
      </w:r>
      <w:r w:rsidR="00636876">
        <w:rPr>
          <w:rFonts w:ascii="Times New Roman" w:hAnsi="Times New Roman" w:cs="Times New Roman"/>
        </w:rPr>
        <w:t xml:space="preserve"> or restrict</w:t>
      </w:r>
      <w:r w:rsidR="003C37D0">
        <w:rPr>
          <w:rFonts w:ascii="Times New Roman" w:hAnsi="Times New Roman" w:cs="Times New Roman"/>
        </w:rPr>
        <w:t xml:space="preserve"> the relationship</w:t>
      </w:r>
      <w:r w:rsidR="006F51EF">
        <w:rPr>
          <w:rFonts w:ascii="Times New Roman" w:hAnsi="Times New Roman" w:cs="Times New Roman"/>
        </w:rPr>
        <w:t xml:space="preserve">. </w:t>
      </w:r>
    </w:p>
    <w:p w:rsidR="0042282F" w:rsidRDefault="0042282F" w:rsidP="008233CF">
      <w:pPr>
        <w:rPr>
          <w:rFonts w:ascii="Times New Roman" w:hAnsi="Times New Roman" w:cs="Times New Roman"/>
        </w:rPr>
      </w:pPr>
    </w:p>
    <w:p w:rsidR="00AA1C3C" w:rsidRDefault="003C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some</w:t>
      </w:r>
      <w:r w:rsidR="00B21B80">
        <w:rPr>
          <w:rFonts w:ascii="Times New Roman" w:hAnsi="Times New Roman" w:cs="Times New Roman"/>
        </w:rPr>
        <w:t xml:space="preserve"> victims obtained</w:t>
      </w:r>
      <w:r w:rsidR="0042282F">
        <w:rPr>
          <w:rFonts w:ascii="Times New Roman" w:hAnsi="Times New Roman" w:cs="Times New Roman"/>
        </w:rPr>
        <w:t xml:space="preserve"> Violence Restraining Order</w:t>
      </w:r>
      <w:r w:rsidR="00B21B80">
        <w:rPr>
          <w:rFonts w:ascii="Times New Roman" w:hAnsi="Times New Roman" w:cs="Times New Roman"/>
        </w:rPr>
        <w:t xml:space="preserve">s and used them as </w:t>
      </w:r>
      <w:r w:rsidR="0042282F">
        <w:rPr>
          <w:rFonts w:ascii="Times New Roman" w:hAnsi="Times New Roman" w:cs="Times New Roman"/>
        </w:rPr>
        <w:t>behaviour modification tool</w:t>
      </w:r>
      <w:r w:rsidR="00B21B80">
        <w:rPr>
          <w:rFonts w:ascii="Times New Roman" w:hAnsi="Times New Roman" w:cs="Times New Roman"/>
        </w:rPr>
        <w:t>s so</w:t>
      </w:r>
      <w:r w:rsidR="0042282F">
        <w:rPr>
          <w:rFonts w:ascii="Times New Roman" w:hAnsi="Times New Roman" w:cs="Times New Roman"/>
        </w:rPr>
        <w:t xml:space="preserve"> they could </w:t>
      </w:r>
      <w:r w:rsidR="002B6B96">
        <w:rPr>
          <w:rFonts w:ascii="Times New Roman" w:hAnsi="Times New Roman" w:cs="Times New Roman"/>
        </w:rPr>
        <w:t xml:space="preserve">gain </w:t>
      </w:r>
      <w:r w:rsidR="0042282F">
        <w:rPr>
          <w:rFonts w:ascii="Times New Roman" w:hAnsi="Times New Roman" w:cs="Times New Roman"/>
        </w:rPr>
        <w:t>better behaviour from the abuser</w:t>
      </w:r>
      <w:r w:rsidR="00BC6521">
        <w:rPr>
          <w:rFonts w:ascii="Times New Roman" w:hAnsi="Times New Roman" w:cs="Times New Roman"/>
        </w:rPr>
        <w:t xml:space="preserve"> and have </w:t>
      </w:r>
      <w:r w:rsidR="0070417A">
        <w:rPr>
          <w:rFonts w:ascii="Times New Roman" w:hAnsi="Times New Roman" w:cs="Times New Roman"/>
        </w:rPr>
        <w:t>a strong</w:t>
      </w:r>
      <w:r w:rsidR="00BC6521">
        <w:rPr>
          <w:rFonts w:ascii="Times New Roman" w:hAnsi="Times New Roman" w:cs="Times New Roman"/>
        </w:rPr>
        <w:t xml:space="preserve"> recourse</w:t>
      </w:r>
      <w:r w:rsidR="0070417A">
        <w:rPr>
          <w:rFonts w:ascii="Times New Roman" w:hAnsi="Times New Roman" w:cs="Times New Roman"/>
        </w:rPr>
        <w:t>, in the form of arrest and criminal charges,</w:t>
      </w:r>
      <w:r w:rsidR="00BC6521">
        <w:rPr>
          <w:rFonts w:ascii="Times New Roman" w:hAnsi="Times New Roman" w:cs="Times New Roman"/>
        </w:rPr>
        <w:t xml:space="preserve"> when</w:t>
      </w:r>
      <w:r w:rsidR="0070417A">
        <w:rPr>
          <w:rFonts w:ascii="Times New Roman" w:hAnsi="Times New Roman" w:cs="Times New Roman"/>
        </w:rPr>
        <w:t>ever</w:t>
      </w:r>
      <w:r w:rsidR="00BC6521">
        <w:rPr>
          <w:rFonts w:ascii="Times New Roman" w:hAnsi="Times New Roman" w:cs="Times New Roman"/>
        </w:rPr>
        <w:t xml:space="preserve"> the behaviour was inappropriate</w:t>
      </w:r>
      <w:r w:rsidR="0081512A">
        <w:rPr>
          <w:rFonts w:ascii="Times New Roman" w:hAnsi="Times New Roman" w:cs="Times New Roman"/>
        </w:rPr>
        <w:t xml:space="preserve"> or undesirable</w:t>
      </w:r>
      <w:r w:rsidR="00BC6521">
        <w:rPr>
          <w:rFonts w:ascii="Times New Roman" w:hAnsi="Times New Roman" w:cs="Times New Roman"/>
        </w:rPr>
        <w:t>.</w:t>
      </w:r>
      <w:r w:rsidR="0070417A">
        <w:rPr>
          <w:rFonts w:ascii="Times New Roman" w:hAnsi="Times New Roman" w:cs="Times New Roman"/>
        </w:rPr>
        <w:t xml:space="preserve"> </w:t>
      </w:r>
      <w:r w:rsidR="00556021">
        <w:rPr>
          <w:rFonts w:ascii="Times New Roman" w:hAnsi="Times New Roman" w:cs="Times New Roman"/>
        </w:rPr>
        <w:t>Whatever might be said about the appropriateness of using restraining orders in this way, or whether a restraining order was even necessary</w:t>
      </w:r>
      <w:r w:rsidR="0081512A">
        <w:rPr>
          <w:rFonts w:ascii="Times New Roman" w:hAnsi="Times New Roman" w:cs="Times New Roman"/>
        </w:rPr>
        <w:t xml:space="preserve"> in those circumstances</w:t>
      </w:r>
      <w:r w:rsidR="00556021">
        <w:rPr>
          <w:rFonts w:ascii="Times New Roman" w:hAnsi="Times New Roman" w:cs="Times New Roman"/>
        </w:rPr>
        <w:t>, it was clear that these orders were being used to protect from elder abuse.</w:t>
      </w:r>
    </w:p>
    <w:p w:rsidR="00636876" w:rsidRDefault="00636876">
      <w:pPr>
        <w:rPr>
          <w:rFonts w:ascii="Times New Roman" w:hAnsi="Times New Roman" w:cs="Times New Roman"/>
        </w:rPr>
      </w:pPr>
    </w:p>
    <w:p w:rsidR="00575418" w:rsidRPr="009E21AB" w:rsidRDefault="00704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36876">
        <w:rPr>
          <w:rFonts w:ascii="Times New Roman" w:hAnsi="Times New Roman" w:cs="Times New Roman"/>
        </w:rPr>
        <w:t>most common complaint</w:t>
      </w:r>
      <w:r w:rsidR="009E2B90">
        <w:rPr>
          <w:rFonts w:ascii="Times New Roman" w:hAnsi="Times New Roman" w:cs="Times New Roman"/>
        </w:rPr>
        <w:t xml:space="preserve"> </w:t>
      </w:r>
      <w:r w:rsidR="00636876">
        <w:rPr>
          <w:rFonts w:ascii="Times New Roman" w:hAnsi="Times New Roman" w:cs="Times New Roman"/>
        </w:rPr>
        <w:t>of</w:t>
      </w:r>
      <w:r w:rsidR="00556021">
        <w:rPr>
          <w:rFonts w:ascii="Times New Roman" w:hAnsi="Times New Roman" w:cs="Times New Roman"/>
        </w:rPr>
        <w:t xml:space="preserve"> protected parties, and therefore the biggest challenge for any government that reforms this area of law, is the </w:t>
      </w:r>
      <w:r w:rsidR="009E2B90">
        <w:rPr>
          <w:rFonts w:ascii="Times New Roman" w:hAnsi="Times New Roman" w:cs="Times New Roman"/>
        </w:rPr>
        <w:t xml:space="preserve">leniency </w:t>
      </w:r>
      <w:r>
        <w:rPr>
          <w:rFonts w:ascii="Times New Roman" w:hAnsi="Times New Roman" w:cs="Times New Roman"/>
        </w:rPr>
        <w:t>of the Courts when sentencing offenders for breaching restr</w:t>
      </w:r>
      <w:r w:rsidR="00556021">
        <w:rPr>
          <w:rFonts w:ascii="Times New Roman" w:hAnsi="Times New Roman" w:cs="Times New Roman"/>
        </w:rPr>
        <w:t xml:space="preserve">aining orders. This leniency is </w:t>
      </w:r>
      <w:r w:rsidR="002C0AE1">
        <w:rPr>
          <w:rFonts w:ascii="Times New Roman" w:hAnsi="Times New Roman" w:cs="Times New Roman"/>
        </w:rPr>
        <w:t xml:space="preserve">not only a </w:t>
      </w:r>
      <w:r w:rsidR="00556021">
        <w:rPr>
          <w:rFonts w:ascii="Times New Roman" w:hAnsi="Times New Roman" w:cs="Times New Roman"/>
        </w:rPr>
        <w:t>perc</w:t>
      </w:r>
      <w:r w:rsidR="002C0AE1">
        <w:rPr>
          <w:rFonts w:ascii="Times New Roman" w:hAnsi="Times New Roman" w:cs="Times New Roman"/>
        </w:rPr>
        <w:t>eption</w:t>
      </w:r>
      <w:r w:rsidR="00556021">
        <w:rPr>
          <w:rFonts w:ascii="Times New Roman" w:hAnsi="Times New Roman" w:cs="Times New Roman"/>
        </w:rPr>
        <w:t xml:space="preserve"> but also supported by research </w:t>
      </w:r>
      <w:r w:rsidR="002C0AE1">
        <w:rPr>
          <w:rFonts w:ascii="Times New Roman" w:hAnsi="Times New Roman" w:cs="Times New Roman"/>
        </w:rPr>
        <w:t>findings reported in the</w:t>
      </w:r>
      <w:r>
        <w:rPr>
          <w:rFonts w:ascii="Times New Roman" w:hAnsi="Times New Roman" w:cs="Times New Roman"/>
        </w:rPr>
        <w:t xml:space="preserve"> Australian Law Reform Commission report </w:t>
      </w:r>
      <w:r w:rsidR="000D7406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Family Violence – A National Legal Response</w:t>
      </w:r>
      <w:r w:rsidR="00636876">
        <w:rPr>
          <w:rFonts w:ascii="Times New Roman" w:hAnsi="Times New Roman" w:cs="Times New Roman"/>
        </w:rPr>
        <w:t>.</w:t>
      </w:r>
      <w:r w:rsidR="000D7406">
        <w:rPr>
          <w:rFonts w:ascii="Times New Roman" w:hAnsi="Times New Roman" w:cs="Times New Roman"/>
        </w:rPr>
        <w:t>’</w:t>
      </w:r>
      <w:bookmarkStart w:id="0" w:name="_GoBack"/>
      <w:bookmarkEnd w:id="0"/>
      <w:r w:rsidR="00636876">
        <w:rPr>
          <w:rFonts w:ascii="Times New Roman" w:hAnsi="Times New Roman" w:cs="Times New Roman"/>
        </w:rPr>
        <w:t xml:space="preserve"> A review of family violence legislation </w:t>
      </w:r>
      <w:r w:rsidR="00CC3E22">
        <w:rPr>
          <w:rFonts w:ascii="Times New Roman" w:hAnsi="Times New Roman" w:cs="Times New Roman"/>
        </w:rPr>
        <w:t xml:space="preserve">in Western Australia </w:t>
      </w:r>
      <w:r w:rsidR="00636876">
        <w:rPr>
          <w:rFonts w:ascii="Times New Roman" w:hAnsi="Times New Roman" w:cs="Times New Roman"/>
        </w:rPr>
        <w:t>highlighted an increase in charges by Police but inadequate sentences that had no real deterrent or punitive effect.</w:t>
      </w:r>
      <w:r w:rsidR="00B42B6A">
        <w:rPr>
          <w:rStyle w:val="FootnoteReference"/>
          <w:rFonts w:ascii="Times New Roman" w:hAnsi="Times New Roman" w:cs="Times New Roman"/>
        </w:rPr>
        <w:footnoteReference w:id="5"/>
      </w:r>
      <w:r w:rsidR="00D51220">
        <w:rPr>
          <w:rFonts w:ascii="Times New Roman" w:hAnsi="Times New Roman" w:cs="Times New Roman"/>
        </w:rPr>
        <w:t xml:space="preserve"> A ‘firming up’ of the sentences imposed by the courts for breach of restraining order offences would improve this area of law in at least three</w:t>
      </w:r>
      <w:r w:rsidR="00391639">
        <w:rPr>
          <w:rFonts w:ascii="Times New Roman" w:hAnsi="Times New Roman" w:cs="Times New Roman"/>
        </w:rPr>
        <w:t xml:space="preserve"> ways: </w:t>
      </w:r>
      <w:r w:rsidR="00D51220">
        <w:rPr>
          <w:rFonts w:ascii="Times New Roman" w:hAnsi="Times New Roman" w:cs="Times New Roman"/>
        </w:rPr>
        <w:t>raising the utility of restraining orders, having a more deterrent effect and improving the public perception of the courts.</w:t>
      </w:r>
    </w:p>
    <w:sectPr w:rsidR="00575418" w:rsidRPr="009E21AB" w:rsidSect="00024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22" w:rsidRDefault="00CC3E22" w:rsidP="00560A85">
      <w:r>
        <w:separator/>
      </w:r>
    </w:p>
  </w:endnote>
  <w:endnote w:type="continuationSeparator" w:id="0">
    <w:p w:rsidR="00CC3E22" w:rsidRDefault="00CC3E22" w:rsidP="0056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4" w:rsidRDefault="00ED4D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4" w:rsidRDefault="00ED4D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4" w:rsidRDefault="00ED4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22" w:rsidRDefault="00CC3E22" w:rsidP="00560A85">
      <w:r>
        <w:separator/>
      </w:r>
    </w:p>
  </w:footnote>
  <w:footnote w:type="continuationSeparator" w:id="0">
    <w:p w:rsidR="00CC3E22" w:rsidRDefault="00CC3E22" w:rsidP="00560A85">
      <w:r>
        <w:continuationSeparator/>
      </w:r>
    </w:p>
  </w:footnote>
  <w:footnote w:id="1">
    <w:p w:rsidR="00CC3E22" w:rsidRPr="00436F86" w:rsidRDefault="00CC3E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30FC">
        <w:rPr>
          <w:i/>
          <w:lang w:val="en-US"/>
        </w:rPr>
        <w:t>Restraining Orders Act</w:t>
      </w:r>
      <w:r>
        <w:rPr>
          <w:lang w:val="en-US"/>
        </w:rPr>
        <w:t xml:space="preserve"> </w:t>
      </w:r>
      <w:r w:rsidR="00D330FC">
        <w:rPr>
          <w:i/>
          <w:lang w:val="en-US"/>
        </w:rPr>
        <w:t xml:space="preserve">1997 </w:t>
      </w:r>
      <w:r w:rsidR="00D330FC">
        <w:rPr>
          <w:lang w:val="en-US"/>
        </w:rPr>
        <w:t xml:space="preserve">(WA) </w:t>
      </w:r>
      <w:r>
        <w:rPr>
          <w:lang w:val="en-US"/>
        </w:rPr>
        <w:t>s 4</w:t>
      </w:r>
      <w:r w:rsidR="00A90DD6">
        <w:rPr>
          <w:lang w:val="en-US"/>
        </w:rPr>
        <w:t>.</w:t>
      </w:r>
    </w:p>
  </w:footnote>
  <w:footnote w:id="2">
    <w:p w:rsidR="00CC3E22" w:rsidRPr="00791489" w:rsidRDefault="00CC3E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60F4D">
        <w:t>Professor Mike Clare, Dr Barbara Black Blundell and Dr Joseph Clare, ‘</w:t>
      </w:r>
      <w:r>
        <w:rPr>
          <w:lang w:val="en-US"/>
        </w:rPr>
        <w:t>Examination of the Extent of Elder Abuse in W</w:t>
      </w:r>
      <w:r w:rsidR="00B60F4D">
        <w:rPr>
          <w:lang w:val="en-US"/>
        </w:rPr>
        <w:t xml:space="preserve">estern </w:t>
      </w:r>
      <w:r>
        <w:rPr>
          <w:lang w:val="en-US"/>
        </w:rPr>
        <w:t>A</w:t>
      </w:r>
      <w:r w:rsidR="00B60F4D">
        <w:rPr>
          <w:lang w:val="en-US"/>
        </w:rPr>
        <w:t>ustralia: A Qualitative and Quantitative Investigation of Existing Agency Data’ (Crime Research Centre, University of Western Australia, April 2011)</w:t>
      </w:r>
      <w:r>
        <w:rPr>
          <w:lang w:val="en-US"/>
        </w:rPr>
        <w:t xml:space="preserve"> 2</w:t>
      </w:r>
      <w:r w:rsidR="00B60F4D">
        <w:rPr>
          <w:lang w:val="en-US"/>
        </w:rPr>
        <w:t>.</w:t>
      </w:r>
    </w:p>
  </w:footnote>
  <w:footnote w:id="3">
    <w:p w:rsidR="00CC3E22" w:rsidRPr="00845835" w:rsidRDefault="00CC3E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0DD6">
        <w:rPr>
          <w:i/>
          <w:lang w:val="en-US"/>
        </w:rPr>
        <w:t>Restraining Orders Act</w:t>
      </w:r>
      <w:r>
        <w:rPr>
          <w:lang w:val="en-US"/>
        </w:rPr>
        <w:t xml:space="preserve"> </w:t>
      </w:r>
      <w:r w:rsidR="00A90DD6">
        <w:rPr>
          <w:i/>
          <w:lang w:val="en-US"/>
        </w:rPr>
        <w:t xml:space="preserve">1997 </w:t>
      </w:r>
      <w:r w:rsidR="00A90DD6">
        <w:rPr>
          <w:lang w:val="en-US"/>
        </w:rPr>
        <w:t xml:space="preserve">(WA) </w:t>
      </w:r>
      <w:r>
        <w:rPr>
          <w:lang w:val="en-US"/>
        </w:rPr>
        <w:t>s 30F</w:t>
      </w:r>
      <w:r w:rsidR="00A90DD6">
        <w:rPr>
          <w:lang w:val="en-US"/>
        </w:rPr>
        <w:t>.</w:t>
      </w:r>
    </w:p>
  </w:footnote>
  <w:footnote w:id="4">
    <w:p w:rsidR="00CC3E22" w:rsidRPr="00675A04" w:rsidRDefault="00CC3E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0DD6">
        <w:rPr>
          <w:i/>
          <w:lang w:val="en-US"/>
        </w:rPr>
        <w:t>Restraining Orders Act</w:t>
      </w:r>
      <w:r>
        <w:rPr>
          <w:lang w:val="en-US"/>
        </w:rPr>
        <w:t xml:space="preserve"> </w:t>
      </w:r>
      <w:r w:rsidR="00A90DD6">
        <w:rPr>
          <w:i/>
          <w:lang w:val="en-US"/>
        </w:rPr>
        <w:t xml:space="preserve">1997 </w:t>
      </w:r>
      <w:r w:rsidR="00A90DD6">
        <w:rPr>
          <w:lang w:val="en-US"/>
        </w:rPr>
        <w:t xml:space="preserve">(WA) </w:t>
      </w:r>
      <w:r w:rsidR="00D80B7F">
        <w:rPr>
          <w:lang w:val="en-US"/>
        </w:rPr>
        <w:t>s 62C.</w:t>
      </w:r>
    </w:p>
  </w:footnote>
  <w:footnote w:id="5">
    <w:p w:rsidR="00B42B6A" w:rsidRPr="00B565B3" w:rsidRDefault="00B42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565B3">
        <w:t xml:space="preserve">Australian Law Reform Commission, </w:t>
      </w:r>
      <w:r w:rsidR="00B565B3">
        <w:rPr>
          <w:i/>
        </w:rPr>
        <w:t>Family Violence – A National Legal Response</w:t>
      </w:r>
      <w:r w:rsidR="00B565B3">
        <w:t>, Final Report (2010)</w:t>
      </w:r>
      <w:r>
        <w:t xml:space="preserve"> </w:t>
      </w:r>
      <w:r w:rsidR="00B60F4D">
        <w:t>[</w:t>
      </w:r>
      <w:r>
        <w:t>12.130</w:t>
      </w:r>
      <w:r w:rsidR="00B60F4D">
        <w:t>]</w:t>
      </w:r>
      <w:r w:rsidR="00B565B3"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4" w:rsidRDefault="00ED4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4" w:rsidRDefault="00ED4D54" w:rsidP="00ED4D54">
    <w:r>
      <w:t xml:space="preserve">106.  B </w:t>
    </w:r>
    <w:proofErr w:type="spellStart"/>
    <w:r>
      <w:t>Sweetman</w:t>
    </w:r>
    <w:proofErr w:type="spellEnd"/>
  </w:p>
  <w:p w:rsidR="00ED4D54" w:rsidRDefault="00ED4D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54" w:rsidRDefault="00ED4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75D"/>
    <w:multiLevelType w:val="hybridMultilevel"/>
    <w:tmpl w:val="DB9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37381"/>
    <w:multiLevelType w:val="hybridMultilevel"/>
    <w:tmpl w:val="B9A2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F30"/>
    <w:rsid w:val="00024160"/>
    <w:rsid w:val="00033861"/>
    <w:rsid w:val="000D7406"/>
    <w:rsid w:val="00125A9F"/>
    <w:rsid w:val="00144BA0"/>
    <w:rsid w:val="001704FD"/>
    <w:rsid w:val="0018515A"/>
    <w:rsid w:val="001A459A"/>
    <w:rsid w:val="0020156A"/>
    <w:rsid w:val="002A6E41"/>
    <w:rsid w:val="002A7E40"/>
    <w:rsid w:val="002B6B96"/>
    <w:rsid w:val="002C0AE1"/>
    <w:rsid w:val="002C153F"/>
    <w:rsid w:val="0031040F"/>
    <w:rsid w:val="0033111F"/>
    <w:rsid w:val="003350E0"/>
    <w:rsid w:val="00391639"/>
    <w:rsid w:val="003C37D0"/>
    <w:rsid w:val="0042282F"/>
    <w:rsid w:val="00436F86"/>
    <w:rsid w:val="00477E38"/>
    <w:rsid w:val="0049108E"/>
    <w:rsid w:val="004D2F30"/>
    <w:rsid w:val="004F365A"/>
    <w:rsid w:val="00546969"/>
    <w:rsid w:val="00556021"/>
    <w:rsid w:val="00560A85"/>
    <w:rsid w:val="00575418"/>
    <w:rsid w:val="00635FE4"/>
    <w:rsid w:val="00636876"/>
    <w:rsid w:val="00675A04"/>
    <w:rsid w:val="00680E2F"/>
    <w:rsid w:val="00685503"/>
    <w:rsid w:val="006F51EF"/>
    <w:rsid w:val="0070417A"/>
    <w:rsid w:val="00782DE6"/>
    <w:rsid w:val="00791489"/>
    <w:rsid w:val="00802AA9"/>
    <w:rsid w:val="008150F9"/>
    <w:rsid w:val="0081512A"/>
    <w:rsid w:val="008233CF"/>
    <w:rsid w:val="00825A3C"/>
    <w:rsid w:val="00827ABE"/>
    <w:rsid w:val="0084296A"/>
    <w:rsid w:val="00845835"/>
    <w:rsid w:val="00845F15"/>
    <w:rsid w:val="00880595"/>
    <w:rsid w:val="008F0057"/>
    <w:rsid w:val="0098752F"/>
    <w:rsid w:val="009C3F0C"/>
    <w:rsid w:val="009E21AB"/>
    <w:rsid w:val="009E2B90"/>
    <w:rsid w:val="00A029DC"/>
    <w:rsid w:val="00A02D3A"/>
    <w:rsid w:val="00A14F2F"/>
    <w:rsid w:val="00A4671F"/>
    <w:rsid w:val="00A53738"/>
    <w:rsid w:val="00A90DD6"/>
    <w:rsid w:val="00AA1C3C"/>
    <w:rsid w:val="00AD7254"/>
    <w:rsid w:val="00B21B80"/>
    <w:rsid w:val="00B42B6A"/>
    <w:rsid w:val="00B565B3"/>
    <w:rsid w:val="00B60F4D"/>
    <w:rsid w:val="00B62A7C"/>
    <w:rsid w:val="00B70017"/>
    <w:rsid w:val="00BA7696"/>
    <w:rsid w:val="00BC6521"/>
    <w:rsid w:val="00BE69B1"/>
    <w:rsid w:val="00C4357F"/>
    <w:rsid w:val="00CC3E22"/>
    <w:rsid w:val="00CF7E92"/>
    <w:rsid w:val="00D330FC"/>
    <w:rsid w:val="00D51220"/>
    <w:rsid w:val="00D54D0B"/>
    <w:rsid w:val="00D746D1"/>
    <w:rsid w:val="00D80B7F"/>
    <w:rsid w:val="00E23029"/>
    <w:rsid w:val="00E777A3"/>
    <w:rsid w:val="00EA5A03"/>
    <w:rsid w:val="00ED4D54"/>
    <w:rsid w:val="00F54BDC"/>
    <w:rsid w:val="00FA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0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0A85"/>
  </w:style>
  <w:style w:type="character" w:customStyle="1" w:styleId="FootnoteTextChar">
    <w:name w:val="Footnote Text Char"/>
    <w:basedOn w:val="DefaultParagraphFont"/>
    <w:link w:val="FootnoteText"/>
    <w:uiPriority w:val="99"/>
    <w:rsid w:val="00560A85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560A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6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4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54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ED4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D54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0A85"/>
  </w:style>
  <w:style w:type="character" w:customStyle="1" w:styleId="FootnoteTextChar">
    <w:name w:val="Footnote Text Char"/>
    <w:basedOn w:val="DefaultParagraphFont"/>
    <w:link w:val="FootnoteText"/>
    <w:uiPriority w:val="99"/>
    <w:rsid w:val="00560A85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560A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6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B56DBBA-DC5C-4596-9305-6C9EF18C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3785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marie-claire.muir</cp:lastModifiedBy>
  <cp:revision>2</cp:revision>
  <dcterms:created xsi:type="dcterms:W3CDTF">2016-08-23T06:59:00Z</dcterms:created>
  <dcterms:modified xsi:type="dcterms:W3CDTF">2016-08-23T06:59:00Z</dcterms:modified>
</cp:coreProperties>
</file>