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36" w:rsidRPr="00F656F8" w:rsidRDefault="00853136" w:rsidP="00B13B3F">
      <w:pPr>
        <w:rPr>
          <w:rFonts w:cs="Times New Roman"/>
          <w:b/>
        </w:rPr>
      </w:pPr>
    </w:p>
    <w:p w:rsidR="00853136" w:rsidRPr="00F656F8" w:rsidRDefault="00853136" w:rsidP="00B13B3F">
      <w:pPr>
        <w:rPr>
          <w:rFonts w:cs="Times New Roman"/>
          <w:b/>
        </w:rPr>
      </w:pPr>
    </w:p>
    <w:p w:rsidR="00853136" w:rsidRPr="00F656F8" w:rsidRDefault="00853136" w:rsidP="00B13B3F">
      <w:pPr>
        <w:rPr>
          <w:rFonts w:cs="Times New Roman"/>
          <w:b/>
        </w:rPr>
      </w:pPr>
    </w:p>
    <w:p w:rsidR="00853136" w:rsidRPr="00F656F8" w:rsidRDefault="00853136" w:rsidP="00B13B3F">
      <w:pPr>
        <w:rPr>
          <w:rFonts w:cs="Times New Roman"/>
          <w:b/>
        </w:rPr>
      </w:pPr>
      <w:bookmarkStart w:id="0" w:name="_GoBack"/>
      <w:bookmarkEnd w:id="0"/>
    </w:p>
    <w:p w:rsidR="00F656F8" w:rsidRDefault="004C03E2" w:rsidP="00B13B3F">
      <w:pPr>
        <w:rPr>
          <w:rFonts w:eastAsia="Times New Roman" w:cs="Times New Roman"/>
        </w:rPr>
      </w:pPr>
      <w:r>
        <w:rPr>
          <w:rFonts w:eastAsia="Times New Roman" w:cs="Times New Roman"/>
        </w:rPr>
        <w:t>27</w:t>
      </w:r>
      <w:r w:rsidR="00F656F8">
        <w:rPr>
          <w:rFonts w:eastAsia="Times New Roman" w:cs="Times New Roman"/>
        </w:rPr>
        <w:t xml:space="preserve"> June, 2016</w:t>
      </w:r>
    </w:p>
    <w:p w:rsidR="0022296E" w:rsidRDefault="0022296E" w:rsidP="00B13B3F">
      <w:pPr>
        <w:rPr>
          <w:rFonts w:eastAsia="Times New Roman" w:cs="Times New Roman"/>
        </w:rPr>
      </w:pPr>
    </w:p>
    <w:p w:rsidR="0022296E" w:rsidRDefault="0022296E" w:rsidP="00B13B3F">
      <w:pPr>
        <w:rPr>
          <w:rFonts w:eastAsia="Times New Roman" w:cs="Times New Roman"/>
        </w:rPr>
      </w:pPr>
    </w:p>
    <w:p w:rsidR="0022296E" w:rsidRDefault="0022296E" w:rsidP="00B13B3F">
      <w:pPr>
        <w:rPr>
          <w:rFonts w:eastAsia="Times New Roman" w:cs="Times New Roman"/>
        </w:rPr>
      </w:pPr>
    </w:p>
    <w:p w:rsidR="0022296E" w:rsidRDefault="0022296E" w:rsidP="00B13B3F">
      <w:pPr>
        <w:rPr>
          <w:rFonts w:eastAsia="Times New Roman" w:cs="Times New Roman"/>
        </w:rPr>
      </w:pPr>
    </w:p>
    <w:p w:rsidR="00F656F8" w:rsidRDefault="00F656F8" w:rsidP="00B13B3F">
      <w:pPr>
        <w:rPr>
          <w:rFonts w:eastAsia="Times New Roman" w:cs="Times New Roman"/>
        </w:rPr>
      </w:pPr>
    </w:p>
    <w:p w:rsidR="00F656F8" w:rsidRDefault="00F656F8" w:rsidP="00B13B3F">
      <w:pPr>
        <w:rPr>
          <w:rFonts w:eastAsia="Times New Roman" w:cs="Times New Roman"/>
        </w:rPr>
      </w:pPr>
    </w:p>
    <w:p w:rsidR="008A1ED0" w:rsidRPr="00F656F8" w:rsidRDefault="008A1ED0" w:rsidP="00D45477">
      <w:pPr>
        <w:rPr>
          <w:rFonts w:eastAsia="Times New Roman" w:cs="Times New Roman"/>
        </w:rPr>
      </w:pPr>
      <w:r w:rsidRPr="00F656F8">
        <w:rPr>
          <w:rFonts w:eastAsia="Times New Roman" w:cs="Times New Roman"/>
        </w:rPr>
        <w:t>The Executive Director</w:t>
      </w:r>
      <w:r w:rsidRPr="00F656F8">
        <w:rPr>
          <w:rFonts w:eastAsia="Times New Roman" w:cs="Times New Roman"/>
        </w:rPr>
        <w:br/>
        <w:t>Australian Law Reform Commission</w:t>
      </w:r>
      <w:r w:rsidRPr="00F656F8">
        <w:rPr>
          <w:rFonts w:eastAsia="Times New Roman" w:cs="Times New Roman"/>
        </w:rPr>
        <w:br/>
        <w:t>GPO Box 3708</w:t>
      </w:r>
      <w:r w:rsidRPr="00F656F8">
        <w:rPr>
          <w:rFonts w:eastAsia="Times New Roman" w:cs="Times New Roman"/>
        </w:rPr>
        <w:br/>
        <w:t>SYDNEY NSW 2001</w:t>
      </w:r>
    </w:p>
    <w:p w:rsidR="008A1ED0" w:rsidRPr="00F656F8" w:rsidRDefault="008A1ED0" w:rsidP="00B13B3F">
      <w:pPr>
        <w:rPr>
          <w:rFonts w:eastAsia="Times New Roman" w:cs="Times New Roman"/>
        </w:rPr>
      </w:pPr>
    </w:p>
    <w:p w:rsidR="008A1ED0" w:rsidRDefault="008A1ED0" w:rsidP="00B13B3F">
      <w:pPr>
        <w:rPr>
          <w:rFonts w:eastAsia="Times New Roman" w:cs="Times New Roman"/>
        </w:rPr>
      </w:pPr>
    </w:p>
    <w:p w:rsidR="0022296E" w:rsidRDefault="0022296E" w:rsidP="00B13B3F">
      <w:pPr>
        <w:rPr>
          <w:rFonts w:eastAsia="Times New Roman" w:cs="Times New Roman"/>
        </w:rPr>
      </w:pPr>
    </w:p>
    <w:p w:rsidR="0022296E" w:rsidRDefault="0022296E" w:rsidP="00B13B3F">
      <w:pPr>
        <w:rPr>
          <w:rFonts w:eastAsia="Times New Roman" w:cs="Times New Roman"/>
        </w:rPr>
      </w:pPr>
    </w:p>
    <w:p w:rsidR="0022296E" w:rsidRDefault="0022296E" w:rsidP="00B13B3F">
      <w:pPr>
        <w:rPr>
          <w:rFonts w:eastAsia="Times New Roman" w:cs="Times New Roman"/>
        </w:rPr>
      </w:pPr>
    </w:p>
    <w:p w:rsidR="0022296E" w:rsidRPr="00F656F8" w:rsidRDefault="0022296E" w:rsidP="00B13B3F">
      <w:pPr>
        <w:rPr>
          <w:rFonts w:eastAsia="Times New Roman" w:cs="Times New Roman"/>
        </w:rPr>
      </w:pPr>
    </w:p>
    <w:p w:rsidR="008A1ED0" w:rsidRPr="00F717C8" w:rsidRDefault="008A1ED0" w:rsidP="008A1882">
      <w:pPr>
        <w:jc w:val="center"/>
        <w:rPr>
          <w:rFonts w:ascii="Arial" w:eastAsia="Times New Roman" w:hAnsi="Arial" w:cs="Times New Roman"/>
          <w:b/>
        </w:rPr>
      </w:pPr>
      <w:r w:rsidRPr="00F717C8">
        <w:rPr>
          <w:rFonts w:ascii="Arial" w:eastAsia="Times New Roman" w:hAnsi="Arial" w:cs="Times New Roman"/>
          <w:b/>
        </w:rPr>
        <w:t>Re:</w:t>
      </w:r>
      <w:r w:rsidR="008A1882" w:rsidRPr="00F717C8">
        <w:rPr>
          <w:rFonts w:ascii="Arial" w:eastAsia="Times New Roman" w:hAnsi="Arial" w:cs="Times New Roman"/>
          <w:b/>
        </w:rPr>
        <w:t xml:space="preserve"> Inquiry in</w:t>
      </w:r>
      <w:r w:rsidR="00F656F8" w:rsidRPr="00F717C8">
        <w:rPr>
          <w:rFonts w:ascii="Arial" w:eastAsia="Times New Roman" w:hAnsi="Arial" w:cs="Times New Roman"/>
          <w:b/>
        </w:rPr>
        <w:t>to Elder Abuse</w:t>
      </w:r>
    </w:p>
    <w:p w:rsidR="001549CC" w:rsidRPr="00F656F8" w:rsidRDefault="001549CC" w:rsidP="00B13B3F">
      <w:pPr>
        <w:rPr>
          <w:rFonts w:cs="Times New Roman"/>
        </w:rPr>
      </w:pPr>
    </w:p>
    <w:p w:rsidR="008A1882" w:rsidRDefault="008A1882" w:rsidP="00B13B3F">
      <w:pPr>
        <w:rPr>
          <w:rFonts w:cs="Times New Roman"/>
        </w:rPr>
      </w:pPr>
    </w:p>
    <w:p w:rsidR="00565BEA" w:rsidRDefault="00D928FA" w:rsidP="00B13B3F">
      <w:pPr>
        <w:rPr>
          <w:rFonts w:cs="Times New Roman"/>
        </w:rPr>
      </w:pPr>
      <w:r w:rsidRPr="00F656F8">
        <w:rPr>
          <w:rFonts w:cs="Times New Roman"/>
        </w:rPr>
        <w:t xml:space="preserve">Please find attached </w:t>
      </w:r>
      <w:r w:rsidR="00A97696">
        <w:rPr>
          <w:rFonts w:cs="Times New Roman"/>
        </w:rPr>
        <w:t>a</w:t>
      </w:r>
      <w:r w:rsidR="0082153D">
        <w:rPr>
          <w:rFonts w:cs="Times New Roman"/>
        </w:rPr>
        <w:t xml:space="preserve"> submission</w:t>
      </w:r>
      <w:r w:rsidR="00640A26">
        <w:rPr>
          <w:rFonts w:cs="Times New Roman"/>
        </w:rPr>
        <w:t xml:space="preserve"> to the </w:t>
      </w:r>
      <w:r w:rsidR="00640A26" w:rsidRPr="00F656F8">
        <w:rPr>
          <w:rFonts w:cs="Times New Roman"/>
        </w:rPr>
        <w:t>Australian Law Reform Commission’s</w:t>
      </w:r>
      <w:r w:rsidR="00640A26">
        <w:rPr>
          <w:rFonts w:cs="Times New Roman"/>
        </w:rPr>
        <w:t xml:space="preserve"> Inquiry into Elder Abuse</w:t>
      </w:r>
      <w:r w:rsidR="00565BEA">
        <w:rPr>
          <w:rFonts w:cs="Times New Roman"/>
        </w:rPr>
        <w:t xml:space="preserve"> in the following form:</w:t>
      </w:r>
    </w:p>
    <w:p w:rsidR="00565BEA" w:rsidRDefault="00565BEA" w:rsidP="00B13B3F">
      <w:pPr>
        <w:rPr>
          <w:rFonts w:cs="Times New Roman"/>
        </w:rPr>
      </w:pPr>
    </w:p>
    <w:p w:rsidR="00565BEA" w:rsidRDefault="00A47AA5" w:rsidP="004A3F97">
      <w:pPr>
        <w:pStyle w:val="ListParagraph"/>
        <w:numPr>
          <w:ilvl w:val="0"/>
          <w:numId w:val="4"/>
        </w:numPr>
        <w:rPr>
          <w:rFonts w:cs="Times New Roman"/>
        </w:rPr>
      </w:pPr>
      <w:r>
        <w:rPr>
          <w:rFonts w:cs="Times New Roman"/>
        </w:rPr>
        <w:t>Submission summary points</w:t>
      </w:r>
      <w:r w:rsidR="00A97696">
        <w:rPr>
          <w:rFonts w:cs="Times New Roman"/>
        </w:rPr>
        <w:t xml:space="preserve"> and</w:t>
      </w:r>
    </w:p>
    <w:p w:rsidR="00A47AA5" w:rsidRPr="00A47AA5" w:rsidRDefault="00A47AA5" w:rsidP="004A3F97">
      <w:pPr>
        <w:pStyle w:val="ListParagraph"/>
        <w:numPr>
          <w:ilvl w:val="0"/>
          <w:numId w:val="4"/>
        </w:numPr>
        <w:rPr>
          <w:rFonts w:cs="Times New Roman"/>
        </w:rPr>
      </w:pPr>
      <w:r>
        <w:rPr>
          <w:rFonts w:cs="Times New Roman"/>
        </w:rPr>
        <w:t>Full submission</w:t>
      </w:r>
    </w:p>
    <w:p w:rsidR="009D6803" w:rsidRDefault="009D6803" w:rsidP="00B13B3F">
      <w:pPr>
        <w:rPr>
          <w:rFonts w:cs="Times New Roman"/>
        </w:rPr>
      </w:pPr>
    </w:p>
    <w:p w:rsidR="009D6803" w:rsidRDefault="009D6803" w:rsidP="00B13B3F">
      <w:pPr>
        <w:rPr>
          <w:rFonts w:cs="Times New Roman"/>
        </w:rPr>
      </w:pPr>
      <w:r w:rsidRPr="00F656F8">
        <w:rPr>
          <w:rFonts w:cs="Times New Roman"/>
        </w:rPr>
        <w:t>Thank</w:t>
      </w:r>
      <w:r w:rsidR="008B6A43">
        <w:rPr>
          <w:rFonts w:cs="Times New Roman"/>
        </w:rPr>
        <w:t xml:space="preserve"> </w:t>
      </w:r>
      <w:r w:rsidRPr="00F656F8">
        <w:rPr>
          <w:rFonts w:cs="Times New Roman"/>
        </w:rPr>
        <w:t>you for the opportunity to make a submission.</w:t>
      </w:r>
    </w:p>
    <w:p w:rsidR="006147E0" w:rsidRPr="00F656F8" w:rsidRDefault="006147E0" w:rsidP="00B13B3F">
      <w:pPr>
        <w:rPr>
          <w:rFonts w:cs="Times New Roman"/>
        </w:rPr>
      </w:pPr>
    </w:p>
    <w:p w:rsidR="008B6A43" w:rsidRDefault="008B6A43" w:rsidP="00B13B3F">
      <w:pPr>
        <w:rPr>
          <w:rFonts w:cs="Times New Roman"/>
        </w:rPr>
      </w:pPr>
    </w:p>
    <w:p w:rsidR="008B6A43" w:rsidRDefault="008B6A43" w:rsidP="00B13B3F">
      <w:pPr>
        <w:rPr>
          <w:rFonts w:cs="Times New Roman"/>
        </w:rPr>
      </w:pPr>
      <w:r>
        <w:rPr>
          <w:rFonts w:cs="Times New Roman"/>
        </w:rPr>
        <w:t>Yours faithfully,</w:t>
      </w:r>
    </w:p>
    <w:p w:rsidR="008B6A43" w:rsidRDefault="008B6A43" w:rsidP="00B13B3F">
      <w:pPr>
        <w:rPr>
          <w:rFonts w:cs="Times New Roman"/>
        </w:rPr>
      </w:pPr>
    </w:p>
    <w:p w:rsidR="008B6A43" w:rsidRDefault="008B6A43" w:rsidP="00B13B3F">
      <w:pPr>
        <w:rPr>
          <w:rFonts w:cs="Times New Roman"/>
        </w:rPr>
      </w:pPr>
    </w:p>
    <w:p w:rsidR="008B6A43" w:rsidRDefault="008B6A43" w:rsidP="00B13B3F">
      <w:pPr>
        <w:rPr>
          <w:rFonts w:cs="Times New Roman"/>
        </w:rPr>
      </w:pPr>
    </w:p>
    <w:p w:rsidR="008B6A43" w:rsidRDefault="008B6A43" w:rsidP="00B13B3F">
      <w:pPr>
        <w:rPr>
          <w:rFonts w:cs="Times New Roman"/>
        </w:rPr>
      </w:pPr>
    </w:p>
    <w:p w:rsidR="00084B68" w:rsidRDefault="00084B68" w:rsidP="00B13B3F">
      <w:pPr>
        <w:rPr>
          <w:rFonts w:cs="Times New Roman"/>
        </w:rPr>
      </w:pPr>
    </w:p>
    <w:p w:rsidR="00084B68" w:rsidRDefault="00084B68" w:rsidP="00B13B3F">
      <w:pPr>
        <w:rPr>
          <w:rFonts w:cs="Times New Roman"/>
        </w:rPr>
      </w:pPr>
    </w:p>
    <w:p w:rsidR="00084B68" w:rsidRDefault="00084B68" w:rsidP="00B13B3F">
      <w:pPr>
        <w:rPr>
          <w:rFonts w:cs="Times New Roman"/>
        </w:rPr>
      </w:pPr>
    </w:p>
    <w:p w:rsidR="008B6A43" w:rsidRDefault="008B6A43" w:rsidP="00B13B3F">
      <w:pPr>
        <w:rPr>
          <w:rFonts w:cs="Times New Roman"/>
        </w:rPr>
      </w:pPr>
    </w:p>
    <w:p w:rsidR="008B6A43" w:rsidRPr="0012689E" w:rsidRDefault="008B6A43" w:rsidP="00D45477">
      <w:pPr>
        <w:rPr>
          <w:rFonts w:cs="Times New Roman"/>
          <w:sz w:val="44"/>
          <w:szCs w:val="44"/>
        </w:rPr>
      </w:pPr>
      <w:r>
        <w:rPr>
          <w:rFonts w:cs="Times New Roman"/>
        </w:rPr>
        <w:t xml:space="preserve">Alison </w:t>
      </w:r>
      <w:proofErr w:type="spellStart"/>
      <w:r>
        <w:rPr>
          <w:rFonts w:cs="Times New Roman"/>
        </w:rPr>
        <w:t>Rahn</w:t>
      </w:r>
      <w:proofErr w:type="spellEnd"/>
    </w:p>
    <w:p w:rsidR="00FE3667" w:rsidRPr="0012689E" w:rsidRDefault="006147E0" w:rsidP="00D45477">
      <w:pPr>
        <w:rPr>
          <w:rFonts w:cs="Times New Roman"/>
          <w:sz w:val="20"/>
          <w:szCs w:val="20"/>
        </w:rPr>
      </w:pPr>
      <w:r w:rsidRPr="0012689E">
        <w:rPr>
          <w:rFonts w:cs="Times New Roman"/>
          <w:sz w:val="20"/>
          <w:szCs w:val="20"/>
        </w:rPr>
        <w:t>PhD Candidate</w:t>
      </w:r>
    </w:p>
    <w:p w:rsidR="00FE3667" w:rsidRPr="0012689E" w:rsidRDefault="006147E0" w:rsidP="00D45477">
      <w:pPr>
        <w:rPr>
          <w:rFonts w:cs="Times New Roman"/>
          <w:sz w:val="20"/>
          <w:szCs w:val="20"/>
        </w:rPr>
      </w:pPr>
      <w:r w:rsidRPr="0012689E">
        <w:rPr>
          <w:rFonts w:cs="Times New Roman"/>
          <w:sz w:val="20"/>
          <w:szCs w:val="20"/>
        </w:rPr>
        <w:t>School of Behavioural, Cog</w:t>
      </w:r>
      <w:r w:rsidR="00FE3667" w:rsidRPr="0012689E">
        <w:rPr>
          <w:rFonts w:cs="Times New Roman"/>
          <w:sz w:val="20"/>
          <w:szCs w:val="20"/>
        </w:rPr>
        <w:t>nitive and Social Sciences</w:t>
      </w:r>
    </w:p>
    <w:p w:rsidR="00585301" w:rsidRDefault="006147E0" w:rsidP="00F67F74">
      <w:pPr>
        <w:rPr>
          <w:rFonts w:cs="Times New Roman"/>
          <w:b/>
        </w:rPr>
      </w:pPr>
      <w:r w:rsidRPr="0012689E">
        <w:rPr>
          <w:rFonts w:cs="Times New Roman"/>
          <w:sz w:val="20"/>
          <w:szCs w:val="20"/>
        </w:rPr>
        <w:t>University of New England, Armidale, NSW</w:t>
      </w:r>
      <w:r w:rsidR="00FE3667" w:rsidRPr="0012689E">
        <w:rPr>
          <w:rFonts w:cs="Times New Roman"/>
          <w:sz w:val="20"/>
          <w:szCs w:val="20"/>
        </w:rPr>
        <w:t xml:space="preserve"> 2351</w:t>
      </w:r>
      <w:r w:rsidR="00735619">
        <w:rPr>
          <w:rFonts w:cs="Times New Roman"/>
          <w:b/>
        </w:rPr>
        <w:br w:type="page"/>
      </w:r>
    </w:p>
    <w:p w:rsidR="00585301" w:rsidRDefault="00585301" w:rsidP="00585301">
      <w:pPr>
        <w:jc w:val="center"/>
        <w:rPr>
          <w:rFonts w:cs="Times New Roman"/>
          <w:b/>
        </w:rPr>
      </w:pPr>
    </w:p>
    <w:p w:rsidR="00585301" w:rsidRDefault="00585301" w:rsidP="00585301">
      <w:pPr>
        <w:jc w:val="center"/>
        <w:rPr>
          <w:rFonts w:cs="Times New Roman"/>
          <w:b/>
        </w:rPr>
      </w:pPr>
    </w:p>
    <w:p w:rsidR="00585301" w:rsidRDefault="00585301" w:rsidP="00585301">
      <w:pPr>
        <w:jc w:val="center"/>
        <w:rPr>
          <w:rFonts w:cs="Times New Roman"/>
          <w:b/>
        </w:rPr>
      </w:pPr>
    </w:p>
    <w:p w:rsidR="00585301" w:rsidRDefault="00585301" w:rsidP="00585301">
      <w:pPr>
        <w:jc w:val="center"/>
        <w:rPr>
          <w:rFonts w:cs="Times New Roman"/>
          <w:b/>
        </w:rPr>
      </w:pPr>
    </w:p>
    <w:p w:rsidR="00585301" w:rsidRDefault="00585301" w:rsidP="00585301">
      <w:pPr>
        <w:jc w:val="center"/>
        <w:rPr>
          <w:rFonts w:cs="Times New Roman"/>
          <w:b/>
        </w:rPr>
      </w:pPr>
    </w:p>
    <w:p w:rsidR="00585301" w:rsidRDefault="00585301" w:rsidP="00585301">
      <w:pPr>
        <w:jc w:val="center"/>
        <w:rPr>
          <w:rFonts w:cs="Times New Roman"/>
          <w:b/>
        </w:rPr>
      </w:pPr>
    </w:p>
    <w:p w:rsidR="00585301" w:rsidRPr="00F717C8" w:rsidRDefault="00585301" w:rsidP="00585301">
      <w:pPr>
        <w:jc w:val="center"/>
        <w:rPr>
          <w:rFonts w:ascii="Arial" w:hAnsi="Arial" w:cs="Times New Roman"/>
          <w:b/>
          <w:sz w:val="32"/>
          <w:szCs w:val="32"/>
        </w:rPr>
      </w:pPr>
      <w:r w:rsidRPr="00F717C8">
        <w:rPr>
          <w:rFonts w:ascii="Arial" w:hAnsi="Arial" w:cs="Times New Roman"/>
          <w:b/>
          <w:sz w:val="32"/>
          <w:szCs w:val="32"/>
        </w:rPr>
        <w:t>Australian Law Reform Commission</w:t>
      </w:r>
    </w:p>
    <w:p w:rsidR="00585301" w:rsidRPr="00F717C8" w:rsidRDefault="00585301" w:rsidP="00585301">
      <w:pPr>
        <w:jc w:val="center"/>
        <w:rPr>
          <w:rFonts w:ascii="Arial" w:hAnsi="Arial" w:cs="Times New Roman"/>
          <w:b/>
          <w:sz w:val="32"/>
          <w:szCs w:val="32"/>
        </w:rPr>
      </w:pPr>
      <w:r w:rsidRPr="00F717C8">
        <w:rPr>
          <w:rFonts w:ascii="Arial" w:hAnsi="Arial" w:cs="Times New Roman"/>
          <w:b/>
          <w:sz w:val="32"/>
          <w:szCs w:val="32"/>
        </w:rPr>
        <w:t>Inquiry into Elder Abuse</w:t>
      </w:r>
    </w:p>
    <w:p w:rsidR="00585301" w:rsidRPr="00F656F8" w:rsidRDefault="00585301" w:rsidP="00585301">
      <w:pPr>
        <w:jc w:val="center"/>
        <w:rPr>
          <w:rFonts w:cs="Times New Roman"/>
          <w:b/>
        </w:rPr>
      </w:pPr>
    </w:p>
    <w:p w:rsidR="00585301" w:rsidRPr="00F656F8" w:rsidRDefault="00585301" w:rsidP="00585301">
      <w:pPr>
        <w:jc w:val="center"/>
        <w:rPr>
          <w:rFonts w:cs="Times New Roman"/>
          <w:b/>
        </w:rPr>
      </w:pPr>
    </w:p>
    <w:p w:rsidR="00585301" w:rsidRPr="00F656F8" w:rsidRDefault="00585301" w:rsidP="00585301">
      <w:pPr>
        <w:jc w:val="center"/>
        <w:rPr>
          <w:rFonts w:cs="Times New Roman"/>
          <w:b/>
        </w:rPr>
      </w:pPr>
    </w:p>
    <w:p w:rsidR="00585301" w:rsidRPr="00F656F8" w:rsidRDefault="00585301" w:rsidP="00585301">
      <w:pPr>
        <w:jc w:val="center"/>
        <w:rPr>
          <w:rFonts w:cs="Times New Roman"/>
          <w:b/>
        </w:rPr>
      </w:pPr>
    </w:p>
    <w:p w:rsidR="00585301" w:rsidRPr="00F656F8" w:rsidRDefault="00585301" w:rsidP="00585301">
      <w:pPr>
        <w:jc w:val="center"/>
        <w:rPr>
          <w:rFonts w:cs="Times New Roman"/>
          <w:b/>
        </w:rPr>
      </w:pPr>
    </w:p>
    <w:p w:rsidR="00585301" w:rsidRPr="00367152" w:rsidRDefault="00585301" w:rsidP="00585301">
      <w:pPr>
        <w:jc w:val="center"/>
        <w:rPr>
          <w:rFonts w:cs="Times New Roman"/>
          <w:b/>
          <w:sz w:val="28"/>
          <w:szCs w:val="28"/>
        </w:rPr>
      </w:pPr>
      <w:r w:rsidRPr="00367152">
        <w:rPr>
          <w:rFonts w:cs="Times New Roman"/>
          <w:b/>
          <w:sz w:val="28"/>
          <w:szCs w:val="28"/>
        </w:rPr>
        <w:t xml:space="preserve">Submission by Alison </w:t>
      </w:r>
      <w:proofErr w:type="spellStart"/>
      <w:r w:rsidRPr="00367152">
        <w:rPr>
          <w:rFonts w:cs="Times New Roman"/>
          <w:b/>
          <w:sz w:val="28"/>
          <w:szCs w:val="28"/>
        </w:rPr>
        <w:t>Rahn</w:t>
      </w:r>
      <w:proofErr w:type="spellEnd"/>
    </w:p>
    <w:p w:rsidR="00585301" w:rsidRPr="00F656F8" w:rsidRDefault="00585301" w:rsidP="00585301">
      <w:pPr>
        <w:jc w:val="center"/>
        <w:rPr>
          <w:rFonts w:cs="Times New Roman"/>
          <w:b/>
        </w:rPr>
      </w:pPr>
      <w:r w:rsidRPr="00F656F8">
        <w:rPr>
          <w:rFonts w:cs="Times New Roman"/>
          <w:b/>
        </w:rPr>
        <w:t>PhD Candidate, University of New England</w:t>
      </w:r>
    </w:p>
    <w:p w:rsidR="00585301" w:rsidRPr="00F656F8" w:rsidRDefault="00585301" w:rsidP="00585301">
      <w:pPr>
        <w:jc w:val="center"/>
        <w:rPr>
          <w:rFonts w:cs="Times New Roman"/>
          <w:b/>
        </w:rPr>
      </w:pPr>
    </w:p>
    <w:p w:rsidR="00585301" w:rsidRPr="00F656F8" w:rsidRDefault="00A637DC" w:rsidP="00585301">
      <w:pPr>
        <w:jc w:val="center"/>
        <w:rPr>
          <w:rFonts w:cs="Times New Roman"/>
          <w:b/>
        </w:rPr>
      </w:pPr>
      <w:r>
        <w:rPr>
          <w:rFonts w:cs="Times New Roman"/>
          <w:b/>
        </w:rPr>
        <w:t>27</w:t>
      </w:r>
      <w:r w:rsidR="00585301" w:rsidRPr="00F656F8">
        <w:rPr>
          <w:rFonts w:cs="Times New Roman"/>
          <w:b/>
        </w:rPr>
        <w:t xml:space="preserve"> June, 2016</w:t>
      </w:r>
    </w:p>
    <w:p w:rsidR="00735619" w:rsidRDefault="00585301" w:rsidP="00585301">
      <w:pPr>
        <w:jc w:val="center"/>
        <w:rPr>
          <w:rFonts w:cs="Times New Roman"/>
          <w:b/>
        </w:rPr>
      </w:pPr>
      <w:r w:rsidRPr="00F656F8">
        <w:rPr>
          <w:rFonts w:cs="Times New Roman"/>
          <w:b/>
        </w:rPr>
        <w:br w:type="page"/>
      </w:r>
    </w:p>
    <w:p w:rsidR="009307A4" w:rsidRPr="00F717C8" w:rsidRDefault="006C3B38" w:rsidP="00DE4FC1">
      <w:pPr>
        <w:spacing w:line="360" w:lineRule="auto"/>
        <w:rPr>
          <w:rFonts w:ascii="Arial" w:hAnsi="Arial" w:cs="Times New Roman"/>
          <w:b/>
          <w:sz w:val="28"/>
          <w:szCs w:val="28"/>
        </w:rPr>
      </w:pPr>
      <w:r w:rsidRPr="00F717C8">
        <w:rPr>
          <w:rFonts w:ascii="Arial" w:hAnsi="Arial" w:cs="Times New Roman"/>
          <w:b/>
          <w:sz w:val="28"/>
          <w:szCs w:val="28"/>
        </w:rPr>
        <w:lastRenderedPageBreak/>
        <w:t>EXECUTIVE SUMMARY</w:t>
      </w:r>
      <w:r w:rsidR="001F78D5" w:rsidRPr="00F717C8">
        <w:rPr>
          <w:rFonts w:ascii="Arial" w:hAnsi="Arial" w:cs="Times New Roman"/>
          <w:b/>
          <w:sz w:val="28"/>
          <w:szCs w:val="28"/>
        </w:rPr>
        <w:t xml:space="preserve"> </w:t>
      </w:r>
    </w:p>
    <w:p w:rsidR="00A97696" w:rsidRDefault="00A97696" w:rsidP="00DE4FC1">
      <w:pPr>
        <w:spacing w:line="360" w:lineRule="auto"/>
        <w:rPr>
          <w:rFonts w:cs="Times New Roman"/>
          <w:b/>
        </w:rPr>
      </w:pPr>
    </w:p>
    <w:p w:rsidR="001D049D" w:rsidRPr="00F656F8" w:rsidRDefault="002C4430" w:rsidP="0037328B">
      <w:pPr>
        <w:adjustRightInd w:val="0"/>
        <w:spacing w:after="240" w:line="360" w:lineRule="auto"/>
        <w:rPr>
          <w:rFonts w:cs="Times New Roman"/>
        </w:rPr>
      </w:pPr>
      <w:r w:rsidRPr="001151BE">
        <w:rPr>
          <w:rFonts w:cs="Times New Roman"/>
        </w:rPr>
        <w:t xml:space="preserve">This submission reports on </w:t>
      </w:r>
      <w:r w:rsidR="002C0A49" w:rsidRPr="001151BE">
        <w:rPr>
          <w:rFonts w:cs="Times New Roman"/>
        </w:rPr>
        <w:t>a review</w:t>
      </w:r>
      <w:r w:rsidR="001D049D" w:rsidRPr="00F656F8">
        <w:rPr>
          <w:rFonts w:cs="Times New Roman"/>
        </w:rPr>
        <w:t xml:space="preserve"> of parliamentary documents and </w:t>
      </w:r>
      <w:r w:rsidR="004D7E12">
        <w:rPr>
          <w:rFonts w:cs="Times New Roman"/>
        </w:rPr>
        <w:t xml:space="preserve">associated </w:t>
      </w:r>
      <w:r w:rsidR="001D049D" w:rsidRPr="00F656F8">
        <w:rPr>
          <w:rFonts w:cs="Times New Roman"/>
        </w:rPr>
        <w:t>Aust</w:t>
      </w:r>
      <w:r w:rsidR="004D7E12">
        <w:rPr>
          <w:rFonts w:cs="Times New Roman"/>
        </w:rPr>
        <w:t>ralian newspaper coverage</w:t>
      </w:r>
      <w:r w:rsidR="001D049D" w:rsidRPr="00F656F8">
        <w:rPr>
          <w:rFonts w:cs="Times New Roman"/>
        </w:rPr>
        <w:t xml:space="preserve"> </w:t>
      </w:r>
      <w:r w:rsidR="002431F8">
        <w:rPr>
          <w:rFonts w:cs="Times New Roman"/>
        </w:rPr>
        <w:t>relating</w:t>
      </w:r>
      <w:r w:rsidR="002431F8" w:rsidRPr="00F656F8">
        <w:rPr>
          <w:rFonts w:cs="Times New Roman"/>
        </w:rPr>
        <w:t xml:space="preserve"> to proposed legislation </w:t>
      </w:r>
      <w:r w:rsidR="00A14E17">
        <w:rPr>
          <w:rFonts w:cs="Times New Roman"/>
        </w:rPr>
        <w:t xml:space="preserve">introduced into Parliament </w:t>
      </w:r>
      <w:r w:rsidR="001D049D" w:rsidRPr="00F656F8">
        <w:rPr>
          <w:rFonts w:cs="Times New Roman"/>
        </w:rPr>
        <w:t xml:space="preserve">in the period </w:t>
      </w:r>
      <w:r w:rsidR="002C0A49">
        <w:rPr>
          <w:rFonts w:cs="Times New Roman"/>
        </w:rPr>
        <w:t>1974 to 2015</w:t>
      </w:r>
      <w:r w:rsidR="001D049D" w:rsidRPr="00F656F8">
        <w:rPr>
          <w:rFonts w:cs="Times New Roman"/>
        </w:rPr>
        <w:t xml:space="preserve"> </w:t>
      </w:r>
      <w:r w:rsidR="001A7927">
        <w:rPr>
          <w:rFonts w:cs="Times New Roman"/>
        </w:rPr>
        <w:t>which had</w:t>
      </w:r>
      <w:r w:rsidR="00374088">
        <w:rPr>
          <w:rFonts w:cs="Times New Roman"/>
        </w:rPr>
        <w:t xml:space="preserve"> the potential to</w:t>
      </w:r>
      <w:r w:rsidR="001D049D" w:rsidRPr="00F656F8">
        <w:rPr>
          <w:rFonts w:cs="Times New Roman"/>
        </w:rPr>
        <w:t xml:space="preserve"> affect the experience of partnered aged care residents. Comprehensive electronic searches revealed over 200 documents</w:t>
      </w:r>
      <w:r w:rsidR="001151BE">
        <w:rPr>
          <w:rFonts w:cs="Times New Roman"/>
        </w:rPr>
        <w:t xml:space="preserve">, </w:t>
      </w:r>
      <w:r w:rsidR="00A942B1">
        <w:rPr>
          <w:rFonts w:cs="Times New Roman"/>
        </w:rPr>
        <w:t xml:space="preserve">which </w:t>
      </w:r>
      <w:r w:rsidR="001D049D" w:rsidRPr="00F656F8">
        <w:rPr>
          <w:rFonts w:cs="Times New Roman"/>
        </w:rPr>
        <w:t xml:space="preserve">were analysed qualitatively using a thematic analysis methodology. </w:t>
      </w:r>
      <w:r w:rsidR="001151BE">
        <w:rPr>
          <w:rFonts w:cs="Times New Roman"/>
        </w:rPr>
        <w:t>The following is a summary of findings:</w:t>
      </w:r>
    </w:p>
    <w:p w:rsidR="003D6B3C" w:rsidRDefault="00BC31C2" w:rsidP="004A3F97">
      <w:pPr>
        <w:pStyle w:val="ListParagraph"/>
        <w:numPr>
          <w:ilvl w:val="0"/>
          <w:numId w:val="3"/>
        </w:numPr>
        <w:spacing w:line="360" w:lineRule="auto"/>
        <w:rPr>
          <w:rFonts w:cs="Times New Roman"/>
        </w:rPr>
      </w:pPr>
      <w:r>
        <w:rPr>
          <w:rFonts w:cs="Times New Roman"/>
        </w:rPr>
        <w:t>D</w:t>
      </w:r>
      <w:r w:rsidR="00B91746" w:rsidRPr="001D1414">
        <w:rPr>
          <w:rFonts w:cs="Times New Roman"/>
        </w:rPr>
        <w:t xml:space="preserve">espite legal protections, couples in </w:t>
      </w:r>
      <w:r w:rsidR="00AE08E8" w:rsidRPr="001D1414">
        <w:rPr>
          <w:rFonts w:cs="Times New Roman"/>
        </w:rPr>
        <w:t xml:space="preserve">Australian </w:t>
      </w:r>
      <w:r w:rsidR="00B91746" w:rsidRPr="001D1414">
        <w:rPr>
          <w:rFonts w:cs="Times New Roman"/>
        </w:rPr>
        <w:t>re</w:t>
      </w:r>
      <w:r w:rsidR="00483575" w:rsidRPr="001D1414">
        <w:rPr>
          <w:rFonts w:cs="Times New Roman"/>
        </w:rPr>
        <w:t xml:space="preserve">sidential aged care facilities </w:t>
      </w:r>
      <w:r w:rsidR="00254D1A">
        <w:rPr>
          <w:rFonts w:cs="Times New Roman"/>
        </w:rPr>
        <w:t xml:space="preserve">still </w:t>
      </w:r>
      <w:r w:rsidR="00B91746" w:rsidRPr="001D1414">
        <w:rPr>
          <w:rFonts w:cs="Times New Roman"/>
        </w:rPr>
        <w:t xml:space="preserve">experience institutional interference in their </w:t>
      </w:r>
      <w:r>
        <w:rPr>
          <w:rFonts w:cs="Times New Roman"/>
        </w:rPr>
        <w:t xml:space="preserve">legally sanctioned </w:t>
      </w:r>
      <w:r w:rsidR="00B91746" w:rsidRPr="001D1414">
        <w:rPr>
          <w:rFonts w:cs="Times New Roman"/>
        </w:rPr>
        <w:t xml:space="preserve">intimate </w:t>
      </w:r>
      <w:r w:rsidR="003D00B6" w:rsidRPr="001D1414">
        <w:rPr>
          <w:rFonts w:cs="Times New Roman"/>
        </w:rPr>
        <w:t xml:space="preserve">and sexual </w:t>
      </w:r>
      <w:r w:rsidR="00B91746" w:rsidRPr="001D1414">
        <w:rPr>
          <w:rFonts w:cs="Times New Roman"/>
        </w:rPr>
        <w:t>relationships</w:t>
      </w:r>
      <w:r w:rsidR="00800964" w:rsidRPr="001D1414">
        <w:rPr>
          <w:rFonts w:cs="Times New Roman"/>
        </w:rPr>
        <w:t xml:space="preserve">. </w:t>
      </w:r>
      <w:r w:rsidR="00E32340">
        <w:rPr>
          <w:rFonts w:cs="Times New Roman"/>
        </w:rPr>
        <w:t>It is still common in Australia for married or de facto couples to be involuntarily separated</w:t>
      </w:r>
      <w:r w:rsidR="00364790">
        <w:rPr>
          <w:rFonts w:cs="Times New Roman"/>
        </w:rPr>
        <w:t xml:space="preserve"> and forced to sleep in separate beds or separate rooms</w:t>
      </w:r>
      <w:r w:rsidR="00D711A5">
        <w:rPr>
          <w:rFonts w:cs="Times New Roman"/>
        </w:rPr>
        <w:t>, regardless of whether they have the capacity to consent</w:t>
      </w:r>
      <w:r w:rsidR="00364790">
        <w:rPr>
          <w:rFonts w:cs="Times New Roman"/>
        </w:rPr>
        <w:t>.</w:t>
      </w:r>
      <w:r w:rsidR="003D6B3C">
        <w:rPr>
          <w:rFonts w:cs="Times New Roman"/>
        </w:rPr>
        <w:tab/>
      </w:r>
      <w:r w:rsidR="003D6B3C">
        <w:rPr>
          <w:rFonts w:cs="Times New Roman"/>
        </w:rPr>
        <w:br/>
      </w:r>
      <w:r w:rsidR="00364790">
        <w:rPr>
          <w:rFonts w:cs="Times New Roman"/>
        </w:rPr>
        <w:tab/>
      </w:r>
    </w:p>
    <w:p w:rsidR="003D6B3C" w:rsidRDefault="003D6B3C" w:rsidP="004A3F97">
      <w:pPr>
        <w:pStyle w:val="ListParagraph"/>
        <w:numPr>
          <w:ilvl w:val="0"/>
          <w:numId w:val="3"/>
        </w:numPr>
        <w:spacing w:line="360" w:lineRule="auto"/>
        <w:rPr>
          <w:rFonts w:cs="Times New Roman"/>
        </w:rPr>
      </w:pPr>
      <w:r>
        <w:rPr>
          <w:rFonts w:cs="Times New Roman"/>
        </w:rPr>
        <w:t>Within aged care facilities, insufficient</w:t>
      </w:r>
      <w:r w:rsidRPr="001D1414">
        <w:rPr>
          <w:rFonts w:cs="Times New Roman"/>
        </w:rPr>
        <w:t xml:space="preserve"> attention is given to </w:t>
      </w:r>
      <w:r>
        <w:rPr>
          <w:rFonts w:cs="Times New Roman"/>
        </w:rPr>
        <w:t xml:space="preserve">resident couples’ </w:t>
      </w:r>
      <w:r w:rsidRPr="001D1414">
        <w:rPr>
          <w:rFonts w:cs="Times New Roman"/>
        </w:rPr>
        <w:t xml:space="preserve">privacy. Some residents’ doors are kept open at all times. Couples may be separated or provided with single beds only, unable to push them together. </w:t>
      </w:r>
      <w:proofErr w:type="gramStart"/>
      <w:r w:rsidRPr="001D1414">
        <w:rPr>
          <w:rFonts w:cs="Times New Roman"/>
        </w:rPr>
        <w:t>Staff frequently enter</w:t>
      </w:r>
      <w:proofErr w:type="gramEnd"/>
      <w:r w:rsidRPr="001D1414">
        <w:rPr>
          <w:rFonts w:cs="Times New Roman"/>
        </w:rPr>
        <w:t xml:space="preserve"> without knocking, commonly ignore ‘do not disturb signs’ and often gossip about residents. </w:t>
      </w:r>
      <w:r>
        <w:rPr>
          <w:rFonts w:cs="Times New Roman"/>
        </w:rPr>
        <w:br/>
      </w:r>
    </w:p>
    <w:p w:rsidR="00E32340" w:rsidRPr="002431F8" w:rsidRDefault="003D6B3C" w:rsidP="004A3F97">
      <w:pPr>
        <w:pStyle w:val="ListParagraph"/>
        <w:numPr>
          <w:ilvl w:val="0"/>
          <w:numId w:val="3"/>
        </w:numPr>
        <w:spacing w:line="360" w:lineRule="auto"/>
        <w:rPr>
          <w:rFonts w:cs="Times New Roman"/>
        </w:rPr>
      </w:pPr>
      <w:r w:rsidRPr="002431F8">
        <w:rPr>
          <w:rFonts w:cs="Times New Roman"/>
        </w:rPr>
        <w:t xml:space="preserve">Since </w:t>
      </w:r>
      <w:r w:rsidR="004630B6" w:rsidRPr="002431F8">
        <w:rPr>
          <w:rFonts w:cs="Times New Roman"/>
        </w:rPr>
        <w:t xml:space="preserve">replacement of </w:t>
      </w:r>
      <w:r w:rsidR="001C1EA0" w:rsidRPr="002431F8">
        <w:rPr>
          <w:rFonts w:cs="Times New Roman"/>
        </w:rPr>
        <w:t xml:space="preserve">the </w:t>
      </w:r>
      <w:r w:rsidR="001C1EA0" w:rsidRPr="00D711A5">
        <w:rPr>
          <w:rFonts w:cs="Times New Roman"/>
          <w:i/>
        </w:rPr>
        <w:t>Aged or Di</w:t>
      </w:r>
      <w:r w:rsidR="004630B6" w:rsidRPr="00D711A5">
        <w:rPr>
          <w:rFonts w:cs="Times New Roman"/>
          <w:i/>
        </w:rPr>
        <w:t>sabled Persons’ and Homes Act’ 1986</w:t>
      </w:r>
      <w:r w:rsidR="001C1EA0" w:rsidRPr="002431F8">
        <w:rPr>
          <w:rFonts w:cs="Times New Roman"/>
        </w:rPr>
        <w:t xml:space="preserve"> </w:t>
      </w:r>
      <w:r w:rsidR="004630B6" w:rsidRPr="002431F8">
        <w:rPr>
          <w:rFonts w:cs="Times New Roman"/>
        </w:rPr>
        <w:t xml:space="preserve">by the </w:t>
      </w:r>
      <w:r w:rsidR="004630B6" w:rsidRPr="00D711A5">
        <w:rPr>
          <w:rFonts w:cs="Times New Roman"/>
          <w:i/>
        </w:rPr>
        <w:t xml:space="preserve">Aged Care Act </w:t>
      </w:r>
      <w:r w:rsidRPr="00D711A5">
        <w:rPr>
          <w:rFonts w:cs="Times New Roman"/>
          <w:i/>
        </w:rPr>
        <w:t>1997</w:t>
      </w:r>
      <w:r w:rsidR="004630B6" w:rsidRPr="002431F8">
        <w:rPr>
          <w:rFonts w:cs="Times New Roman"/>
        </w:rPr>
        <w:t>, there has been no specific legal protection of couples in aged care facilities.</w:t>
      </w:r>
      <w:r w:rsidR="004630B6" w:rsidRPr="002431F8">
        <w:rPr>
          <w:rFonts w:cs="Times New Roman"/>
        </w:rPr>
        <w:tab/>
      </w:r>
      <w:r w:rsidR="00E32340" w:rsidRPr="002431F8">
        <w:rPr>
          <w:rFonts w:cs="Times New Roman"/>
        </w:rPr>
        <w:br/>
      </w:r>
    </w:p>
    <w:p w:rsidR="001D1414" w:rsidRPr="0037328B" w:rsidRDefault="00E1186E" w:rsidP="004A3F97">
      <w:pPr>
        <w:pStyle w:val="ListParagraph"/>
        <w:numPr>
          <w:ilvl w:val="0"/>
          <w:numId w:val="3"/>
        </w:numPr>
        <w:spacing w:line="360" w:lineRule="auto"/>
        <w:rPr>
          <w:rFonts w:cs="Times New Roman"/>
        </w:rPr>
      </w:pPr>
      <w:r w:rsidRPr="00677710">
        <w:rPr>
          <w:rFonts w:cs="Times New Roman"/>
        </w:rPr>
        <w:t xml:space="preserve">Religious groups have been instrumental in dictating moral standards for aged care residents, both within their </w:t>
      </w:r>
      <w:r w:rsidR="00A5612F">
        <w:rPr>
          <w:rFonts w:cs="Times New Roman"/>
        </w:rPr>
        <w:t xml:space="preserve">own </w:t>
      </w:r>
      <w:r w:rsidRPr="00677710">
        <w:rPr>
          <w:rFonts w:cs="Times New Roman"/>
        </w:rPr>
        <w:t xml:space="preserve">facilities and across the entire sector. </w:t>
      </w:r>
      <w:r w:rsidR="00677710" w:rsidRPr="00E1186E">
        <w:rPr>
          <w:rFonts w:cs="Times New Roman"/>
        </w:rPr>
        <w:t xml:space="preserve">Past attempts at legislative reform to redress this situation </w:t>
      </w:r>
      <w:r w:rsidR="00A5612F">
        <w:rPr>
          <w:rFonts w:cs="Times New Roman"/>
        </w:rPr>
        <w:t>have been</w:t>
      </w:r>
      <w:r w:rsidR="00677710" w:rsidRPr="00E1186E">
        <w:rPr>
          <w:rFonts w:cs="Times New Roman"/>
        </w:rPr>
        <w:t xml:space="preserve"> met with vociferous opposition from religious conservatives</w:t>
      </w:r>
      <w:r w:rsidR="005E509F">
        <w:rPr>
          <w:rFonts w:cs="Times New Roman"/>
        </w:rPr>
        <w:t xml:space="preserve">, leading to </w:t>
      </w:r>
      <w:r w:rsidR="00085616">
        <w:rPr>
          <w:rFonts w:cs="Times New Roman"/>
        </w:rPr>
        <w:t xml:space="preserve">the </w:t>
      </w:r>
      <w:r w:rsidR="001F24BA">
        <w:rPr>
          <w:rFonts w:cs="Times New Roman"/>
        </w:rPr>
        <w:t xml:space="preserve">re-wording of Bills before Parliament. </w:t>
      </w:r>
      <w:r w:rsidR="00677710" w:rsidRPr="00E1186E">
        <w:rPr>
          <w:rFonts w:cs="Times New Roman"/>
        </w:rPr>
        <w:t xml:space="preserve">A recurrent source of conflict is the tension between the human rights of aged care residents and the perceived ‘rights’ of religious institutions. </w:t>
      </w:r>
    </w:p>
    <w:p w:rsidR="00084B68" w:rsidRPr="00084B68" w:rsidRDefault="00084B68" w:rsidP="00DE4FC1">
      <w:pPr>
        <w:spacing w:line="360" w:lineRule="auto"/>
        <w:rPr>
          <w:rStyle w:val="text-with-line-breaks"/>
          <w:rFonts w:cs="Times New Roman"/>
        </w:rPr>
      </w:pPr>
    </w:p>
    <w:p w:rsidR="00084B68" w:rsidRPr="001B0D06" w:rsidRDefault="00084B68" w:rsidP="004A3F97">
      <w:pPr>
        <w:pStyle w:val="ListParagraph"/>
        <w:numPr>
          <w:ilvl w:val="0"/>
          <w:numId w:val="3"/>
        </w:numPr>
        <w:spacing w:line="360" w:lineRule="auto"/>
        <w:rPr>
          <w:rStyle w:val="text-with-line-breaks"/>
          <w:rFonts w:cs="Times New Roman"/>
        </w:rPr>
      </w:pPr>
      <w:r w:rsidRPr="00084B68">
        <w:rPr>
          <w:rFonts w:cs="Times New Roman"/>
        </w:rPr>
        <w:t xml:space="preserve">Investigation of the issues raised in this </w:t>
      </w:r>
      <w:r w:rsidR="009E20E6">
        <w:rPr>
          <w:rFonts w:cs="Times New Roman"/>
        </w:rPr>
        <w:t>report</w:t>
      </w:r>
      <w:r w:rsidRPr="00084B68">
        <w:rPr>
          <w:rFonts w:cs="Times New Roman"/>
        </w:rPr>
        <w:t xml:space="preserve"> invites the question ‘might denial of an older person’s sexuality be considered a form of elder abuse?’ If one’s sexuality is essential to being human, as defined by the United Nations, is institutionalised sexual repression in breach of one’s human rights? Should the terms of reference of the </w:t>
      </w:r>
      <w:r w:rsidRPr="00084B68">
        <w:rPr>
          <w:rFonts w:cs="Times New Roman"/>
        </w:rPr>
        <w:lastRenderedPageBreak/>
        <w:t>Australian L</w:t>
      </w:r>
      <w:r w:rsidR="00820B57">
        <w:rPr>
          <w:rFonts w:cs="Times New Roman"/>
        </w:rPr>
        <w:t>aw Reform Commission’s current Inquiry into Elder A</w:t>
      </w:r>
      <w:r w:rsidRPr="00084B68">
        <w:rPr>
          <w:rFonts w:cs="Times New Roman"/>
        </w:rPr>
        <w:t xml:space="preserve">buse perhaps be expanded to include this dimension? </w:t>
      </w:r>
    </w:p>
    <w:p w:rsidR="009B46A8" w:rsidRPr="00F656F8" w:rsidRDefault="009B46A8" w:rsidP="00DE4FC1">
      <w:pPr>
        <w:spacing w:line="360" w:lineRule="auto"/>
        <w:rPr>
          <w:rFonts w:cs="Times New Roman"/>
        </w:rPr>
      </w:pPr>
    </w:p>
    <w:p w:rsidR="009B46A8" w:rsidRPr="00F656F8" w:rsidRDefault="009B46A8" w:rsidP="00DE4FC1">
      <w:pPr>
        <w:spacing w:line="360" w:lineRule="auto"/>
        <w:rPr>
          <w:rFonts w:cs="Times New Roman"/>
        </w:rPr>
      </w:pPr>
    </w:p>
    <w:p w:rsidR="00532528" w:rsidRPr="00F717C8" w:rsidRDefault="00532528" w:rsidP="00DE4FC1">
      <w:pPr>
        <w:spacing w:line="360" w:lineRule="auto"/>
        <w:rPr>
          <w:rFonts w:ascii="Arial" w:hAnsi="Arial" w:cs="Times New Roman"/>
          <w:b/>
          <w:sz w:val="28"/>
          <w:szCs w:val="28"/>
        </w:rPr>
      </w:pPr>
      <w:r w:rsidRPr="00F717C8">
        <w:rPr>
          <w:rFonts w:ascii="Arial" w:hAnsi="Arial" w:cs="Times New Roman"/>
          <w:b/>
          <w:sz w:val="28"/>
          <w:szCs w:val="28"/>
        </w:rPr>
        <w:t>KEY RECOMMENDATIONS</w:t>
      </w:r>
      <w:r w:rsidR="00C246EE" w:rsidRPr="00F717C8">
        <w:rPr>
          <w:rFonts w:ascii="Arial" w:hAnsi="Arial" w:cs="Times New Roman"/>
          <w:b/>
          <w:sz w:val="28"/>
          <w:szCs w:val="28"/>
        </w:rPr>
        <w:tab/>
      </w:r>
      <w:r w:rsidR="00C246EE" w:rsidRPr="00F717C8">
        <w:rPr>
          <w:rFonts w:ascii="Arial" w:hAnsi="Arial" w:cs="Times New Roman"/>
          <w:b/>
          <w:sz w:val="28"/>
          <w:szCs w:val="28"/>
        </w:rPr>
        <w:br/>
      </w:r>
    </w:p>
    <w:p w:rsidR="004C4118" w:rsidRPr="004C4118" w:rsidRDefault="004C4118" w:rsidP="004C4118">
      <w:pPr>
        <w:spacing w:line="360" w:lineRule="auto"/>
        <w:rPr>
          <w:rFonts w:ascii="Arial" w:hAnsi="Arial" w:cs="Times New Roman"/>
          <w:b/>
        </w:rPr>
      </w:pPr>
      <w:r w:rsidRPr="004C4118">
        <w:rPr>
          <w:rFonts w:ascii="Arial" w:hAnsi="Arial" w:cs="Times New Roman"/>
          <w:b/>
        </w:rPr>
        <w:t>Recommendation 1:</w:t>
      </w:r>
    </w:p>
    <w:p w:rsidR="00532528" w:rsidRPr="004C4118" w:rsidRDefault="00D45477" w:rsidP="004C4118">
      <w:pPr>
        <w:spacing w:line="360" w:lineRule="auto"/>
        <w:rPr>
          <w:rFonts w:cs="Times New Roman"/>
        </w:rPr>
      </w:pPr>
      <w:r w:rsidRPr="004C4118">
        <w:rPr>
          <w:rFonts w:cs="Times New Roman"/>
        </w:rPr>
        <w:t xml:space="preserve">The terms of reference of the ALRC Inquiry into Elder Abuse should be widened </w:t>
      </w:r>
      <w:r w:rsidR="00C246EE" w:rsidRPr="004C4118">
        <w:rPr>
          <w:rFonts w:cs="Times New Roman"/>
        </w:rPr>
        <w:t xml:space="preserve">to include </w:t>
      </w:r>
      <w:r w:rsidR="007F538A" w:rsidRPr="004C4118">
        <w:rPr>
          <w:rFonts w:cs="Times New Roman"/>
        </w:rPr>
        <w:t xml:space="preserve">the subject of </w:t>
      </w:r>
      <w:r w:rsidR="00C246EE" w:rsidRPr="004C4118">
        <w:rPr>
          <w:rFonts w:cs="Times New Roman"/>
        </w:rPr>
        <w:t>involuntary separation of couples and enforced celibacy of aged care residents</w:t>
      </w:r>
      <w:r w:rsidR="001E1FD9" w:rsidRPr="004C4118">
        <w:rPr>
          <w:rFonts w:cs="Times New Roman"/>
        </w:rPr>
        <w:t xml:space="preserve"> who have the capacity to consent</w:t>
      </w:r>
      <w:r w:rsidR="00C246EE" w:rsidRPr="004C4118">
        <w:rPr>
          <w:rFonts w:cs="Times New Roman"/>
        </w:rPr>
        <w:t>.</w:t>
      </w:r>
      <w:r w:rsidR="003E37F0" w:rsidRPr="004C4118">
        <w:rPr>
          <w:rFonts w:cs="Times New Roman"/>
        </w:rPr>
        <w:tab/>
      </w:r>
      <w:r w:rsidR="003E37F0" w:rsidRPr="004C4118">
        <w:rPr>
          <w:rFonts w:cs="Times New Roman"/>
        </w:rPr>
        <w:br/>
      </w:r>
    </w:p>
    <w:p w:rsidR="004C4118" w:rsidRPr="004C4118" w:rsidRDefault="004C4118" w:rsidP="004C4118">
      <w:pPr>
        <w:spacing w:line="360" w:lineRule="auto"/>
        <w:rPr>
          <w:rFonts w:ascii="Arial" w:hAnsi="Arial" w:cs="Times New Roman"/>
          <w:b/>
        </w:rPr>
      </w:pPr>
      <w:r w:rsidRPr="004C4118">
        <w:rPr>
          <w:rFonts w:ascii="Arial" w:hAnsi="Arial" w:cs="Times New Roman"/>
          <w:b/>
        </w:rPr>
        <w:t>Recommendation 2:</w:t>
      </w:r>
    </w:p>
    <w:p w:rsidR="002D7E9C" w:rsidRPr="004C4118" w:rsidRDefault="00B255AE" w:rsidP="004C4118">
      <w:pPr>
        <w:spacing w:line="360" w:lineRule="auto"/>
        <w:rPr>
          <w:rFonts w:cs="Times New Roman"/>
        </w:rPr>
      </w:pPr>
      <w:r w:rsidRPr="004C4118">
        <w:rPr>
          <w:rFonts w:cs="Times New Roman"/>
        </w:rPr>
        <w:t xml:space="preserve">Specific human rights legislation </w:t>
      </w:r>
      <w:r w:rsidR="007E498E" w:rsidRPr="004C4118">
        <w:rPr>
          <w:rFonts w:cs="Times New Roman"/>
        </w:rPr>
        <w:t xml:space="preserve">is needed </w:t>
      </w:r>
      <w:r w:rsidRPr="004C4118">
        <w:rPr>
          <w:rFonts w:cs="Times New Roman"/>
        </w:rPr>
        <w:t>for older Australians, as advocated by the Australian Human Rights Commission</w:t>
      </w:r>
      <w:r w:rsidR="007E498E" w:rsidRPr="004C4118">
        <w:rPr>
          <w:rFonts w:cs="Times New Roman"/>
        </w:rPr>
        <w:t xml:space="preserve">. </w:t>
      </w:r>
      <w:r w:rsidR="00BB28A4" w:rsidRPr="004C4118">
        <w:rPr>
          <w:rFonts w:cs="Times New Roman"/>
        </w:rPr>
        <w:t>A</w:t>
      </w:r>
      <w:r w:rsidR="007E498E" w:rsidRPr="004C4118">
        <w:rPr>
          <w:rFonts w:cs="Times New Roman"/>
        </w:rPr>
        <w:t>ged care residents</w:t>
      </w:r>
      <w:r w:rsidR="00BB28A4" w:rsidRPr="004C4118">
        <w:rPr>
          <w:rFonts w:cs="Times New Roman"/>
        </w:rPr>
        <w:t xml:space="preserve"> have the same privacy and </w:t>
      </w:r>
      <w:r w:rsidR="00F51A19" w:rsidRPr="004C4118">
        <w:rPr>
          <w:rFonts w:cs="Times New Roman"/>
        </w:rPr>
        <w:t xml:space="preserve">relationship needs as the wider community </w:t>
      </w:r>
      <w:r w:rsidR="00CE2836" w:rsidRPr="004C4118">
        <w:rPr>
          <w:rFonts w:cs="Times New Roman"/>
        </w:rPr>
        <w:t>however</w:t>
      </w:r>
      <w:r w:rsidR="00F51A19" w:rsidRPr="004C4118">
        <w:rPr>
          <w:rFonts w:cs="Times New Roman"/>
        </w:rPr>
        <w:t xml:space="preserve"> </w:t>
      </w:r>
      <w:r w:rsidR="009D68D1" w:rsidRPr="004C4118">
        <w:rPr>
          <w:rFonts w:cs="Times New Roman"/>
        </w:rPr>
        <w:t xml:space="preserve">institutional interference </w:t>
      </w:r>
      <w:r w:rsidR="00895953" w:rsidRPr="004C4118">
        <w:rPr>
          <w:rFonts w:cs="Times New Roman"/>
        </w:rPr>
        <w:t>indicate</w:t>
      </w:r>
      <w:r w:rsidR="009D68D1" w:rsidRPr="004C4118">
        <w:rPr>
          <w:rFonts w:cs="Times New Roman"/>
        </w:rPr>
        <w:t>s</w:t>
      </w:r>
      <w:r w:rsidR="00895953" w:rsidRPr="004C4118">
        <w:rPr>
          <w:rFonts w:cs="Times New Roman"/>
        </w:rPr>
        <w:t xml:space="preserve"> the need for legislated protections.</w:t>
      </w:r>
      <w:r w:rsidR="001D4530" w:rsidRPr="001D4530">
        <w:rPr>
          <w:rFonts w:cs="Times New Roman"/>
        </w:rPr>
        <w:t xml:space="preserve"> </w:t>
      </w:r>
      <w:r w:rsidR="001D4530" w:rsidRPr="004C4118">
        <w:rPr>
          <w:rFonts w:cs="Times New Roman"/>
        </w:rPr>
        <w:t>In particular, married and de-facto couples require protection from involuntary separation and lack of privacy in institutional settings.</w:t>
      </w:r>
      <w:r w:rsidR="001D4530">
        <w:rPr>
          <w:rFonts w:cs="Times New Roman"/>
        </w:rPr>
        <w:tab/>
      </w:r>
      <w:r w:rsidR="002D7E9C" w:rsidRPr="004C4118">
        <w:rPr>
          <w:rFonts w:cs="Times New Roman"/>
        </w:rPr>
        <w:br/>
      </w:r>
    </w:p>
    <w:p w:rsidR="004C4118" w:rsidRPr="004C4118" w:rsidRDefault="004C4118" w:rsidP="004C4118">
      <w:pPr>
        <w:spacing w:line="360" w:lineRule="auto"/>
        <w:rPr>
          <w:rFonts w:ascii="Arial" w:hAnsi="Arial" w:cs="Times New Roman"/>
          <w:b/>
        </w:rPr>
      </w:pPr>
      <w:r w:rsidRPr="004C4118">
        <w:rPr>
          <w:rFonts w:ascii="Arial" w:hAnsi="Arial" w:cs="Times New Roman"/>
          <w:b/>
        </w:rPr>
        <w:t>Recommendation 3:</w:t>
      </w:r>
    </w:p>
    <w:p w:rsidR="00C246EE" w:rsidRPr="004C4118" w:rsidRDefault="002D7E9C" w:rsidP="004C4118">
      <w:pPr>
        <w:spacing w:line="360" w:lineRule="auto"/>
        <w:rPr>
          <w:rFonts w:cs="Times New Roman"/>
        </w:rPr>
      </w:pPr>
      <w:r w:rsidRPr="004C4118">
        <w:rPr>
          <w:rFonts w:cs="Times New Roman"/>
        </w:rPr>
        <w:t>Proscriptive privacy protections for aged care residents</w:t>
      </w:r>
      <w:r w:rsidR="00936236" w:rsidRPr="004C4118">
        <w:rPr>
          <w:rFonts w:cs="Times New Roman"/>
        </w:rPr>
        <w:t>, enforceable by the Australian Aged Care Quality Agency</w:t>
      </w:r>
      <w:r w:rsidR="00E0786D" w:rsidRPr="004C4118">
        <w:rPr>
          <w:rFonts w:cs="Times New Roman"/>
        </w:rPr>
        <w:t>, need to be developed</w:t>
      </w:r>
      <w:r w:rsidRPr="004C4118">
        <w:rPr>
          <w:rFonts w:cs="Times New Roman"/>
        </w:rPr>
        <w:t xml:space="preserve"> in a form</w:t>
      </w:r>
      <w:r w:rsidR="00936236" w:rsidRPr="004C4118">
        <w:rPr>
          <w:rFonts w:cs="Times New Roman"/>
        </w:rPr>
        <w:t xml:space="preserve"> that is not open to subjective</w:t>
      </w:r>
      <w:r w:rsidR="00E0786D" w:rsidRPr="004C4118">
        <w:rPr>
          <w:rFonts w:cs="Times New Roman"/>
        </w:rPr>
        <w:t xml:space="preserve"> interpretation.</w:t>
      </w:r>
      <w:r w:rsidR="00BE6BA5" w:rsidRPr="004C4118">
        <w:rPr>
          <w:rFonts w:cs="Times New Roman"/>
        </w:rPr>
        <w:tab/>
      </w:r>
      <w:r w:rsidR="003E37F0" w:rsidRPr="004C4118">
        <w:rPr>
          <w:rFonts w:cs="Times New Roman"/>
        </w:rPr>
        <w:br/>
      </w:r>
    </w:p>
    <w:p w:rsidR="004C4118" w:rsidRPr="004C4118" w:rsidRDefault="004C4118" w:rsidP="004C4118">
      <w:pPr>
        <w:spacing w:line="360" w:lineRule="auto"/>
        <w:rPr>
          <w:rFonts w:ascii="Arial" w:hAnsi="Arial" w:cs="Times New Roman"/>
          <w:b/>
        </w:rPr>
      </w:pPr>
      <w:r w:rsidRPr="004C4118">
        <w:rPr>
          <w:rFonts w:ascii="Arial" w:hAnsi="Arial" w:cs="Times New Roman"/>
          <w:b/>
        </w:rPr>
        <w:t>Recommendation 4:</w:t>
      </w:r>
    </w:p>
    <w:p w:rsidR="00532528" w:rsidRPr="004C4118" w:rsidRDefault="0038165D" w:rsidP="004C4118">
      <w:pPr>
        <w:spacing w:line="360" w:lineRule="auto"/>
        <w:rPr>
          <w:rFonts w:cs="Times New Roman"/>
        </w:rPr>
      </w:pPr>
      <w:r w:rsidRPr="004C4118">
        <w:rPr>
          <w:rFonts w:cs="Times New Roman"/>
        </w:rPr>
        <w:t xml:space="preserve">Mandatory </w:t>
      </w:r>
      <w:r w:rsidR="004B5897" w:rsidRPr="004C4118">
        <w:rPr>
          <w:rFonts w:cs="Times New Roman"/>
        </w:rPr>
        <w:t xml:space="preserve">aged care </w:t>
      </w:r>
      <w:r w:rsidRPr="004C4118">
        <w:rPr>
          <w:rFonts w:cs="Times New Roman"/>
        </w:rPr>
        <w:t>training</w:t>
      </w:r>
      <w:r w:rsidR="007162C1" w:rsidRPr="004C4118">
        <w:rPr>
          <w:rFonts w:cs="Times New Roman"/>
        </w:rPr>
        <w:t xml:space="preserve">, consistent throughout Australia, is required to </w:t>
      </w:r>
      <w:r w:rsidR="00E45B79" w:rsidRPr="004C4118">
        <w:rPr>
          <w:rFonts w:cs="Times New Roman"/>
        </w:rPr>
        <w:t>equip staff to respond appropriately</w:t>
      </w:r>
      <w:r w:rsidR="00AD3540" w:rsidRPr="004C4118">
        <w:rPr>
          <w:rFonts w:cs="Times New Roman"/>
        </w:rPr>
        <w:t xml:space="preserve"> to</w:t>
      </w:r>
      <w:r w:rsidR="004B5897" w:rsidRPr="004C4118">
        <w:rPr>
          <w:rFonts w:cs="Times New Roman"/>
        </w:rPr>
        <w:t xml:space="preserve"> </w:t>
      </w:r>
      <w:r w:rsidR="006B5A56" w:rsidRPr="004C4118">
        <w:rPr>
          <w:rFonts w:cs="Times New Roman"/>
        </w:rPr>
        <w:t xml:space="preserve">normal sexual expression by </w:t>
      </w:r>
      <w:r w:rsidR="00340DAD">
        <w:rPr>
          <w:rFonts w:cs="Times New Roman"/>
        </w:rPr>
        <w:t xml:space="preserve">aged care </w:t>
      </w:r>
      <w:r w:rsidR="006B5A56" w:rsidRPr="004C4118">
        <w:rPr>
          <w:rFonts w:cs="Times New Roman"/>
        </w:rPr>
        <w:t xml:space="preserve">residents and to help </w:t>
      </w:r>
      <w:r w:rsidR="00190F28" w:rsidRPr="004C4118">
        <w:rPr>
          <w:rFonts w:cs="Times New Roman"/>
        </w:rPr>
        <w:t>staff</w:t>
      </w:r>
      <w:r w:rsidR="006B5A56" w:rsidRPr="004C4118">
        <w:rPr>
          <w:rFonts w:cs="Times New Roman"/>
        </w:rPr>
        <w:t xml:space="preserve"> </w:t>
      </w:r>
      <w:r w:rsidR="007162C1" w:rsidRPr="004C4118">
        <w:rPr>
          <w:rFonts w:cs="Times New Roman"/>
        </w:rPr>
        <w:t>distingu</w:t>
      </w:r>
      <w:r w:rsidR="00E91E63" w:rsidRPr="004C4118">
        <w:rPr>
          <w:rFonts w:cs="Times New Roman"/>
        </w:rPr>
        <w:t>ish between consensual and</w:t>
      </w:r>
      <w:r w:rsidR="006B5A56" w:rsidRPr="004C4118">
        <w:rPr>
          <w:rFonts w:cs="Times New Roman"/>
        </w:rPr>
        <w:t xml:space="preserve"> non-consensual sexual activity.</w:t>
      </w:r>
      <w:r w:rsidRPr="004C4118">
        <w:rPr>
          <w:rFonts w:cs="Times New Roman"/>
        </w:rPr>
        <w:t xml:space="preserve"> </w:t>
      </w:r>
      <w:r w:rsidR="00081605" w:rsidRPr="004C4118">
        <w:rPr>
          <w:rFonts w:cs="Times New Roman"/>
        </w:rPr>
        <w:t>While t</w:t>
      </w:r>
      <w:r w:rsidR="008A72D5" w:rsidRPr="004C4118">
        <w:rPr>
          <w:rFonts w:cs="Times New Roman"/>
        </w:rPr>
        <w:t>here will always be the need to balance resident privacy</w:t>
      </w:r>
      <w:r w:rsidR="00566452" w:rsidRPr="004C4118">
        <w:rPr>
          <w:rFonts w:cs="Times New Roman"/>
        </w:rPr>
        <w:t xml:space="preserve"> with professional duty of care</w:t>
      </w:r>
      <w:r w:rsidR="00081605" w:rsidRPr="004C4118">
        <w:rPr>
          <w:rFonts w:cs="Times New Roman"/>
        </w:rPr>
        <w:t xml:space="preserve">, </w:t>
      </w:r>
      <w:r w:rsidR="008A72D5" w:rsidRPr="004C4118">
        <w:rPr>
          <w:rFonts w:cs="Times New Roman"/>
        </w:rPr>
        <w:t xml:space="preserve">staff </w:t>
      </w:r>
      <w:r w:rsidR="00566452" w:rsidRPr="004C4118">
        <w:rPr>
          <w:rFonts w:cs="Times New Roman"/>
        </w:rPr>
        <w:t xml:space="preserve">require adequate training </w:t>
      </w:r>
      <w:r w:rsidR="00D7325A" w:rsidRPr="004C4118">
        <w:rPr>
          <w:rFonts w:cs="Times New Roman"/>
        </w:rPr>
        <w:t>to</w:t>
      </w:r>
      <w:r w:rsidR="003D5EA2" w:rsidRPr="004C4118">
        <w:rPr>
          <w:rFonts w:cs="Times New Roman"/>
        </w:rPr>
        <w:t xml:space="preserve"> </w:t>
      </w:r>
      <w:r w:rsidR="00566452" w:rsidRPr="004C4118">
        <w:rPr>
          <w:rFonts w:cs="Times New Roman"/>
        </w:rPr>
        <w:t>understand</w:t>
      </w:r>
      <w:r w:rsidR="008A72D5" w:rsidRPr="004C4118">
        <w:rPr>
          <w:rFonts w:cs="Times New Roman"/>
        </w:rPr>
        <w:t xml:space="preserve"> </w:t>
      </w:r>
      <w:r w:rsidR="00E0786D" w:rsidRPr="004C4118">
        <w:rPr>
          <w:rFonts w:cs="Times New Roman"/>
        </w:rPr>
        <w:t xml:space="preserve">and accommodate </w:t>
      </w:r>
      <w:r w:rsidR="008A72D5" w:rsidRPr="004C4118">
        <w:rPr>
          <w:rFonts w:cs="Times New Roman"/>
        </w:rPr>
        <w:t xml:space="preserve">residents </w:t>
      </w:r>
      <w:r w:rsidR="00081605" w:rsidRPr="004C4118">
        <w:rPr>
          <w:rFonts w:cs="Times New Roman"/>
        </w:rPr>
        <w:t xml:space="preserve">privacy needs. </w:t>
      </w:r>
    </w:p>
    <w:p w:rsidR="00254D1A" w:rsidRPr="00254D1A" w:rsidRDefault="00254D1A" w:rsidP="004C4118">
      <w:pPr>
        <w:spacing w:line="360" w:lineRule="auto"/>
        <w:rPr>
          <w:rFonts w:cs="Times New Roman"/>
        </w:rPr>
      </w:pPr>
    </w:p>
    <w:p w:rsidR="00217C04" w:rsidRDefault="00217C04" w:rsidP="004C4118">
      <w:pPr>
        <w:rPr>
          <w:rFonts w:cs="Times New Roman"/>
          <w:b/>
        </w:rPr>
      </w:pPr>
      <w:r>
        <w:rPr>
          <w:rFonts w:cs="Times New Roman"/>
          <w:b/>
        </w:rPr>
        <w:br w:type="page"/>
      </w:r>
    </w:p>
    <w:p w:rsidR="006945CF" w:rsidRPr="00F717C8" w:rsidRDefault="006945CF" w:rsidP="006945CF">
      <w:pPr>
        <w:jc w:val="center"/>
        <w:rPr>
          <w:rFonts w:ascii="Arial" w:hAnsi="Arial" w:cs="Times New Roman"/>
          <w:b/>
          <w:sz w:val="28"/>
          <w:szCs w:val="28"/>
        </w:rPr>
      </w:pPr>
      <w:r w:rsidRPr="00F717C8">
        <w:rPr>
          <w:rFonts w:ascii="Arial" w:hAnsi="Arial" w:cs="Times New Roman"/>
          <w:b/>
          <w:sz w:val="28"/>
          <w:szCs w:val="28"/>
        </w:rPr>
        <w:lastRenderedPageBreak/>
        <w:t>FULL SUBMISSION</w:t>
      </w:r>
    </w:p>
    <w:p w:rsidR="006945CF" w:rsidRDefault="006945CF" w:rsidP="00B13B3F">
      <w:pPr>
        <w:rPr>
          <w:rFonts w:cs="Times New Roman"/>
          <w:b/>
        </w:rPr>
      </w:pPr>
    </w:p>
    <w:p w:rsidR="006945CF" w:rsidRDefault="006945CF" w:rsidP="00B13B3F">
      <w:pPr>
        <w:rPr>
          <w:rFonts w:cs="Times New Roman"/>
          <w:b/>
        </w:rPr>
      </w:pPr>
    </w:p>
    <w:p w:rsidR="00AF5F40" w:rsidRPr="00F717C8" w:rsidRDefault="006945CF" w:rsidP="00B13B3F">
      <w:pPr>
        <w:rPr>
          <w:rFonts w:ascii="Arial" w:hAnsi="Arial" w:cs="Times New Roman"/>
          <w:b/>
          <w:sz w:val="28"/>
          <w:szCs w:val="28"/>
        </w:rPr>
      </w:pPr>
      <w:r w:rsidRPr="00F717C8">
        <w:rPr>
          <w:rFonts w:ascii="Arial" w:hAnsi="Arial" w:cs="Times New Roman"/>
          <w:b/>
          <w:sz w:val="28"/>
          <w:szCs w:val="28"/>
        </w:rPr>
        <w:t>Introduction</w:t>
      </w:r>
    </w:p>
    <w:p w:rsidR="005D249C" w:rsidRPr="00F656F8" w:rsidRDefault="00082D4E" w:rsidP="00B13B3F">
      <w:pPr>
        <w:rPr>
          <w:rFonts w:cs="Times New Roman"/>
        </w:rPr>
      </w:pPr>
      <w:r w:rsidRPr="00F656F8">
        <w:rPr>
          <w:rFonts w:cs="Times New Roman"/>
        </w:rPr>
        <w:t>S</w:t>
      </w:r>
      <w:r w:rsidR="00EC5B67" w:rsidRPr="00F656F8">
        <w:rPr>
          <w:rFonts w:cs="Times New Roman"/>
        </w:rPr>
        <w:t>exuality</w:t>
      </w:r>
      <w:r w:rsidR="001576E0" w:rsidRPr="00F656F8">
        <w:rPr>
          <w:rFonts w:cs="Times New Roman"/>
        </w:rPr>
        <w:t xml:space="preserve"> in aged care environments is </w:t>
      </w:r>
      <w:r w:rsidRPr="00F656F8">
        <w:rPr>
          <w:rFonts w:cs="Times New Roman"/>
        </w:rPr>
        <w:t xml:space="preserve">a </w:t>
      </w:r>
      <w:r w:rsidR="001576E0" w:rsidRPr="00F656F8">
        <w:rPr>
          <w:rFonts w:cs="Times New Roman"/>
        </w:rPr>
        <w:t>fraught</w:t>
      </w:r>
      <w:r w:rsidR="00B84409" w:rsidRPr="00F656F8">
        <w:rPr>
          <w:rFonts w:cs="Times New Roman"/>
        </w:rPr>
        <w:t xml:space="preserve"> </w:t>
      </w:r>
      <w:r w:rsidRPr="00F656F8">
        <w:rPr>
          <w:rFonts w:cs="Times New Roman"/>
        </w:rPr>
        <w:t>topic</w:t>
      </w:r>
      <w:r w:rsidR="003956C1" w:rsidRPr="00F656F8">
        <w:rPr>
          <w:rFonts w:cs="Times New Roman"/>
        </w:rPr>
        <w:t>. Traditionally, age</w:t>
      </w:r>
      <w:r w:rsidR="006C4132" w:rsidRPr="00F656F8">
        <w:rPr>
          <w:rFonts w:cs="Times New Roman"/>
        </w:rPr>
        <w:t xml:space="preserve">d care providers have </w:t>
      </w:r>
      <w:r w:rsidR="009A1368" w:rsidRPr="00F656F8">
        <w:rPr>
          <w:rFonts w:cs="Times New Roman"/>
        </w:rPr>
        <w:t>determined</w:t>
      </w:r>
      <w:r w:rsidR="003956C1" w:rsidRPr="00F656F8">
        <w:rPr>
          <w:rFonts w:cs="Times New Roman"/>
        </w:rPr>
        <w:t xml:space="preserve"> moral</w:t>
      </w:r>
      <w:r w:rsidR="006C4132" w:rsidRPr="00F656F8">
        <w:rPr>
          <w:rFonts w:cs="Times New Roman"/>
        </w:rPr>
        <w:t xml:space="preserve"> standards and ‘acceptable</w:t>
      </w:r>
      <w:r w:rsidR="00C43C58" w:rsidRPr="00F656F8">
        <w:rPr>
          <w:rFonts w:cs="Times New Roman"/>
        </w:rPr>
        <w:t>’ behaviours</w:t>
      </w:r>
      <w:r w:rsidR="006C4132" w:rsidRPr="00F656F8">
        <w:rPr>
          <w:rFonts w:cs="Times New Roman"/>
        </w:rPr>
        <w:t xml:space="preserve"> in their facilities.</w:t>
      </w:r>
      <w:r w:rsidR="00EC5B67" w:rsidRPr="00F656F8">
        <w:rPr>
          <w:rFonts w:cs="Times New Roman"/>
        </w:rPr>
        <w:t xml:space="preserve"> </w:t>
      </w:r>
      <w:r w:rsidR="006C4132" w:rsidRPr="00F656F8">
        <w:rPr>
          <w:rFonts w:cs="Times New Roman"/>
        </w:rPr>
        <w:t>However, some p</w:t>
      </w:r>
      <w:r w:rsidR="005D249C" w:rsidRPr="00F656F8">
        <w:rPr>
          <w:rFonts w:cs="Times New Roman"/>
        </w:rPr>
        <w:t>oliticians and professionals have argued that aged care residents have the same civil rights as all citizens</w:t>
      </w:r>
      <w:r w:rsidR="00DA7397" w:rsidRPr="00F656F8">
        <w:rPr>
          <w:rStyle w:val="FootnoteReference"/>
        </w:rPr>
        <w:footnoteReference w:id="1"/>
      </w:r>
      <w:r w:rsidR="005D249C" w:rsidRPr="00F656F8">
        <w:rPr>
          <w:rFonts w:cs="Times New Roman"/>
        </w:rPr>
        <w:t xml:space="preserve"> and have advocated for residents’ sexual relationships to be respected and accommodated</w:t>
      </w:r>
      <w:r w:rsidR="00E3196D" w:rsidRPr="00F656F8">
        <w:rPr>
          <w:rFonts w:cs="Times New Roman"/>
        </w:rPr>
        <w:t>.</w:t>
      </w:r>
      <w:r w:rsidR="00DA7397" w:rsidRPr="00F656F8">
        <w:rPr>
          <w:rStyle w:val="FootnoteReference"/>
        </w:rPr>
        <w:footnoteReference w:id="2"/>
      </w:r>
      <w:r w:rsidR="00883DF3" w:rsidRPr="00F656F8">
        <w:rPr>
          <w:rFonts w:cs="Times New Roman"/>
        </w:rPr>
        <w:t xml:space="preserve"> S</w:t>
      </w:r>
      <w:r w:rsidR="005D249C" w:rsidRPr="00F656F8">
        <w:rPr>
          <w:rFonts w:cs="Times New Roman"/>
        </w:rPr>
        <w:t xml:space="preserve">ome contend that cultural change is long overdue and will only happen if </w:t>
      </w:r>
      <w:r w:rsidR="00D10219" w:rsidRPr="00F656F8">
        <w:rPr>
          <w:rFonts w:cs="Times New Roman"/>
        </w:rPr>
        <w:t>the G</w:t>
      </w:r>
      <w:r w:rsidR="00932123" w:rsidRPr="00F656F8">
        <w:rPr>
          <w:rFonts w:cs="Times New Roman"/>
        </w:rPr>
        <w:t xml:space="preserve">overnment legislates </w:t>
      </w:r>
      <w:r w:rsidR="003120BE" w:rsidRPr="00F656F8">
        <w:rPr>
          <w:rFonts w:cs="Times New Roman"/>
        </w:rPr>
        <w:t>for</w:t>
      </w:r>
      <w:r w:rsidR="00932123" w:rsidRPr="00F656F8">
        <w:rPr>
          <w:rFonts w:cs="Times New Roman"/>
        </w:rPr>
        <w:t xml:space="preserve"> </w:t>
      </w:r>
      <w:r w:rsidR="00883DF3" w:rsidRPr="00F656F8">
        <w:rPr>
          <w:rFonts w:cs="Times New Roman"/>
        </w:rPr>
        <w:t>providers</w:t>
      </w:r>
      <w:r w:rsidR="005D249C" w:rsidRPr="00F656F8">
        <w:rPr>
          <w:rFonts w:cs="Times New Roman"/>
        </w:rPr>
        <w:t xml:space="preserve"> </w:t>
      </w:r>
      <w:r w:rsidR="003120BE" w:rsidRPr="00F656F8">
        <w:rPr>
          <w:rFonts w:cs="Times New Roman"/>
        </w:rPr>
        <w:t xml:space="preserve">to </w:t>
      </w:r>
      <w:r w:rsidR="00932123" w:rsidRPr="00F656F8">
        <w:rPr>
          <w:rFonts w:cs="Times New Roman"/>
        </w:rPr>
        <w:t xml:space="preserve">actively protect </w:t>
      </w:r>
      <w:r w:rsidR="005D249C" w:rsidRPr="00F656F8">
        <w:rPr>
          <w:rFonts w:cs="Times New Roman"/>
        </w:rPr>
        <w:t xml:space="preserve">residents’ </w:t>
      </w:r>
      <w:r w:rsidR="006F44AD" w:rsidRPr="00F656F8">
        <w:rPr>
          <w:rFonts w:cs="Times New Roman"/>
        </w:rPr>
        <w:t>sexual relationships</w:t>
      </w:r>
      <w:r w:rsidR="005D249C" w:rsidRPr="00F656F8">
        <w:rPr>
          <w:rFonts w:cs="Times New Roman"/>
        </w:rPr>
        <w:t xml:space="preserve"> </w:t>
      </w:r>
      <w:r w:rsidR="00B67876" w:rsidRPr="00F656F8">
        <w:rPr>
          <w:rFonts w:cs="Times New Roman"/>
        </w:rPr>
        <w:t>by</w:t>
      </w:r>
      <w:r w:rsidR="005D249C" w:rsidRPr="00F656F8">
        <w:rPr>
          <w:rFonts w:cs="Times New Roman"/>
        </w:rPr>
        <w:t xml:space="preserve"> </w:t>
      </w:r>
      <w:r w:rsidR="00932123" w:rsidRPr="00F656F8">
        <w:rPr>
          <w:rFonts w:cs="Times New Roman"/>
        </w:rPr>
        <w:t>train</w:t>
      </w:r>
      <w:r w:rsidR="00B67876" w:rsidRPr="00F656F8">
        <w:rPr>
          <w:rFonts w:cs="Times New Roman"/>
        </w:rPr>
        <w:t>ing</w:t>
      </w:r>
      <w:r w:rsidR="00932123" w:rsidRPr="00F656F8">
        <w:rPr>
          <w:rFonts w:cs="Times New Roman"/>
        </w:rPr>
        <w:t xml:space="preserve"> </w:t>
      </w:r>
      <w:r w:rsidR="005D249C" w:rsidRPr="00F656F8">
        <w:rPr>
          <w:rFonts w:cs="Times New Roman"/>
        </w:rPr>
        <w:t>staff to respond appropriately and compassionately to residents’ sexual expressions</w:t>
      </w:r>
      <w:r w:rsidR="00E3196D" w:rsidRPr="00F656F8">
        <w:rPr>
          <w:rFonts w:cs="Times New Roman"/>
        </w:rPr>
        <w:t>.</w:t>
      </w:r>
      <w:r w:rsidR="00DA7397" w:rsidRPr="00F656F8">
        <w:rPr>
          <w:rStyle w:val="FootnoteReference"/>
        </w:rPr>
        <w:footnoteReference w:id="3"/>
      </w:r>
      <w:r w:rsidR="005D249C" w:rsidRPr="00F656F8">
        <w:rPr>
          <w:rFonts w:cs="Times New Roman"/>
        </w:rPr>
        <w:t xml:space="preserve"> </w:t>
      </w:r>
      <w:r w:rsidR="00F87D5A" w:rsidRPr="00F656F8">
        <w:rPr>
          <w:rFonts w:cs="Times New Roman"/>
        </w:rPr>
        <w:t>W</w:t>
      </w:r>
      <w:r w:rsidR="00932123" w:rsidRPr="00F656F8">
        <w:rPr>
          <w:rFonts w:cs="Times New Roman"/>
        </w:rPr>
        <w:t>hat prevents this from happening?</w:t>
      </w:r>
    </w:p>
    <w:p w:rsidR="00587EFB" w:rsidRPr="00F656F8" w:rsidRDefault="00587EFB" w:rsidP="00B13B3F">
      <w:pPr>
        <w:rPr>
          <w:rFonts w:cs="Times New Roman"/>
        </w:rPr>
      </w:pPr>
    </w:p>
    <w:p w:rsidR="004E0CD5" w:rsidRPr="00F656F8" w:rsidRDefault="00C73300" w:rsidP="004E0CD5">
      <w:pPr>
        <w:rPr>
          <w:rFonts w:cs="Times New Roman"/>
          <w:u w:val="single"/>
        </w:rPr>
      </w:pPr>
      <w:r w:rsidRPr="00F656F8">
        <w:rPr>
          <w:rFonts w:cs="Times New Roman"/>
        </w:rPr>
        <w:t xml:space="preserve">A </w:t>
      </w:r>
      <w:r w:rsidR="00E6658F" w:rsidRPr="00F656F8">
        <w:rPr>
          <w:rFonts w:cs="Times New Roman"/>
        </w:rPr>
        <w:t xml:space="preserve">review of the </w:t>
      </w:r>
      <w:r w:rsidRPr="00F656F8">
        <w:rPr>
          <w:rFonts w:cs="Times New Roman"/>
        </w:rPr>
        <w:t xml:space="preserve">literature suggests </w:t>
      </w:r>
      <w:r w:rsidR="008431FE" w:rsidRPr="00F656F8">
        <w:rPr>
          <w:rFonts w:cs="Times New Roman"/>
        </w:rPr>
        <w:t xml:space="preserve">entrenched </w:t>
      </w:r>
      <w:r w:rsidR="00054BF8" w:rsidRPr="00F656F8">
        <w:rPr>
          <w:rFonts w:cs="Times New Roman"/>
        </w:rPr>
        <w:t xml:space="preserve">cultural </w:t>
      </w:r>
      <w:r w:rsidR="008431FE" w:rsidRPr="00F656F8">
        <w:rPr>
          <w:rFonts w:cs="Times New Roman"/>
        </w:rPr>
        <w:t xml:space="preserve">patterns in aged care </w:t>
      </w:r>
      <w:r w:rsidR="009B58F5" w:rsidRPr="00F656F8">
        <w:rPr>
          <w:rFonts w:cs="Times New Roman"/>
        </w:rPr>
        <w:t xml:space="preserve">practice </w:t>
      </w:r>
      <w:r w:rsidR="008431FE" w:rsidRPr="00F656F8">
        <w:rPr>
          <w:rFonts w:cs="Times New Roman"/>
        </w:rPr>
        <w:t xml:space="preserve">have their roots in colonial institutions. </w:t>
      </w:r>
      <w:r w:rsidR="0045525A" w:rsidRPr="00F656F8">
        <w:rPr>
          <w:rFonts w:cs="Times New Roman"/>
        </w:rPr>
        <w:t xml:space="preserve">This </w:t>
      </w:r>
      <w:r w:rsidR="004243FE">
        <w:rPr>
          <w:rFonts w:cs="Times New Roman"/>
        </w:rPr>
        <w:t>submission</w:t>
      </w:r>
      <w:r w:rsidR="004243FE" w:rsidRPr="00F656F8">
        <w:rPr>
          <w:rFonts w:cs="Times New Roman"/>
        </w:rPr>
        <w:t xml:space="preserve"> </w:t>
      </w:r>
      <w:r w:rsidR="0045525A" w:rsidRPr="00F656F8">
        <w:rPr>
          <w:rFonts w:cs="Times New Roman"/>
        </w:rPr>
        <w:t xml:space="preserve">begins by briefly reviewing </w:t>
      </w:r>
      <w:r w:rsidR="0055016E" w:rsidRPr="00F656F8">
        <w:rPr>
          <w:rFonts w:cs="Times New Roman"/>
        </w:rPr>
        <w:t xml:space="preserve">current </w:t>
      </w:r>
      <w:r w:rsidR="0045525A" w:rsidRPr="00F656F8">
        <w:rPr>
          <w:rFonts w:cs="Times New Roman"/>
        </w:rPr>
        <w:t>problems faced by partner</w:t>
      </w:r>
      <w:r w:rsidR="0055016E" w:rsidRPr="00F656F8">
        <w:rPr>
          <w:rFonts w:cs="Times New Roman"/>
        </w:rPr>
        <w:t>ed residents</w:t>
      </w:r>
      <w:r w:rsidR="001E55EC" w:rsidRPr="00F656F8">
        <w:rPr>
          <w:rFonts w:cs="Times New Roman"/>
        </w:rPr>
        <w:t xml:space="preserve">, </w:t>
      </w:r>
      <w:r w:rsidR="0045525A" w:rsidRPr="00F656F8">
        <w:rPr>
          <w:rFonts w:cs="Times New Roman"/>
        </w:rPr>
        <w:t>follow</w:t>
      </w:r>
      <w:r w:rsidR="001E55EC" w:rsidRPr="00F656F8">
        <w:rPr>
          <w:rFonts w:cs="Times New Roman"/>
        </w:rPr>
        <w:t>ed by</w:t>
      </w:r>
      <w:r w:rsidR="0045525A" w:rsidRPr="00F656F8">
        <w:rPr>
          <w:rFonts w:cs="Times New Roman"/>
        </w:rPr>
        <w:t xml:space="preserve"> an historical overview of </w:t>
      </w:r>
      <w:r w:rsidR="00A64E78" w:rsidRPr="00F656F8">
        <w:rPr>
          <w:rFonts w:cs="Times New Roman"/>
        </w:rPr>
        <w:t xml:space="preserve">institutional </w:t>
      </w:r>
      <w:r w:rsidR="0045525A" w:rsidRPr="00F656F8">
        <w:rPr>
          <w:rFonts w:cs="Times New Roman"/>
        </w:rPr>
        <w:t>aged care</w:t>
      </w:r>
      <w:r w:rsidR="00EC2147" w:rsidRPr="00F656F8">
        <w:rPr>
          <w:rFonts w:cs="Times New Roman"/>
        </w:rPr>
        <w:t xml:space="preserve"> in </w:t>
      </w:r>
      <w:r w:rsidR="000B465A" w:rsidRPr="00F656F8">
        <w:rPr>
          <w:rFonts w:cs="Times New Roman"/>
        </w:rPr>
        <w:t>Australia</w:t>
      </w:r>
      <w:r w:rsidR="00CC60B3" w:rsidRPr="00F656F8">
        <w:rPr>
          <w:rFonts w:cs="Times New Roman"/>
        </w:rPr>
        <w:t xml:space="preserve">, tracing recurrent themes </w:t>
      </w:r>
      <w:r w:rsidR="00F105C3" w:rsidRPr="00F656F8">
        <w:rPr>
          <w:rFonts w:cs="Times New Roman"/>
        </w:rPr>
        <w:t xml:space="preserve">and persistent problems </w:t>
      </w:r>
      <w:r w:rsidR="00CC60B3" w:rsidRPr="00F656F8">
        <w:rPr>
          <w:rFonts w:cs="Times New Roman"/>
        </w:rPr>
        <w:t xml:space="preserve">for </w:t>
      </w:r>
      <w:r w:rsidR="0045525A" w:rsidRPr="00F656F8">
        <w:rPr>
          <w:rFonts w:cs="Times New Roman"/>
        </w:rPr>
        <w:t>couples.</w:t>
      </w:r>
      <w:r w:rsidR="00F87D5A" w:rsidRPr="00F656F8">
        <w:rPr>
          <w:rFonts w:cs="Times New Roman"/>
        </w:rPr>
        <w:t xml:space="preserve"> With this background</w:t>
      </w:r>
      <w:r w:rsidR="00CC60B3" w:rsidRPr="00F656F8">
        <w:rPr>
          <w:rFonts w:cs="Times New Roman"/>
        </w:rPr>
        <w:t>, discussion turns to</w:t>
      </w:r>
      <w:r w:rsidR="00181179" w:rsidRPr="00F656F8">
        <w:rPr>
          <w:rFonts w:cs="Times New Roman"/>
        </w:rPr>
        <w:t xml:space="preserve"> the history of attempted reforms to </w:t>
      </w:r>
      <w:r w:rsidR="00EC2147" w:rsidRPr="00F656F8">
        <w:rPr>
          <w:rFonts w:cs="Times New Roman"/>
        </w:rPr>
        <w:t>protect couples</w:t>
      </w:r>
      <w:r w:rsidR="00181179" w:rsidRPr="00F656F8">
        <w:rPr>
          <w:rFonts w:cs="Times New Roman"/>
        </w:rPr>
        <w:t xml:space="preserve"> </w:t>
      </w:r>
      <w:r w:rsidR="002D6E68" w:rsidRPr="00F656F8">
        <w:rPr>
          <w:rFonts w:cs="Times New Roman"/>
        </w:rPr>
        <w:t xml:space="preserve">and </w:t>
      </w:r>
      <w:r w:rsidR="00F87D5A" w:rsidRPr="00F656F8">
        <w:rPr>
          <w:rFonts w:cs="Times New Roman"/>
        </w:rPr>
        <w:t xml:space="preserve">the </w:t>
      </w:r>
      <w:r w:rsidR="002D6E68" w:rsidRPr="00F656F8">
        <w:rPr>
          <w:rFonts w:cs="Times New Roman"/>
        </w:rPr>
        <w:t xml:space="preserve">corresponding political debates </w:t>
      </w:r>
      <w:r w:rsidR="007918AF" w:rsidRPr="00F656F8">
        <w:rPr>
          <w:rFonts w:cs="Times New Roman"/>
        </w:rPr>
        <w:t>in the period</w:t>
      </w:r>
      <w:r w:rsidR="001C3308" w:rsidRPr="00F656F8">
        <w:rPr>
          <w:rFonts w:cs="Times New Roman"/>
        </w:rPr>
        <w:t xml:space="preserve"> 197</w:t>
      </w:r>
      <w:r w:rsidR="00181179" w:rsidRPr="00F656F8">
        <w:rPr>
          <w:rFonts w:cs="Times New Roman"/>
        </w:rPr>
        <w:t>4</w:t>
      </w:r>
      <w:r w:rsidR="00EC2147" w:rsidRPr="00F656F8">
        <w:rPr>
          <w:rFonts w:cs="Times New Roman"/>
        </w:rPr>
        <w:t xml:space="preserve"> to 2015.</w:t>
      </w:r>
      <w:r w:rsidR="004E0CD5" w:rsidRPr="004E0CD5">
        <w:rPr>
          <w:rFonts w:cs="Times New Roman"/>
          <w:u w:val="single"/>
        </w:rPr>
        <w:t xml:space="preserve"> </w:t>
      </w:r>
    </w:p>
    <w:p w:rsidR="004E0CD5" w:rsidRPr="00F656F8" w:rsidRDefault="004E0CD5" w:rsidP="004E0CD5">
      <w:pPr>
        <w:rPr>
          <w:rFonts w:cs="Times New Roman"/>
        </w:rPr>
      </w:pPr>
    </w:p>
    <w:p w:rsidR="00DF6CE7" w:rsidRPr="00A73E4A" w:rsidRDefault="008D15BB" w:rsidP="00A73E4A">
      <w:pPr>
        <w:rPr>
          <w:rFonts w:cs="Times New Roman"/>
          <w:b/>
          <w:i/>
        </w:rPr>
      </w:pPr>
      <w:r w:rsidRPr="004E0CD5">
        <w:rPr>
          <w:rFonts w:ascii="Arial" w:hAnsi="Arial" w:cs="Times New Roman"/>
          <w:b/>
          <w:i/>
        </w:rPr>
        <w:t>Partnered r</w:t>
      </w:r>
      <w:r w:rsidR="00DF6CE7" w:rsidRPr="004E0CD5">
        <w:rPr>
          <w:rFonts w:ascii="Arial" w:hAnsi="Arial" w:cs="Times New Roman"/>
          <w:b/>
          <w:i/>
        </w:rPr>
        <w:t>esidents</w:t>
      </w:r>
      <w:r w:rsidR="00397AAE" w:rsidRPr="004E0CD5">
        <w:rPr>
          <w:rFonts w:ascii="Arial" w:hAnsi="Arial" w:cs="Times New Roman"/>
          <w:b/>
          <w:i/>
        </w:rPr>
        <w:t xml:space="preserve"> </w:t>
      </w:r>
      <w:r w:rsidR="004D1181" w:rsidRPr="004E0CD5">
        <w:rPr>
          <w:rFonts w:ascii="Arial" w:hAnsi="Arial" w:cs="Times New Roman"/>
          <w:b/>
          <w:i/>
        </w:rPr>
        <w:t>–</w:t>
      </w:r>
      <w:r w:rsidR="00397AAE" w:rsidRPr="004E0CD5">
        <w:rPr>
          <w:rFonts w:ascii="Arial" w:hAnsi="Arial" w:cs="Times New Roman"/>
          <w:b/>
          <w:i/>
        </w:rPr>
        <w:t xml:space="preserve"> the</w:t>
      </w:r>
      <w:r w:rsidRPr="004E0CD5">
        <w:rPr>
          <w:rFonts w:ascii="Arial" w:hAnsi="Arial" w:cs="Times New Roman"/>
          <w:b/>
          <w:i/>
        </w:rPr>
        <w:t xml:space="preserve"> c</w:t>
      </w:r>
      <w:r w:rsidR="00397AAE" w:rsidRPr="004E0CD5">
        <w:rPr>
          <w:rFonts w:ascii="Arial" w:hAnsi="Arial" w:cs="Times New Roman"/>
          <w:b/>
          <w:i/>
        </w:rPr>
        <w:t>urrent situation</w:t>
      </w:r>
      <w:r w:rsidR="00A73E4A">
        <w:rPr>
          <w:rFonts w:cs="Times New Roman"/>
          <w:b/>
          <w:i/>
        </w:rPr>
        <w:tab/>
      </w:r>
      <w:r w:rsidR="00AB3125" w:rsidRPr="00F656F8">
        <w:rPr>
          <w:rFonts w:cs="Times New Roman"/>
          <w:bCs/>
        </w:rPr>
        <w:br/>
      </w:r>
      <w:r w:rsidR="003543D6" w:rsidRPr="00F656F8">
        <w:rPr>
          <w:rFonts w:cs="Times New Roman"/>
          <w:bCs/>
        </w:rPr>
        <w:t>Some</w:t>
      </w:r>
      <w:r w:rsidR="00F56CC3" w:rsidRPr="00F656F8">
        <w:rPr>
          <w:rFonts w:cs="Times New Roman"/>
          <w:bCs/>
        </w:rPr>
        <w:t xml:space="preserve"> Australian </w:t>
      </w:r>
      <w:r w:rsidR="00483575" w:rsidRPr="00F656F8">
        <w:rPr>
          <w:rFonts w:cs="Times New Roman"/>
          <w:bCs/>
        </w:rPr>
        <w:t xml:space="preserve">residential aged care facilities </w:t>
      </w:r>
      <w:r w:rsidR="003543D6" w:rsidRPr="00F656F8">
        <w:rPr>
          <w:rFonts w:cs="Times New Roman"/>
          <w:bCs/>
        </w:rPr>
        <w:t xml:space="preserve">still </w:t>
      </w:r>
      <w:r w:rsidR="00DF6CE7" w:rsidRPr="00F656F8">
        <w:rPr>
          <w:rFonts w:cs="Times New Roman"/>
          <w:bCs/>
        </w:rPr>
        <w:t>segregate sexes, including married couples</w:t>
      </w:r>
      <w:r w:rsidR="005B3A81" w:rsidRPr="00F656F8">
        <w:rPr>
          <w:rStyle w:val="FootnoteReference"/>
          <w:bCs/>
        </w:rPr>
        <w:footnoteReference w:id="4"/>
      </w:r>
      <w:r w:rsidR="00435D56" w:rsidRPr="00F656F8">
        <w:rPr>
          <w:rFonts w:cs="Times New Roman"/>
          <w:bCs/>
          <w:vertAlign w:val="superscript"/>
        </w:rPr>
        <w:t xml:space="preserve"> </w:t>
      </w:r>
      <w:r w:rsidR="00DF6CE7" w:rsidRPr="00F656F8">
        <w:rPr>
          <w:rFonts w:cs="Times New Roman"/>
          <w:bCs/>
        </w:rPr>
        <w:lastRenderedPageBreak/>
        <w:t xml:space="preserve">and </w:t>
      </w:r>
      <w:r w:rsidR="00397AAE" w:rsidRPr="00F656F8">
        <w:rPr>
          <w:rFonts w:cs="Times New Roman"/>
          <w:bCs/>
        </w:rPr>
        <w:t xml:space="preserve">many </w:t>
      </w:r>
      <w:r w:rsidR="00DF6CE7" w:rsidRPr="00F656F8">
        <w:rPr>
          <w:rFonts w:cs="Times New Roman"/>
          <w:bCs/>
        </w:rPr>
        <w:t xml:space="preserve">ignore the needs of lesbian, gay, bisexual, transgender and intersex </w:t>
      </w:r>
      <w:r w:rsidR="00A02F4D" w:rsidRPr="00F656F8">
        <w:rPr>
          <w:rFonts w:cs="Times New Roman"/>
          <w:bCs/>
        </w:rPr>
        <w:t>residents</w:t>
      </w:r>
      <w:r w:rsidR="00E3196D" w:rsidRPr="00F656F8">
        <w:rPr>
          <w:rFonts w:cs="Times New Roman"/>
          <w:bCs/>
        </w:rPr>
        <w:t>.</w:t>
      </w:r>
      <w:r w:rsidR="005B3A81" w:rsidRPr="00F656F8">
        <w:rPr>
          <w:rStyle w:val="FootnoteReference"/>
          <w:bCs/>
        </w:rPr>
        <w:footnoteReference w:id="5"/>
      </w:r>
      <w:r w:rsidR="005B3A81" w:rsidRPr="00F656F8">
        <w:rPr>
          <w:rFonts w:cs="Times New Roman"/>
          <w:bCs/>
        </w:rPr>
        <w:t xml:space="preserve"> </w:t>
      </w:r>
      <w:r w:rsidR="00D22EF2" w:rsidRPr="00F656F8">
        <w:rPr>
          <w:rFonts w:cs="Times New Roman"/>
          <w:bCs/>
        </w:rPr>
        <w:t>T</w:t>
      </w:r>
      <w:r w:rsidR="00DF6CE7" w:rsidRPr="00F656F8">
        <w:rPr>
          <w:rFonts w:cs="Times New Roman"/>
          <w:bCs/>
        </w:rPr>
        <w:t>he ex</w:t>
      </w:r>
      <w:r w:rsidR="00483575" w:rsidRPr="00F656F8">
        <w:rPr>
          <w:rFonts w:cs="Times New Roman"/>
          <w:bCs/>
        </w:rPr>
        <w:t xml:space="preserve">perience of de facto couples </w:t>
      </w:r>
      <w:r w:rsidR="00EB22E5" w:rsidRPr="00F656F8">
        <w:rPr>
          <w:rFonts w:cs="Times New Roman"/>
          <w:bCs/>
        </w:rPr>
        <w:t xml:space="preserve">is </w:t>
      </w:r>
      <w:proofErr w:type="gramStart"/>
      <w:r w:rsidR="00EB22E5" w:rsidRPr="00F656F8">
        <w:rPr>
          <w:rFonts w:cs="Times New Roman"/>
          <w:bCs/>
        </w:rPr>
        <w:t>un</w:t>
      </w:r>
      <w:r w:rsidR="00D22EF2" w:rsidRPr="00F656F8">
        <w:rPr>
          <w:rFonts w:cs="Times New Roman"/>
          <w:bCs/>
        </w:rPr>
        <w:t>clear</w:t>
      </w:r>
      <w:r w:rsidR="00DF6CE7" w:rsidRPr="00F656F8">
        <w:rPr>
          <w:rFonts w:cs="Times New Roman"/>
          <w:bCs/>
        </w:rPr>
        <w:t>,</w:t>
      </w:r>
      <w:proofErr w:type="gramEnd"/>
      <w:r w:rsidR="00DF6CE7" w:rsidRPr="00F656F8">
        <w:rPr>
          <w:rFonts w:cs="Times New Roman"/>
          <w:bCs/>
        </w:rPr>
        <w:t xml:space="preserve"> however, one might reasonably assume </w:t>
      </w:r>
      <w:r w:rsidR="00397AAE" w:rsidRPr="00F656F8">
        <w:rPr>
          <w:rFonts w:cs="Times New Roman"/>
          <w:bCs/>
        </w:rPr>
        <w:t>they face</w:t>
      </w:r>
      <w:r w:rsidR="00DF6CE7" w:rsidRPr="00F656F8">
        <w:rPr>
          <w:rFonts w:cs="Times New Roman"/>
          <w:bCs/>
        </w:rPr>
        <w:t xml:space="preserve"> similar</w:t>
      </w:r>
      <w:r w:rsidR="00397AAE" w:rsidRPr="00F656F8">
        <w:rPr>
          <w:rFonts w:cs="Times New Roman"/>
          <w:bCs/>
        </w:rPr>
        <w:t xml:space="preserve"> discrimination</w:t>
      </w:r>
      <w:r w:rsidR="00DF6CE7" w:rsidRPr="00F656F8">
        <w:rPr>
          <w:rFonts w:cs="Times New Roman"/>
          <w:bCs/>
        </w:rPr>
        <w:t xml:space="preserve">. </w:t>
      </w:r>
    </w:p>
    <w:p w:rsidR="008873C1" w:rsidRPr="00F656F8" w:rsidRDefault="000E740D" w:rsidP="00B13B3F">
      <w:pPr>
        <w:adjustRightInd w:val="0"/>
        <w:spacing w:after="240"/>
        <w:rPr>
          <w:rFonts w:cs="Times New Roman"/>
        </w:rPr>
      </w:pPr>
      <w:r w:rsidRPr="00F656F8">
        <w:rPr>
          <w:rFonts w:cs="Times New Roman"/>
        </w:rPr>
        <w:t>In 2011</w:t>
      </w:r>
      <w:r w:rsidR="00B149F8" w:rsidRPr="00F656F8">
        <w:rPr>
          <w:rFonts w:cs="Times New Roman"/>
        </w:rPr>
        <w:t>, 21 per cent of women and 44 per cent</w:t>
      </w:r>
      <w:r w:rsidR="00DF6CE7" w:rsidRPr="00F656F8">
        <w:rPr>
          <w:rFonts w:cs="Times New Roman"/>
        </w:rPr>
        <w:t xml:space="preserve"> of m</w:t>
      </w:r>
      <w:r w:rsidR="007C6375" w:rsidRPr="00F656F8">
        <w:rPr>
          <w:rFonts w:cs="Times New Roman"/>
        </w:rPr>
        <w:t xml:space="preserve">en </w:t>
      </w:r>
      <w:r w:rsidR="00DF6CE7" w:rsidRPr="00F656F8">
        <w:rPr>
          <w:rFonts w:cs="Times New Roman"/>
        </w:rPr>
        <w:t xml:space="preserve">in </w:t>
      </w:r>
      <w:r w:rsidR="00483575" w:rsidRPr="00F656F8">
        <w:rPr>
          <w:rFonts w:cs="Times New Roman"/>
          <w:bCs/>
        </w:rPr>
        <w:t xml:space="preserve">residential aged care facilities </w:t>
      </w:r>
      <w:r w:rsidR="00DF6CE7" w:rsidRPr="00F656F8">
        <w:rPr>
          <w:rFonts w:cs="Times New Roman"/>
        </w:rPr>
        <w:t>self-ide</w:t>
      </w:r>
      <w:r w:rsidR="00DD7231" w:rsidRPr="00F656F8">
        <w:rPr>
          <w:rFonts w:cs="Times New Roman"/>
        </w:rPr>
        <w:t>ntified as being married or in</w:t>
      </w:r>
      <w:r w:rsidR="00DF6CE7" w:rsidRPr="00F656F8">
        <w:rPr>
          <w:rFonts w:cs="Times New Roman"/>
        </w:rPr>
        <w:t xml:space="preserve"> </w:t>
      </w:r>
      <w:r w:rsidR="00DD7231" w:rsidRPr="00F656F8">
        <w:rPr>
          <w:rFonts w:cs="Times New Roman"/>
        </w:rPr>
        <w:t xml:space="preserve">a </w:t>
      </w:r>
      <w:r w:rsidR="008F791F" w:rsidRPr="00F656F8">
        <w:rPr>
          <w:rFonts w:cs="Times New Roman"/>
        </w:rPr>
        <w:t>de facto relationship</w:t>
      </w:r>
      <w:r w:rsidR="00E3196D" w:rsidRPr="00F656F8">
        <w:rPr>
          <w:rFonts w:cs="Times New Roman"/>
        </w:rPr>
        <w:t>.</w:t>
      </w:r>
      <w:r w:rsidR="00C07539" w:rsidRPr="00F656F8">
        <w:rPr>
          <w:rStyle w:val="FootnoteReference"/>
        </w:rPr>
        <w:footnoteReference w:id="6"/>
      </w:r>
      <w:r w:rsidR="00C07539" w:rsidRPr="00F656F8">
        <w:rPr>
          <w:rFonts w:cs="Times New Roman"/>
        </w:rPr>
        <w:t xml:space="preserve"> </w:t>
      </w:r>
      <w:r w:rsidR="001E3B0B" w:rsidRPr="00F656F8">
        <w:rPr>
          <w:rFonts w:cs="Times New Roman"/>
          <w:bCs/>
        </w:rPr>
        <w:t xml:space="preserve">It is unknown how many couples </w:t>
      </w:r>
      <w:r w:rsidR="004F3602" w:rsidRPr="00F656F8">
        <w:rPr>
          <w:rFonts w:cs="Times New Roman"/>
          <w:bCs/>
        </w:rPr>
        <w:t>entered care</w:t>
      </w:r>
      <w:r w:rsidR="00343441" w:rsidRPr="00F656F8">
        <w:rPr>
          <w:rFonts w:cs="Times New Roman"/>
          <w:bCs/>
        </w:rPr>
        <w:t xml:space="preserve"> together</w:t>
      </w:r>
      <w:r w:rsidR="001E3B0B" w:rsidRPr="00F656F8">
        <w:rPr>
          <w:rFonts w:cs="Times New Roman"/>
          <w:bCs/>
        </w:rPr>
        <w:t xml:space="preserve">. </w:t>
      </w:r>
      <w:r w:rsidR="0064758B" w:rsidRPr="00F656F8">
        <w:rPr>
          <w:rFonts w:cs="Times New Roman"/>
        </w:rPr>
        <w:t>T</w:t>
      </w:r>
      <w:r w:rsidR="00DF6CE7" w:rsidRPr="00F656F8">
        <w:rPr>
          <w:rFonts w:cs="Times New Roman"/>
        </w:rPr>
        <w:t xml:space="preserve">he majority of facilities lack formal policies or practice guidelines </w:t>
      </w:r>
      <w:r w:rsidR="00840308" w:rsidRPr="00F656F8">
        <w:rPr>
          <w:rFonts w:cs="Times New Roman"/>
        </w:rPr>
        <w:t>stating</w:t>
      </w:r>
      <w:r w:rsidR="00F015BE" w:rsidRPr="00F656F8">
        <w:rPr>
          <w:rFonts w:cs="Times New Roman"/>
        </w:rPr>
        <w:t xml:space="preserve"> their position on</w:t>
      </w:r>
      <w:r w:rsidR="00DF6CE7" w:rsidRPr="00F656F8">
        <w:rPr>
          <w:rFonts w:cs="Times New Roman"/>
        </w:rPr>
        <w:t xml:space="preserve"> residents’ </w:t>
      </w:r>
      <w:r w:rsidR="00F015BE" w:rsidRPr="00F656F8">
        <w:rPr>
          <w:rFonts w:cs="Times New Roman"/>
        </w:rPr>
        <w:t>expressing themselves sexually</w:t>
      </w:r>
      <w:r w:rsidR="00067998" w:rsidRPr="00F656F8">
        <w:rPr>
          <w:rFonts w:cs="Times New Roman"/>
        </w:rPr>
        <w:t>.</w:t>
      </w:r>
      <w:r w:rsidR="00F566C9" w:rsidRPr="00F656F8">
        <w:rPr>
          <w:rStyle w:val="FootnoteReference"/>
        </w:rPr>
        <w:footnoteReference w:id="7"/>
      </w:r>
      <w:r w:rsidR="0064758B" w:rsidRPr="00F656F8">
        <w:rPr>
          <w:rFonts w:cs="Times New Roman"/>
        </w:rPr>
        <w:t xml:space="preserve"> </w:t>
      </w:r>
      <w:r w:rsidR="00067998" w:rsidRPr="00F656F8">
        <w:rPr>
          <w:rFonts w:cs="Times New Roman"/>
        </w:rPr>
        <w:t>R</w:t>
      </w:r>
      <w:r w:rsidR="00DF6CE7" w:rsidRPr="00F656F8">
        <w:rPr>
          <w:rFonts w:cs="Times New Roman"/>
        </w:rPr>
        <w:t>e</w:t>
      </w:r>
      <w:r w:rsidR="008F3D89" w:rsidRPr="00F656F8">
        <w:rPr>
          <w:rFonts w:cs="Times New Roman"/>
        </w:rPr>
        <w:t>search</w:t>
      </w:r>
      <w:r w:rsidR="00DF6CE7" w:rsidRPr="00F656F8">
        <w:rPr>
          <w:rFonts w:cs="Times New Roman"/>
        </w:rPr>
        <w:t xml:space="preserve"> </w:t>
      </w:r>
      <w:r w:rsidR="00067998" w:rsidRPr="00F656F8">
        <w:rPr>
          <w:rFonts w:cs="Times New Roman"/>
        </w:rPr>
        <w:t xml:space="preserve">also </w:t>
      </w:r>
      <w:r w:rsidR="00DF6CE7" w:rsidRPr="00F656F8">
        <w:rPr>
          <w:rFonts w:cs="Times New Roman"/>
        </w:rPr>
        <w:t>indicate</w:t>
      </w:r>
      <w:r w:rsidR="008F3D89" w:rsidRPr="00F656F8">
        <w:rPr>
          <w:rFonts w:cs="Times New Roman"/>
        </w:rPr>
        <w:t>s</w:t>
      </w:r>
      <w:r w:rsidR="00DF6CE7" w:rsidRPr="00F656F8">
        <w:rPr>
          <w:rFonts w:cs="Times New Roman"/>
        </w:rPr>
        <w:t xml:space="preserve"> th</w:t>
      </w:r>
      <w:r w:rsidR="00510978" w:rsidRPr="00F656F8">
        <w:rPr>
          <w:rFonts w:cs="Times New Roman"/>
        </w:rPr>
        <w:t>at</w:t>
      </w:r>
      <w:r w:rsidR="00DF6CE7" w:rsidRPr="00F656F8">
        <w:rPr>
          <w:rFonts w:cs="Times New Roman"/>
        </w:rPr>
        <w:t xml:space="preserve"> </w:t>
      </w:r>
      <w:r w:rsidR="00510978" w:rsidRPr="00F656F8">
        <w:rPr>
          <w:rFonts w:cs="Times New Roman"/>
        </w:rPr>
        <w:t>the physical</w:t>
      </w:r>
      <w:r w:rsidR="00DF6CE7" w:rsidRPr="00F656F8">
        <w:rPr>
          <w:rFonts w:cs="Times New Roman"/>
        </w:rPr>
        <w:t xml:space="preserve"> environment</w:t>
      </w:r>
      <w:r w:rsidR="0005667B" w:rsidRPr="00F656F8">
        <w:rPr>
          <w:rFonts w:cs="Times New Roman"/>
        </w:rPr>
        <w:t xml:space="preserve"> within facilities</w:t>
      </w:r>
      <w:r w:rsidR="00510978" w:rsidRPr="00F656F8">
        <w:rPr>
          <w:rFonts w:cs="Times New Roman"/>
        </w:rPr>
        <w:t xml:space="preserve"> </w:t>
      </w:r>
      <w:r w:rsidR="00CB7181" w:rsidRPr="00F656F8">
        <w:rPr>
          <w:rFonts w:cs="Times New Roman"/>
        </w:rPr>
        <w:t>influences</w:t>
      </w:r>
      <w:r w:rsidR="00510978" w:rsidRPr="00F656F8">
        <w:rPr>
          <w:rFonts w:cs="Times New Roman"/>
        </w:rPr>
        <w:t xml:space="preserve"> </w:t>
      </w:r>
      <w:r w:rsidR="008502AA" w:rsidRPr="00F656F8">
        <w:rPr>
          <w:rFonts w:cs="Times New Roman"/>
        </w:rPr>
        <w:t>residents</w:t>
      </w:r>
      <w:r w:rsidR="00CB7181" w:rsidRPr="00F656F8">
        <w:rPr>
          <w:rFonts w:cs="Times New Roman"/>
        </w:rPr>
        <w:t>’ ability</w:t>
      </w:r>
      <w:r w:rsidR="008502AA" w:rsidRPr="00F656F8">
        <w:rPr>
          <w:rFonts w:cs="Times New Roman"/>
        </w:rPr>
        <w:t xml:space="preserve"> </w:t>
      </w:r>
      <w:r w:rsidR="00CB7181" w:rsidRPr="00F656F8">
        <w:rPr>
          <w:rFonts w:cs="Times New Roman"/>
        </w:rPr>
        <w:t>to</w:t>
      </w:r>
      <w:r w:rsidR="00E75C2A" w:rsidRPr="00F656F8">
        <w:rPr>
          <w:rFonts w:cs="Times New Roman"/>
        </w:rPr>
        <w:t xml:space="preserve"> </w:t>
      </w:r>
      <w:r w:rsidR="008502AA" w:rsidRPr="00F656F8">
        <w:rPr>
          <w:rFonts w:cs="Times New Roman"/>
        </w:rPr>
        <w:t xml:space="preserve">freely conduct their intimate relationships </w:t>
      </w:r>
      <w:r w:rsidR="001E6099" w:rsidRPr="00F656F8">
        <w:rPr>
          <w:rFonts w:cs="Times New Roman"/>
        </w:rPr>
        <w:t>by either enabling or restricting intimate activities</w:t>
      </w:r>
      <w:r w:rsidR="003E1638" w:rsidRPr="00F656F8">
        <w:rPr>
          <w:rFonts w:cs="Times New Roman"/>
        </w:rPr>
        <w:t>.</w:t>
      </w:r>
      <w:r w:rsidR="001D438A" w:rsidRPr="00F656F8">
        <w:rPr>
          <w:rStyle w:val="FootnoteReference"/>
        </w:rPr>
        <w:footnoteReference w:id="8"/>
      </w:r>
      <w:r w:rsidR="00DF6CE7" w:rsidRPr="00F656F8" w:rsidDel="00FA020E">
        <w:rPr>
          <w:rFonts w:cs="Times New Roman"/>
        </w:rPr>
        <w:t xml:space="preserve"> </w:t>
      </w:r>
    </w:p>
    <w:p w:rsidR="00855630" w:rsidRPr="00F656F8" w:rsidRDefault="00FA723C" w:rsidP="00B13B3F">
      <w:pPr>
        <w:adjustRightInd w:val="0"/>
        <w:spacing w:after="240"/>
        <w:rPr>
          <w:rFonts w:cs="Times New Roman"/>
        </w:rPr>
      </w:pPr>
      <w:r w:rsidRPr="00F656F8">
        <w:rPr>
          <w:rFonts w:cs="Times New Roman"/>
        </w:rPr>
        <w:t xml:space="preserve">Currently, </w:t>
      </w:r>
      <w:r w:rsidR="00476920" w:rsidRPr="00F656F8">
        <w:rPr>
          <w:rFonts w:cs="Times New Roman"/>
        </w:rPr>
        <w:t xml:space="preserve">no </w:t>
      </w:r>
      <w:r w:rsidR="00BF569C" w:rsidRPr="00F656F8">
        <w:rPr>
          <w:rFonts w:cs="Times New Roman"/>
        </w:rPr>
        <w:t xml:space="preserve">government policy </w:t>
      </w:r>
      <w:r w:rsidR="00413FFA" w:rsidRPr="00F656F8">
        <w:rPr>
          <w:rFonts w:cs="Times New Roman"/>
        </w:rPr>
        <w:t>addresses</w:t>
      </w:r>
      <w:r w:rsidR="00821EF9" w:rsidRPr="00F656F8">
        <w:rPr>
          <w:rFonts w:cs="Times New Roman"/>
        </w:rPr>
        <w:t xml:space="preserve"> the sexual</w:t>
      </w:r>
      <w:r w:rsidR="00B620C9" w:rsidRPr="00F656F8">
        <w:rPr>
          <w:rFonts w:cs="Times New Roman"/>
        </w:rPr>
        <w:t xml:space="preserve"> needs of </w:t>
      </w:r>
      <w:r w:rsidR="00821EF9" w:rsidRPr="00F656F8">
        <w:rPr>
          <w:rFonts w:cs="Times New Roman"/>
        </w:rPr>
        <w:t xml:space="preserve">aged care </w:t>
      </w:r>
      <w:r w:rsidR="00B620C9" w:rsidRPr="00F656F8">
        <w:rPr>
          <w:rFonts w:cs="Times New Roman"/>
        </w:rPr>
        <w:t>residents, especially couples</w:t>
      </w:r>
      <w:r w:rsidR="00397AAE" w:rsidRPr="00F656F8">
        <w:rPr>
          <w:rFonts w:cs="Times New Roman"/>
        </w:rPr>
        <w:t xml:space="preserve">. </w:t>
      </w:r>
      <w:r w:rsidR="00F22AB9" w:rsidRPr="00F656F8">
        <w:rPr>
          <w:rFonts w:cs="Times New Roman"/>
        </w:rPr>
        <w:t>Some</w:t>
      </w:r>
      <w:r w:rsidR="002E0333" w:rsidRPr="00F656F8">
        <w:rPr>
          <w:rFonts w:cs="Times New Roman"/>
        </w:rPr>
        <w:t xml:space="preserve"> experts believe the aged care sector</w:t>
      </w:r>
      <w:r w:rsidR="00397AAE" w:rsidRPr="00F656F8">
        <w:rPr>
          <w:rFonts w:cs="Times New Roman"/>
        </w:rPr>
        <w:t xml:space="preserve"> </w:t>
      </w:r>
      <w:r w:rsidR="002E0333" w:rsidRPr="00F656F8">
        <w:rPr>
          <w:rFonts w:cs="Times New Roman"/>
        </w:rPr>
        <w:t xml:space="preserve">is unlikely to </w:t>
      </w:r>
      <w:r w:rsidR="00660CBF" w:rsidRPr="00F656F8">
        <w:rPr>
          <w:rFonts w:cs="Times New Roman"/>
        </w:rPr>
        <w:t>address</w:t>
      </w:r>
      <w:r w:rsidR="00821EF9" w:rsidRPr="00F656F8">
        <w:rPr>
          <w:rFonts w:cs="Times New Roman"/>
        </w:rPr>
        <w:t xml:space="preserve"> this situation</w:t>
      </w:r>
      <w:r w:rsidR="001119BC" w:rsidRPr="00F656F8">
        <w:rPr>
          <w:rFonts w:cs="Times New Roman"/>
        </w:rPr>
        <w:t xml:space="preserve"> </w:t>
      </w:r>
      <w:r w:rsidR="00660CBF" w:rsidRPr="00F656F8">
        <w:rPr>
          <w:rFonts w:cs="Times New Roman"/>
        </w:rPr>
        <w:t xml:space="preserve">without </w:t>
      </w:r>
      <w:r w:rsidR="00666BC4" w:rsidRPr="00F656F8">
        <w:rPr>
          <w:rFonts w:cs="Times New Roman"/>
        </w:rPr>
        <w:t xml:space="preserve">proscriptive </w:t>
      </w:r>
      <w:r w:rsidR="003F45D3" w:rsidRPr="00F656F8">
        <w:rPr>
          <w:rFonts w:cs="Times New Roman"/>
        </w:rPr>
        <w:t>legislated measures in place</w:t>
      </w:r>
      <w:r w:rsidR="00660CBF" w:rsidRPr="00F656F8">
        <w:rPr>
          <w:rFonts w:cs="Times New Roman"/>
        </w:rPr>
        <w:t xml:space="preserve"> </w:t>
      </w:r>
      <w:r w:rsidR="004002AE" w:rsidRPr="00F656F8">
        <w:rPr>
          <w:rFonts w:cs="Times New Roman"/>
        </w:rPr>
        <w:t>to direct them</w:t>
      </w:r>
      <w:r w:rsidR="003E1638" w:rsidRPr="00F656F8">
        <w:rPr>
          <w:rFonts w:cs="Times New Roman"/>
        </w:rPr>
        <w:t>.</w:t>
      </w:r>
      <w:r w:rsidR="00BA79F9" w:rsidRPr="00F656F8">
        <w:rPr>
          <w:rStyle w:val="FootnoteReference"/>
          <w:i/>
        </w:rPr>
        <w:footnoteReference w:id="9"/>
      </w:r>
    </w:p>
    <w:p w:rsidR="00DF6CE7" w:rsidRPr="00F656F8" w:rsidRDefault="00DF6CE7" w:rsidP="00B13B3F">
      <w:pPr>
        <w:adjustRightInd w:val="0"/>
        <w:spacing w:after="240"/>
        <w:rPr>
          <w:rFonts w:cs="Times New Roman"/>
        </w:rPr>
      </w:pPr>
      <w:r w:rsidRPr="00F656F8">
        <w:rPr>
          <w:rFonts w:cs="Times New Roman"/>
        </w:rPr>
        <w:t xml:space="preserve">Van den </w:t>
      </w:r>
      <w:proofErr w:type="spellStart"/>
      <w:r w:rsidRPr="00F656F8">
        <w:rPr>
          <w:rFonts w:cs="Times New Roman"/>
        </w:rPr>
        <w:t>Hoonaard</w:t>
      </w:r>
      <w:proofErr w:type="spellEnd"/>
      <w:r w:rsidR="00E178CC" w:rsidRPr="00F656F8">
        <w:rPr>
          <w:rStyle w:val="FootnoteReference"/>
        </w:rPr>
        <w:footnoteReference w:id="10"/>
      </w:r>
      <w:r w:rsidRPr="00F656F8">
        <w:rPr>
          <w:rFonts w:cs="Times New Roman"/>
          <w:bCs/>
        </w:rPr>
        <w:t xml:space="preserve"> </w:t>
      </w:r>
      <w:r w:rsidR="00397AAE" w:rsidRPr="00F656F8">
        <w:rPr>
          <w:rFonts w:cs="Times New Roman"/>
          <w:bCs/>
        </w:rPr>
        <w:t>has identified</w:t>
      </w:r>
      <w:r w:rsidR="0097396A" w:rsidRPr="00F656F8">
        <w:rPr>
          <w:rFonts w:cs="Times New Roman"/>
          <w:bCs/>
        </w:rPr>
        <w:t xml:space="preserve"> systemic ageism in </w:t>
      </w:r>
      <w:r w:rsidRPr="00F656F8">
        <w:rPr>
          <w:rFonts w:cs="Times New Roman"/>
          <w:bCs/>
        </w:rPr>
        <w:t>Australia</w:t>
      </w:r>
      <w:r w:rsidR="00142265" w:rsidRPr="00F656F8">
        <w:rPr>
          <w:rFonts w:cs="Times New Roman"/>
          <w:bCs/>
        </w:rPr>
        <w:t>’s</w:t>
      </w:r>
      <w:r w:rsidR="0097396A" w:rsidRPr="00F656F8">
        <w:rPr>
          <w:rFonts w:cs="Times New Roman"/>
          <w:bCs/>
        </w:rPr>
        <w:t xml:space="preserve"> aged care system</w:t>
      </w:r>
      <w:r w:rsidRPr="00F656F8">
        <w:rPr>
          <w:rFonts w:cs="Times New Roman"/>
          <w:bCs/>
        </w:rPr>
        <w:t xml:space="preserve">. </w:t>
      </w:r>
      <w:r w:rsidRPr="00F656F8">
        <w:rPr>
          <w:rFonts w:cs="Times New Roman"/>
        </w:rPr>
        <w:t>Butler</w:t>
      </w:r>
      <w:r w:rsidR="00E178CC" w:rsidRPr="00F656F8">
        <w:rPr>
          <w:rStyle w:val="FootnoteReference"/>
        </w:rPr>
        <w:footnoteReference w:id="11"/>
      </w:r>
      <w:r w:rsidR="004712B6" w:rsidRPr="00F656F8">
        <w:rPr>
          <w:rFonts w:cs="Times New Roman"/>
        </w:rPr>
        <w:t xml:space="preserve"> defines</w:t>
      </w:r>
      <w:r w:rsidRPr="00F656F8">
        <w:rPr>
          <w:rFonts w:cs="Times New Roman"/>
        </w:rPr>
        <w:t xml:space="preserve"> ‘ageism’ as a combination of</w:t>
      </w:r>
      <w:r w:rsidR="00382D08" w:rsidRPr="00F656F8">
        <w:rPr>
          <w:rFonts w:cs="Times New Roman"/>
        </w:rPr>
        <w:t xml:space="preserve"> three connected elements: </w:t>
      </w:r>
      <w:r w:rsidRPr="00F656F8">
        <w:rPr>
          <w:rFonts w:cs="Times New Roman"/>
        </w:rPr>
        <w:t>prejudicial or der</w:t>
      </w:r>
      <w:r w:rsidR="00917DB1" w:rsidRPr="00F656F8">
        <w:rPr>
          <w:rFonts w:cs="Times New Roman"/>
        </w:rPr>
        <w:t>ogatory attitudes; discriminatory practices;</w:t>
      </w:r>
      <w:r w:rsidRPr="00F656F8">
        <w:rPr>
          <w:rFonts w:cs="Times New Roman"/>
        </w:rPr>
        <w:t xml:space="preserve"> and institutional practi</w:t>
      </w:r>
      <w:r w:rsidR="00917DB1" w:rsidRPr="00F656F8">
        <w:rPr>
          <w:rFonts w:cs="Times New Roman"/>
        </w:rPr>
        <w:t>ces and policies perpetuating</w:t>
      </w:r>
      <w:r w:rsidRPr="00F656F8">
        <w:rPr>
          <w:rFonts w:cs="Times New Roman"/>
        </w:rPr>
        <w:t xml:space="preserve"> ageist stereotypes.</w:t>
      </w:r>
      <w:r w:rsidR="00F0458F" w:rsidRPr="00F656F8">
        <w:rPr>
          <w:rFonts w:cs="Times New Roman"/>
        </w:rPr>
        <w:t xml:space="preserve"> This </w:t>
      </w:r>
      <w:r w:rsidR="004243FE">
        <w:rPr>
          <w:rFonts w:cs="Times New Roman"/>
        </w:rPr>
        <w:t>submission</w:t>
      </w:r>
      <w:r w:rsidR="007155A9" w:rsidRPr="00F656F8">
        <w:rPr>
          <w:rFonts w:cs="Times New Roman"/>
        </w:rPr>
        <w:t xml:space="preserve"> </w:t>
      </w:r>
      <w:r w:rsidR="00840308" w:rsidRPr="00F656F8">
        <w:rPr>
          <w:rFonts w:cs="Times New Roman"/>
        </w:rPr>
        <w:t>considers all three</w:t>
      </w:r>
      <w:r w:rsidR="00F0458F" w:rsidRPr="00F656F8">
        <w:rPr>
          <w:rFonts w:cs="Times New Roman"/>
        </w:rPr>
        <w:t xml:space="preserve"> element</w:t>
      </w:r>
      <w:r w:rsidR="007155A9" w:rsidRPr="00F656F8">
        <w:rPr>
          <w:rFonts w:cs="Times New Roman"/>
        </w:rPr>
        <w:t>s</w:t>
      </w:r>
      <w:r w:rsidR="00F0458F" w:rsidRPr="00F656F8">
        <w:rPr>
          <w:rFonts w:cs="Times New Roman"/>
        </w:rPr>
        <w:t>.</w:t>
      </w:r>
    </w:p>
    <w:p w:rsidR="004E0CD5" w:rsidRPr="00F656F8" w:rsidRDefault="004E28AA" w:rsidP="004E0CD5">
      <w:pPr>
        <w:rPr>
          <w:rFonts w:cs="Times New Roman"/>
          <w:u w:val="single"/>
        </w:rPr>
      </w:pPr>
      <w:r w:rsidRPr="00F656F8">
        <w:rPr>
          <w:rFonts w:cs="Times New Roman"/>
        </w:rPr>
        <w:t>A</w:t>
      </w:r>
      <w:r w:rsidR="00221ED5" w:rsidRPr="00F656F8">
        <w:rPr>
          <w:rFonts w:cs="Times New Roman"/>
        </w:rPr>
        <w:t xml:space="preserve">geism </w:t>
      </w:r>
      <w:r w:rsidRPr="00F656F8">
        <w:rPr>
          <w:rFonts w:cs="Times New Roman"/>
        </w:rPr>
        <w:t>is evident</w:t>
      </w:r>
      <w:r w:rsidR="00DF6CE7" w:rsidRPr="00F656F8">
        <w:rPr>
          <w:rFonts w:cs="Times New Roman"/>
        </w:rPr>
        <w:t xml:space="preserve"> in the lack of </w:t>
      </w:r>
      <w:r w:rsidR="008731E3" w:rsidRPr="00F656F8">
        <w:rPr>
          <w:rFonts w:cs="Times New Roman"/>
        </w:rPr>
        <w:t>attention</w:t>
      </w:r>
      <w:r w:rsidR="00DF6CE7" w:rsidRPr="00F656F8">
        <w:rPr>
          <w:rFonts w:cs="Times New Roman"/>
        </w:rPr>
        <w:t xml:space="preserve"> to residents’ </w:t>
      </w:r>
      <w:r w:rsidR="000F4333" w:rsidRPr="00F656F8">
        <w:rPr>
          <w:rFonts w:cs="Times New Roman"/>
        </w:rPr>
        <w:t xml:space="preserve">privacy </w:t>
      </w:r>
      <w:r w:rsidR="009D332B" w:rsidRPr="00F656F8">
        <w:rPr>
          <w:rFonts w:cs="Times New Roman"/>
        </w:rPr>
        <w:t>needs</w:t>
      </w:r>
      <w:r w:rsidR="00107965" w:rsidRPr="00F656F8">
        <w:rPr>
          <w:rFonts w:cs="Times New Roman"/>
        </w:rPr>
        <w:t>, which</w:t>
      </w:r>
      <w:r w:rsidR="00DF6CE7" w:rsidRPr="00F656F8">
        <w:rPr>
          <w:rFonts w:cs="Times New Roman"/>
        </w:rPr>
        <w:t xml:space="preserve"> manifests in invasive practices by some providers</w:t>
      </w:r>
      <w:r w:rsidR="00857AE3" w:rsidRPr="00F656F8">
        <w:rPr>
          <w:rFonts w:cs="Times New Roman"/>
        </w:rPr>
        <w:t>. Examples include</w:t>
      </w:r>
      <w:r w:rsidR="00DF6CE7" w:rsidRPr="00F656F8">
        <w:rPr>
          <w:rFonts w:cs="Times New Roman"/>
        </w:rPr>
        <w:t xml:space="preserve"> </w:t>
      </w:r>
      <w:r w:rsidR="008731E3" w:rsidRPr="00F656F8">
        <w:rPr>
          <w:rFonts w:cs="Times New Roman"/>
        </w:rPr>
        <w:t>‘open door’ policies</w:t>
      </w:r>
      <w:r w:rsidR="00DF6CE7" w:rsidRPr="00F656F8">
        <w:rPr>
          <w:rFonts w:cs="Times New Roman"/>
        </w:rPr>
        <w:t xml:space="preserve"> (where residents’ doors are kept open at all times), housing partners either in separate rooms or i</w:t>
      </w:r>
      <w:r w:rsidR="00397AAE" w:rsidRPr="00F656F8">
        <w:rPr>
          <w:rFonts w:cs="Times New Roman"/>
        </w:rPr>
        <w:t>n single beds only</w:t>
      </w:r>
      <w:r w:rsidR="00DF6CE7" w:rsidRPr="00F656F8">
        <w:rPr>
          <w:rFonts w:cs="Times New Roman"/>
        </w:rPr>
        <w:t xml:space="preserve"> </w:t>
      </w:r>
      <w:r w:rsidR="00397AAE" w:rsidRPr="00F656F8">
        <w:rPr>
          <w:rFonts w:cs="Times New Roman"/>
        </w:rPr>
        <w:t>(</w:t>
      </w:r>
      <w:r w:rsidR="00DF6CE7" w:rsidRPr="00F656F8">
        <w:rPr>
          <w:rFonts w:cs="Times New Roman"/>
        </w:rPr>
        <w:t>refusing to push couples’ beds together</w:t>
      </w:r>
      <w:r w:rsidR="00397AAE" w:rsidRPr="00F656F8">
        <w:rPr>
          <w:rFonts w:cs="Times New Roman"/>
        </w:rPr>
        <w:t>)</w:t>
      </w:r>
      <w:r w:rsidR="00DF6CE7" w:rsidRPr="00F656F8">
        <w:rPr>
          <w:rFonts w:cs="Times New Roman"/>
        </w:rPr>
        <w:t>, staff entering residents’ rooms without knocking</w:t>
      </w:r>
      <w:r w:rsidR="001E5ED0" w:rsidRPr="00F656F8">
        <w:rPr>
          <w:rFonts w:cs="Times New Roman"/>
        </w:rPr>
        <w:t>,</w:t>
      </w:r>
      <w:r w:rsidR="008731E3" w:rsidRPr="00F656F8">
        <w:rPr>
          <w:rFonts w:cs="Times New Roman"/>
        </w:rPr>
        <w:t xml:space="preserve"> </w:t>
      </w:r>
      <w:r w:rsidR="00DF6CE7" w:rsidRPr="00F656F8">
        <w:rPr>
          <w:rFonts w:cs="Times New Roman"/>
        </w:rPr>
        <w:t xml:space="preserve">ignoring ‘do not disturb signs’, </w:t>
      </w:r>
      <w:r w:rsidR="007562DF" w:rsidRPr="00F656F8">
        <w:rPr>
          <w:rFonts w:cs="Times New Roman"/>
        </w:rPr>
        <w:t>management</w:t>
      </w:r>
      <w:r w:rsidR="00397AAE" w:rsidRPr="00F656F8">
        <w:rPr>
          <w:rFonts w:cs="Times New Roman"/>
        </w:rPr>
        <w:t xml:space="preserve"> </w:t>
      </w:r>
      <w:r w:rsidR="007562DF" w:rsidRPr="00F656F8">
        <w:rPr>
          <w:rFonts w:cs="Times New Roman"/>
        </w:rPr>
        <w:t>refusing</w:t>
      </w:r>
      <w:r w:rsidR="00DF6CE7" w:rsidRPr="00F656F8">
        <w:rPr>
          <w:rFonts w:cs="Times New Roman"/>
        </w:rPr>
        <w:t xml:space="preserve"> to put locks on doors</w:t>
      </w:r>
      <w:r w:rsidR="007562DF" w:rsidRPr="00F656F8">
        <w:rPr>
          <w:rFonts w:cs="Times New Roman"/>
        </w:rPr>
        <w:t>,</w:t>
      </w:r>
      <w:r w:rsidR="00DF6CE7" w:rsidRPr="00F656F8">
        <w:rPr>
          <w:rFonts w:cs="Times New Roman"/>
        </w:rPr>
        <w:t xml:space="preserve"> and staff gossiping </w:t>
      </w:r>
      <w:r w:rsidR="00DF6CE7" w:rsidRPr="00F656F8">
        <w:rPr>
          <w:rFonts w:cs="Times New Roman"/>
        </w:rPr>
        <w:lastRenderedPageBreak/>
        <w:t>about residents</w:t>
      </w:r>
      <w:r w:rsidR="003E1638" w:rsidRPr="00F656F8">
        <w:rPr>
          <w:rFonts w:cs="Times New Roman"/>
        </w:rPr>
        <w:t>.</w:t>
      </w:r>
      <w:r w:rsidR="00E178CC" w:rsidRPr="00F656F8">
        <w:rPr>
          <w:rStyle w:val="FootnoteReference"/>
        </w:rPr>
        <w:footnoteReference w:id="12"/>
      </w:r>
      <w:r w:rsidR="00DF6CE7" w:rsidRPr="00F656F8">
        <w:rPr>
          <w:rFonts w:cs="Times New Roman"/>
        </w:rPr>
        <w:t xml:space="preserve"> </w:t>
      </w:r>
      <w:r w:rsidR="006428BB" w:rsidRPr="00F656F8">
        <w:rPr>
          <w:rFonts w:cs="Times New Roman"/>
        </w:rPr>
        <w:t>T</w:t>
      </w:r>
      <w:r w:rsidR="003176A9" w:rsidRPr="00F656F8">
        <w:rPr>
          <w:rFonts w:cs="Times New Roman"/>
        </w:rPr>
        <w:t xml:space="preserve">hese practices </w:t>
      </w:r>
      <w:r w:rsidR="00CD60E1" w:rsidRPr="00F656F8">
        <w:rPr>
          <w:rFonts w:cs="Times New Roman"/>
        </w:rPr>
        <w:t>originate</w:t>
      </w:r>
      <w:r w:rsidR="003176A9" w:rsidRPr="00F656F8">
        <w:rPr>
          <w:rFonts w:cs="Times New Roman"/>
        </w:rPr>
        <w:t xml:space="preserve"> </w:t>
      </w:r>
      <w:r w:rsidR="00045C6E" w:rsidRPr="00F656F8">
        <w:rPr>
          <w:rFonts w:cs="Times New Roman"/>
        </w:rPr>
        <w:t>from</w:t>
      </w:r>
      <w:r w:rsidR="003176A9" w:rsidRPr="00F656F8">
        <w:rPr>
          <w:rFonts w:cs="Times New Roman"/>
        </w:rPr>
        <w:t xml:space="preserve"> </w:t>
      </w:r>
      <w:r w:rsidR="00106405" w:rsidRPr="00F656F8">
        <w:rPr>
          <w:rFonts w:cs="Times New Roman"/>
        </w:rPr>
        <w:t xml:space="preserve">conservative ageist attitudes and </w:t>
      </w:r>
      <w:r w:rsidR="003176A9" w:rsidRPr="00F656F8">
        <w:rPr>
          <w:rFonts w:cs="Times New Roman"/>
        </w:rPr>
        <w:t>past</w:t>
      </w:r>
      <w:r w:rsidR="00106405" w:rsidRPr="00F656F8">
        <w:rPr>
          <w:rFonts w:cs="Times New Roman"/>
        </w:rPr>
        <w:t xml:space="preserve"> paradigms of aged care</w:t>
      </w:r>
      <w:r w:rsidR="003176A9" w:rsidRPr="00F656F8">
        <w:rPr>
          <w:rFonts w:cs="Times New Roman"/>
        </w:rPr>
        <w:t>.</w:t>
      </w:r>
      <w:r w:rsidR="004E0CD5" w:rsidRPr="004E0CD5">
        <w:rPr>
          <w:rFonts w:cs="Times New Roman"/>
          <w:u w:val="single"/>
        </w:rPr>
        <w:t xml:space="preserve"> </w:t>
      </w:r>
    </w:p>
    <w:p w:rsidR="004E0CD5" w:rsidRPr="00F656F8" w:rsidRDefault="004E0CD5" w:rsidP="004E0CD5">
      <w:pPr>
        <w:rPr>
          <w:rFonts w:cs="Times New Roman"/>
        </w:rPr>
      </w:pPr>
    </w:p>
    <w:p w:rsidR="00514CC7" w:rsidRPr="00A73E4A" w:rsidRDefault="000F4333" w:rsidP="004E0CD5">
      <w:pPr>
        <w:adjustRightInd w:val="0"/>
        <w:spacing w:after="240"/>
        <w:rPr>
          <w:rFonts w:cs="Times New Roman"/>
          <w:b/>
          <w:i/>
        </w:rPr>
      </w:pPr>
      <w:r w:rsidRPr="004E0CD5">
        <w:rPr>
          <w:rFonts w:ascii="Arial" w:hAnsi="Arial" w:cs="Times New Roman"/>
          <w:b/>
          <w:i/>
        </w:rPr>
        <w:t>Historical Context</w:t>
      </w:r>
      <w:r w:rsidR="00A73E4A">
        <w:rPr>
          <w:rFonts w:cs="Times New Roman"/>
          <w:b/>
          <w:i/>
        </w:rPr>
        <w:tab/>
      </w:r>
      <w:r w:rsidR="00A73E4A">
        <w:rPr>
          <w:rFonts w:cs="Times New Roman"/>
          <w:b/>
          <w:i/>
        </w:rPr>
        <w:br/>
      </w:r>
      <w:r w:rsidR="00F57113" w:rsidRPr="00F656F8">
        <w:rPr>
          <w:rFonts w:cs="Times New Roman"/>
        </w:rPr>
        <w:t xml:space="preserve">The </w:t>
      </w:r>
      <w:r w:rsidR="00451F58" w:rsidRPr="00F656F8">
        <w:rPr>
          <w:rFonts w:cs="Times New Roman"/>
        </w:rPr>
        <w:t xml:space="preserve">Australian </w:t>
      </w:r>
      <w:r w:rsidR="00483575" w:rsidRPr="00F656F8">
        <w:rPr>
          <w:rFonts w:cs="Times New Roman"/>
        </w:rPr>
        <w:t xml:space="preserve">residential aged care facility </w:t>
      </w:r>
      <w:r w:rsidR="00451F58" w:rsidRPr="00F656F8">
        <w:rPr>
          <w:rFonts w:cs="Times New Roman"/>
        </w:rPr>
        <w:t>is a post-World War Two phenomenon</w:t>
      </w:r>
      <w:r w:rsidR="00DF1757" w:rsidRPr="00F656F8">
        <w:rPr>
          <w:rFonts w:cs="Times New Roman"/>
        </w:rPr>
        <w:t>.</w:t>
      </w:r>
      <w:r w:rsidR="00BF4CA6" w:rsidRPr="00F656F8">
        <w:rPr>
          <w:rStyle w:val="FootnoteReference"/>
        </w:rPr>
        <w:footnoteReference w:id="13"/>
      </w:r>
      <w:r w:rsidR="00615894" w:rsidRPr="00F656F8">
        <w:rPr>
          <w:rFonts w:cs="Times New Roman"/>
        </w:rPr>
        <w:t xml:space="preserve"> </w:t>
      </w:r>
      <w:r w:rsidR="00232CBB" w:rsidRPr="00F656F8">
        <w:rPr>
          <w:rFonts w:cs="Times New Roman"/>
        </w:rPr>
        <w:t>Previously</w:t>
      </w:r>
      <w:r w:rsidR="00F40FF3" w:rsidRPr="00F656F8">
        <w:rPr>
          <w:rFonts w:cs="Times New Roman"/>
        </w:rPr>
        <w:t>, i</w:t>
      </w:r>
      <w:r w:rsidR="00232CBB" w:rsidRPr="00F656F8">
        <w:rPr>
          <w:rFonts w:cs="Times New Roman"/>
        </w:rPr>
        <w:t>nstitutions</w:t>
      </w:r>
      <w:r w:rsidR="00147B5B" w:rsidRPr="00F656F8">
        <w:rPr>
          <w:rFonts w:cs="Times New Roman"/>
        </w:rPr>
        <w:t xml:space="preserve"> </w:t>
      </w:r>
      <w:r w:rsidR="000B2DA6" w:rsidRPr="00F656F8">
        <w:rPr>
          <w:rFonts w:cs="Times New Roman"/>
        </w:rPr>
        <w:t xml:space="preserve">mainly </w:t>
      </w:r>
      <w:r w:rsidR="003827A9" w:rsidRPr="00F656F8">
        <w:rPr>
          <w:rFonts w:cs="Times New Roman"/>
        </w:rPr>
        <w:t>took</w:t>
      </w:r>
      <w:r w:rsidR="00147B5B" w:rsidRPr="00F656F8">
        <w:rPr>
          <w:rFonts w:cs="Times New Roman"/>
        </w:rPr>
        <w:t xml:space="preserve"> the form of</w:t>
      </w:r>
      <w:r w:rsidR="003B545D" w:rsidRPr="00F656F8">
        <w:rPr>
          <w:rFonts w:cs="Times New Roman"/>
        </w:rPr>
        <w:t xml:space="preserve"> </w:t>
      </w:r>
      <w:r w:rsidR="00102CB7" w:rsidRPr="00F656F8">
        <w:rPr>
          <w:rFonts w:cs="Times New Roman"/>
        </w:rPr>
        <w:t xml:space="preserve">large </w:t>
      </w:r>
      <w:r w:rsidR="00120B33" w:rsidRPr="00F656F8">
        <w:rPr>
          <w:rFonts w:cs="Times New Roman"/>
        </w:rPr>
        <w:t xml:space="preserve">generic </w:t>
      </w:r>
      <w:r w:rsidR="00652179" w:rsidRPr="00F656F8">
        <w:rPr>
          <w:rFonts w:cs="Times New Roman"/>
        </w:rPr>
        <w:t xml:space="preserve">asylums </w:t>
      </w:r>
      <w:r w:rsidR="00F57113" w:rsidRPr="00F656F8">
        <w:rPr>
          <w:rFonts w:cs="Times New Roman"/>
        </w:rPr>
        <w:t>for society’</w:t>
      </w:r>
      <w:r w:rsidR="007C2D98" w:rsidRPr="00F656F8">
        <w:rPr>
          <w:rFonts w:cs="Times New Roman"/>
        </w:rPr>
        <w:t>s refugees</w:t>
      </w:r>
      <w:r w:rsidR="00245C1F" w:rsidRPr="00F656F8">
        <w:rPr>
          <w:rFonts w:cs="Times New Roman"/>
        </w:rPr>
        <w:t xml:space="preserve">, </w:t>
      </w:r>
      <w:r w:rsidR="00106E60" w:rsidRPr="00F656F8">
        <w:rPr>
          <w:rFonts w:cs="Times New Roman"/>
        </w:rPr>
        <w:t>predominantly funded by churches and charitable or</w:t>
      </w:r>
      <w:r w:rsidR="008F791F" w:rsidRPr="00F656F8">
        <w:rPr>
          <w:rFonts w:cs="Times New Roman"/>
        </w:rPr>
        <w:t>ganisations</w:t>
      </w:r>
      <w:r w:rsidR="00902CF7" w:rsidRPr="00F656F8">
        <w:rPr>
          <w:rStyle w:val="FootnoteReference"/>
        </w:rPr>
        <w:footnoteReference w:id="14"/>
      </w:r>
      <w:r w:rsidR="00953CFF" w:rsidRPr="00F656F8">
        <w:rPr>
          <w:rFonts w:cs="Times New Roman"/>
        </w:rPr>
        <w:t>.</w:t>
      </w:r>
      <w:r w:rsidR="007C2D98" w:rsidRPr="00F656F8">
        <w:rPr>
          <w:rFonts w:cs="Times New Roman"/>
        </w:rPr>
        <w:t xml:space="preserve"> </w:t>
      </w:r>
      <w:r w:rsidR="00ED1474" w:rsidRPr="00F656F8">
        <w:rPr>
          <w:rFonts w:cs="Times New Roman"/>
        </w:rPr>
        <w:t>They</w:t>
      </w:r>
      <w:r w:rsidR="00F55DA6" w:rsidRPr="00F656F8">
        <w:rPr>
          <w:rFonts w:cs="Times New Roman"/>
        </w:rPr>
        <w:t xml:space="preserve"> were places of ‘overcrowding and misery’ where ‘incarceration almost invariably meant the</w:t>
      </w:r>
      <w:r w:rsidR="007C2D98" w:rsidRPr="00F656F8">
        <w:rPr>
          <w:rFonts w:cs="Times New Roman"/>
        </w:rPr>
        <w:t xml:space="preserve"> separation of married couples’</w:t>
      </w:r>
      <w:r w:rsidR="006877B2" w:rsidRPr="00F656F8">
        <w:rPr>
          <w:rFonts w:cs="Times New Roman"/>
        </w:rPr>
        <w:t>.</w:t>
      </w:r>
      <w:r w:rsidR="00354EF9" w:rsidRPr="00F656F8">
        <w:rPr>
          <w:rStyle w:val="FootnoteReference"/>
        </w:rPr>
        <w:footnoteReference w:id="15"/>
      </w:r>
      <w:r w:rsidR="00F55DA6" w:rsidRPr="00F656F8">
        <w:rPr>
          <w:rFonts w:cs="Times New Roman"/>
        </w:rPr>
        <w:t xml:space="preserve"> </w:t>
      </w:r>
      <w:r w:rsidR="00615894" w:rsidRPr="00F656F8">
        <w:rPr>
          <w:rFonts w:cs="Times New Roman"/>
        </w:rPr>
        <w:t xml:space="preserve">People of all ages were </w:t>
      </w:r>
      <w:r w:rsidR="00CD5089" w:rsidRPr="00F656F8">
        <w:rPr>
          <w:rFonts w:cs="Times New Roman"/>
        </w:rPr>
        <w:t>fed and housed</w:t>
      </w:r>
      <w:r w:rsidR="008E159F" w:rsidRPr="00F656F8">
        <w:rPr>
          <w:rFonts w:cs="Times New Roman"/>
        </w:rPr>
        <w:t xml:space="preserve"> in military-like barracks</w:t>
      </w:r>
      <w:r w:rsidR="006877B2" w:rsidRPr="00F656F8">
        <w:rPr>
          <w:rFonts w:cs="Times New Roman"/>
        </w:rPr>
        <w:t>.</w:t>
      </w:r>
      <w:r w:rsidR="00957434" w:rsidRPr="00F656F8">
        <w:rPr>
          <w:rStyle w:val="FootnoteReference"/>
        </w:rPr>
        <w:footnoteReference w:id="16"/>
      </w:r>
      <w:r w:rsidR="00CD5089" w:rsidRPr="00F656F8">
        <w:rPr>
          <w:rFonts w:cs="Times New Roman"/>
        </w:rPr>
        <w:t xml:space="preserve"> </w:t>
      </w:r>
      <w:r w:rsidR="00852C4B" w:rsidRPr="00F656F8">
        <w:rPr>
          <w:rFonts w:cs="Times New Roman"/>
        </w:rPr>
        <w:t>Asylums operated as totalitar</w:t>
      </w:r>
      <w:r w:rsidR="008F791F" w:rsidRPr="00F656F8">
        <w:rPr>
          <w:rFonts w:cs="Times New Roman"/>
        </w:rPr>
        <w:t>ian regimes</w:t>
      </w:r>
      <w:r w:rsidR="00CA3CE9" w:rsidRPr="00F656F8">
        <w:rPr>
          <w:rStyle w:val="FootnoteReference"/>
        </w:rPr>
        <w:footnoteReference w:id="17"/>
      </w:r>
      <w:r w:rsidR="001C65E1" w:rsidRPr="00F656F8">
        <w:rPr>
          <w:rFonts w:cs="Times New Roman"/>
        </w:rPr>
        <w:t xml:space="preserve"> or ‘total institutions’</w:t>
      </w:r>
      <w:r w:rsidR="001C65E1" w:rsidRPr="00F656F8">
        <w:rPr>
          <w:rStyle w:val="FootnoteReference"/>
        </w:rPr>
        <w:footnoteReference w:id="18"/>
      </w:r>
      <w:r w:rsidR="008E159F" w:rsidRPr="00F656F8">
        <w:rPr>
          <w:rFonts w:cs="Times New Roman"/>
        </w:rPr>
        <w:t xml:space="preserve">, exercising </w:t>
      </w:r>
      <w:r w:rsidR="00633F48" w:rsidRPr="00F656F8">
        <w:rPr>
          <w:rFonts w:cs="Times New Roman"/>
        </w:rPr>
        <w:t>social control through ‘rules, routines, and the fabric o</w:t>
      </w:r>
      <w:r w:rsidR="008F791F" w:rsidRPr="00F656F8">
        <w:rPr>
          <w:rFonts w:cs="Times New Roman"/>
        </w:rPr>
        <w:t>f the institutions’</w:t>
      </w:r>
      <w:r w:rsidR="006233A5" w:rsidRPr="00F656F8">
        <w:rPr>
          <w:rStyle w:val="FootnoteReference"/>
        </w:rPr>
        <w:footnoteReference w:id="19"/>
      </w:r>
      <w:r w:rsidR="008F791F" w:rsidRPr="00F656F8">
        <w:rPr>
          <w:rFonts w:cs="Times New Roman"/>
        </w:rPr>
        <w:t xml:space="preserve"> </w:t>
      </w:r>
      <w:r w:rsidR="00633F48" w:rsidRPr="00F656F8">
        <w:rPr>
          <w:rFonts w:cs="Times New Roman"/>
        </w:rPr>
        <w:t>in tandem with</w:t>
      </w:r>
      <w:r w:rsidR="00615894" w:rsidRPr="00F656F8">
        <w:rPr>
          <w:rFonts w:cs="Times New Roman"/>
        </w:rPr>
        <w:t xml:space="preserve"> </w:t>
      </w:r>
      <w:r w:rsidR="00FF2B89" w:rsidRPr="00F656F8">
        <w:rPr>
          <w:rFonts w:cs="Times New Roman"/>
        </w:rPr>
        <w:t>systems of surveillance and discipline</w:t>
      </w:r>
      <w:r w:rsidR="00244D5E" w:rsidRPr="00F656F8">
        <w:rPr>
          <w:rFonts w:cs="Times New Roman"/>
        </w:rPr>
        <w:t>.</w:t>
      </w:r>
      <w:r w:rsidR="006233A5" w:rsidRPr="00F656F8">
        <w:rPr>
          <w:rStyle w:val="FootnoteReference"/>
        </w:rPr>
        <w:footnoteReference w:id="20"/>
      </w:r>
      <w:r w:rsidR="00244D5E" w:rsidRPr="00F656F8" w:rsidDel="00244D5E">
        <w:rPr>
          <w:rStyle w:val="FootnoteReference"/>
        </w:rPr>
        <w:t xml:space="preserve">  </w:t>
      </w:r>
    </w:p>
    <w:p w:rsidR="00DC24B6" w:rsidRPr="00F656F8" w:rsidRDefault="00DC24B6" w:rsidP="00B13B3F">
      <w:pPr>
        <w:rPr>
          <w:rFonts w:cs="Times New Roman"/>
        </w:rPr>
      </w:pPr>
    </w:p>
    <w:p w:rsidR="006D1CCF" w:rsidRPr="00F656F8" w:rsidRDefault="0096605C" w:rsidP="00B13B3F">
      <w:pPr>
        <w:rPr>
          <w:rFonts w:cs="Times New Roman"/>
        </w:rPr>
      </w:pPr>
      <w:r w:rsidRPr="00F656F8">
        <w:rPr>
          <w:rFonts w:cs="Times New Roman"/>
        </w:rPr>
        <w:t>By</w:t>
      </w:r>
      <w:r w:rsidR="00440316" w:rsidRPr="00F656F8">
        <w:rPr>
          <w:rFonts w:cs="Times New Roman"/>
        </w:rPr>
        <w:t xml:space="preserve"> t</w:t>
      </w:r>
      <w:r w:rsidR="006D1CCF" w:rsidRPr="00F656F8">
        <w:rPr>
          <w:rFonts w:cs="Times New Roman"/>
        </w:rPr>
        <w:t xml:space="preserve">he </w:t>
      </w:r>
      <w:r w:rsidR="000A3887" w:rsidRPr="00F656F8">
        <w:rPr>
          <w:rFonts w:cs="Times New Roman"/>
        </w:rPr>
        <w:t>1930s</w:t>
      </w:r>
      <w:r w:rsidR="00DD2AAA" w:rsidRPr="00F656F8">
        <w:rPr>
          <w:rFonts w:cs="Times New Roman"/>
        </w:rPr>
        <w:t>,</w:t>
      </w:r>
      <w:r w:rsidR="000A3887" w:rsidRPr="00F656F8">
        <w:rPr>
          <w:rFonts w:cs="Times New Roman"/>
        </w:rPr>
        <w:t xml:space="preserve"> </w:t>
      </w:r>
      <w:r w:rsidR="00880CB3" w:rsidRPr="00F656F8">
        <w:rPr>
          <w:rFonts w:cs="Times New Roman"/>
        </w:rPr>
        <w:t xml:space="preserve">dedicated </w:t>
      </w:r>
      <w:r w:rsidR="006D1CCF" w:rsidRPr="00F656F8">
        <w:rPr>
          <w:rFonts w:cs="Times New Roman"/>
        </w:rPr>
        <w:t xml:space="preserve">institutions for the aged </w:t>
      </w:r>
      <w:r w:rsidR="00F96EA5" w:rsidRPr="00F656F8">
        <w:rPr>
          <w:rFonts w:cs="Times New Roman"/>
        </w:rPr>
        <w:t xml:space="preserve">had </w:t>
      </w:r>
      <w:r w:rsidR="00183582" w:rsidRPr="00F656F8">
        <w:rPr>
          <w:rFonts w:cs="Times New Roman"/>
        </w:rPr>
        <w:t>emerged</w:t>
      </w:r>
      <w:r w:rsidR="004375CC" w:rsidRPr="00F656F8">
        <w:rPr>
          <w:rFonts w:cs="Times New Roman"/>
        </w:rPr>
        <w:t>. A</w:t>
      </w:r>
      <w:r w:rsidR="00CB63AE" w:rsidRPr="00F656F8">
        <w:rPr>
          <w:rFonts w:cs="Times New Roman"/>
        </w:rPr>
        <w:t>sylum</w:t>
      </w:r>
      <w:r w:rsidR="004375CC" w:rsidRPr="00F656F8">
        <w:rPr>
          <w:rFonts w:cs="Times New Roman"/>
        </w:rPr>
        <w:t>s</w:t>
      </w:r>
      <w:r w:rsidR="00CB63AE" w:rsidRPr="00F656F8">
        <w:rPr>
          <w:rFonts w:cs="Times New Roman"/>
        </w:rPr>
        <w:t xml:space="preserve"> </w:t>
      </w:r>
      <w:r w:rsidR="00ED3D36" w:rsidRPr="00F656F8">
        <w:rPr>
          <w:rFonts w:cs="Times New Roman"/>
        </w:rPr>
        <w:t>evolved into</w:t>
      </w:r>
      <w:r w:rsidR="003A76EA" w:rsidRPr="00F656F8">
        <w:rPr>
          <w:rFonts w:cs="Times New Roman"/>
        </w:rPr>
        <w:t xml:space="preserve"> </w:t>
      </w:r>
      <w:r w:rsidR="00EE67E2" w:rsidRPr="00F656F8">
        <w:rPr>
          <w:rFonts w:cs="Times New Roman"/>
        </w:rPr>
        <w:t>‘nursing homes’</w:t>
      </w:r>
      <w:r w:rsidR="006642FC" w:rsidRPr="00F656F8">
        <w:rPr>
          <w:rFonts w:cs="Times New Roman"/>
        </w:rPr>
        <w:t xml:space="preserve">, </w:t>
      </w:r>
      <w:r w:rsidR="00A31293" w:rsidRPr="00F656F8">
        <w:rPr>
          <w:rFonts w:cs="Times New Roman"/>
        </w:rPr>
        <w:t>‘</w:t>
      </w:r>
      <w:r w:rsidR="00CB63AE" w:rsidRPr="00F656F8">
        <w:rPr>
          <w:rFonts w:cs="Times New Roman"/>
        </w:rPr>
        <w:t>geriatric hospitals</w:t>
      </w:r>
      <w:r w:rsidR="00A31293" w:rsidRPr="00F656F8">
        <w:rPr>
          <w:rFonts w:cs="Times New Roman"/>
        </w:rPr>
        <w:t>’</w:t>
      </w:r>
      <w:r w:rsidR="00EE67E2" w:rsidRPr="00F656F8">
        <w:rPr>
          <w:rFonts w:cs="Times New Roman"/>
        </w:rPr>
        <w:t xml:space="preserve"> and ‘convalescent homes’</w:t>
      </w:r>
      <w:r w:rsidR="006D1CCF" w:rsidRPr="00F656F8">
        <w:rPr>
          <w:rFonts w:cs="Times New Roman"/>
        </w:rPr>
        <w:t xml:space="preserve">. The </w:t>
      </w:r>
      <w:r w:rsidR="008A120A" w:rsidRPr="00F656F8">
        <w:rPr>
          <w:rFonts w:cs="Times New Roman"/>
        </w:rPr>
        <w:t xml:space="preserve">discourse </w:t>
      </w:r>
      <w:r w:rsidR="00CB63AE" w:rsidRPr="00F656F8">
        <w:rPr>
          <w:rFonts w:cs="Times New Roman"/>
        </w:rPr>
        <w:t xml:space="preserve">shifted from </w:t>
      </w:r>
      <w:r w:rsidR="008E34FD" w:rsidRPr="00F656F8">
        <w:rPr>
          <w:rFonts w:cs="Times New Roman"/>
        </w:rPr>
        <w:t>‘</w:t>
      </w:r>
      <w:r w:rsidR="004375CC" w:rsidRPr="00F656F8">
        <w:rPr>
          <w:rFonts w:cs="Times New Roman"/>
        </w:rPr>
        <w:t>incarceration</w:t>
      </w:r>
      <w:r w:rsidR="008E34FD" w:rsidRPr="00F656F8">
        <w:rPr>
          <w:rFonts w:cs="Times New Roman"/>
        </w:rPr>
        <w:t xml:space="preserve">’ and ‘inmates’ </w:t>
      </w:r>
      <w:r w:rsidR="00A31293" w:rsidRPr="00F656F8">
        <w:rPr>
          <w:rFonts w:cs="Times New Roman"/>
        </w:rPr>
        <w:t>to</w:t>
      </w:r>
      <w:r w:rsidR="003440E6" w:rsidRPr="00F656F8">
        <w:rPr>
          <w:rFonts w:cs="Times New Roman"/>
        </w:rPr>
        <w:t xml:space="preserve"> </w:t>
      </w:r>
      <w:r w:rsidR="00066EEA" w:rsidRPr="00F656F8">
        <w:rPr>
          <w:rFonts w:cs="Times New Roman"/>
        </w:rPr>
        <w:t xml:space="preserve">‘care’ and ‘patients’. </w:t>
      </w:r>
      <w:r w:rsidR="00D64483" w:rsidRPr="00F656F8">
        <w:rPr>
          <w:rFonts w:cs="Times New Roman"/>
        </w:rPr>
        <w:t xml:space="preserve">Old age became </w:t>
      </w:r>
      <w:proofErr w:type="spellStart"/>
      <w:r w:rsidR="00D64483" w:rsidRPr="00F656F8">
        <w:rPr>
          <w:rFonts w:cs="Times New Roman"/>
        </w:rPr>
        <w:t>medicalised</w:t>
      </w:r>
      <w:proofErr w:type="spellEnd"/>
      <w:r w:rsidR="00D64483" w:rsidRPr="00F656F8">
        <w:rPr>
          <w:rFonts w:cs="Times New Roman"/>
        </w:rPr>
        <w:t>, requiring nurses in attendance 24 hours a day</w:t>
      </w:r>
      <w:r w:rsidR="00C428B7" w:rsidRPr="00F656F8">
        <w:rPr>
          <w:rFonts w:cs="Times New Roman"/>
        </w:rPr>
        <w:t>.</w:t>
      </w:r>
      <w:r w:rsidR="00AC6713" w:rsidRPr="00F656F8">
        <w:rPr>
          <w:rStyle w:val="FootnoteReference"/>
        </w:rPr>
        <w:footnoteReference w:id="21"/>
      </w:r>
    </w:p>
    <w:p w:rsidR="00183582" w:rsidRPr="00F656F8" w:rsidRDefault="00183582" w:rsidP="00B13B3F">
      <w:pPr>
        <w:rPr>
          <w:rFonts w:cs="Times New Roman"/>
        </w:rPr>
      </w:pPr>
    </w:p>
    <w:p w:rsidR="00E9345E" w:rsidRPr="00F656F8" w:rsidRDefault="008245D0" w:rsidP="00B13B3F">
      <w:pPr>
        <w:adjustRightInd w:val="0"/>
        <w:rPr>
          <w:rFonts w:cs="Times New Roman"/>
        </w:rPr>
      </w:pPr>
      <w:r w:rsidRPr="00F656F8">
        <w:rPr>
          <w:rFonts w:cs="Times New Roman"/>
        </w:rPr>
        <w:lastRenderedPageBreak/>
        <w:t>For</w:t>
      </w:r>
      <w:r w:rsidR="00AB0EC6" w:rsidRPr="00F656F8">
        <w:rPr>
          <w:rFonts w:cs="Times New Roman"/>
        </w:rPr>
        <w:t xml:space="preserve"> couples, aged care </w:t>
      </w:r>
      <w:r w:rsidR="00EE4D2E" w:rsidRPr="00F656F8">
        <w:rPr>
          <w:rFonts w:cs="Times New Roman"/>
        </w:rPr>
        <w:t>began emerging</w:t>
      </w:r>
      <w:r w:rsidR="007A736F" w:rsidRPr="00F656F8">
        <w:rPr>
          <w:rFonts w:cs="Times New Roman"/>
        </w:rPr>
        <w:t xml:space="preserve"> from</w:t>
      </w:r>
      <w:r w:rsidR="00280BBB" w:rsidRPr="00F656F8">
        <w:rPr>
          <w:rFonts w:cs="Times New Roman"/>
        </w:rPr>
        <w:t xml:space="preserve"> the </w:t>
      </w:r>
      <w:r w:rsidR="00397AAE" w:rsidRPr="00F656F8">
        <w:rPr>
          <w:rFonts w:cs="Times New Roman"/>
        </w:rPr>
        <w:t>‘</w:t>
      </w:r>
      <w:r w:rsidR="00280BBB" w:rsidRPr="00F656F8">
        <w:rPr>
          <w:rFonts w:cs="Times New Roman"/>
        </w:rPr>
        <w:t>dark ages</w:t>
      </w:r>
      <w:r w:rsidR="00397AAE" w:rsidRPr="00F656F8">
        <w:rPr>
          <w:rFonts w:cs="Times New Roman"/>
        </w:rPr>
        <w:t>’</w:t>
      </w:r>
      <w:r w:rsidR="00183582" w:rsidRPr="00F656F8">
        <w:rPr>
          <w:rFonts w:cs="Times New Roman"/>
        </w:rPr>
        <w:t xml:space="preserve"> in the 1950s</w:t>
      </w:r>
      <w:r w:rsidR="00671581" w:rsidRPr="00F656F8">
        <w:rPr>
          <w:rFonts w:cs="Times New Roman"/>
        </w:rPr>
        <w:t xml:space="preserve">. </w:t>
      </w:r>
      <w:r w:rsidR="00931E98" w:rsidRPr="00F656F8">
        <w:rPr>
          <w:rFonts w:cs="Times New Roman"/>
        </w:rPr>
        <w:t>A</w:t>
      </w:r>
      <w:r w:rsidR="006D1CCF" w:rsidRPr="00F656F8">
        <w:rPr>
          <w:rFonts w:cs="Times New Roman"/>
        </w:rPr>
        <w:t xml:space="preserve"> new </w:t>
      </w:r>
      <w:r w:rsidR="009664E0" w:rsidRPr="00F656F8">
        <w:rPr>
          <w:rFonts w:cs="Times New Roman"/>
        </w:rPr>
        <w:t xml:space="preserve">political </w:t>
      </w:r>
      <w:r w:rsidR="006D1CCF" w:rsidRPr="00F656F8">
        <w:rPr>
          <w:rFonts w:cs="Times New Roman"/>
        </w:rPr>
        <w:t xml:space="preserve">narrative </w:t>
      </w:r>
      <w:r w:rsidR="007A736F" w:rsidRPr="00F656F8">
        <w:rPr>
          <w:rFonts w:cs="Times New Roman"/>
        </w:rPr>
        <w:t>was winning favour</w:t>
      </w:r>
      <w:r w:rsidR="006D1CCF" w:rsidRPr="00F656F8">
        <w:rPr>
          <w:rFonts w:cs="Times New Roman"/>
        </w:rPr>
        <w:t xml:space="preserve"> –</w:t>
      </w:r>
      <w:r w:rsidR="00A06C84" w:rsidRPr="00F656F8">
        <w:rPr>
          <w:rFonts w:cs="Times New Roman"/>
        </w:rPr>
        <w:t xml:space="preserve"> that institut</w:t>
      </w:r>
      <w:r w:rsidR="006D1CCF" w:rsidRPr="00F656F8">
        <w:rPr>
          <w:rFonts w:cs="Times New Roman"/>
        </w:rPr>
        <w:t>i</w:t>
      </w:r>
      <w:r w:rsidR="00A06C84" w:rsidRPr="00F656F8">
        <w:rPr>
          <w:rFonts w:cs="Times New Roman"/>
        </w:rPr>
        <w:t>o</w:t>
      </w:r>
      <w:r w:rsidR="006D1CCF" w:rsidRPr="00F656F8">
        <w:rPr>
          <w:rFonts w:cs="Times New Roman"/>
        </w:rPr>
        <w:t>ns be</w:t>
      </w:r>
      <w:r w:rsidR="00346BD6" w:rsidRPr="00F656F8">
        <w:rPr>
          <w:rFonts w:cs="Times New Roman"/>
        </w:rPr>
        <w:t xml:space="preserve"> more</w:t>
      </w:r>
      <w:r w:rsidR="006D1CCF" w:rsidRPr="00F656F8">
        <w:rPr>
          <w:rFonts w:cs="Times New Roman"/>
        </w:rPr>
        <w:t xml:space="preserve"> ‘homelike’</w:t>
      </w:r>
      <w:r w:rsidR="00A06C84" w:rsidRPr="00F656F8">
        <w:rPr>
          <w:rFonts w:cs="Times New Roman"/>
        </w:rPr>
        <w:t>.</w:t>
      </w:r>
      <w:r w:rsidR="00EE67E2" w:rsidRPr="00F656F8">
        <w:rPr>
          <w:rFonts w:cs="Times New Roman"/>
        </w:rPr>
        <w:t xml:space="preserve"> </w:t>
      </w:r>
      <w:r w:rsidR="00880CB3" w:rsidRPr="00F656F8">
        <w:rPr>
          <w:rFonts w:cs="Times New Roman"/>
        </w:rPr>
        <w:t>By 1952 there were ‘140 semi-charitable organisations providing pensioner housing’</w:t>
      </w:r>
      <w:r w:rsidR="00C428B7" w:rsidRPr="00F656F8">
        <w:rPr>
          <w:rFonts w:cs="Times New Roman"/>
        </w:rPr>
        <w:t>.</w:t>
      </w:r>
      <w:r w:rsidR="005947B0" w:rsidRPr="00F656F8">
        <w:rPr>
          <w:rStyle w:val="FootnoteReference"/>
        </w:rPr>
        <w:footnoteReference w:id="22"/>
      </w:r>
      <w:r w:rsidR="00230CD9" w:rsidRPr="00F656F8">
        <w:rPr>
          <w:rFonts w:cs="Times New Roman"/>
        </w:rPr>
        <w:t xml:space="preserve">  H</w:t>
      </w:r>
      <w:r w:rsidR="00A149B1" w:rsidRPr="00F656F8">
        <w:rPr>
          <w:rFonts w:cs="Times New Roman"/>
        </w:rPr>
        <w:t>ostel accommodation emerge</w:t>
      </w:r>
      <w:r w:rsidR="002D0235" w:rsidRPr="00F656F8">
        <w:rPr>
          <w:rFonts w:cs="Times New Roman"/>
        </w:rPr>
        <w:t>d</w:t>
      </w:r>
      <w:r w:rsidR="00A149B1" w:rsidRPr="00F656F8">
        <w:rPr>
          <w:rFonts w:cs="Times New Roman"/>
        </w:rPr>
        <w:t xml:space="preserve"> as an alternative to nursing homes, offering supported housing for </w:t>
      </w:r>
      <w:r w:rsidR="004B59B8" w:rsidRPr="00F656F8">
        <w:rPr>
          <w:rFonts w:cs="Times New Roman"/>
        </w:rPr>
        <w:t xml:space="preserve">those </w:t>
      </w:r>
      <w:r w:rsidR="00230CD9" w:rsidRPr="00F656F8">
        <w:rPr>
          <w:rFonts w:cs="Times New Roman"/>
        </w:rPr>
        <w:t>not requiring</w:t>
      </w:r>
      <w:r w:rsidR="004B59B8" w:rsidRPr="00F656F8">
        <w:rPr>
          <w:rFonts w:cs="Times New Roman"/>
        </w:rPr>
        <w:t xml:space="preserve"> nursing care</w:t>
      </w:r>
      <w:r w:rsidR="00A149B1" w:rsidRPr="00F656F8">
        <w:rPr>
          <w:rFonts w:cs="Times New Roman"/>
        </w:rPr>
        <w:t>.</w:t>
      </w:r>
      <w:r w:rsidR="008779B0" w:rsidRPr="00F656F8">
        <w:rPr>
          <w:rFonts w:cs="Times New Roman"/>
        </w:rPr>
        <w:t xml:space="preserve"> </w:t>
      </w:r>
      <w:r w:rsidR="005850B8" w:rsidRPr="00F656F8">
        <w:rPr>
          <w:rFonts w:cs="Times New Roman"/>
        </w:rPr>
        <w:t xml:space="preserve">As </w:t>
      </w:r>
      <w:proofErr w:type="spellStart"/>
      <w:r w:rsidR="005850B8" w:rsidRPr="00F656F8">
        <w:rPr>
          <w:rFonts w:cs="Times New Roman"/>
        </w:rPr>
        <w:t>Dargavel</w:t>
      </w:r>
      <w:proofErr w:type="spellEnd"/>
      <w:r w:rsidR="005850B8" w:rsidRPr="00F656F8">
        <w:rPr>
          <w:rFonts w:cs="Times New Roman"/>
        </w:rPr>
        <w:t xml:space="preserve"> and </w:t>
      </w:r>
      <w:proofErr w:type="spellStart"/>
      <w:r w:rsidR="005850B8" w:rsidRPr="00F656F8">
        <w:rPr>
          <w:rFonts w:cs="Times New Roman"/>
        </w:rPr>
        <w:t>Kendig</w:t>
      </w:r>
      <w:proofErr w:type="spellEnd"/>
      <w:r w:rsidR="005850B8" w:rsidRPr="00F656F8">
        <w:rPr>
          <w:rFonts w:cs="Times New Roman"/>
        </w:rPr>
        <w:t xml:space="preserve"> note: </w:t>
      </w:r>
      <w:r w:rsidR="008779B0" w:rsidRPr="00F656F8">
        <w:rPr>
          <w:rFonts w:cs="Times New Roman"/>
        </w:rPr>
        <w:t>‘</w:t>
      </w:r>
      <w:r w:rsidR="0093148C" w:rsidRPr="00F656F8">
        <w:rPr>
          <w:rFonts w:cs="Times New Roman"/>
        </w:rPr>
        <w:t>[c]</w:t>
      </w:r>
      <w:proofErr w:type="spellStart"/>
      <w:r w:rsidR="00E9345E" w:rsidRPr="00F656F8">
        <w:rPr>
          <w:rFonts w:cs="Times New Roman"/>
        </w:rPr>
        <w:t>ouples</w:t>
      </w:r>
      <w:proofErr w:type="spellEnd"/>
      <w:r w:rsidR="00E9345E" w:rsidRPr="00F656F8">
        <w:rPr>
          <w:rFonts w:cs="Times New Roman"/>
        </w:rPr>
        <w:t xml:space="preserve"> as well as single aged persons were eligible, thus overcoming the problem of couples being separated by admission to an institution, many of which separated males and females</w:t>
      </w:r>
      <w:r w:rsidR="008779B0" w:rsidRPr="00F656F8">
        <w:rPr>
          <w:rFonts w:cs="Times New Roman"/>
        </w:rPr>
        <w:t>’</w:t>
      </w:r>
      <w:r w:rsidR="00C428B7" w:rsidRPr="00F656F8">
        <w:rPr>
          <w:rFonts w:cs="Times New Roman"/>
        </w:rPr>
        <w:t>.</w:t>
      </w:r>
      <w:r w:rsidR="005947B0" w:rsidRPr="00F656F8">
        <w:rPr>
          <w:rStyle w:val="FootnoteReference"/>
        </w:rPr>
        <w:footnoteReference w:id="23"/>
      </w:r>
    </w:p>
    <w:p w:rsidR="00E9345E" w:rsidRPr="00F656F8" w:rsidRDefault="00E9345E" w:rsidP="00B13B3F">
      <w:pPr>
        <w:adjustRightInd w:val="0"/>
        <w:rPr>
          <w:rFonts w:cs="Times New Roman"/>
        </w:rPr>
      </w:pPr>
    </w:p>
    <w:p w:rsidR="00292CF7" w:rsidRPr="00F656F8" w:rsidRDefault="00A149B1" w:rsidP="00B13B3F">
      <w:pPr>
        <w:adjustRightInd w:val="0"/>
        <w:spacing w:after="240"/>
        <w:rPr>
          <w:rFonts w:cs="Times New Roman"/>
          <w:lang w:val="en-US"/>
        </w:rPr>
      </w:pPr>
      <w:r w:rsidRPr="00F656F8">
        <w:rPr>
          <w:rFonts w:cs="Times New Roman"/>
        </w:rPr>
        <w:t xml:space="preserve">Services </w:t>
      </w:r>
      <w:r w:rsidR="00B73BFC" w:rsidRPr="00F656F8">
        <w:rPr>
          <w:rFonts w:cs="Times New Roman"/>
        </w:rPr>
        <w:t xml:space="preserve">offered </w:t>
      </w:r>
      <w:r w:rsidR="001E5B75" w:rsidRPr="00F656F8">
        <w:rPr>
          <w:rFonts w:cs="Times New Roman"/>
        </w:rPr>
        <w:t xml:space="preserve">included </w:t>
      </w:r>
      <w:r w:rsidR="00B73BFC" w:rsidRPr="00F656F8">
        <w:rPr>
          <w:rFonts w:cs="Times New Roman"/>
        </w:rPr>
        <w:t>meals, cleaning, bathing, and dressing</w:t>
      </w:r>
      <w:r w:rsidR="00C428B7" w:rsidRPr="00F656F8">
        <w:rPr>
          <w:rFonts w:cs="Times New Roman"/>
        </w:rPr>
        <w:t>.</w:t>
      </w:r>
      <w:r w:rsidR="00C54524" w:rsidRPr="00F656F8">
        <w:rPr>
          <w:rStyle w:val="FootnoteReference"/>
        </w:rPr>
        <w:footnoteReference w:id="24"/>
      </w:r>
      <w:r w:rsidR="00C54524" w:rsidRPr="00F656F8">
        <w:rPr>
          <w:rFonts w:cs="Times New Roman"/>
        </w:rPr>
        <w:t xml:space="preserve"> </w:t>
      </w:r>
      <w:r w:rsidR="00292CF7" w:rsidRPr="00F656F8">
        <w:rPr>
          <w:rFonts w:cs="Times New Roman"/>
        </w:rPr>
        <w:t>Demand outstripped supply</w:t>
      </w:r>
      <w:r w:rsidR="005947B0" w:rsidRPr="00F656F8">
        <w:rPr>
          <w:rStyle w:val="FootnoteReference"/>
        </w:rPr>
        <w:footnoteReference w:id="25"/>
      </w:r>
      <w:r w:rsidR="00292CF7" w:rsidRPr="00F656F8">
        <w:rPr>
          <w:rFonts w:cs="Times New Roman"/>
        </w:rPr>
        <w:t xml:space="preserve">, resulting in the </w:t>
      </w:r>
      <w:r w:rsidR="00292CF7" w:rsidRPr="00F656F8">
        <w:rPr>
          <w:rFonts w:cs="Times New Roman"/>
          <w:i/>
        </w:rPr>
        <w:t xml:space="preserve">Aged Persons’ Homes Act </w:t>
      </w:r>
      <w:r w:rsidR="00B40B8D" w:rsidRPr="00F656F8">
        <w:rPr>
          <w:rFonts w:cs="Times New Roman"/>
          <w:i/>
        </w:rPr>
        <w:t>1954</w:t>
      </w:r>
      <w:r w:rsidR="00B40B8D" w:rsidRPr="00F656F8">
        <w:rPr>
          <w:rFonts w:cs="Times New Roman"/>
        </w:rPr>
        <w:t>, which</w:t>
      </w:r>
      <w:r w:rsidR="00292CF7" w:rsidRPr="00F656F8">
        <w:rPr>
          <w:rFonts w:cs="Times New Roman"/>
        </w:rPr>
        <w:t xml:space="preserve"> provide</w:t>
      </w:r>
      <w:r w:rsidR="00061012" w:rsidRPr="00F656F8">
        <w:rPr>
          <w:rFonts w:cs="Times New Roman"/>
        </w:rPr>
        <w:t>d</w:t>
      </w:r>
      <w:r w:rsidR="00292CF7" w:rsidRPr="00F656F8">
        <w:rPr>
          <w:rFonts w:cs="Times New Roman"/>
        </w:rPr>
        <w:t xml:space="preserve"> capital </w:t>
      </w:r>
      <w:r w:rsidR="000F7629" w:rsidRPr="00F656F8">
        <w:rPr>
          <w:rFonts w:cs="Times New Roman"/>
        </w:rPr>
        <w:t xml:space="preserve">funding </w:t>
      </w:r>
      <w:r w:rsidR="009E0310" w:rsidRPr="00F656F8">
        <w:rPr>
          <w:rFonts w:cs="Times New Roman"/>
        </w:rPr>
        <w:t>for</w:t>
      </w:r>
      <w:r w:rsidR="005D5ED5" w:rsidRPr="00F656F8">
        <w:rPr>
          <w:rFonts w:cs="Times New Roman"/>
        </w:rPr>
        <w:t xml:space="preserve"> </w:t>
      </w:r>
      <w:r w:rsidR="003D104C" w:rsidRPr="00F656F8">
        <w:rPr>
          <w:rFonts w:cs="Times New Roman"/>
        </w:rPr>
        <w:t xml:space="preserve">not-for-profit </w:t>
      </w:r>
      <w:r w:rsidR="005D5ED5" w:rsidRPr="00F656F8">
        <w:rPr>
          <w:rFonts w:cs="Times New Roman"/>
          <w:lang w:val="en-US"/>
        </w:rPr>
        <w:t>‘churches and recognized charitable bodies and institutions to assist them in providing homes for aged people’</w:t>
      </w:r>
      <w:r w:rsidR="0047204A" w:rsidRPr="00F656F8">
        <w:rPr>
          <w:rFonts w:cs="Times New Roman"/>
          <w:lang w:val="en-US"/>
        </w:rPr>
        <w:t>.</w:t>
      </w:r>
      <w:r w:rsidR="005D5ED5" w:rsidRPr="00F656F8">
        <w:rPr>
          <w:rStyle w:val="FootnoteReference"/>
          <w:lang w:val="en-US"/>
        </w:rPr>
        <w:footnoteReference w:id="26"/>
      </w:r>
      <w:r w:rsidR="005D5ED5" w:rsidRPr="00F656F8">
        <w:rPr>
          <w:rFonts w:cs="Times New Roman"/>
          <w:lang w:val="en-US"/>
        </w:rPr>
        <w:t xml:space="preserve"> </w:t>
      </w:r>
      <w:r w:rsidR="00292CF7" w:rsidRPr="00F656F8">
        <w:rPr>
          <w:rFonts w:cs="Times New Roman"/>
        </w:rPr>
        <w:t xml:space="preserve">This legislation </w:t>
      </w:r>
      <w:r w:rsidR="00422459" w:rsidRPr="00F656F8">
        <w:rPr>
          <w:rFonts w:cs="Times New Roman"/>
        </w:rPr>
        <w:t xml:space="preserve">remains unique by </w:t>
      </w:r>
      <w:r w:rsidR="00292CF7" w:rsidRPr="00F656F8">
        <w:rPr>
          <w:rFonts w:cs="Times New Roman"/>
        </w:rPr>
        <w:t xml:space="preserve">explicitly </w:t>
      </w:r>
      <w:r w:rsidR="00422459" w:rsidRPr="00F656F8">
        <w:rPr>
          <w:rFonts w:cs="Times New Roman"/>
        </w:rPr>
        <w:t>seeking</w:t>
      </w:r>
      <w:r w:rsidR="00E97282" w:rsidRPr="00F656F8">
        <w:rPr>
          <w:rFonts w:cs="Times New Roman"/>
        </w:rPr>
        <w:t xml:space="preserve"> to protect married couples:</w:t>
      </w:r>
      <w:r w:rsidR="00292CF7" w:rsidRPr="00F656F8">
        <w:rPr>
          <w:rFonts w:cs="Times New Roman"/>
        </w:rPr>
        <w:tab/>
      </w:r>
      <w:r w:rsidR="00292CF7" w:rsidRPr="00F656F8">
        <w:rPr>
          <w:rFonts w:cs="Times New Roman"/>
        </w:rPr>
        <w:br/>
        <w:t xml:space="preserve"> </w:t>
      </w:r>
    </w:p>
    <w:p w:rsidR="00E77E1C" w:rsidRDefault="00292CF7" w:rsidP="004E0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Times New Roman"/>
        </w:rPr>
      </w:pPr>
      <w:r w:rsidRPr="00F656F8">
        <w:rPr>
          <w:rFonts w:cs="Times New Roman"/>
          <w:i/>
        </w:rPr>
        <w:t>The purpose of this Act is to encourage and assist the provision of suitable homes for aged persons, and in particular homes at which aged persons may reside in conditions approaching as nearly as possible normal domestic life, and, in the case of married people, with proper regard to the companionship of husband and wife</w:t>
      </w:r>
      <w:r w:rsidR="008F2C5D" w:rsidRPr="00F656F8">
        <w:rPr>
          <w:rFonts w:cs="Times New Roman"/>
          <w:i/>
        </w:rPr>
        <w:t>.</w:t>
      </w:r>
      <w:r w:rsidR="00F84D82" w:rsidRPr="00F656F8">
        <w:rPr>
          <w:rStyle w:val="FootnoteReference"/>
          <w:i/>
        </w:rPr>
        <w:footnoteReference w:id="27"/>
      </w:r>
      <w:r w:rsidR="00AB3125" w:rsidRPr="00F656F8">
        <w:rPr>
          <w:rFonts w:cs="Times New Roman"/>
        </w:rPr>
        <w:tab/>
      </w:r>
      <w:r w:rsidR="00AB3125" w:rsidRPr="00F656F8">
        <w:rPr>
          <w:rFonts w:cs="Times New Roman"/>
        </w:rPr>
        <w:br/>
      </w:r>
    </w:p>
    <w:p w:rsidR="00E77E1C" w:rsidRPr="00F656F8" w:rsidRDefault="00E77E1C" w:rsidP="00B1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Times New Roman"/>
        </w:rPr>
      </w:pPr>
    </w:p>
    <w:p w:rsidR="004E0CD5" w:rsidRPr="00F656F8" w:rsidRDefault="008C4FD1" w:rsidP="004E0CD5">
      <w:pPr>
        <w:rPr>
          <w:rFonts w:cs="Times New Roman"/>
          <w:u w:val="single"/>
        </w:rPr>
      </w:pPr>
      <w:r w:rsidRPr="008C4FD1">
        <w:rPr>
          <w:rFonts w:ascii="Arial" w:hAnsi="Arial" w:cs="Times New Roman"/>
          <w:b/>
          <w:sz w:val="28"/>
          <w:szCs w:val="28"/>
        </w:rPr>
        <w:t>Recurrent Systemic Problems</w:t>
      </w:r>
      <w:r w:rsidRPr="008C4FD1">
        <w:rPr>
          <w:rFonts w:ascii="Arial" w:hAnsi="Arial" w:cs="Times New Roman"/>
          <w:b/>
        </w:rPr>
        <w:tab/>
      </w:r>
      <w:r w:rsidR="00F421AB" w:rsidRPr="00E77E1C">
        <w:rPr>
          <w:rFonts w:cs="Times New Roman"/>
          <w:b/>
        </w:rPr>
        <w:t xml:space="preserve"> </w:t>
      </w:r>
      <w:r w:rsidR="00A73E4A">
        <w:rPr>
          <w:rFonts w:cs="Times New Roman"/>
          <w:b/>
          <w:u w:val="single"/>
        </w:rPr>
        <w:br/>
      </w:r>
      <w:r w:rsidR="0093148C" w:rsidRPr="00F656F8">
        <w:rPr>
          <w:rFonts w:cs="Times New Roman"/>
        </w:rPr>
        <w:t>From this brief historical review</w:t>
      </w:r>
      <w:r w:rsidR="004F4387" w:rsidRPr="00F656F8">
        <w:rPr>
          <w:rFonts w:cs="Times New Roman"/>
        </w:rPr>
        <w:t>, we now turn to</w:t>
      </w:r>
      <w:r w:rsidR="00DA5EFA" w:rsidRPr="00F656F8">
        <w:rPr>
          <w:rFonts w:cs="Times New Roman"/>
        </w:rPr>
        <w:t xml:space="preserve"> four</w:t>
      </w:r>
      <w:r w:rsidR="004F4387" w:rsidRPr="00F656F8">
        <w:rPr>
          <w:rFonts w:cs="Times New Roman"/>
        </w:rPr>
        <w:t xml:space="preserve"> </w:t>
      </w:r>
      <w:r w:rsidR="00DA5EFA" w:rsidRPr="00F656F8">
        <w:rPr>
          <w:rFonts w:cs="Times New Roman"/>
        </w:rPr>
        <w:t xml:space="preserve">recurrent </w:t>
      </w:r>
      <w:r w:rsidR="004F4387" w:rsidRPr="00F656F8">
        <w:rPr>
          <w:rFonts w:cs="Times New Roman"/>
        </w:rPr>
        <w:t>historical</w:t>
      </w:r>
      <w:r w:rsidR="001D46F2" w:rsidRPr="00F656F8">
        <w:rPr>
          <w:rFonts w:cs="Times New Roman"/>
        </w:rPr>
        <w:t xml:space="preserve"> patterns that </w:t>
      </w:r>
      <w:r w:rsidR="0066592C" w:rsidRPr="00F656F8">
        <w:rPr>
          <w:rFonts w:cs="Times New Roman"/>
        </w:rPr>
        <w:t>continue to interfere in residents’ intimate relationships.</w:t>
      </w:r>
      <w:r w:rsidR="00AB3125" w:rsidRPr="00F656F8">
        <w:rPr>
          <w:rFonts w:cs="Times New Roman"/>
        </w:rPr>
        <w:tab/>
      </w:r>
    </w:p>
    <w:p w:rsidR="004E0CD5" w:rsidRPr="00F656F8" w:rsidRDefault="004E0CD5" w:rsidP="004E0CD5">
      <w:pPr>
        <w:rPr>
          <w:rFonts w:cs="Times New Roman"/>
        </w:rPr>
      </w:pPr>
    </w:p>
    <w:p w:rsidR="00975CCA" w:rsidRPr="00E77E1C" w:rsidRDefault="008C5F7E" w:rsidP="00B13B3F">
      <w:pPr>
        <w:adjustRightInd w:val="0"/>
        <w:spacing w:after="240"/>
        <w:rPr>
          <w:rFonts w:cs="Times New Roman"/>
          <w:b/>
          <w:i/>
        </w:rPr>
      </w:pPr>
      <w:r w:rsidRPr="008C4FD1">
        <w:rPr>
          <w:rFonts w:ascii="Arial" w:hAnsi="Arial" w:cs="Times New Roman"/>
          <w:b/>
          <w:i/>
        </w:rPr>
        <w:t>Dehumanisation</w:t>
      </w:r>
      <w:r w:rsidR="00E77E1C">
        <w:rPr>
          <w:rFonts w:cs="Times New Roman"/>
          <w:b/>
          <w:i/>
        </w:rPr>
        <w:br/>
      </w:r>
      <w:r w:rsidR="00BF5DFB" w:rsidRPr="00F656F8">
        <w:rPr>
          <w:rFonts w:cs="Times New Roman"/>
          <w:bCs/>
        </w:rPr>
        <w:t>Dehumanisation</w:t>
      </w:r>
      <w:r w:rsidRPr="00F656F8">
        <w:rPr>
          <w:rFonts w:cs="Times New Roman"/>
          <w:bCs/>
        </w:rPr>
        <w:t xml:space="preserve"> means to</w:t>
      </w:r>
      <w:r w:rsidR="00F009DD" w:rsidRPr="00F656F8">
        <w:rPr>
          <w:rFonts w:cs="Times New Roman"/>
          <w:b/>
          <w:bCs/>
        </w:rPr>
        <w:t xml:space="preserve"> </w:t>
      </w:r>
      <w:r w:rsidRPr="00F656F8">
        <w:rPr>
          <w:rFonts w:cs="Times New Roman"/>
          <w:b/>
          <w:bCs/>
        </w:rPr>
        <w:t>‘</w:t>
      </w:r>
      <w:r w:rsidRPr="00F656F8">
        <w:rPr>
          <w:rFonts w:cs="Times New Roman"/>
        </w:rPr>
        <w:t xml:space="preserve">deprive of human characteristics’ or to ‘make impersonal or </w:t>
      </w:r>
      <w:r w:rsidRPr="00F656F8">
        <w:rPr>
          <w:rFonts w:cs="Times New Roman"/>
        </w:rPr>
        <w:lastRenderedPageBreak/>
        <w:t>machine-like’</w:t>
      </w:r>
      <w:r w:rsidR="008F2C5D" w:rsidRPr="00F656F8">
        <w:rPr>
          <w:rFonts w:cs="Times New Roman"/>
        </w:rPr>
        <w:t>.</w:t>
      </w:r>
      <w:r w:rsidR="00820A09" w:rsidRPr="00F656F8">
        <w:rPr>
          <w:rStyle w:val="FootnoteReference"/>
        </w:rPr>
        <w:footnoteReference w:id="28"/>
      </w:r>
      <w:r w:rsidRPr="00F656F8">
        <w:rPr>
          <w:rFonts w:cs="Times New Roman"/>
        </w:rPr>
        <w:t xml:space="preserve"> </w:t>
      </w:r>
      <w:r w:rsidR="005E14CE" w:rsidRPr="00F656F8">
        <w:rPr>
          <w:rFonts w:cs="Times New Roman"/>
        </w:rPr>
        <w:t>R</w:t>
      </w:r>
      <w:r w:rsidR="004223DD" w:rsidRPr="00F656F8">
        <w:rPr>
          <w:rFonts w:cs="Times New Roman"/>
        </w:rPr>
        <w:t>esidents</w:t>
      </w:r>
      <w:r w:rsidR="00F265CE" w:rsidRPr="00F656F8">
        <w:rPr>
          <w:rFonts w:cs="Times New Roman"/>
        </w:rPr>
        <w:t xml:space="preserve"> </w:t>
      </w:r>
      <w:r w:rsidR="002913AA" w:rsidRPr="00F656F8">
        <w:rPr>
          <w:rFonts w:cs="Times New Roman"/>
        </w:rPr>
        <w:t xml:space="preserve">may </w:t>
      </w:r>
      <w:r w:rsidR="004223DD" w:rsidRPr="00F656F8">
        <w:rPr>
          <w:rFonts w:cs="Times New Roman"/>
        </w:rPr>
        <w:t>become</w:t>
      </w:r>
      <w:r w:rsidR="00F265CE" w:rsidRPr="00F656F8">
        <w:rPr>
          <w:rFonts w:cs="Times New Roman"/>
        </w:rPr>
        <w:t xml:space="preserve"> dehumanised </w:t>
      </w:r>
      <w:r w:rsidR="0001490B" w:rsidRPr="00F656F8">
        <w:rPr>
          <w:rFonts w:cs="Times New Roman"/>
        </w:rPr>
        <w:t xml:space="preserve">in a myriad of ways. Examples include </w:t>
      </w:r>
      <w:r w:rsidR="00195C6E" w:rsidRPr="00F656F8">
        <w:rPr>
          <w:rFonts w:cs="Times New Roman"/>
        </w:rPr>
        <w:t xml:space="preserve">being viewed </w:t>
      </w:r>
      <w:r w:rsidR="00F265CE" w:rsidRPr="00F656F8">
        <w:rPr>
          <w:rFonts w:cs="Times New Roman"/>
        </w:rPr>
        <w:t>as objects rather than people</w:t>
      </w:r>
      <w:r w:rsidR="004223DD" w:rsidRPr="00F656F8">
        <w:rPr>
          <w:rFonts w:cs="Times New Roman"/>
        </w:rPr>
        <w:t xml:space="preserve">; </w:t>
      </w:r>
      <w:r w:rsidR="00507B8B" w:rsidRPr="00F656F8">
        <w:rPr>
          <w:rFonts w:cs="Times New Roman"/>
        </w:rPr>
        <w:t xml:space="preserve">negative </w:t>
      </w:r>
      <w:r w:rsidR="00195C6E" w:rsidRPr="00F656F8">
        <w:rPr>
          <w:rFonts w:cs="Times New Roman"/>
        </w:rPr>
        <w:t xml:space="preserve">staff </w:t>
      </w:r>
      <w:r w:rsidR="00507B8B" w:rsidRPr="00F656F8">
        <w:rPr>
          <w:rFonts w:cs="Times New Roman"/>
        </w:rPr>
        <w:t xml:space="preserve">attitudes or ageist beliefs; rigid routines </w:t>
      </w:r>
      <w:r w:rsidR="00195C6E" w:rsidRPr="00F656F8">
        <w:rPr>
          <w:rFonts w:cs="Times New Roman"/>
        </w:rPr>
        <w:t xml:space="preserve">that </w:t>
      </w:r>
      <w:r w:rsidR="001858E2" w:rsidRPr="00F656F8">
        <w:rPr>
          <w:rFonts w:cs="Times New Roman"/>
        </w:rPr>
        <w:t xml:space="preserve">dominate daily life </w:t>
      </w:r>
      <w:r w:rsidR="00507B8B" w:rsidRPr="00F656F8">
        <w:rPr>
          <w:rFonts w:cs="Times New Roman"/>
        </w:rPr>
        <w:t xml:space="preserve">in the institution; and </w:t>
      </w:r>
      <w:r w:rsidR="00195C6E" w:rsidRPr="00F656F8">
        <w:rPr>
          <w:rFonts w:cs="Times New Roman"/>
        </w:rPr>
        <w:t>rosters</w:t>
      </w:r>
      <w:r w:rsidR="002C1F78" w:rsidRPr="00F656F8">
        <w:rPr>
          <w:rFonts w:cs="Times New Roman"/>
        </w:rPr>
        <w:t xml:space="preserve"> and </w:t>
      </w:r>
      <w:r w:rsidR="00F265CE" w:rsidRPr="00F656F8">
        <w:rPr>
          <w:rFonts w:cs="Times New Roman"/>
        </w:rPr>
        <w:t xml:space="preserve">staff ratios </w:t>
      </w:r>
      <w:r w:rsidR="00195C6E" w:rsidRPr="00F656F8">
        <w:rPr>
          <w:rFonts w:cs="Times New Roman"/>
        </w:rPr>
        <w:t xml:space="preserve">that </w:t>
      </w:r>
      <w:r w:rsidR="00F265CE" w:rsidRPr="00F656F8">
        <w:rPr>
          <w:rFonts w:cs="Times New Roman"/>
        </w:rPr>
        <w:t xml:space="preserve">allow little time </w:t>
      </w:r>
      <w:r w:rsidRPr="00F656F8">
        <w:rPr>
          <w:rFonts w:cs="Times New Roman"/>
        </w:rPr>
        <w:t xml:space="preserve">for </w:t>
      </w:r>
      <w:r w:rsidR="00087BA1" w:rsidRPr="00F656F8">
        <w:rPr>
          <w:rFonts w:cs="Times New Roman"/>
        </w:rPr>
        <w:t>staff</w:t>
      </w:r>
      <w:r w:rsidRPr="00F656F8">
        <w:rPr>
          <w:rFonts w:cs="Times New Roman"/>
        </w:rPr>
        <w:t xml:space="preserve"> to develop </w:t>
      </w:r>
      <w:r w:rsidR="00087BA1" w:rsidRPr="00F656F8">
        <w:rPr>
          <w:rFonts w:cs="Times New Roman"/>
        </w:rPr>
        <w:t xml:space="preserve">relationships with </w:t>
      </w:r>
      <w:r w:rsidRPr="00F656F8">
        <w:rPr>
          <w:rFonts w:cs="Times New Roman"/>
        </w:rPr>
        <w:t>residents</w:t>
      </w:r>
      <w:r w:rsidR="009435CA" w:rsidRPr="00F656F8">
        <w:rPr>
          <w:rFonts w:cs="Times New Roman"/>
        </w:rPr>
        <w:t>.</w:t>
      </w:r>
      <w:r w:rsidR="00141DF5" w:rsidRPr="00F656F8">
        <w:rPr>
          <w:rStyle w:val="FootnoteReference"/>
        </w:rPr>
        <w:footnoteReference w:id="29"/>
      </w:r>
      <w:r w:rsidR="00507B8B" w:rsidRPr="00F656F8">
        <w:rPr>
          <w:rFonts w:cs="Times New Roman"/>
        </w:rPr>
        <w:t xml:space="preserve"> </w:t>
      </w:r>
      <w:r w:rsidR="000F3A0E" w:rsidRPr="00F656F8">
        <w:rPr>
          <w:rFonts w:cs="Times New Roman"/>
        </w:rPr>
        <w:t>The likelihood of d</w:t>
      </w:r>
      <w:r w:rsidR="00BF5DFB" w:rsidRPr="00F656F8">
        <w:rPr>
          <w:rFonts w:cs="Times New Roman"/>
        </w:rPr>
        <w:t xml:space="preserve">ehumanisation </w:t>
      </w:r>
      <w:r w:rsidR="00E406D6" w:rsidRPr="00F656F8">
        <w:rPr>
          <w:rFonts w:cs="Times New Roman"/>
        </w:rPr>
        <w:t xml:space="preserve">tends to </w:t>
      </w:r>
      <w:r w:rsidR="000F3A0E" w:rsidRPr="00F656F8">
        <w:rPr>
          <w:rFonts w:cs="Times New Roman"/>
        </w:rPr>
        <w:t xml:space="preserve">increase </w:t>
      </w:r>
      <w:r w:rsidR="00A12E90" w:rsidRPr="00F656F8">
        <w:rPr>
          <w:rFonts w:cs="Times New Roman"/>
        </w:rPr>
        <w:t>in larger institutions</w:t>
      </w:r>
      <w:r w:rsidR="00CF70CE" w:rsidRPr="00F656F8">
        <w:rPr>
          <w:rFonts w:cs="Times New Roman"/>
        </w:rPr>
        <w:t>.</w:t>
      </w:r>
      <w:r w:rsidR="003B009D" w:rsidRPr="00F656F8">
        <w:rPr>
          <w:rFonts w:cs="Times New Roman"/>
        </w:rPr>
        <w:t xml:space="preserve"> </w:t>
      </w:r>
    </w:p>
    <w:p w:rsidR="004E0CD5" w:rsidRPr="00F656F8" w:rsidRDefault="0063575E" w:rsidP="004E0CD5">
      <w:pPr>
        <w:rPr>
          <w:rFonts w:cs="Times New Roman"/>
          <w:u w:val="single"/>
        </w:rPr>
      </w:pPr>
      <w:r w:rsidRPr="00F656F8">
        <w:rPr>
          <w:rFonts w:cs="Times New Roman"/>
        </w:rPr>
        <w:t xml:space="preserve">Some argue that </w:t>
      </w:r>
      <w:r w:rsidR="004455A2" w:rsidRPr="00F656F8">
        <w:rPr>
          <w:rFonts w:cs="Times New Roman"/>
        </w:rPr>
        <w:t>the language we use, such as ‘facility</w:t>
      </w:r>
      <w:r w:rsidRPr="00F656F8">
        <w:rPr>
          <w:rFonts w:cs="Times New Roman"/>
        </w:rPr>
        <w:t>’</w:t>
      </w:r>
      <w:r w:rsidR="00F14343" w:rsidRPr="00F656F8">
        <w:rPr>
          <w:rFonts w:cs="Times New Roman"/>
        </w:rPr>
        <w:t xml:space="preserve"> and ‘care recipient’ dehu</w:t>
      </w:r>
      <w:r w:rsidR="004455A2" w:rsidRPr="00F656F8">
        <w:rPr>
          <w:rFonts w:cs="Times New Roman"/>
        </w:rPr>
        <w:t>manises older people</w:t>
      </w:r>
      <w:r w:rsidR="00C068DB" w:rsidRPr="00F656F8">
        <w:rPr>
          <w:rFonts w:cs="Times New Roman"/>
        </w:rPr>
        <w:t>.</w:t>
      </w:r>
      <w:r w:rsidR="00F14343" w:rsidRPr="00F656F8">
        <w:rPr>
          <w:rStyle w:val="FootnoteReference"/>
        </w:rPr>
        <w:footnoteReference w:id="30"/>
      </w:r>
      <w:r w:rsidR="00F14343" w:rsidRPr="00F656F8">
        <w:rPr>
          <w:rFonts w:cs="Times New Roman"/>
        </w:rPr>
        <w:t xml:space="preserve"> </w:t>
      </w:r>
      <w:r w:rsidR="00975CCA" w:rsidRPr="00F656F8">
        <w:rPr>
          <w:rFonts w:cs="Times New Roman"/>
        </w:rPr>
        <w:t>The</w:t>
      </w:r>
      <w:r w:rsidR="00F14343" w:rsidRPr="00F656F8">
        <w:rPr>
          <w:rFonts w:cs="Times New Roman"/>
        </w:rPr>
        <w:t>r</w:t>
      </w:r>
      <w:r w:rsidR="00975CCA" w:rsidRPr="00F656F8">
        <w:rPr>
          <w:rFonts w:cs="Times New Roman"/>
        </w:rPr>
        <w:t xml:space="preserve">e have been </w:t>
      </w:r>
      <w:r w:rsidR="00F14343" w:rsidRPr="00F656F8">
        <w:rPr>
          <w:rFonts w:cs="Times New Roman"/>
        </w:rPr>
        <w:t xml:space="preserve">disturbing </w:t>
      </w:r>
      <w:r w:rsidR="00A30DE6" w:rsidRPr="00F656F8">
        <w:rPr>
          <w:rFonts w:cs="Times New Roman"/>
        </w:rPr>
        <w:t>national and international</w:t>
      </w:r>
      <w:r w:rsidR="00975CCA" w:rsidRPr="00F656F8">
        <w:rPr>
          <w:rFonts w:cs="Times New Roman"/>
        </w:rPr>
        <w:t xml:space="preserve"> examples</w:t>
      </w:r>
      <w:r w:rsidR="00333ABF" w:rsidRPr="00F656F8">
        <w:rPr>
          <w:rFonts w:cs="Times New Roman"/>
        </w:rPr>
        <w:t xml:space="preserve"> of dehumanisation of aged care</w:t>
      </w:r>
      <w:r w:rsidR="00A30DE6" w:rsidRPr="00F656F8">
        <w:rPr>
          <w:rFonts w:cs="Times New Roman"/>
        </w:rPr>
        <w:t xml:space="preserve"> residents in recent years.</w:t>
      </w:r>
      <w:r w:rsidR="00975CCA" w:rsidRPr="00F656F8">
        <w:rPr>
          <w:rFonts w:cs="Times New Roman"/>
        </w:rPr>
        <w:t xml:space="preserve"> </w:t>
      </w:r>
      <w:r w:rsidR="000D6A52" w:rsidRPr="00F656F8">
        <w:rPr>
          <w:rFonts w:cs="Times New Roman"/>
        </w:rPr>
        <w:t>In the period 2012 to 2015</w:t>
      </w:r>
      <w:r w:rsidR="0057791A" w:rsidRPr="00F656F8">
        <w:rPr>
          <w:rFonts w:cs="Times New Roman"/>
        </w:rPr>
        <w:t>,</w:t>
      </w:r>
      <w:r w:rsidR="000D6A52" w:rsidRPr="00F656F8">
        <w:rPr>
          <w:rFonts w:cs="Times New Roman"/>
        </w:rPr>
        <w:t xml:space="preserve"> t</w:t>
      </w:r>
      <w:r w:rsidR="00661BDB" w:rsidRPr="00F656F8">
        <w:rPr>
          <w:rFonts w:cs="Times New Roman"/>
        </w:rPr>
        <w:t xml:space="preserve">here </w:t>
      </w:r>
      <w:r w:rsidR="0057791A" w:rsidRPr="00F656F8">
        <w:rPr>
          <w:rFonts w:cs="Times New Roman"/>
        </w:rPr>
        <w:t>were</w:t>
      </w:r>
      <w:r w:rsidR="00661BDB" w:rsidRPr="00F656F8">
        <w:rPr>
          <w:rFonts w:cs="Times New Roman"/>
        </w:rPr>
        <w:t xml:space="preserve"> at least 35 </w:t>
      </w:r>
      <w:r w:rsidR="00282AB4" w:rsidRPr="00F656F8">
        <w:rPr>
          <w:rFonts w:cs="Times New Roman"/>
        </w:rPr>
        <w:t xml:space="preserve">reported </w:t>
      </w:r>
      <w:r w:rsidR="00661BDB" w:rsidRPr="00F656F8">
        <w:rPr>
          <w:rFonts w:cs="Times New Roman"/>
        </w:rPr>
        <w:t xml:space="preserve">instances in the </w:t>
      </w:r>
      <w:r w:rsidR="00333ABF" w:rsidRPr="00F656F8">
        <w:rPr>
          <w:rFonts w:cs="Times New Roman"/>
        </w:rPr>
        <w:t>United States</w:t>
      </w:r>
      <w:r w:rsidR="00661BDB" w:rsidRPr="00F656F8">
        <w:rPr>
          <w:rFonts w:cs="Times New Roman"/>
        </w:rPr>
        <w:t xml:space="preserve"> of staff sharing degrading phot</w:t>
      </w:r>
      <w:r w:rsidR="00C27906" w:rsidRPr="00F656F8">
        <w:rPr>
          <w:rFonts w:cs="Times New Roman"/>
        </w:rPr>
        <w:t>o</w:t>
      </w:r>
      <w:r w:rsidR="00661BDB" w:rsidRPr="00F656F8">
        <w:rPr>
          <w:rFonts w:cs="Times New Roman"/>
        </w:rPr>
        <w:t>s</w:t>
      </w:r>
      <w:r w:rsidR="000D6A52" w:rsidRPr="00F656F8">
        <w:rPr>
          <w:rFonts w:cs="Times New Roman"/>
        </w:rPr>
        <w:t xml:space="preserve"> on social media</w:t>
      </w:r>
      <w:r w:rsidR="00C27906" w:rsidRPr="00F656F8">
        <w:rPr>
          <w:rFonts w:cs="Times New Roman"/>
        </w:rPr>
        <w:t xml:space="preserve">, in which </w:t>
      </w:r>
      <w:r w:rsidR="00661BDB" w:rsidRPr="00F656F8">
        <w:rPr>
          <w:rFonts w:cs="Times New Roman"/>
        </w:rPr>
        <w:t>residents</w:t>
      </w:r>
      <w:r w:rsidR="00C27906" w:rsidRPr="00F656F8">
        <w:rPr>
          <w:rFonts w:cs="Times New Roman"/>
        </w:rPr>
        <w:t xml:space="preserve"> wer</w:t>
      </w:r>
      <w:r w:rsidR="000D6A52" w:rsidRPr="00F656F8">
        <w:rPr>
          <w:rFonts w:cs="Times New Roman"/>
        </w:rPr>
        <w:t>e partially or totally naked</w:t>
      </w:r>
      <w:r w:rsidR="00C068DB" w:rsidRPr="00F656F8">
        <w:rPr>
          <w:rFonts w:cs="Times New Roman"/>
        </w:rPr>
        <w:t>.</w:t>
      </w:r>
      <w:r w:rsidR="000D6A52" w:rsidRPr="00F656F8">
        <w:rPr>
          <w:rStyle w:val="FootnoteReference"/>
        </w:rPr>
        <w:footnoteReference w:id="31"/>
      </w:r>
      <w:r w:rsidR="00333ABF" w:rsidRPr="00F656F8">
        <w:rPr>
          <w:rFonts w:cs="Times New Roman"/>
        </w:rPr>
        <w:t xml:space="preserve"> </w:t>
      </w:r>
      <w:r w:rsidR="0001490B" w:rsidRPr="00F656F8">
        <w:rPr>
          <w:rFonts w:cs="Times New Roman"/>
        </w:rPr>
        <w:t>A recent example</w:t>
      </w:r>
      <w:r w:rsidR="00607964" w:rsidRPr="00F656F8">
        <w:rPr>
          <w:rFonts w:cs="Times New Roman"/>
        </w:rPr>
        <w:t xml:space="preserve"> in Australia</w:t>
      </w:r>
      <w:r w:rsidR="0001490B" w:rsidRPr="00F656F8">
        <w:rPr>
          <w:rFonts w:cs="Times New Roman"/>
        </w:rPr>
        <w:t xml:space="preserve"> </w:t>
      </w:r>
      <w:r w:rsidR="00996324" w:rsidRPr="00F656F8">
        <w:rPr>
          <w:rFonts w:cs="Times New Roman"/>
        </w:rPr>
        <w:t>involved</w:t>
      </w:r>
      <w:r w:rsidR="0001490B" w:rsidRPr="00F656F8">
        <w:rPr>
          <w:rFonts w:cs="Times New Roman"/>
        </w:rPr>
        <w:t xml:space="preserve"> staff photographing</w:t>
      </w:r>
      <w:r w:rsidR="001D2F8A" w:rsidRPr="00F656F8">
        <w:rPr>
          <w:rFonts w:cs="Times New Roman"/>
        </w:rPr>
        <w:t xml:space="preserve"> residents’ genitals and deriving amusement by </w:t>
      </w:r>
      <w:r w:rsidR="00F626A2" w:rsidRPr="00F656F8">
        <w:rPr>
          <w:rFonts w:cs="Times New Roman"/>
        </w:rPr>
        <w:t>gues</w:t>
      </w:r>
      <w:r w:rsidR="00996324" w:rsidRPr="00F656F8">
        <w:rPr>
          <w:rFonts w:cs="Times New Roman"/>
        </w:rPr>
        <w:t>sing</w:t>
      </w:r>
      <w:r w:rsidR="001D2F8A" w:rsidRPr="00F656F8">
        <w:rPr>
          <w:rFonts w:cs="Times New Roman"/>
        </w:rPr>
        <w:t xml:space="preserve"> which resident the genitals belonged to</w:t>
      </w:r>
      <w:r w:rsidR="00C068DB" w:rsidRPr="00F656F8">
        <w:rPr>
          <w:rFonts w:cs="Times New Roman"/>
        </w:rPr>
        <w:t>.</w:t>
      </w:r>
      <w:r w:rsidR="003B009D" w:rsidRPr="00F656F8">
        <w:rPr>
          <w:rStyle w:val="FootnoteReference"/>
        </w:rPr>
        <w:footnoteReference w:id="32"/>
      </w:r>
      <w:r w:rsidR="00EC2B3A" w:rsidRPr="00F656F8">
        <w:rPr>
          <w:rFonts w:cs="Times New Roman"/>
        </w:rPr>
        <w:t xml:space="preserve"> Other </w:t>
      </w:r>
      <w:r w:rsidR="002C0DB6" w:rsidRPr="00F656F8">
        <w:rPr>
          <w:rFonts w:cs="Times New Roman"/>
        </w:rPr>
        <w:t xml:space="preserve">dehumanising practices </w:t>
      </w:r>
      <w:r w:rsidR="00331082" w:rsidRPr="00F656F8">
        <w:rPr>
          <w:rFonts w:cs="Times New Roman"/>
        </w:rPr>
        <w:t xml:space="preserve">in some Australian institutions </w:t>
      </w:r>
      <w:r w:rsidR="002C0DB6" w:rsidRPr="00F656F8">
        <w:rPr>
          <w:rFonts w:cs="Times New Roman"/>
        </w:rPr>
        <w:t>include</w:t>
      </w:r>
      <w:r w:rsidR="00742C9F" w:rsidRPr="00F656F8">
        <w:rPr>
          <w:rFonts w:cs="Times New Roman"/>
        </w:rPr>
        <w:t xml:space="preserve"> photographic documentation of residents’ wounds without regard to their bodily privacy and</w:t>
      </w:r>
      <w:r w:rsidR="002C0DB6" w:rsidRPr="00F656F8">
        <w:rPr>
          <w:rFonts w:cs="Times New Roman"/>
        </w:rPr>
        <w:t xml:space="preserve"> </w:t>
      </w:r>
      <w:r w:rsidR="00D81883" w:rsidRPr="00F656F8">
        <w:rPr>
          <w:rFonts w:cs="Times New Roman"/>
        </w:rPr>
        <w:t>one</w:t>
      </w:r>
      <w:r w:rsidR="002E0DE9" w:rsidRPr="00F656F8">
        <w:rPr>
          <w:rFonts w:cs="Times New Roman"/>
        </w:rPr>
        <w:t xml:space="preserve"> particular style of </w:t>
      </w:r>
      <w:r w:rsidR="002C0DB6" w:rsidRPr="00F656F8">
        <w:rPr>
          <w:rFonts w:cs="Times New Roman"/>
        </w:rPr>
        <w:t>bed bath</w:t>
      </w:r>
      <w:r w:rsidR="00B05B55" w:rsidRPr="00F656F8">
        <w:rPr>
          <w:rFonts w:cs="Times New Roman"/>
        </w:rPr>
        <w:t xml:space="preserve"> (where</w:t>
      </w:r>
      <w:r w:rsidR="00386440" w:rsidRPr="00F656F8">
        <w:rPr>
          <w:rFonts w:cs="Times New Roman"/>
        </w:rPr>
        <w:t>, for convenience,</w:t>
      </w:r>
      <w:r w:rsidR="00B05B55" w:rsidRPr="00F656F8">
        <w:rPr>
          <w:rFonts w:cs="Times New Roman"/>
        </w:rPr>
        <w:t xml:space="preserve"> residents are </w:t>
      </w:r>
      <w:r w:rsidR="002007FE" w:rsidRPr="00F656F8">
        <w:rPr>
          <w:rFonts w:cs="Times New Roman"/>
        </w:rPr>
        <w:t xml:space="preserve">reportedly </w:t>
      </w:r>
      <w:r w:rsidR="00B05B55" w:rsidRPr="00F656F8">
        <w:rPr>
          <w:rFonts w:cs="Times New Roman"/>
        </w:rPr>
        <w:t xml:space="preserve">stripped off, placed </w:t>
      </w:r>
      <w:r w:rsidR="008C21BF" w:rsidRPr="00F656F8">
        <w:rPr>
          <w:rFonts w:cs="Times New Roman"/>
        </w:rPr>
        <w:t xml:space="preserve">in a defenceless position, </w:t>
      </w:r>
      <w:r w:rsidR="00D81883" w:rsidRPr="00F656F8">
        <w:rPr>
          <w:rFonts w:cs="Times New Roman"/>
        </w:rPr>
        <w:t xml:space="preserve">stark naked, </w:t>
      </w:r>
      <w:r w:rsidR="00B03802" w:rsidRPr="00F656F8">
        <w:rPr>
          <w:rFonts w:cs="Times New Roman"/>
        </w:rPr>
        <w:t>on their back</w:t>
      </w:r>
      <w:r w:rsidR="008C21BF" w:rsidRPr="00F656F8">
        <w:rPr>
          <w:rFonts w:cs="Times New Roman"/>
        </w:rPr>
        <w:t>,</w:t>
      </w:r>
      <w:r w:rsidR="00B03802" w:rsidRPr="00F656F8">
        <w:rPr>
          <w:rFonts w:cs="Times New Roman"/>
        </w:rPr>
        <w:t xml:space="preserve"> </w:t>
      </w:r>
      <w:r w:rsidR="00B05B55" w:rsidRPr="00F656F8">
        <w:rPr>
          <w:rFonts w:cs="Times New Roman"/>
        </w:rPr>
        <w:t>in an inflatable bath on a trolley an</w:t>
      </w:r>
      <w:r w:rsidR="00B03802" w:rsidRPr="00F656F8">
        <w:rPr>
          <w:rFonts w:cs="Times New Roman"/>
        </w:rPr>
        <w:t>d hosed down by a staff member</w:t>
      </w:r>
      <w:r w:rsidR="008B6737" w:rsidRPr="00F656F8">
        <w:rPr>
          <w:rFonts w:cs="Times New Roman"/>
        </w:rPr>
        <w:t>, sometimes in view of other people</w:t>
      </w:r>
      <w:r w:rsidR="00B03802" w:rsidRPr="00F656F8">
        <w:rPr>
          <w:rFonts w:cs="Times New Roman"/>
        </w:rPr>
        <w:t>)</w:t>
      </w:r>
      <w:r w:rsidR="00742C9F" w:rsidRPr="00F656F8">
        <w:rPr>
          <w:rFonts w:cs="Times New Roman"/>
        </w:rPr>
        <w:t>.</w:t>
      </w:r>
      <w:r w:rsidR="00983617" w:rsidRPr="00F656F8">
        <w:rPr>
          <w:rStyle w:val="FootnoteReference"/>
        </w:rPr>
        <w:footnoteReference w:id="33"/>
      </w:r>
      <w:r w:rsidR="00983617" w:rsidRPr="00F656F8">
        <w:rPr>
          <w:rFonts w:cs="Times New Roman"/>
        </w:rPr>
        <w:tab/>
      </w:r>
    </w:p>
    <w:p w:rsidR="004E0CD5" w:rsidRPr="00F656F8" w:rsidRDefault="004E0CD5" w:rsidP="004E0CD5">
      <w:pPr>
        <w:rPr>
          <w:rFonts w:cs="Times New Roman"/>
        </w:rPr>
      </w:pPr>
    </w:p>
    <w:p w:rsidR="004E0CD5" w:rsidRPr="00F656F8" w:rsidRDefault="00FB44CE" w:rsidP="004E0CD5">
      <w:pPr>
        <w:rPr>
          <w:rFonts w:cs="Times New Roman"/>
          <w:u w:val="single"/>
        </w:rPr>
      </w:pPr>
      <w:r w:rsidRPr="008C4FD1">
        <w:rPr>
          <w:rFonts w:ascii="Arial" w:hAnsi="Arial" w:cs="Times New Roman"/>
          <w:b/>
          <w:i/>
        </w:rPr>
        <w:t>S</w:t>
      </w:r>
      <w:r w:rsidR="001D2F8A" w:rsidRPr="008C4FD1">
        <w:rPr>
          <w:rFonts w:ascii="Arial" w:hAnsi="Arial" w:cs="Times New Roman"/>
          <w:b/>
          <w:i/>
        </w:rPr>
        <w:t>urveillance</w:t>
      </w:r>
      <w:r w:rsidR="005F017F" w:rsidRPr="008C4FD1">
        <w:rPr>
          <w:rFonts w:ascii="Arial" w:hAnsi="Arial" w:cs="Times New Roman"/>
          <w:b/>
        </w:rPr>
        <w:tab/>
      </w:r>
      <w:r w:rsidR="004E0CD5">
        <w:rPr>
          <w:rFonts w:ascii="Arial" w:hAnsi="Arial" w:cs="Times New Roman"/>
          <w:b/>
          <w:i/>
        </w:rPr>
        <w:br/>
      </w:r>
      <w:r w:rsidR="0036437B" w:rsidRPr="00F656F8">
        <w:rPr>
          <w:rFonts w:cs="Times New Roman"/>
        </w:rPr>
        <w:t xml:space="preserve">Surveillance in </w:t>
      </w:r>
      <w:r w:rsidR="00F56817" w:rsidRPr="00F656F8">
        <w:rPr>
          <w:rFonts w:cs="Times New Roman"/>
        </w:rPr>
        <w:t xml:space="preserve">modern nursing homes </w:t>
      </w:r>
      <w:r w:rsidR="000736D5" w:rsidRPr="00F656F8">
        <w:rPr>
          <w:rFonts w:cs="Times New Roman"/>
        </w:rPr>
        <w:t xml:space="preserve">often </w:t>
      </w:r>
      <w:r w:rsidR="00666FDA" w:rsidRPr="00F656F8">
        <w:rPr>
          <w:rFonts w:cs="Times New Roman"/>
        </w:rPr>
        <w:t>resemble</w:t>
      </w:r>
      <w:r w:rsidR="0036437B" w:rsidRPr="00F656F8">
        <w:rPr>
          <w:rFonts w:cs="Times New Roman"/>
        </w:rPr>
        <w:t>s</w:t>
      </w:r>
      <w:r w:rsidR="00F56817" w:rsidRPr="00F656F8">
        <w:rPr>
          <w:rFonts w:cs="Times New Roman"/>
        </w:rPr>
        <w:t xml:space="preserve"> </w:t>
      </w:r>
      <w:r w:rsidR="0036437B" w:rsidRPr="00F656F8">
        <w:rPr>
          <w:rFonts w:cs="Times New Roman"/>
        </w:rPr>
        <w:t xml:space="preserve">the ‘disciplinary space’ of </w:t>
      </w:r>
      <w:r w:rsidR="00F56817" w:rsidRPr="00F656F8">
        <w:rPr>
          <w:rFonts w:cs="Times New Roman"/>
        </w:rPr>
        <w:t>19</w:t>
      </w:r>
      <w:r w:rsidR="00F56817" w:rsidRPr="00F656F8">
        <w:rPr>
          <w:rFonts w:cs="Times New Roman"/>
          <w:vertAlign w:val="superscript"/>
        </w:rPr>
        <w:t>th</w:t>
      </w:r>
      <w:r w:rsidR="00666FDA" w:rsidRPr="00F656F8">
        <w:rPr>
          <w:rFonts w:cs="Times New Roman"/>
        </w:rPr>
        <w:t xml:space="preserve"> century institutions</w:t>
      </w:r>
      <w:r w:rsidR="0036437B" w:rsidRPr="00F656F8">
        <w:rPr>
          <w:rFonts w:cs="Times New Roman"/>
        </w:rPr>
        <w:t>,</w:t>
      </w:r>
      <w:r w:rsidR="00666FDA" w:rsidRPr="00F656F8">
        <w:rPr>
          <w:rFonts w:cs="Times New Roman"/>
        </w:rPr>
        <w:t xml:space="preserve"> </w:t>
      </w:r>
      <w:r w:rsidR="005522AF" w:rsidRPr="00F656F8">
        <w:rPr>
          <w:rFonts w:cs="Times New Roman"/>
        </w:rPr>
        <w:t xml:space="preserve">allowing </w:t>
      </w:r>
      <w:r w:rsidR="004A19A8" w:rsidRPr="00F656F8">
        <w:rPr>
          <w:rFonts w:cs="Times New Roman"/>
        </w:rPr>
        <w:t>staff ‘</w:t>
      </w:r>
      <w:r w:rsidR="00F56817" w:rsidRPr="00F656F8">
        <w:rPr>
          <w:rFonts w:cs="Times New Roman"/>
        </w:rPr>
        <w:t>to be able at each moment to supervise the conduct of each individual</w:t>
      </w:r>
      <w:r w:rsidR="004A19A8" w:rsidRPr="00F656F8">
        <w:rPr>
          <w:rFonts w:cs="Times New Roman"/>
        </w:rPr>
        <w:t>’</w:t>
      </w:r>
      <w:r w:rsidR="00F34036" w:rsidRPr="00F656F8">
        <w:rPr>
          <w:rFonts w:cs="Times New Roman"/>
        </w:rPr>
        <w:t>.</w:t>
      </w:r>
      <w:r w:rsidR="00D66C6B" w:rsidRPr="00F656F8">
        <w:rPr>
          <w:rStyle w:val="FootnoteReference"/>
        </w:rPr>
        <w:footnoteReference w:id="34"/>
      </w:r>
      <w:r w:rsidR="00D66C6B" w:rsidRPr="00F656F8">
        <w:rPr>
          <w:rFonts w:cs="Times New Roman"/>
        </w:rPr>
        <w:t xml:space="preserve"> </w:t>
      </w:r>
      <w:r w:rsidR="00C74530" w:rsidRPr="00F656F8">
        <w:rPr>
          <w:rFonts w:cs="Times New Roman"/>
        </w:rPr>
        <w:t>I</w:t>
      </w:r>
      <w:r w:rsidR="00CD0E04" w:rsidRPr="00F656F8">
        <w:rPr>
          <w:rFonts w:cs="Times New Roman"/>
        </w:rPr>
        <w:t>n such institutions i</w:t>
      </w:r>
      <w:r w:rsidR="00C74530" w:rsidRPr="00F656F8">
        <w:rPr>
          <w:rFonts w:cs="Times New Roman"/>
        </w:rPr>
        <w:t xml:space="preserve">ndividuals were </w:t>
      </w:r>
      <w:r w:rsidR="00666FDA" w:rsidRPr="00F656F8">
        <w:rPr>
          <w:rFonts w:cs="Times New Roman"/>
        </w:rPr>
        <w:t>isolate</w:t>
      </w:r>
      <w:r w:rsidR="00C74530" w:rsidRPr="00F656F8">
        <w:rPr>
          <w:rFonts w:cs="Times New Roman"/>
        </w:rPr>
        <w:t>d</w:t>
      </w:r>
      <w:r w:rsidR="00666FDA" w:rsidRPr="00F656F8">
        <w:rPr>
          <w:rFonts w:cs="Times New Roman"/>
        </w:rPr>
        <w:t xml:space="preserve"> and distribute</w:t>
      </w:r>
      <w:r w:rsidR="00C74530" w:rsidRPr="00F656F8">
        <w:rPr>
          <w:rFonts w:cs="Times New Roman"/>
        </w:rPr>
        <w:t>d</w:t>
      </w:r>
      <w:r w:rsidR="00666FDA" w:rsidRPr="00F656F8">
        <w:rPr>
          <w:rFonts w:cs="Times New Roman"/>
        </w:rPr>
        <w:t xml:space="preserve"> </w:t>
      </w:r>
      <w:r w:rsidR="00274FD7" w:rsidRPr="00F656F8">
        <w:rPr>
          <w:rFonts w:cs="Times New Roman"/>
        </w:rPr>
        <w:t xml:space="preserve">with </w:t>
      </w:r>
      <w:r w:rsidR="00666FDA" w:rsidRPr="00F656F8">
        <w:rPr>
          <w:rFonts w:cs="Times New Roman"/>
        </w:rPr>
        <w:t xml:space="preserve">gatekeepers </w:t>
      </w:r>
      <w:r w:rsidR="00FF26E1" w:rsidRPr="00F656F8">
        <w:rPr>
          <w:rFonts w:cs="Times New Roman"/>
        </w:rPr>
        <w:t xml:space="preserve">strategically placed </w:t>
      </w:r>
      <w:r w:rsidR="00666FDA" w:rsidRPr="00F656F8">
        <w:rPr>
          <w:rFonts w:cs="Times New Roman"/>
        </w:rPr>
        <w:t xml:space="preserve">to </w:t>
      </w:r>
      <w:proofErr w:type="spellStart"/>
      <w:r w:rsidR="00666FDA" w:rsidRPr="00F656F8">
        <w:rPr>
          <w:rFonts w:cs="Times New Roman"/>
        </w:rPr>
        <w:t>surveil</w:t>
      </w:r>
      <w:proofErr w:type="spellEnd"/>
      <w:r w:rsidR="00666FDA" w:rsidRPr="00F656F8">
        <w:rPr>
          <w:rFonts w:cs="Times New Roman"/>
        </w:rPr>
        <w:t xml:space="preserve"> the</w:t>
      </w:r>
      <w:r w:rsidR="00287ED6" w:rsidRPr="00F656F8">
        <w:rPr>
          <w:rFonts w:cs="Times New Roman"/>
        </w:rPr>
        <w:t>ir</w:t>
      </w:r>
      <w:r w:rsidR="00666FDA" w:rsidRPr="00F656F8">
        <w:rPr>
          <w:rFonts w:cs="Times New Roman"/>
        </w:rPr>
        <w:t xml:space="preserve"> activities</w:t>
      </w:r>
      <w:r w:rsidR="00F34036" w:rsidRPr="00F656F8">
        <w:rPr>
          <w:rFonts w:cs="Times New Roman"/>
        </w:rPr>
        <w:t>.</w:t>
      </w:r>
      <w:r w:rsidR="00BA7B48" w:rsidRPr="00F656F8">
        <w:rPr>
          <w:rStyle w:val="FootnoteReference"/>
        </w:rPr>
        <w:footnoteReference w:id="35"/>
      </w:r>
      <w:r w:rsidR="00666FDA" w:rsidRPr="00F656F8">
        <w:rPr>
          <w:rFonts w:cs="Times New Roman"/>
        </w:rPr>
        <w:t xml:space="preserve"> </w:t>
      </w:r>
      <w:r w:rsidR="00F109C6" w:rsidRPr="00F656F8">
        <w:rPr>
          <w:rFonts w:cs="Times New Roman"/>
        </w:rPr>
        <w:t>Currently</w:t>
      </w:r>
      <w:r w:rsidR="000C40FD" w:rsidRPr="00F656F8">
        <w:rPr>
          <w:rFonts w:cs="Times New Roman"/>
        </w:rPr>
        <w:t xml:space="preserve">, </w:t>
      </w:r>
      <w:r w:rsidR="00F109C6" w:rsidRPr="00F656F8">
        <w:rPr>
          <w:rFonts w:cs="Times New Roman"/>
        </w:rPr>
        <w:t xml:space="preserve">many </w:t>
      </w:r>
      <w:r w:rsidR="000C40FD" w:rsidRPr="00F656F8">
        <w:rPr>
          <w:rFonts w:cs="Times New Roman"/>
        </w:rPr>
        <w:t>staff</w:t>
      </w:r>
      <w:r w:rsidR="00F56817" w:rsidRPr="00F656F8">
        <w:rPr>
          <w:rFonts w:cs="Times New Roman"/>
        </w:rPr>
        <w:t xml:space="preserve"> characterise residents as ‘frail, dependent, and in </w:t>
      </w:r>
      <w:r w:rsidR="00287ED6" w:rsidRPr="00F656F8">
        <w:rPr>
          <w:rFonts w:cs="Times New Roman"/>
        </w:rPr>
        <w:t>need of constant supervision</w:t>
      </w:r>
      <w:r w:rsidR="00F56817" w:rsidRPr="00F656F8">
        <w:rPr>
          <w:rFonts w:cs="Times New Roman"/>
        </w:rPr>
        <w:t>’</w:t>
      </w:r>
      <w:r w:rsidR="00F34036" w:rsidRPr="00F656F8">
        <w:rPr>
          <w:rFonts w:cs="Times New Roman"/>
        </w:rPr>
        <w:t>.</w:t>
      </w:r>
      <w:r w:rsidR="00BA7B48" w:rsidRPr="00F656F8">
        <w:rPr>
          <w:rStyle w:val="FootnoteReference"/>
        </w:rPr>
        <w:footnoteReference w:id="36"/>
      </w:r>
      <w:r w:rsidR="00BA7B48" w:rsidRPr="00F656F8">
        <w:rPr>
          <w:rFonts w:cs="Times New Roman"/>
        </w:rPr>
        <w:t xml:space="preserve"> R</w:t>
      </w:r>
      <w:r w:rsidR="00E432B2" w:rsidRPr="00F656F8">
        <w:rPr>
          <w:rFonts w:cs="Times New Roman"/>
        </w:rPr>
        <w:t>ooms are often shared, distributed along</w:t>
      </w:r>
      <w:r w:rsidR="00F56817" w:rsidRPr="00F656F8">
        <w:rPr>
          <w:rFonts w:cs="Times New Roman"/>
        </w:rPr>
        <w:t xml:space="preserve"> long </w:t>
      </w:r>
      <w:r w:rsidR="00E432B2" w:rsidRPr="00F656F8">
        <w:rPr>
          <w:rFonts w:cs="Times New Roman"/>
        </w:rPr>
        <w:t>corridors</w:t>
      </w:r>
      <w:r w:rsidR="00F56817" w:rsidRPr="00F656F8">
        <w:rPr>
          <w:rFonts w:cs="Times New Roman"/>
        </w:rPr>
        <w:t xml:space="preserve">, </w:t>
      </w:r>
      <w:r w:rsidR="00E432B2" w:rsidRPr="00F656F8">
        <w:rPr>
          <w:rFonts w:cs="Times New Roman"/>
        </w:rPr>
        <w:t>with doors kept open</w:t>
      </w:r>
      <w:r w:rsidR="00761361" w:rsidRPr="00F656F8">
        <w:rPr>
          <w:rFonts w:cs="Times New Roman"/>
        </w:rPr>
        <w:t xml:space="preserve">. </w:t>
      </w:r>
      <w:r w:rsidR="00E432B2" w:rsidRPr="00F656F8">
        <w:rPr>
          <w:rFonts w:cs="Times New Roman"/>
        </w:rPr>
        <w:t>H</w:t>
      </w:r>
      <w:r w:rsidR="00F56817" w:rsidRPr="00F656F8">
        <w:rPr>
          <w:rFonts w:cs="Times New Roman"/>
        </w:rPr>
        <w:t>allways busy with residents, staff, and v</w:t>
      </w:r>
      <w:r w:rsidR="00E432B2" w:rsidRPr="00F656F8">
        <w:rPr>
          <w:rFonts w:cs="Times New Roman"/>
        </w:rPr>
        <w:t xml:space="preserve">isitors </w:t>
      </w:r>
      <w:r w:rsidR="00634789" w:rsidRPr="00F656F8">
        <w:rPr>
          <w:rFonts w:cs="Times New Roman"/>
        </w:rPr>
        <w:t>are</w:t>
      </w:r>
      <w:r w:rsidR="00E432B2" w:rsidRPr="00F656F8">
        <w:rPr>
          <w:rFonts w:cs="Times New Roman"/>
        </w:rPr>
        <w:t xml:space="preserve"> </w:t>
      </w:r>
      <w:r w:rsidR="00E432B2" w:rsidRPr="00F656F8">
        <w:rPr>
          <w:rFonts w:cs="Times New Roman"/>
        </w:rPr>
        <w:lastRenderedPageBreak/>
        <w:t>visible from a central</w:t>
      </w:r>
      <w:r w:rsidR="00F56817" w:rsidRPr="00F656F8">
        <w:rPr>
          <w:rFonts w:cs="Times New Roman"/>
        </w:rPr>
        <w:t xml:space="preserve"> nursing</w:t>
      </w:r>
      <w:r w:rsidR="00E432B2" w:rsidRPr="00F656F8">
        <w:rPr>
          <w:rFonts w:cs="Times New Roman"/>
        </w:rPr>
        <w:t xml:space="preserve"> station</w:t>
      </w:r>
      <w:r w:rsidR="007659F2" w:rsidRPr="00F656F8">
        <w:rPr>
          <w:rStyle w:val="FootnoteReference"/>
        </w:rPr>
        <w:footnoteReference w:id="37"/>
      </w:r>
      <w:r w:rsidR="00B006FE" w:rsidRPr="00F656F8">
        <w:rPr>
          <w:rFonts w:cs="Times New Roman"/>
        </w:rPr>
        <w:t xml:space="preserve"> or from surveillance cameras</w:t>
      </w:r>
      <w:r w:rsidR="006A1865" w:rsidRPr="00F656F8">
        <w:rPr>
          <w:rFonts w:cs="Times New Roman"/>
        </w:rPr>
        <w:t>.</w:t>
      </w:r>
      <w:r w:rsidR="00AC1B2B" w:rsidRPr="00F656F8">
        <w:rPr>
          <w:rStyle w:val="FootnoteReference"/>
        </w:rPr>
        <w:footnoteReference w:id="38"/>
      </w:r>
      <w:r w:rsidR="007659F2" w:rsidRPr="00F656F8">
        <w:rPr>
          <w:rFonts w:cs="Times New Roman"/>
        </w:rPr>
        <w:t xml:space="preserve"> </w:t>
      </w:r>
      <w:r w:rsidR="000E120C" w:rsidRPr="00F656F8">
        <w:rPr>
          <w:rFonts w:cs="Times New Roman"/>
        </w:rPr>
        <w:t>A disturbing trend in America is the increasingly</w:t>
      </w:r>
      <w:r w:rsidR="00EA10C1" w:rsidRPr="00F656F8">
        <w:rPr>
          <w:rFonts w:cs="Times New Roman"/>
        </w:rPr>
        <w:t xml:space="preserve"> common practice of installing s</w:t>
      </w:r>
      <w:r w:rsidR="000E120C" w:rsidRPr="00F656F8">
        <w:rPr>
          <w:rFonts w:cs="Times New Roman"/>
        </w:rPr>
        <w:t>urveillance cameras in residents’ rooms</w:t>
      </w:r>
      <w:r w:rsidR="006A1865" w:rsidRPr="00F656F8">
        <w:rPr>
          <w:rFonts w:cs="Times New Roman"/>
        </w:rPr>
        <w:t>.</w:t>
      </w:r>
      <w:r w:rsidR="00EA10C1" w:rsidRPr="00F656F8">
        <w:rPr>
          <w:rStyle w:val="FootnoteReference"/>
        </w:rPr>
        <w:footnoteReference w:id="39"/>
      </w:r>
      <w:r w:rsidR="000E120C" w:rsidRPr="00F656F8">
        <w:rPr>
          <w:rFonts w:cs="Times New Roman"/>
        </w:rPr>
        <w:t xml:space="preserve">  </w:t>
      </w:r>
      <w:r w:rsidR="00A70F61" w:rsidRPr="00F656F8">
        <w:rPr>
          <w:rFonts w:cs="Times New Roman"/>
        </w:rPr>
        <w:t>Some are calling for similar measures in Australia</w:t>
      </w:r>
      <w:r w:rsidR="00A70F61" w:rsidRPr="00F656F8">
        <w:rPr>
          <w:rStyle w:val="FootnoteReference"/>
        </w:rPr>
        <w:footnoteReference w:id="40"/>
      </w:r>
      <w:r w:rsidR="00B14F29" w:rsidRPr="00F656F8">
        <w:rPr>
          <w:rFonts w:cs="Times New Roman"/>
        </w:rPr>
        <w:t xml:space="preserve">, resulting in ethical guidelines </w:t>
      </w:r>
      <w:r w:rsidR="0071320C" w:rsidRPr="00F656F8">
        <w:rPr>
          <w:rFonts w:cs="Times New Roman"/>
        </w:rPr>
        <w:t xml:space="preserve">having been </w:t>
      </w:r>
      <w:r w:rsidR="00B14F29" w:rsidRPr="00F656F8">
        <w:rPr>
          <w:rFonts w:cs="Times New Roman"/>
        </w:rPr>
        <w:t>formulated</w:t>
      </w:r>
      <w:r w:rsidR="006A1865" w:rsidRPr="00F656F8">
        <w:rPr>
          <w:rFonts w:cs="Times New Roman"/>
        </w:rPr>
        <w:t>.</w:t>
      </w:r>
      <w:r w:rsidR="00B14F29" w:rsidRPr="00F656F8">
        <w:rPr>
          <w:rStyle w:val="FootnoteReference"/>
        </w:rPr>
        <w:footnoteReference w:id="41"/>
      </w:r>
      <w:r w:rsidR="00FF26E1" w:rsidRPr="00F656F8">
        <w:rPr>
          <w:rFonts w:cs="Times New Roman"/>
        </w:rPr>
        <w:t xml:space="preserve"> </w:t>
      </w:r>
      <w:r w:rsidR="00634789" w:rsidRPr="00F656F8">
        <w:rPr>
          <w:rFonts w:cs="Times New Roman"/>
        </w:rPr>
        <w:t>In such an environment ‘</w:t>
      </w:r>
      <w:r w:rsidR="005440CC" w:rsidRPr="00F656F8">
        <w:rPr>
          <w:rFonts w:cs="Times New Roman"/>
        </w:rPr>
        <w:t>couples can encounter difficulty when trying to find a time and place to be intimate’</w:t>
      </w:r>
      <w:r w:rsidR="006A1865" w:rsidRPr="00F656F8">
        <w:rPr>
          <w:rFonts w:cs="Times New Roman"/>
        </w:rPr>
        <w:t>.</w:t>
      </w:r>
      <w:r w:rsidR="0074681B" w:rsidRPr="00F656F8">
        <w:rPr>
          <w:rStyle w:val="FootnoteReference"/>
        </w:rPr>
        <w:footnoteReference w:id="42"/>
      </w:r>
      <w:r w:rsidR="0074681B" w:rsidRPr="00F656F8">
        <w:rPr>
          <w:rFonts w:cs="Times New Roman"/>
        </w:rPr>
        <w:t xml:space="preserve"> </w:t>
      </w:r>
      <w:r w:rsidR="002A6482" w:rsidRPr="00F656F8">
        <w:rPr>
          <w:rFonts w:cs="Times New Roman"/>
        </w:rPr>
        <w:t>They are</w:t>
      </w:r>
      <w:r w:rsidR="00916B53" w:rsidRPr="00F656F8">
        <w:rPr>
          <w:rFonts w:cs="Times New Roman"/>
        </w:rPr>
        <w:t xml:space="preserve"> limited by </w:t>
      </w:r>
      <w:r w:rsidR="005440CC" w:rsidRPr="00F656F8">
        <w:rPr>
          <w:rFonts w:cs="Times New Roman"/>
        </w:rPr>
        <w:t>lack of privacy</w:t>
      </w:r>
      <w:r w:rsidR="00155D86" w:rsidRPr="00F656F8">
        <w:rPr>
          <w:rStyle w:val="FootnoteReference"/>
        </w:rPr>
        <w:footnoteReference w:id="43"/>
      </w:r>
      <w:r w:rsidR="005440CC" w:rsidRPr="00F656F8">
        <w:rPr>
          <w:rFonts w:cs="Times New Roman"/>
        </w:rPr>
        <w:t xml:space="preserve"> </w:t>
      </w:r>
      <w:r w:rsidR="002F3F63" w:rsidRPr="00F656F8">
        <w:rPr>
          <w:rFonts w:cs="Times New Roman"/>
        </w:rPr>
        <w:t>or</w:t>
      </w:r>
      <w:r w:rsidR="005440CC" w:rsidRPr="00F656F8">
        <w:rPr>
          <w:rFonts w:cs="Times New Roman"/>
        </w:rPr>
        <w:t xml:space="preserve"> private sp</w:t>
      </w:r>
      <w:r w:rsidR="00916B53" w:rsidRPr="00F656F8">
        <w:rPr>
          <w:rFonts w:cs="Times New Roman"/>
        </w:rPr>
        <w:t>ace, especially ‘couple space</w:t>
      </w:r>
      <w:r w:rsidR="00631677" w:rsidRPr="00F656F8">
        <w:rPr>
          <w:rFonts w:cs="Times New Roman"/>
        </w:rPr>
        <w:t>’</w:t>
      </w:r>
      <w:r w:rsidR="00155D86" w:rsidRPr="00F656F8">
        <w:rPr>
          <w:rFonts w:cs="Times New Roman"/>
        </w:rPr>
        <w:t>.</w:t>
      </w:r>
      <w:r w:rsidR="00E01C20" w:rsidRPr="00F656F8">
        <w:rPr>
          <w:rFonts w:cs="Times New Roman"/>
        </w:rPr>
        <w:tab/>
      </w:r>
    </w:p>
    <w:p w:rsidR="004E0CD5" w:rsidRPr="00F656F8" w:rsidRDefault="004E0CD5" w:rsidP="004E0CD5">
      <w:pPr>
        <w:rPr>
          <w:rFonts w:cs="Times New Roman"/>
        </w:rPr>
      </w:pPr>
    </w:p>
    <w:p w:rsidR="0008499F" w:rsidRPr="00FD0D60" w:rsidRDefault="005F7A56" w:rsidP="00FD0D60">
      <w:pPr>
        <w:adjustRightInd w:val="0"/>
        <w:spacing w:after="240"/>
        <w:rPr>
          <w:rFonts w:ascii="Arial" w:hAnsi="Arial" w:cs="Times New Roman"/>
          <w:b/>
          <w:i/>
        </w:rPr>
      </w:pPr>
      <w:r w:rsidRPr="005C4E92">
        <w:rPr>
          <w:rFonts w:ascii="Arial" w:hAnsi="Arial" w:cs="Times New Roman"/>
          <w:b/>
          <w:i/>
        </w:rPr>
        <w:t>Management and s</w:t>
      </w:r>
      <w:r w:rsidR="000C40FD" w:rsidRPr="005C4E92">
        <w:rPr>
          <w:rFonts w:ascii="Arial" w:hAnsi="Arial" w:cs="Times New Roman"/>
          <w:b/>
          <w:i/>
        </w:rPr>
        <w:t>ocial con</w:t>
      </w:r>
      <w:r w:rsidR="0008499F" w:rsidRPr="005C4E92">
        <w:rPr>
          <w:rFonts w:ascii="Arial" w:hAnsi="Arial" w:cs="Times New Roman"/>
          <w:b/>
          <w:i/>
        </w:rPr>
        <w:t>trol</w:t>
      </w:r>
      <w:r w:rsidR="00FD0D60">
        <w:rPr>
          <w:rFonts w:ascii="Arial" w:hAnsi="Arial" w:cs="Times New Roman"/>
          <w:b/>
          <w:i/>
        </w:rPr>
        <w:tab/>
      </w:r>
      <w:r w:rsidR="00FD0D60">
        <w:rPr>
          <w:rFonts w:ascii="Arial" w:hAnsi="Arial" w:cs="Times New Roman"/>
          <w:b/>
          <w:i/>
        </w:rPr>
        <w:br/>
      </w:r>
      <w:r w:rsidR="0008499F" w:rsidRPr="00F656F8">
        <w:rPr>
          <w:rFonts w:cs="Times New Roman"/>
        </w:rPr>
        <w:t xml:space="preserve">Institutions </w:t>
      </w:r>
      <w:r w:rsidR="00147130" w:rsidRPr="00F656F8">
        <w:rPr>
          <w:rFonts w:cs="Times New Roman"/>
        </w:rPr>
        <w:t>exercise</w:t>
      </w:r>
      <w:r w:rsidR="009B6C98" w:rsidRPr="00F656F8">
        <w:rPr>
          <w:rFonts w:cs="Times New Roman"/>
        </w:rPr>
        <w:t xml:space="preserve"> social control</w:t>
      </w:r>
      <w:r w:rsidR="00AD2794" w:rsidRPr="00F656F8">
        <w:rPr>
          <w:rFonts w:cs="Times New Roman"/>
        </w:rPr>
        <w:t xml:space="preserve"> </w:t>
      </w:r>
      <w:r w:rsidR="00E70418" w:rsidRPr="00F656F8">
        <w:rPr>
          <w:rFonts w:cs="Times New Roman"/>
        </w:rPr>
        <w:t xml:space="preserve">through </w:t>
      </w:r>
      <w:r w:rsidR="0008499F" w:rsidRPr="00F656F8">
        <w:rPr>
          <w:rFonts w:cs="Times New Roman"/>
        </w:rPr>
        <w:t>management structure</w:t>
      </w:r>
      <w:r w:rsidR="00E70418" w:rsidRPr="00F656F8">
        <w:rPr>
          <w:rFonts w:cs="Times New Roman"/>
        </w:rPr>
        <w:t>s</w:t>
      </w:r>
      <w:r w:rsidR="009B6C98" w:rsidRPr="00F656F8">
        <w:rPr>
          <w:rFonts w:cs="Times New Roman"/>
        </w:rPr>
        <w:t xml:space="preserve"> and building design</w:t>
      </w:r>
      <w:r w:rsidR="00881BCD" w:rsidRPr="00F656F8">
        <w:rPr>
          <w:rFonts w:cs="Times New Roman"/>
        </w:rPr>
        <w:t>. T</w:t>
      </w:r>
      <w:r w:rsidR="006F50A7" w:rsidRPr="00F656F8">
        <w:rPr>
          <w:rFonts w:cs="Times New Roman"/>
        </w:rPr>
        <w:t>he term</w:t>
      </w:r>
      <w:r w:rsidR="0008499F" w:rsidRPr="00F656F8">
        <w:rPr>
          <w:rFonts w:cs="Times New Roman"/>
        </w:rPr>
        <w:t xml:space="preserve"> </w:t>
      </w:r>
      <w:r w:rsidR="006F50A7" w:rsidRPr="00F656F8">
        <w:rPr>
          <w:rFonts w:cs="Times New Roman"/>
        </w:rPr>
        <w:t>‘</w:t>
      </w:r>
      <w:r w:rsidR="0008499F" w:rsidRPr="00F656F8">
        <w:rPr>
          <w:rFonts w:cs="Times New Roman"/>
        </w:rPr>
        <w:t>fa</w:t>
      </w:r>
      <w:r w:rsidR="00881BCD" w:rsidRPr="00F656F8">
        <w:rPr>
          <w:rFonts w:cs="Times New Roman"/>
        </w:rPr>
        <w:t>cility’ speaks of this, meaning</w:t>
      </w:r>
      <w:r w:rsidR="0008499F" w:rsidRPr="00F656F8">
        <w:rPr>
          <w:rFonts w:cs="Times New Roman"/>
        </w:rPr>
        <w:t xml:space="preserve"> ‘a place, amenity, or piece of equipment provided for a particular purpose’, which derives from the French </w:t>
      </w:r>
      <w:proofErr w:type="spellStart"/>
      <w:r w:rsidR="0008499F" w:rsidRPr="00F656F8">
        <w:rPr>
          <w:rFonts w:cs="Times New Roman"/>
          <w:i/>
          <w:iCs/>
        </w:rPr>
        <w:t>facilité</w:t>
      </w:r>
      <w:proofErr w:type="spellEnd"/>
      <w:r w:rsidR="0008499F" w:rsidRPr="00F656F8">
        <w:rPr>
          <w:rFonts w:cs="Times New Roman"/>
          <w:i/>
          <w:iCs/>
        </w:rPr>
        <w:t xml:space="preserve">, </w:t>
      </w:r>
      <w:r w:rsidR="0008499F" w:rsidRPr="00F656F8">
        <w:rPr>
          <w:rFonts w:cs="Times New Roman"/>
        </w:rPr>
        <w:t xml:space="preserve">or Latin </w:t>
      </w:r>
      <w:proofErr w:type="spellStart"/>
      <w:r w:rsidR="0008499F" w:rsidRPr="00F656F8">
        <w:rPr>
          <w:rFonts w:cs="Times New Roman"/>
          <w:i/>
          <w:iCs/>
        </w:rPr>
        <w:t>facilitas</w:t>
      </w:r>
      <w:proofErr w:type="spellEnd"/>
      <w:r w:rsidR="0008499F" w:rsidRPr="00F656F8">
        <w:rPr>
          <w:rFonts w:cs="Times New Roman"/>
        </w:rPr>
        <w:t xml:space="preserve">, </w:t>
      </w:r>
      <w:r w:rsidR="0008499F" w:rsidRPr="00F656F8">
        <w:rPr>
          <w:rFonts w:cs="Times New Roman"/>
          <w:iCs/>
        </w:rPr>
        <w:t>meaning</w:t>
      </w:r>
      <w:r w:rsidR="0008499F" w:rsidRPr="00F656F8">
        <w:rPr>
          <w:rFonts w:cs="Times New Roman"/>
          <w:i/>
          <w:iCs/>
        </w:rPr>
        <w:t xml:space="preserve"> </w:t>
      </w:r>
      <w:r w:rsidR="0008499F" w:rsidRPr="00F656F8">
        <w:rPr>
          <w:rFonts w:cs="Times New Roman"/>
        </w:rPr>
        <w:t>‘easy’</w:t>
      </w:r>
      <w:r w:rsidR="006A1865" w:rsidRPr="00F656F8">
        <w:rPr>
          <w:rFonts w:cs="Times New Roman"/>
        </w:rPr>
        <w:t>.</w:t>
      </w:r>
      <w:r w:rsidR="008F04C8" w:rsidRPr="00F656F8">
        <w:rPr>
          <w:rStyle w:val="FootnoteReference"/>
        </w:rPr>
        <w:footnoteReference w:id="44"/>
      </w:r>
      <w:r w:rsidR="008F04C8" w:rsidRPr="00F656F8">
        <w:rPr>
          <w:rFonts w:cs="Times New Roman"/>
        </w:rPr>
        <w:t xml:space="preserve"> </w:t>
      </w:r>
      <w:r w:rsidR="0008499F" w:rsidRPr="00F656F8">
        <w:rPr>
          <w:rFonts w:cs="Times New Roman"/>
        </w:rPr>
        <w:t>In other words an aged care facility is designed to make care of the aged easy to manage.</w:t>
      </w:r>
    </w:p>
    <w:p w:rsidR="0008499F" w:rsidRPr="00F656F8" w:rsidRDefault="00E70418" w:rsidP="00B13B3F">
      <w:pPr>
        <w:rPr>
          <w:rFonts w:cs="Times New Roman"/>
        </w:rPr>
      </w:pPr>
      <w:r w:rsidRPr="00F656F8">
        <w:rPr>
          <w:rFonts w:cs="Times New Roman"/>
        </w:rPr>
        <w:t>S</w:t>
      </w:r>
      <w:r w:rsidR="0008499F" w:rsidRPr="00F656F8">
        <w:rPr>
          <w:rFonts w:cs="Times New Roman"/>
        </w:rPr>
        <w:t xml:space="preserve">exuality </w:t>
      </w:r>
      <w:r w:rsidR="0047679F" w:rsidRPr="00F656F8">
        <w:rPr>
          <w:rFonts w:cs="Times New Roman"/>
        </w:rPr>
        <w:t>is</w:t>
      </w:r>
      <w:r w:rsidR="0008499F" w:rsidRPr="00F656F8">
        <w:rPr>
          <w:rFonts w:cs="Times New Roman"/>
        </w:rPr>
        <w:t xml:space="preserve"> one of the most control</w:t>
      </w:r>
      <w:r w:rsidR="00A1379F" w:rsidRPr="00F656F8">
        <w:rPr>
          <w:rFonts w:cs="Times New Roman"/>
        </w:rPr>
        <w:t xml:space="preserve">led aspects of human behaviour </w:t>
      </w:r>
      <w:r w:rsidR="0008499F" w:rsidRPr="00F656F8">
        <w:rPr>
          <w:rFonts w:cs="Times New Roman"/>
        </w:rPr>
        <w:t xml:space="preserve">within institutions. </w:t>
      </w:r>
      <w:r w:rsidR="00556414" w:rsidRPr="00F656F8">
        <w:rPr>
          <w:rFonts w:cs="Times New Roman"/>
        </w:rPr>
        <w:t>As a result, i</w:t>
      </w:r>
      <w:r w:rsidRPr="00F656F8">
        <w:rPr>
          <w:rFonts w:cs="Times New Roman"/>
        </w:rPr>
        <w:t>t</w:t>
      </w:r>
      <w:r w:rsidR="00436636" w:rsidRPr="00F656F8">
        <w:rPr>
          <w:rFonts w:cs="Times New Roman"/>
        </w:rPr>
        <w:t xml:space="preserve"> has been </w:t>
      </w:r>
      <w:r w:rsidR="005349BF" w:rsidRPr="00F656F8">
        <w:rPr>
          <w:rFonts w:cs="Times New Roman"/>
        </w:rPr>
        <w:t>actively repressed and silenced</w:t>
      </w:r>
      <w:r w:rsidR="00436636" w:rsidRPr="00F656F8">
        <w:rPr>
          <w:rFonts w:cs="Times New Roman"/>
        </w:rPr>
        <w:t xml:space="preserve"> </w:t>
      </w:r>
      <w:r w:rsidRPr="00F656F8">
        <w:rPr>
          <w:rFonts w:cs="Times New Roman"/>
        </w:rPr>
        <w:t>‘</w:t>
      </w:r>
      <w:r w:rsidR="0008499F" w:rsidRPr="00F656F8">
        <w:rPr>
          <w:rFonts w:cs="Times New Roman"/>
        </w:rPr>
        <w:t xml:space="preserve">to constrain severely the powerful </w:t>
      </w:r>
      <w:r w:rsidR="0008499F" w:rsidRPr="00F656F8">
        <w:rPr>
          <w:rFonts w:cs="Times New Roman"/>
          <w:bCs/>
        </w:rPr>
        <w:t>sexual</w:t>
      </w:r>
      <w:r w:rsidR="0008499F" w:rsidRPr="00F656F8">
        <w:rPr>
          <w:rFonts w:cs="Times New Roman"/>
        </w:rPr>
        <w:t xml:space="preserve"> impulse in order to maintain social stability’</w:t>
      </w:r>
      <w:r w:rsidR="00C66445" w:rsidRPr="00F656F8">
        <w:rPr>
          <w:rFonts w:cs="Times New Roman"/>
        </w:rPr>
        <w:t>.</w:t>
      </w:r>
      <w:r w:rsidR="003828DD" w:rsidRPr="00F656F8">
        <w:rPr>
          <w:rStyle w:val="FootnoteReference"/>
        </w:rPr>
        <w:footnoteReference w:id="45"/>
      </w:r>
      <w:r w:rsidR="003828DD" w:rsidRPr="00F656F8">
        <w:rPr>
          <w:rFonts w:cs="Times New Roman"/>
        </w:rPr>
        <w:t xml:space="preserve"> </w:t>
      </w:r>
      <w:r w:rsidR="00AD14B2" w:rsidRPr="00F656F8">
        <w:rPr>
          <w:rFonts w:cs="Times New Roman"/>
        </w:rPr>
        <w:t>Given that a</w:t>
      </w:r>
      <w:r w:rsidR="0008499F" w:rsidRPr="00F656F8">
        <w:rPr>
          <w:rFonts w:cs="Times New Roman"/>
        </w:rPr>
        <w:t xml:space="preserve"> person’s sexuality is </w:t>
      </w:r>
      <w:r w:rsidR="005943F1" w:rsidRPr="00F656F8">
        <w:rPr>
          <w:rFonts w:cs="Times New Roman"/>
        </w:rPr>
        <w:t>fundamental</w:t>
      </w:r>
      <w:r w:rsidR="0008499F" w:rsidRPr="00F656F8">
        <w:rPr>
          <w:rFonts w:cs="Times New Roman"/>
        </w:rPr>
        <w:t xml:space="preserve"> </w:t>
      </w:r>
      <w:r w:rsidR="00A1379F" w:rsidRPr="00F656F8">
        <w:rPr>
          <w:rFonts w:cs="Times New Roman"/>
        </w:rPr>
        <w:t>to</w:t>
      </w:r>
      <w:r w:rsidR="0008499F" w:rsidRPr="00F656F8">
        <w:rPr>
          <w:rFonts w:cs="Times New Roman"/>
        </w:rPr>
        <w:t xml:space="preserve"> their identity</w:t>
      </w:r>
      <w:r w:rsidR="00C373DE" w:rsidRPr="00F656F8">
        <w:rPr>
          <w:rStyle w:val="FootnoteReference"/>
        </w:rPr>
        <w:footnoteReference w:id="46"/>
      </w:r>
      <w:r w:rsidR="00AD14B2" w:rsidRPr="00F656F8">
        <w:rPr>
          <w:rFonts w:cs="Times New Roman"/>
        </w:rPr>
        <w:t>, d</w:t>
      </w:r>
      <w:r w:rsidR="004C168A" w:rsidRPr="00F656F8">
        <w:rPr>
          <w:rFonts w:cs="Times New Roman"/>
        </w:rPr>
        <w:t xml:space="preserve">enying </w:t>
      </w:r>
      <w:r w:rsidR="00975B79" w:rsidRPr="00F656F8">
        <w:rPr>
          <w:rFonts w:cs="Times New Roman"/>
        </w:rPr>
        <w:t>it</w:t>
      </w:r>
      <w:r w:rsidR="0008499F" w:rsidRPr="00F656F8">
        <w:rPr>
          <w:rFonts w:cs="Times New Roman"/>
        </w:rPr>
        <w:t xml:space="preserve"> </w:t>
      </w:r>
      <w:r w:rsidR="00A1379F" w:rsidRPr="00F656F8">
        <w:rPr>
          <w:rFonts w:cs="Times New Roman"/>
        </w:rPr>
        <w:t>creates</w:t>
      </w:r>
      <w:r w:rsidR="0008499F" w:rsidRPr="00F656F8">
        <w:rPr>
          <w:rFonts w:cs="Times New Roman"/>
        </w:rPr>
        <w:t xml:space="preserve"> </w:t>
      </w:r>
      <w:r w:rsidR="0002559A" w:rsidRPr="00F656F8">
        <w:rPr>
          <w:rFonts w:cs="Times New Roman"/>
        </w:rPr>
        <w:t>one of two reactions</w:t>
      </w:r>
      <w:r w:rsidR="00860D7A" w:rsidRPr="00F656F8">
        <w:rPr>
          <w:rFonts w:cs="Times New Roman"/>
        </w:rPr>
        <w:t xml:space="preserve">: (1) </w:t>
      </w:r>
      <w:r w:rsidR="0008499F" w:rsidRPr="00F656F8">
        <w:rPr>
          <w:rFonts w:cs="Times New Roman"/>
        </w:rPr>
        <w:t>a compliant, withdrawn, non-person</w:t>
      </w:r>
      <w:r w:rsidR="000A25B9" w:rsidRPr="00F656F8">
        <w:rPr>
          <w:rFonts w:cs="Times New Roman"/>
        </w:rPr>
        <w:t xml:space="preserve"> </w:t>
      </w:r>
      <w:r w:rsidRPr="00F656F8">
        <w:rPr>
          <w:rFonts w:cs="Times New Roman"/>
        </w:rPr>
        <w:t>who is easy to manage</w:t>
      </w:r>
      <w:r w:rsidR="00E44B36" w:rsidRPr="00F656F8">
        <w:rPr>
          <w:rStyle w:val="FootnoteReference"/>
        </w:rPr>
        <w:footnoteReference w:id="47"/>
      </w:r>
      <w:r w:rsidR="00860D7A" w:rsidRPr="00F656F8">
        <w:rPr>
          <w:rFonts w:cs="Times New Roman"/>
        </w:rPr>
        <w:t>, or (2) a person who acts out in ‘inappropriate’ ways due to sexual frustration</w:t>
      </w:r>
      <w:r w:rsidR="0008499F" w:rsidRPr="00F656F8">
        <w:rPr>
          <w:rFonts w:cs="Times New Roman"/>
        </w:rPr>
        <w:t>.</w:t>
      </w:r>
      <w:r w:rsidR="00631677" w:rsidRPr="00F656F8">
        <w:rPr>
          <w:rFonts w:cs="Times New Roman"/>
        </w:rPr>
        <w:t xml:space="preserve"> </w:t>
      </w:r>
      <w:r w:rsidR="00565785" w:rsidRPr="00F656F8">
        <w:rPr>
          <w:rFonts w:cs="Times New Roman"/>
        </w:rPr>
        <w:t>Experts report that</w:t>
      </w:r>
      <w:r w:rsidR="00FE5389" w:rsidRPr="00F656F8">
        <w:rPr>
          <w:rFonts w:cs="Times New Roman"/>
        </w:rPr>
        <w:t xml:space="preserve"> </w:t>
      </w:r>
      <w:r w:rsidR="008D1982" w:rsidRPr="00F656F8">
        <w:rPr>
          <w:rFonts w:cs="Times New Roman"/>
        </w:rPr>
        <w:t>assessing</w:t>
      </w:r>
      <w:r w:rsidR="00FE5389" w:rsidRPr="00F656F8">
        <w:rPr>
          <w:rFonts w:cs="Times New Roman"/>
        </w:rPr>
        <w:t xml:space="preserve"> people’s sexual </w:t>
      </w:r>
      <w:r w:rsidR="00D971E6" w:rsidRPr="00F656F8">
        <w:rPr>
          <w:rFonts w:cs="Times New Roman"/>
        </w:rPr>
        <w:t xml:space="preserve">and physical contact </w:t>
      </w:r>
      <w:r w:rsidR="00FE5389" w:rsidRPr="00F656F8">
        <w:rPr>
          <w:rFonts w:cs="Times New Roman"/>
        </w:rPr>
        <w:t xml:space="preserve">needs and </w:t>
      </w:r>
      <w:r w:rsidR="00CB4BCC" w:rsidRPr="00F656F8">
        <w:rPr>
          <w:rFonts w:cs="Times New Roman"/>
        </w:rPr>
        <w:lastRenderedPageBreak/>
        <w:t>including solutions</w:t>
      </w:r>
      <w:r w:rsidR="00FE5389" w:rsidRPr="00F656F8">
        <w:rPr>
          <w:rFonts w:cs="Times New Roman"/>
        </w:rPr>
        <w:t xml:space="preserve"> in their </w:t>
      </w:r>
      <w:r w:rsidR="002E222A" w:rsidRPr="00F656F8">
        <w:rPr>
          <w:rFonts w:cs="Times New Roman"/>
        </w:rPr>
        <w:t>care plan reduces unwanted behaviours and leads to happier outcomes for both residents and staff</w:t>
      </w:r>
      <w:r w:rsidR="008D1982" w:rsidRPr="00F656F8">
        <w:rPr>
          <w:rFonts w:cs="Times New Roman"/>
        </w:rPr>
        <w:t>.</w:t>
      </w:r>
      <w:r w:rsidR="00CB4BCC" w:rsidRPr="00F656F8">
        <w:rPr>
          <w:rStyle w:val="FootnoteReference"/>
        </w:rPr>
        <w:footnoteReference w:id="48"/>
      </w:r>
    </w:p>
    <w:p w:rsidR="00DA543E" w:rsidRPr="00F656F8" w:rsidRDefault="00DA543E" w:rsidP="00B13B3F">
      <w:pPr>
        <w:rPr>
          <w:rFonts w:cs="Times New Roman"/>
        </w:rPr>
      </w:pPr>
    </w:p>
    <w:p w:rsidR="00FD0D60" w:rsidRPr="00F656F8" w:rsidRDefault="00FB3E0D" w:rsidP="00FD0D60">
      <w:pPr>
        <w:rPr>
          <w:rFonts w:cs="Times New Roman"/>
          <w:u w:val="single"/>
        </w:rPr>
      </w:pPr>
      <w:r w:rsidRPr="00F656F8">
        <w:rPr>
          <w:rFonts w:cs="Times New Roman"/>
        </w:rPr>
        <w:t>I</w:t>
      </w:r>
      <w:r w:rsidR="00F82F96" w:rsidRPr="00F656F8">
        <w:rPr>
          <w:rFonts w:cs="Times New Roman"/>
        </w:rPr>
        <w:t xml:space="preserve">n </w:t>
      </w:r>
      <w:r w:rsidR="00483575" w:rsidRPr="00F656F8">
        <w:rPr>
          <w:rFonts w:cs="Times New Roman"/>
          <w:bCs/>
        </w:rPr>
        <w:t>residential aged care facilities</w:t>
      </w:r>
      <w:r w:rsidRPr="00F656F8">
        <w:rPr>
          <w:rFonts w:cs="Times New Roman"/>
        </w:rPr>
        <w:t xml:space="preserve">, </w:t>
      </w:r>
      <w:r w:rsidR="00992858" w:rsidRPr="00F656F8">
        <w:rPr>
          <w:rFonts w:cs="Times New Roman"/>
        </w:rPr>
        <w:t xml:space="preserve">sexuality is controlled largely through </w:t>
      </w:r>
      <w:r w:rsidR="00A34207" w:rsidRPr="00F656F8">
        <w:rPr>
          <w:rFonts w:cs="Times New Roman"/>
        </w:rPr>
        <w:t xml:space="preserve">various </w:t>
      </w:r>
      <w:r w:rsidR="00992858" w:rsidRPr="00F656F8">
        <w:rPr>
          <w:rFonts w:cs="Times New Roman"/>
        </w:rPr>
        <w:t>preventative measure</w:t>
      </w:r>
      <w:r w:rsidR="00F704DA" w:rsidRPr="00F656F8">
        <w:rPr>
          <w:rFonts w:cs="Times New Roman"/>
        </w:rPr>
        <w:t>s</w:t>
      </w:r>
      <w:r w:rsidR="00CA5726" w:rsidRPr="00F656F8">
        <w:rPr>
          <w:rFonts w:cs="Times New Roman"/>
        </w:rPr>
        <w:t xml:space="preserve">, including </w:t>
      </w:r>
      <w:r w:rsidR="008E015C" w:rsidRPr="00F656F8">
        <w:rPr>
          <w:rFonts w:cs="Times New Roman"/>
        </w:rPr>
        <w:t>leaving residents’ doors open</w:t>
      </w:r>
      <w:r w:rsidR="00C373DE" w:rsidRPr="00F656F8">
        <w:rPr>
          <w:rStyle w:val="FootnoteReference"/>
        </w:rPr>
        <w:footnoteReference w:id="49"/>
      </w:r>
      <w:r w:rsidR="008E015C" w:rsidRPr="00F656F8">
        <w:rPr>
          <w:rFonts w:cs="Times New Roman"/>
        </w:rPr>
        <w:t xml:space="preserve">, </w:t>
      </w:r>
      <w:r w:rsidR="000A25B9" w:rsidRPr="00F656F8">
        <w:rPr>
          <w:rFonts w:cs="Times New Roman"/>
        </w:rPr>
        <w:t>separation</w:t>
      </w:r>
      <w:r w:rsidR="00646B50" w:rsidRPr="00F656F8">
        <w:rPr>
          <w:rFonts w:cs="Times New Roman"/>
        </w:rPr>
        <w:t xml:space="preserve"> </w:t>
      </w:r>
      <w:r w:rsidR="000A25B9" w:rsidRPr="00F656F8">
        <w:rPr>
          <w:rFonts w:cs="Times New Roman"/>
        </w:rPr>
        <w:t xml:space="preserve">of </w:t>
      </w:r>
      <w:r w:rsidR="00CA5726" w:rsidRPr="00F656F8">
        <w:rPr>
          <w:rFonts w:cs="Times New Roman"/>
        </w:rPr>
        <w:t>couples</w:t>
      </w:r>
      <w:r w:rsidR="00E44B36" w:rsidRPr="00F656F8">
        <w:rPr>
          <w:rStyle w:val="FootnoteReference"/>
        </w:rPr>
        <w:footnoteReference w:id="50"/>
      </w:r>
      <w:r w:rsidR="008E015C" w:rsidRPr="00F656F8">
        <w:rPr>
          <w:rFonts w:cs="Times New Roman"/>
        </w:rPr>
        <w:t>, and chemical restrai</w:t>
      </w:r>
      <w:r w:rsidR="00617A31" w:rsidRPr="00F656F8">
        <w:rPr>
          <w:rFonts w:cs="Times New Roman"/>
        </w:rPr>
        <w:t xml:space="preserve">nt </w:t>
      </w:r>
      <w:r w:rsidR="00BA054A" w:rsidRPr="00F656F8">
        <w:rPr>
          <w:rFonts w:cs="Times New Roman"/>
        </w:rPr>
        <w:t>to reduce sexual desire</w:t>
      </w:r>
      <w:r w:rsidR="00591F3B" w:rsidRPr="00F656F8">
        <w:rPr>
          <w:rFonts w:cs="Times New Roman"/>
        </w:rPr>
        <w:t xml:space="preserve"> (examples </w:t>
      </w:r>
      <w:r w:rsidR="00A61C1D" w:rsidRPr="00F656F8">
        <w:rPr>
          <w:rFonts w:cs="Times New Roman"/>
        </w:rPr>
        <w:t>include</w:t>
      </w:r>
      <w:r w:rsidR="00042EE1" w:rsidRPr="00F656F8">
        <w:rPr>
          <w:rFonts w:cs="Times New Roman"/>
        </w:rPr>
        <w:t xml:space="preserve"> oestrogen</w:t>
      </w:r>
      <w:r w:rsidR="00A61C1D" w:rsidRPr="00F656F8">
        <w:rPr>
          <w:rFonts w:cs="Times New Roman"/>
        </w:rPr>
        <w:t xml:space="preserve"> injections, androgen reducing </w:t>
      </w:r>
      <w:r w:rsidR="009734AF" w:rsidRPr="00F656F8">
        <w:rPr>
          <w:rFonts w:cs="Times New Roman"/>
        </w:rPr>
        <w:t>medications</w:t>
      </w:r>
      <w:r w:rsidR="001946D0" w:rsidRPr="00F656F8">
        <w:rPr>
          <w:rFonts w:cs="Times New Roman"/>
        </w:rPr>
        <w:t>,</w:t>
      </w:r>
      <w:r w:rsidR="00A61C1D" w:rsidRPr="00F656F8">
        <w:rPr>
          <w:rFonts w:cs="Times New Roman"/>
        </w:rPr>
        <w:t xml:space="preserve"> </w:t>
      </w:r>
      <w:r w:rsidR="001946D0" w:rsidRPr="00F656F8">
        <w:rPr>
          <w:rFonts w:cs="Times New Roman"/>
        </w:rPr>
        <w:t>and</w:t>
      </w:r>
      <w:r w:rsidR="00A61C1D" w:rsidRPr="00F656F8">
        <w:rPr>
          <w:rFonts w:cs="Times New Roman"/>
        </w:rPr>
        <w:t xml:space="preserve"> anti-psychotics</w:t>
      </w:r>
      <w:r w:rsidR="002D116F" w:rsidRPr="00F656F8">
        <w:rPr>
          <w:rFonts w:cs="Times New Roman"/>
        </w:rPr>
        <w:t>)</w:t>
      </w:r>
      <w:r w:rsidR="00C66445" w:rsidRPr="00F656F8">
        <w:rPr>
          <w:rFonts w:cs="Times New Roman"/>
        </w:rPr>
        <w:t>.</w:t>
      </w:r>
      <w:r w:rsidR="001946D0" w:rsidRPr="00F656F8">
        <w:rPr>
          <w:rStyle w:val="FootnoteReference"/>
        </w:rPr>
        <w:footnoteReference w:id="51"/>
      </w:r>
      <w:r w:rsidR="00FD0D60" w:rsidRPr="00FD0D60">
        <w:rPr>
          <w:rFonts w:cs="Times New Roman"/>
          <w:u w:val="single"/>
        </w:rPr>
        <w:t xml:space="preserve"> </w:t>
      </w:r>
    </w:p>
    <w:p w:rsidR="00FD0D60" w:rsidRPr="00F656F8" w:rsidRDefault="00FD0D60" w:rsidP="00FD0D60">
      <w:pPr>
        <w:rPr>
          <w:rFonts w:cs="Times New Roman"/>
        </w:rPr>
      </w:pPr>
    </w:p>
    <w:p w:rsidR="00835EAF" w:rsidRDefault="00A34207" w:rsidP="00FD0D60">
      <w:pPr>
        <w:rPr>
          <w:rFonts w:cs="Times New Roman"/>
          <w:b/>
          <w:u w:val="single"/>
        </w:rPr>
      </w:pPr>
      <w:r w:rsidRPr="005C4E92">
        <w:rPr>
          <w:rFonts w:ascii="Arial" w:hAnsi="Arial" w:cs="Times New Roman"/>
          <w:b/>
          <w:i/>
        </w:rPr>
        <w:t>Contested spaces</w:t>
      </w:r>
      <w:r w:rsidR="005F017F" w:rsidRPr="005F2F8D">
        <w:rPr>
          <w:rFonts w:cs="Times New Roman"/>
          <w:b/>
        </w:rPr>
        <w:tab/>
      </w:r>
      <w:r w:rsidR="005F2F8D">
        <w:rPr>
          <w:rFonts w:cs="Times New Roman"/>
          <w:b/>
          <w:u w:val="single"/>
        </w:rPr>
        <w:br/>
      </w:r>
      <w:r w:rsidR="00AD399D" w:rsidRPr="00F656F8">
        <w:rPr>
          <w:rFonts w:cs="Times New Roman"/>
        </w:rPr>
        <w:t>R</w:t>
      </w:r>
      <w:r w:rsidR="000C40FD" w:rsidRPr="00F656F8">
        <w:rPr>
          <w:rFonts w:cs="Times New Roman"/>
        </w:rPr>
        <w:t>esidents’ room</w:t>
      </w:r>
      <w:r w:rsidR="00AD399D" w:rsidRPr="00F656F8">
        <w:rPr>
          <w:rFonts w:cs="Times New Roman"/>
        </w:rPr>
        <w:t>s</w:t>
      </w:r>
      <w:r w:rsidR="000C40FD" w:rsidRPr="00F656F8">
        <w:rPr>
          <w:rFonts w:cs="Times New Roman"/>
        </w:rPr>
        <w:t xml:space="preserve"> </w:t>
      </w:r>
      <w:r w:rsidR="00AD399D" w:rsidRPr="00F656F8">
        <w:rPr>
          <w:rFonts w:cs="Times New Roman"/>
        </w:rPr>
        <w:t>are</w:t>
      </w:r>
      <w:r w:rsidR="000C40FD" w:rsidRPr="00F656F8">
        <w:rPr>
          <w:rFonts w:cs="Times New Roman"/>
        </w:rPr>
        <w:t xml:space="preserve"> contested space</w:t>
      </w:r>
      <w:r w:rsidR="00AD399D" w:rsidRPr="00F656F8">
        <w:rPr>
          <w:rFonts w:cs="Times New Roman"/>
        </w:rPr>
        <w:t>s</w:t>
      </w:r>
      <w:r w:rsidR="000C40FD" w:rsidRPr="00F656F8">
        <w:rPr>
          <w:rFonts w:cs="Times New Roman"/>
        </w:rPr>
        <w:t>, arising from a conflict of wor</w:t>
      </w:r>
      <w:r w:rsidR="00001A55" w:rsidRPr="00F656F8">
        <w:rPr>
          <w:rFonts w:cs="Times New Roman"/>
        </w:rPr>
        <w:t>l</w:t>
      </w:r>
      <w:r w:rsidR="000C40FD" w:rsidRPr="00F656F8">
        <w:rPr>
          <w:rFonts w:cs="Times New Roman"/>
        </w:rPr>
        <w:t>dviews and practices</w:t>
      </w:r>
      <w:r w:rsidR="004F2FCF" w:rsidRPr="00F656F8">
        <w:rPr>
          <w:rFonts w:cs="Times New Roman"/>
        </w:rPr>
        <w:t>.</w:t>
      </w:r>
      <w:r w:rsidR="00AC2A83" w:rsidRPr="00F656F8">
        <w:rPr>
          <w:rStyle w:val="FootnoteReference"/>
        </w:rPr>
        <w:footnoteReference w:id="52"/>
      </w:r>
      <w:r w:rsidR="004F6AB3" w:rsidRPr="00F656F8">
        <w:rPr>
          <w:rFonts w:cs="Times New Roman"/>
        </w:rPr>
        <w:t xml:space="preserve"> R</w:t>
      </w:r>
      <w:r w:rsidR="004F02DB" w:rsidRPr="00F656F8">
        <w:rPr>
          <w:rFonts w:cs="Times New Roman"/>
        </w:rPr>
        <w:t>esident</w:t>
      </w:r>
      <w:r w:rsidR="004F6AB3" w:rsidRPr="00F656F8">
        <w:rPr>
          <w:rFonts w:cs="Times New Roman"/>
        </w:rPr>
        <w:t>s retreat</w:t>
      </w:r>
      <w:r w:rsidR="00DD0BAB" w:rsidRPr="00F656F8">
        <w:rPr>
          <w:rFonts w:cs="Times New Roman"/>
        </w:rPr>
        <w:t xml:space="preserve"> to </w:t>
      </w:r>
      <w:r w:rsidR="004F6AB3" w:rsidRPr="00F656F8">
        <w:rPr>
          <w:rFonts w:cs="Times New Roman"/>
        </w:rPr>
        <w:t>their</w:t>
      </w:r>
      <w:r w:rsidR="00DD0BAB" w:rsidRPr="00F656F8">
        <w:rPr>
          <w:rFonts w:cs="Times New Roman"/>
        </w:rPr>
        <w:t xml:space="preserve"> </w:t>
      </w:r>
      <w:r w:rsidR="004F02DB" w:rsidRPr="00F656F8">
        <w:rPr>
          <w:rFonts w:cs="Times New Roman"/>
        </w:rPr>
        <w:t>room</w:t>
      </w:r>
      <w:r w:rsidR="00556414" w:rsidRPr="00F656F8">
        <w:rPr>
          <w:rFonts w:cs="Times New Roman"/>
        </w:rPr>
        <w:t>s</w:t>
      </w:r>
      <w:r w:rsidR="004F02DB" w:rsidRPr="00F656F8">
        <w:rPr>
          <w:rFonts w:cs="Times New Roman"/>
        </w:rPr>
        <w:t xml:space="preserve"> for private </w:t>
      </w:r>
      <w:r w:rsidR="00001A55" w:rsidRPr="00F656F8">
        <w:rPr>
          <w:rFonts w:cs="Times New Roman"/>
        </w:rPr>
        <w:t>time</w:t>
      </w:r>
      <w:r w:rsidR="004F02DB" w:rsidRPr="00F656F8">
        <w:rPr>
          <w:rFonts w:cs="Times New Roman"/>
        </w:rPr>
        <w:t>, rest, relax</w:t>
      </w:r>
      <w:r w:rsidR="003F3DDC" w:rsidRPr="00F656F8">
        <w:rPr>
          <w:rFonts w:cs="Times New Roman"/>
        </w:rPr>
        <w:t>a</w:t>
      </w:r>
      <w:r w:rsidR="004F02DB" w:rsidRPr="00F656F8">
        <w:rPr>
          <w:rFonts w:cs="Times New Roman"/>
        </w:rPr>
        <w:t>tion</w:t>
      </w:r>
      <w:r w:rsidR="00AF7CE7" w:rsidRPr="00F656F8">
        <w:rPr>
          <w:rFonts w:cs="Times New Roman"/>
        </w:rPr>
        <w:t xml:space="preserve"> and </w:t>
      </w:r>
      <w:r w:rsidR="003F3DDC" w:rsidRPr="00F656F8">
        <w:rPr>
          <w:rFonts w:cs="Times New Roman"/>
        </w:rPr>
        <w:t>recreation</w:t>
      </w:r>
      <w:r w:rsidR="004F2FCF" w:rsidRPr="00F656F8">
        <w:rPr>
          <w:rFonts w:cs="Times New Roman"/>
        </w:rPr>
        <w:t>.</w:t>
      </w:r>
      <w:r w:rsidR="00AD3E8E" w:rsidRPr="00F656F8">
        <w:rPr>
          <w:rStyle w:val="FootnoteReference"/>
        </w:rPr>
        <w:footnoteReference w:id="53"/>
      </w:r>
      <w:r w:rsidR="00DC5074" w:rsidRPr="00F656F8">
        <w:rPr>
          <w:rFonts w:cs="Times New Roman"/>
        </w:rPr>
        <w:t xml:space="preserve"> For staff, </w:t>
      </w:r>
      <w:r w:rsidR="00556414" w:rsidRPr="00F656F8">
        <w:rPr>
          <w:rFonts w:cs="Times New Roman"/>
        </w:rPr>
        <w:t>residents’ rooms are</w:t>
      </w:r>
      <w:r w:rsidR="00DC5074" w:rsidRPr="00F656F8">
        <w:rPr>
          <w:rFonts w:cs="Times New Roman"/>
        </w:rPr>
        <w:t xml:space="preserve"> their workplace</w:t>
      </w:r>
      <w:r w:rsidR="00704495" w:rsidRPr="00F656F8">
        <w:rPr>
          <w:rFonts w:cs="Times New Roman"/>
        </w:rPr>
        <w:t>, governed by</w:t>
      </w:r>
      <w:r w:rsidR="00DC5074" w:rsidRPr="00F656F8">
        <w:rPr>
          <w:rFonts w:cs="Times New Roman"/>
        </w:rPr>
        <w:t xml:space="preserve"> occupa</w:t>
      </w:r>
      <w:r w:rsidR="002D155C" w:rsidRPr="00F656F8">
        <w:rPr>
          <w:rFonts w:cs="Times New Roman"/>
        </w:rPr>
        <w:t>tional health and safety</w:t>
      </w:r>
      <w:r w:rsidR="009253D4" w:rsidRPr="00F656F8">
        <w:rPr>
          <w:rFonts w:cs="Times New Roman"/>
        </w:rPr>
        <w:t xml:space="preserve">, </w:t>
      </w:r>
      <w:r w:rsidR="00DC5074" w:rsidRPr="00F656F8">
        <w:rPr>
          <w:rFonts w:cs="Times New Roman"/>
        </w:rPr>
        <w:t>professional duty of care, rosters, routines and tasks to be achieved</w:t>
      </w:r>
      <w:r w:rsidR="004F2FCF" w:rsidRPr="00F656F8">
        <w:rPr>
          <w:rFonts w:cs="Times New Roman"/>
        </w:rPr>
        <w:t>.</w:t>
      </w:r>
      <w:r w:rsidR="00320D08" w:rsidRPr="00F656F8">
        <w:rPr>
          <w:rStyle w:val="FootnoteReference"/>
        </w:rPr>
        <w:footnoteReference w:id="54"/>
      </w:r>
      <w:r w:rsidR="00001A55" w:rsidRPr="00F656F8">
        <w:rPr>
          <w:rFonts w:cs="Times New Roman"/>
        </w:rPr>
        <w:t xml:space="preserve"> Rarely is there a clear b</w:t>
      </w:r>
      <w:r w:rsidR="003D3F85" w:rsidRPr="00F656F8">
        <w:rPr>
          <w:rFonts w:cs="Times New Roman"/>
        </w:rPr>
        <w:t>oundary between the two. C</w:t>
      </w:r>
      <w:r w:rsidR="00CD3B5E" w:rsidRPr="00F656F8">
        <w:rPr>
          <w:rFonts w:cs="Times New Roman"/>
        </w:rPr>
        <w:t xml:space="preserve">ontrol </w:t>
      </w:r>
      <w:r w:rsidR="00DD0BAB" w:rsidRPr="00F656F8">
        <w:rPr>
          <w:rFonts w:cs="Times New Roman"/>
        </w:rPr>
        <w:t xml:space="preserve">predominantly </w:t>
      </w:r>
      <w:r w:rsidR="00CD3B5E" w:rsidRPr="00F656F8">
        <w:rPr>
          <w:rFonts w:cs="Times New Roman"/>
        </w:rPr>
        <w:t xml:space="preserve">rests with </w:t>
      </w:r>
      <w:r w:rsidR="00704495" w:rsidRPr="00F656F8">
        <w:rPr>
          <w:rFonts w:cs="Times New Roman"/>
        </w:rPr>
        <w:t>staff</w:t>
      </w:r>
      <w:r w:rsidR="00001A55" w:rsidRPr="00F656F8">
        <w:rPr>
          <w:rFonts w:cs="Times New Roman"/>
        </w:rPr>
        <w:t>.</w:t>
      </w:r>
    </w:p>
    <w:p w:rsidR="00FD0D60" w:rsidRPr="00FD0D60" w:rsidRDefault="00FD0D60" w:rsidP="00FD0D60">
      <w:pPr>
        <w:rPr>
          <w:rFonts w:cs="Times New Roman"/>
          <w:b/>
          <w:u w:val="single"/>
        </w:rPr>
      </w:pPr>
      <w:r>
        <w:rPr>
          <w:rFonts w:cs="Times New Roman"/>
          <w:b/>
          <w:u w:val="single"/>
        </w:rPr>
        <w:br/>
      </w:r>
    </w:p>
    <w:p w:rsidR="00AF5F40" w:rsidRPr="005C4E92" w:rsidRDefault="005C4E92" w:rsidP="00B13B3F">
      <w:pPr>
        <w:rPr>
          <w:rFonts w:ascii="Arial" w:hAnsi="Arial" w:cs="Times New Roman"/>
          <w:b/>
          <w:sz w:val="28"/>
          <w:szCs w:val="28"/>
        </w:rPr>
      </w:pPr>
      <w:r w:rsidRPr="005C4E92">
        <w:rPr>
          <w:rFonts w:ascii="Arial" w:hAnsi="Arial" w:cs="Times New Roman"/>
          <w:b/>
          <w:sz w:val="28"/>
          <w:szCs w:val="28"/>
        </w:rPr>
        <w:t>Methods</w:t>
      </w:r>
    </w:p>
    <w:p w:rsidR="004C7E04" w:rsidRPr="00F656F8" w:rsidRDefault="000B17C2" w:rsidP="00B13B3F">
      <w:pPr>
        <w:adjustRightInd w:val="0"/>
        <w:spacing w:after="240"/>
        <w:rPr>
          <w:rFonts w:cs="Times New Roman"/>
        </w:rPr>
      </w:pPr>
      <w:r w:rsidRPr="00F656F8">
        <w:rPr>
          <w:rFonts w:cs="Times New Roman"/>
        </w:rPr>
        <w:t>A</w:t>
      </w:r>
      <w:r w:rsidR="00404BE5" w:rsidRPr="00F656F8">
        <w:rPr>
          <w:rFonts w:cs="Times New Roman"/>
        </w:rPr>
        <w:t xml:space="preserve"> search </w:t>
      </w:r>
      <w:r w:rsidR="00C45A80" w:rsidRPr="00F656F8">
        <w:rPr>
          <w:rFonts w:cs="Times New Roman"/>
        </w:rPr>
        <w:t xml:space="preserve">was conducted </w:t>
      </w:r>
      <w:r w:rsidR="00404BE5" w:rsidRPr="00F656F8">
        <w:rPr>
          <w:rFonts w:cs="Times New Roman"/>
        </w:rPr>
        <w:t>of parliamentary</w:t>
      </w:r>
      <w:r w:rsidR="00566CFE" w:rsidRPr="00F656F8">
        <w:rPr>
          <w:rFonts w:cs="Times New Roman"/>
        </w:rPr>
        <w:t xml:space="preserve"> documents and </w:t>
      </w:r>
      <w:r w:rsidR="00421670" w:rsidRPr="00F656F8">
        <w:rPr>
          <w:rFonts w:cs="Times New Roman"/>
        </w:rPr>
        <w:t xml:space="preserve">Australian </w:t>
      </w:r>
      <w:r w:rsidRPr="00F656F8">
        <w:rPr>
          <w:rFonts w:cs="Times New Roman"/>
        </w:rPr>
        <w:t>newspaper</w:t>
      </w:r>
      <w:r w:rsidR="00421670" w:rsidRPr="00F656F8">
        <w:rPr>
          <w:rFonts w:cs="Times New Roman"/>
        </w:rPr>
        <w:t>s</w:t>
      </w:r>
      <w:r w:rsidR="00566CFE" w:rsidRPr="00F656F8">
        <w:rPr>
          <w:rFonts w:cs="Times New Roman"/>
        </w:rPr>
        <w:t xml:space="preserve"> </w:t>
      </w:r>
      <w:r w:rsidR="009037E4" w:rsidRPr="00F656F8">
        <w:rPr>
          <w:rFonts w:cs="Times New Roman"/>
        </w:rPr>
        <w:t>in the period following</w:t>
      </w:r>
      <w:r w:rsidR="003F0DC5" w:rsidRPr="00F656F8">
        <w:rPr>
          <w:rFonts w:cs="Times New Roman"/>
        </w:rPr>
        <w:t xml:space="preserve"> the </w:t>
      </w:r>
      <w:r w:rsidR="003F0DC5" w:rsidRPr="00F656F8">
        <w:rPr>
          <w:rFonts w:cs="Times New Roman"/>
          <w:i/>
        </w:rPr>
        <w:t>Aged Persons’ Homes Act</w:t>
      </w:r>
      <w:r w:rsidR="00A32872" w:rsidRPr="00F656F8">
        <w:rPr>
          <w:rFonts w:cs="Times New Roman"/>
          <w:i/>
        </w:rPr>
        <w:t xml:space="preserve"> 1954</w:t>
      </w:r>
      <w:r w:rsidR="003F0DC5" w:rsidRPr="00F656F8">
        <w:rPr>
          <w:rFonts w:cs="Times New Roman"/>
        </w:rPr>
        <w:t xml:space="preserve"> </w:t>
      </w:r>
      <w:r w:rsidR="00421670" w:rsidRPr="00F656F8">
        <w:rPr>
          <w:rFonts w:cs="Times New Roman"/>
        </w:rPr>
        <w:t xml:space="preserve">relating to </w:t>
      </w:r>
      <w:r w:rsidR="00566CFE" w:rsidRPr="00F656F8">
        <w:rPr>
          <w:rFonts w:cs="Times New Roman"/>
        </w:rPr>
        <w:t>proposed legislation</w:t>
      </w:r>
      <w:r w:rsidR="00404BE5" w:rsidRPr="00F656F8">
        <w:rPr>
          <w:rFonts w:cs="Times New Roman"/>
        </w:rPr>
        <w:t xml:space="preserve"> </w:t>
      </w:r>
      <w:r w:rsidR="002B112B" w:rsidRPr="00F656F8">
        <w:rPr>
          <w:rFonts w:cs="Times New Roman"/>
        </w:rPr>
        <w:t>that might potentially affect</w:t>
      </w:r>
      <w:r w:rsidRPr="00F656F8">
        <w:rPr>
          <w:rFonts w:cs="Times New Roman"/>
        </w:rPr>
        <w:t xml:space="preserve"> the experience of partnered aged care residents</w:t>
      </w:r>
      <w:r w:rsidR="00332681" w:rsidRPr="00F656F8">
        <w:rPr>
          <w:rFonts w:cs="Times New Roman"/>
        </w:rPr>
        <w:t xml:space="preserve">. </w:t>
      </w:r>
      <w:r w:rsidR="00127079" w:rsidRPr="00F656F8">
        <w:rPr>
          <w:rFonts w:cs="Times New Roman"/>
        </w:rPr>
        <w:t>Search t</w:t>
      </w:r>
      <w:r w:rsidR="00332681" w:rsidRPr="00F656F8">
        <w:rPr>
          <w:rFonts w:cs="Times New Roman"/>
        </w:rPr>
        <w:t>erms</w:t>
      </w:r>
      <w:r w:rsidR="000A25B9" w:rsidRPr="00F656F8">
        <w:rPr>
          <w:rFonts w:cs="Times New Roman"/>
        </w:rPr>
        <w:t xml:space="preserve"> </w:t>
      </w:r>
      <w:r w:rsidR="00332681" w:rsidRPr="00F656F8">
        <w:rPr>
          <w:rFonts w:cs="Times New Roman"/>
        </w:rPr>
        <w:t>included</w:t>
      </w:r>
      <w:r w:rsidR="00566CFE" w:rsidRPr="00F656F8">
        <w:rPr>
          <w:rFonts w:cs="Times New Roman"/>
        </w:rPr>
        <w:t xml:space="preserve"> </w:t>
      </w:r>
      <w:r w:rsidR="00D90BF1" w:rsidRPr="00F656F8">
        <w:rPr>
          <w:rFonts w:cs="Times New Roman"/>
        </w:rPr>
        <w:t xml:space="preserve">‘aged care’, </w:t>
      </w:r>
      <w:r w:rsidR="00872901" w:rsidRPr="00F656F8">
        <w:rPr>
          <w:rFonts w:cs="Times New Roman"/>
        </w:rPr>
        <w:t xml:space="preserve">‘nursing homes’, </w:t>
      </w:r>
      <w:r w:rsidR="00566CFE" w:rsidRPr="00F656F8">
        <w:rPr>
          <w:rFonts w:cs="Times New Roman"/>
        </w:rPr>
        <w:t xml:space="preserve">‘married’, ‘couples’, </w:t>
      </w:r>
      <w:r w:rsidR="00AF6094" w:rsidRPr="00F656F8">
        <w:rPr>
          <w:rFonts w:cs="Times New Roman"/>
        </w:rPr>
        <w:t xml:space="preserve">‘privacy’, </w:t>
      </w:r>
      <w:r w:rsidR="00CD745E" w:rsidRPr="00F656F8">
        <w:rPr>
          <w:rFonts w:cs="Times New Roman"/>
        </w:rPr>
        <w:t xml:space="preserve">‘sex’, </w:t>
      </w:r>
      <w:r w:rsidR="00B13FEA" w:rsidRPr="00F656F8">
        <w:rPr>
          <w:rFonts w:cs="Times New Roman"/>
        </w:rPr>
        <w:t>‘sexual</w:t>
      </w:r>
      <w:r w:rsidR="00AF6094" w:rsidRPr="00F656F8">
        <w:rPr>
          <w:rFonts w:cs="Times New Roman"/>
        </w:rPr>
        <w:t xml:space="preserve">’, </w:t>
      </w:r>
      <w:r w:rsidR="00332681" w:rsidRPr="00F656F8">
        <w:rPr>
          <w:rFonts w:cs="Times New Roman"/>
        </w:rPr>
        <w:t>‘sexual needs’, and</w:t>
      </w:r>
      <w:r w:rsidR="00847267" w:rsidRPr="00F656F8">
        <w:rPr>
          <w:rFonts w:cs="Times New Roman"/>
        </w:rPr>
        <w:t xml:space="preserve"> </w:t>
      </w:r>
      <w:r w:rsidR="00566CFE" w:rsidRPr="00F656F8">
        <w:rPr>
          <w:rFonts w:cs="Times New Roman"/>
        </w:rPr>
        <w:t>‘sex</w:t>
      </w:r>
      <w:r w:rsidR="00D42403" w:rsidRPr="00F656F8">
        <w:rPr>
          <w:rFonts w:cs="Times New Roman"/>
        </w:rPr>
        <w:t xml:space="preserve">ual expression’. </w:t>
      </w:r>
      <w:r w:rsidR="007C4220" w:rsidRPr="00F656F8">
        <w:rPr>
          <w:rFonts w:cs="Times New Roman"/>
        </w:rPr>
        <w:t>Given that</w:t>
      </w:r>
      <w:r w:rsidR="00EE4D88" w:rsidRPr="00F656F8">
        <w:rPr>
          <w:rFonts w:cs="Times New Roman"/>
        </w:rPr>
        <w:t xml:space="preserve"> no documents were found between 1955 and 1974, the search was revised </w:t>
      </w:r>
      <w:r w:rsidR="00192A23" w:rsidRPr="00F656F8">
        <w:rPr>
          <w:rFonts w:cs="Times New Roman"/>
        </w:rPr>
        <w:t xml:space="preserve">to the period </w:t>
      </w:r>
      <w:r w:rsidR="00EE4D88" w:rsidRPr="00F656F8">
        <w:rPr>
          <w:rFonts w:cs="Times New Roman"/>
        </w:rPr>
        <w:t xml:space="preserve">from 1974 to 2015. </w:t>
      </w:r>
      <w:r w:rsidR="00546847" w:rsidRPr="00F656F8">
        <w:rPr>
          <w:rFonts w:cs="Times New Roman"/>
        </w:rPr>
        <w:t>Comprehensive electronic searches revealed</w:t>
      </w:r>
      <w:r w:rsidR="00B4510D" w:rsidRPr="00F656F8">
        <w:rPr>
          <w:rFonts w:cs="Times New Roman"/>
        </w:rPr>
        <w:t xml:space="preserve"> over </w:t>
      </w:r>
      <w:r w:rsidR="004C7E04" w:rsidRPr="00F656F8">
        <w:rPr>
          <w:rFonts w:cs="Times New Roman"/>
        </w:rPr>
        <w:t>20</w:t>
      </w:r>
      <w:r w:rsidR="009873C3" w:rsidRPr="00F656F8">
        <w:rPr>
          <w:rFonts w:cs="Times New Roman"/>
        </w:rPr>
        <w:t>0</w:t>
      </w:r>
      <w:r w:rsidR="004C7E04" w:rsidRPr="00F656F8">
        <w:rPr>
          <w:rFonts w:cs="Times New Roman"/>
        </w:rPr>
        <w:t xml:space="preserve"> </w:t>
      </w:r>
      <w:r w:rsidR="00660821" w:rsidRPr="00F656F8">
        <w:rPr>
          <w:rFonts w:cs="Times New Roman"/>
        </w:rPr>
        <w:t>documents</w:t>
      </w:r>
      <w:r w:rsidR="004C7E04" w:rsidRPr="00F656F8">
        <w:rPr>
          <w:rFonts w:cs="Times New Roman"/>
        </w:rPr>
        <w:t>, including 40 Hansard records, 11</w:t>
      </w:r>
      <w:r w:rsidR="009873C3" w:rsidRPr="00F656F8">
        <w:rPr>
          <w:rFonts w:cs="Times New Roman"/>
        </w:rPr>
        <w:t xml:space="preserve"> parliamentary bills</w:t>
      </w:r>
      <w:r w:rsidR="00147FA2" w:rsidRPr="00F656F8">
        <w:rPr>
          <w:rFonts w:cs="Times New Roman"/>
        </w:rPr>
        <w:t xml:space="preserve"> and bills digests</w:t>
      </w:r>
      <w:r w:rsidR="009873C3" w:rsidRPr="00F656F8">
        <w:rPr>
          <w:rFonts w:cs="Times New Roman"/>
        </w:rPr>
        <w:t xml:space="preserve">, 21 enacted laws and regulations, </w:t>
      </w:r>
      <w:r w:rsidR="00CF10C1" w:rsidRPr="00F656F8">
        <w:rPr>
          <w:rFonts w:cs="Times New Roman"/>
        </w:rPr>
        <w:t xml:space="preserve">reports </w:t>
      </w:r>
      <w:r w:rsidR="008302B7" w:rsidRPr="00F656F8">
        <w:rPr>
          <w:rFonts w:cs="Times New Roman"/>
        </w:rPr>
        <w:t xml:space="preserve">and submissions </w:t>
      </w:r>
      <w:r w:rsidR="006F44CF" w:rsidRPr="00F656F8">
        <w:rPr>
          <w:rFonts w:cs="Times New Roman"/>
        </w:rPr>
        <w:t>from six</w:t>
      </w:r>
      <w:r w:rsidR="00CF10C1" w:rsidRPr="00F656F8">
        <w:rPr>
          <w:rFonts w:cs="Times New Roman"/>
        </w:rPr>
        <w:t xml:space="preserve"> senate committee</w:t>
      </w:r>
      <w:r w:rsidR="00F67B71" w:rsidRPr="00F656F8">
        <w:rPr>
          <w:rFonts w:cs="Times New Roman"/>
        </w:rPr>
        <w:t>s</w:t>
      </w:r>
      <w:r w:rsidR="006F44CF" w:rsidRPr="00F656F8">
        <w:rPr>
          <w:rFonts w:cs="Times New Roman"/>
        </w:rPr>
        <w:t xml:space="preserve"> and</w:t>
      </w:r>
      <w:r w:rsidR="00EB3CA9" w:rsidRPr="00F656F8">
        <w:rPr>
          <w:rFonts w:cs="Times New Roman"/>
        </w:rPr>
        <w:t xml:space="preserve"> </w:t>
      </w:r>
      <w:r w:rsidR="00835EAF" w:rsidRPr="00F656F8">
        <w:rPr>
          <w:rFonts w:cs="Times New Roman"/>
        </w:rPr>
        <w:t xml:space="preserve">two </w:t>
      </w:r>
      <w:r w:rsidR="00EB3CA9" w:rsidRPr="00F656F8">
        <w:rPr>
          <w:rFonts w:cs="Times New Roman"/>
        </w:rPr>
        <w:t>royal commission</w:t>
      </w:r>
      <w:r w:rsidR="00C37A1D" w:rsidRPr="00F656F8">
        <w:rPr>
          <w:rFonts w:cs="Times New Roman"/>
        </w:rPr>
        <w:t>s</w:t>
      </w:r>
      <w:r w:rsidR="00CA76EA" w:rsidRPr="00F656F8">
        <w:rPr>
          <w:rFonts w:cs="Times New Roman"/>
        </w:rPr>
        <w:t xml:space="preserve">, 11 government and consultant reports, </w:t>
      </w:r>
      <w:r w:rsidR="00835EAF" w:rsidRPr="00F656F8">
        <w:rPr>
          <w:rFonts w:cs="Times New Roman"/>
        </w:rPr>
        <w:t xml:space="preserve">eight </w:t>
      </w:r>
      <w:r w:rsidR="00CA76EA" w:rsidRPr="00F656F8">
        <w:rPr>
          <w:rFonts w:cs="Times New Roman"/>
        </w:rPr>
        <w:t>govern</w:t>
      </w:r>
      <w:r w:rsidR="00CF10C1" w:rsidRPr="00F656F8">
        <w:rPr>
          <w:rFonts w:cs="Times New Roman"/>
        </w:rPr>
        <w:t xml:space="preserve">ment digests and yearbooks, </w:t>
      </w:r>
      <w:r w:rsidR="003C2037" w:rsidRPr="00F656F8">
        <w:rPr>
          <w:rFonts w:cs="Times New Roman"/>
        </w:rPr>
        <w:t xml:space="preserve">and </w:t>
      </w:r>
      <w:r w:rsidR="00E57A88" w:rsidRPr="00F656F8">
        <w:rPr>
          <w:rFonts w:cs="Times New Roman"/>
        </w:rPr>
        <w:t xml:space="preserve">over </w:t>
      </w:r>
      <w:r w:rsidR="00CF10C1" w:rsidRPr="00F656F8">
        <w:rPr>
          <w:rFonts w:cs="Times New Roman"/>
        </w:rPr>
        <w:t>90</w:t>
      </w:r>
      <w:r w:rsidR="00CA76EA" w:rsidRPr="00F656F8">
        <w:rPr>
          <w:rFonts w:cs="Times New Roman"/>
        </w:rPr>
        <w:t xml:space="preserve"> newspaper articles</w:t>
      </w:r>
      <w:r w:rsidR="00CF10C1" w:rsidRPr="00F656F8">
        <w:rPr>
          <w:rFonts w:cs="Times New Roman"/>
        </w:rPr>
        <w:t xml:space="preserve"> and press releases</w:t>
      </w:r>
      <w:r w:rsidR="00CA76EA" w:rsidRPr="00F656F8">
        <w:rPr>
          <w:rFonts w:cs="Times New Roman"/>
        </w:rPr>
        <w:t>.</w:t>
      </w:r>
    </w:p>
    <w:p w:rsidR="00835EAF" w:rsidRPr="00F656F8" w:rsidRDefault="007218FE" w:rsidP="00B13B3F">
      <w:pPr>
        <w:adjustRightInd w:val="0"/>
        <w:spacing w:after="240"/>
        <w:rPr>
          <w:rFonts w:cs="Times New Roman"/>
        </w:rPr>
      </w:pPr>
      <w:r w:rsidRPr="00F656F8">
        <w:rPr>
          <w:rFonts w:cs="Times New Roman"/>
        </w:rPr>
        <w:lastRenderedPageBreak/>
        <w:t>D</w:t>
      </w:r>
      <w:r w:rsidR="003C2037" w:rsidRPr="00F656F8">
        <w:rPr>
          <w:rFonts w:cs="Times New Roman"/>
        </w:rPr>
        <w:t xml:space="preserve">ocuments were </w:t>
      </w:r>
      <w:r w:rsidR="00A40DE9" w:rsidRPr="00F656F8">
        <w:rPr>
          <w:rFonts w:cs="Times New Roman"/>
        </w:rPr>
        <w:t xml:space="preserve">then </w:t>
      </w:r>
      <w:r w:rsidR="00660821" w:rsidRPr="00F656F8">
        <w:rPr>
          <w:rFonts w:cs="Times New Roman"/>
        </w:rPr>
        <w:t xml:space="preserve">analysed qualitatively </w:t>
      </w:r>
      <w:r w:rsidR="00A40DE9" w:rsidRPr="00F656F8">
        <w:rPr>
          <w:rFonts w:cs="Times New Roman"/>
        </w:rPr>
        <w:t xml:space="preserve">using a thematic analysis methodology. </w:t>
      </w:r>
      <w:r w:rsidR="00FA1187" w:rsidRPr="00F656F8">
        <w:rPr>
          <w:rFonts w:cs="Times New Roman"/>
        </w:rPr>
        <w:t xml:space="preserve">A </w:t>
      </w:r>
      <w:r w:rsidR="00010831" w:rsidRPr="00F656F8">
        <w:rPr>
          <w:rFonts w:cs="Times New Roman"/>
        </w:rPr>
        <w:t xml:space="preserve">summary of </w:t>
      </w:r>
      <w:r w:rsidR="00147FA2" w:rsidRPr="00F656F8">
        <w:rPr>
          <w:rFonts w:cs="Times New Roman"/>
        </w:rPr>
        <w:t>political</w:t>
      </w:r>
      <w:r w:rsidR="00010831" w:rsidRPr="00F656F8">
        <w:rPr>
          <w:rFonts w:cs="Times New Roman"/>
        </w:rPr>
        <w:t xml:space="preserve"> debates, followed by a </w:t>
      </w:r>
      <w:r w:rsidR="00FA1187" w:rsidRPr="00F656F8">
        <w:rPr>
          <w:rFonts w:cs="Times New Roman"/>
        </w:rPr>
        <w:t>critical analysis of the themes and ideologies underlying the</w:t>
      </w:r>
      <w:r w:rsidR="00010831" w:rsidRPr="00F656F8">
        <w:rPr>
          <w:rFonts w:cs="Times New Roman"/>
        </w:rPr>
        <w:t xml:space="preserve">m, is presented below. </w:t>
      </w:r>
      <w:r w:rsidR="00FD0D60">
        <w:rPr>
          <w:rFonts w:cs="Times New Roman"/>
        </w:rPr>
        <w:tab/>
      </w:r>
      <w:r w:rsidR="00FD0D60">
        <w:rPr>
          <w:rFonts w:cs="Times New Roman"/>
        </w:rPr>
        <w:br/>
      </w:r>
    </w:p>
    <w:p w:rsidR="00FD0D60" w:rsidRPr="00F656F8" w:rsidRDefault="005C4E92" w:rsidP="00FD0D60">
      <w:pPr>
        <w:rPr>
          <w:rFonts w:cs="Times New Roman"/>
          <w:u w:val="single"/>
        </w:rPr>
      </w:pPr>
      <w:r w:rsidRPr="005C4E92">
        <w:rPr>
          <w:rFonts w:ascii="Arial" w:hAnsi="Arial" w:cs="Times New Roman"/>
          <w:b/>
          <w:sz w:val="28"/>
          <w:szCs w:val="28"/>
        </w:rPr>
        <w:t>Findings</w:t>
      </w:r>
      <w:r>
        <w:rPr>
          <w:rFonts w:ascii="Arial" w:hAnsi="Arial" w:cs="Times New Roman"/>
          <w:b/>
          <w:sz w:val="28"/>
          <w:szCs w:val="28"/>
        </w:rPr>
        <w:br/>
      </w:r>
      <w:proofErr w:type="gramStart"/>
      <w:r w:rsidR="002D0C12" w:rsidRPr="00F656F8">
        <w:rPr>
          <w:rFonts w:cs="Times New Roman"/>
        </w:rPr>
        <w:t>This</w:t>
      </w:r>
      <w:proofErr w:type="gramEnd"/>
      <w:r w:rsidR="002D0C12" w:rsidRPr="00F656F8">
        <w:rPr>
          <w:rFonts w:cs="Times New Roman"/>
        </w:rPr>
        <w:t xml:space="preserve"> summary is limited to reforms </w:t>
      </w:r>
      <w:r w:rsidR="00045918" w:rsidRPr="00F656F8">
        <w:rPr>
          <w:rFonts w:cs="Times New Roman"/>
        </w:rPr>
        <w:t>that</w:t>
      </w:r>
      <w:r w:rsidR="00392341" w:rsidRPr="00F656F8">
        <w:rPr>
          <w:rFonts w:cs="Times New Roman"/>
        </w:rPr>
        <w:t xml:space="preserve"> influenced, or ha</w:t>
      </w:r>
      <w:r w:rsidR="00287477" w:rsidRPr="00F656F8">
        <w:rPr>
          <w:rFonts w:cs="Times New Roman"/>
        </w:rPr>
        <w:t>d</w:t>
      </w:r>
      <w:r w:rsidR="00392341" w:rsidRPr="00F656F8">
        <w:rPr>
          <w:rFonts w:cs="Times New Roman"/>
        </w:rPr>
        <w:t xml:space="preserve"> the potential to influence, the </w:t>
      </w:r>
      <w:r w:rsidR="00D83768" w:rsidRPr="00F656F8">
        <w:rPr>
          <w:rFonts w:cs="Times New Roman"/>
        </w:rPr>
        <w:t>marital or sexual relationships</w:t>
      </w:r>
      <w:r w:rsidR="00392341" w:rsidRPr="00F656F8">
        <w:rPr>
          <w:rFonts w:cs="Times New Roman"/>
        </w:rPr>
        <w:t xml:space="preserve"> of couples in </w:t>
      </w:r>
      <w:r w:rsidR="00483575" w:rsidRPr="00F656F8">
        <w:rPr>
          <w:rFonts w:cs="Times New Roman"/>
          <w:bCs/>
        </w:rPr>
        <w:t>residential aged care facilities</w:t>
      </w:r>
      <w:r w:rsidR="00C93E6D" w:rsidRPr="00F656F8">
        <w:rPr>
          <w:rFonts w:cs="Times New Roman"/>
        </w:rPr>
        <w:t xml:space="preserve"> </w:t>
      </w:r>
      <w:r w:rsidR="00102368" w:rsidRPr="00F656F8">
        <w:rPr>
          <w:rFonts w:cs="Times New Roman"/>
        </w:rPr>
        <w:t xml:space="preserve">since </w:t>
      </w:r>
      <w:r w:rsidR="009F16B9" w:rsidRPr="00F656F8">
        <w:rPr>
          <w:rFonts w:cs="Times New Roman"/>
        </w:rPr>
        <w:t>1974</w:t>
      </w:r>
      <w:r w:rsidR="00745561" w:rsidRPr="00F656F8">
        <w:rPr>
          <w:rFonts w:cs="Times New Roman"/>
        </w:rPr>
        <w:t>.</w:t>
      </w:r>
      <w:r w:rsidR="00FD0D60" w:rsidRPr="00FD0D60">
        <w:rPr>
          <w:rFonts w:cs="Times New Roman"/>
          <w:u w:val="single"/>
        </w:rPr>
        <w:t xml:space="preserve"> </w:t>
      </w:r>
    </w:p>
    <w:p w:rsidR="00FD0D60" w:rsidRPr="00F656F8" w:rsidRDefault="00FD0D60" w:rsidP="00FD0D60">
      <w:pPr>
        <w:rPr>
          <w:rFonts w:cs="Times New Roman"/>
        </w:rPr>
      </w:pPr>
    </w:p>
    <w:p w:rsidR="0030629C" w:rsidRPr="005F2F8D" w:rsidRDefault="004412C6" w:rsidP="00FD0D60">
      <w:pPr>
        <w:adjustRightInd w:val="0"/>
        <w:spacing w:after="240"/>
        <w:rPr>
          <w:rFonts w:cs="Times New Roman"/>
          <w:b/>
          <w:u w:val="single"/>
        </w:rPr>
      </w:pPr>
      <w:r w:rsidRPr="005C4E92">
        <w:rPr>
          <w:rFonts w:ascii="Arial" w:hAnsi="Arial" w:cs="Times New Roman"/>
          <w:b/>
          <w:i/>
        </w:rPr>
        <w:t xml:space="preserve">1974-77: </w:t>
      </w:r>
      <w:r w:rsidR="008A5B9D" w:rsidRPr="005C4E92">
        <w:rPr>
          <w:rFonts w:ascii="Arial" w:hAnsi="Arial" w:cs="Times New Roman"/>
          <w:b/>
          <w:i/>
        </w:rPr>
        <w:t>Royal Commission on Human Relationships</w:t>
      </w:r>
      <w:r w:rsidR="00954C3F" w:rsidRPr="005F2F8D">
        <w:rPr>
          <w:rFonts w:cs="Times New Roman"/>
          <w:b/>
        </w:rPr>
        <w:tab/>
      </w:r>
      <w:r w:rsidR="005F2F8D">
        <w:rPr>
          <w:rFonts w:cs="Times New Roman"/>
          <w:b/>
          <w:u w:val="single"/>
        </w:rPr>
        <w:br/>
      </w:r>
      <w:r w:rsidR="00DC2B6F" w:rsidRPr="00F656F8">
        <w:rPr>
          <w:rFonts w:cs="Times New Roman"/>
        </w:rPr>
        <w:t>T</w:t>
      </w:r>
      <w:r w:rsidR="00954C3F" w:rsidRPr="00F656F8">
        <w:rPr>
          <w:rFonts w:cs="Times New Roman"/>
        </w:rPr>
        <w:t xml:space="preserve">he </w:t>
      </w:r>
      <w:r w:rsidR="00130A5D" w:rsidRPr="00F656F8">
        <w:rPr>
          <w:rFonts w:cs="Times New Roman"/>
        </w:rPr>
        <w:t xml:space="preserve">earliest mention of </w:t>
      </w:r>
      <w:r w:rsidR="00954C3F" w:rsidRPr="00F656F8">
        <w:rPr>
          <w:rFonts w:cs="Times New Roman"/>
        </w:rPr>
        <w:t>aged care residents</w:t>
      </w:r>
      <w:r w:rsidR="00714AD1" w:rsidRPr="00F656F8">
        <w:rPr>
          <w:rFonts w:cs="Times New Roman"/>
        </w:rPr>
        <w:t xml:space="preserve"> having sexual needs </w:t>
      </w:r>
      <w:r w:rsidR="00130A5D" w:rsidRPr="00F656F8">
        <w:rPr>
          <w:rFonts w:cs="Times New Roman"/>
        </w:rPr>
        <w:t>was</w:t>
      </w:r>
      <w:r w:rsidR="00954C3F" w:rsidRPr="00F656F8">
        <w:rPr>
          <w:rFonts w:cs="Times New Roman"/>
        </w:rPr>
        <w:t xml:space="preserve"> the </w:t>
      </w:r>
      <w:r w:rsidR="00173360" w:rsidRPr="00F656F8">
        <w:rPr>
          <w:rFonts w:cs="Times New Roman"/>
        </w:rPr>
        <w:t>Whitlam G</w:t>
      </w:r>
      <w:r w:rsidR="006E44C6" w:rsidRPr="00F656F8">
        <w:rPr>
          <w:rFonts w:cs="Times New Roman"/>
        </w:rPr>
        <w:t xml:space="preserve">overnment’s </w:t>
      </w:r>
      <w:r w:rsidR="00954C3F" w:rsidRPr="00F656F8">
        <w:rPr>
          <w:rFonts w:cs="Times New Roman"/>
          <w:i/>
        </w:rPr>
        <w:t>Royal Commission on Human Relationships</w:t>
      </w:r>
      <w:r w:rsidR="00BD420C" w:rsidRPr="00F656F8">
        <w:rPr>
          <w:rStyle w:val="FootnoteReference"/>
        </w:rPr>
        <w:footnoteReference w:id="55"/>
      </w:r>
      <w:r w:rsidR="00954C3F" w:rsidRPr="00F656F8">
        <w:rPr>
          <w:rFonts w:cs="Times New Roman"/>
        </w:rPr>
        <w:t xml:space="preserve"> </w:t>
      </w:r>
      <w:r w:rsidR="00573A9B" w:rsidRPr="00F656F8">
        <w:rPr>
          <w:rFonts w:cs="Times New Roman"/>
        </w:rPr>
        <w:t>which was predicated on</w:t>
      </w:r>
      <w:r w:rsidR="00954C3F" w:rsidRPr="00F656F8">
        <w:rPr>
          <w:rFonts w:cs="Times New Roman"/>
        </w:rPr>
        <w:t xml:space="preserve"> </w:t>
      </w:r>
      <w:r w:rsidR="00573A9B" w:rsidRPr="00F656F8">
        <w:rPr>
          <w:rFonts w:cs="Times New Roman"/>
        </w:rPr>
        <w:t>t</w:t>
      </w:r>
      <w:r w:rsidR="00DC2B6F" w:rsidRPr="00F656F8">
        <w:rPr>
          <w:rFonts w:cs="Times New Roman"/>
        </w:rPr>
        <w:t>he</w:t>
      </w:r>
      <w:r w:rsidR="00C14C52" w:rsidRPr="00F656F8">
        <w:rPr>
          <w:rFonts w:cs="Times New Roman"/>
        </w:rPr>
        <w:t xml:space="preserve"> </w:t>
      </w:r>
      <w:r w:rsidR="006E44C6" w:rsidRPr="00F656F8">
        <w:rPr>
          <w:rFonts w:cs="Times New Roman"/>
        </w:rPr>
        <w:t>concept of intimate citizensh</w:t>
      </w:r>
      <w:r w:rsidR="004F1C37" w:rsidRPr="00F656F8">
        <w:rPr>
          <w:rFonts w:cs="Times New Roman"/>
        </w:rPr>
        <w:t>ip; that is</w:t>
      </w:r>
      <w:r w:rsidR="00BD420C" w:rsidRPr="00F656F8">
        <w:rPr>
          <w:rFonts w:cs="Times New Roman"/>
        </w:rPr>
        <w:t xml:space="preserve"> ‘</w:t>
      </w:r>
      <w:r w:rsidR="006E44C6" w:rsidRPr="00F656F8">
        <w:rPr>
          <w:rFonts w:cs="Times New Roman"/>
        </w:rPr>
        <w:t>all those areas of life which appear to be personal but that are in effect connected to, structured by, or regu</w:t>
      </w:r>
      <w:r w:rsidR="0030629C" w:rsidRPr="00F656F8">
        <w:rPr>
          <w:rFonts w:cs="Times New Roman"/>
        </w:rPr>
        <w:t>lated through the public sphere</w:t>
      </w:r>
      <w:r w:rsidR="00BD420C" w:rsidRPr="00F656F8">
        <w:rPr>
          <w:rFonts w:cs="Times New Roman"/>
        </w:rPr>
        <w:t>’</w:t>
      </w:r>
      <w:r w:rsidR="00540C9D" w:rsidRPr="00F656F8">
        <w:rPr>
          <w:rFonts w:cs="Times New Roman"/>
        </w:rPr>
        <w:t>.</w:t>
      </w:r>
      <w:r w:rsidR="00BD420C" w:rsidRPr="00F656F8">
        <w:rPr>
          <w:rStyle w:val="FootnoteReference"/>
          <w:i/>
        </w:rPr>
        <w:footnoteReference w:id="56"/>
      </w:r>
    </w:p>
    <w:p w:rsidR="00954C3F" w:rsidRPr="00F656F8" w:rsidRDefault="006E44C6" w:rsidP="00B13B3F">
      <w:pPr>
        <w:adjustRightInd w:val="0"/>
        <w:spacing w:after="240"/>
        <w:rPr>
          <w:rFonts w:cs="Times New Roman"/>
        </w:rPr>
      </w:pPr>
      <w:r w:rsidRPr="00F656F8">
        <w:rPr>
          <w:rFonts w:cs="Times New Roman"/>
        </w:rPr>
        <w:t>Commissioner</w:t>
      </w:r>
      <w:r w:rsidR="00954C3F" w:rsidRPr="00F656F8">
        <w:rPr>
          <w:rFonts w:cs="Times New Roman"/>
        </w:rPr>
        <w:t xml:space="preserve"> Evatt (</w:t>
      </w:r>
      <w:r w:rsidR="00820D93" w:rsidRPr="00F656F8">
        <w:rPr>
          <w:rFonts w:cs="Times New Roman"/>
        </w:rPr>
        <w:t xml:space="preserve">former </w:t>
      </w:r>
      <w:r w:rsidR="00954C3F" w:rsidRPr="00F656F8">
        <w:rPr>
          <w:rFonts w:cs="Times New Roman"/>
        </w:rPr>
        <w:t>Chi</w:t>
      </w:r>
      <w:r w:rsidR="0085344F" w:rsidRPr="00F656F8">
        <w:rPr>
          <w:rFonts w:cs="Times New Roman"/>
        </w:rPr>
        <w:t>ef Justice of the Family Court)</w:t>
      </w:r>
      <w:r w:rsidR="00954C3F" w:rsidRPr="00F656F8">
        <w:rPr>
          <w:rFonts w:cs="Times New Roman"/>
        </w:rPr>
        <w:t xml:space="preserve"> </w:t>
      </w:r>
      <w:r w:rsidR="00636233" w:rsidRPr="00F656F8">
        <w:rPr>
          <w:rFonts w:cs="Times New Roman"/>
        </w:rPr>
        <w:t xml:space="preserve">said </w:t>
      </w:r>
      <w:r w:rsidR="0085344F" w:rsidRPr="00F656F8">
        <w:rPr>
          <w:rFonts w:cs="Times New Roman"/>
        </w:rPr>
        <w:t>they were ‘</w:t>
      </w:r>
      <w:r w:rsidR="00954C3F" w:rsidRPr="00F656F8">
        <w:rPr>
          <w:rFonts w:cs="Times New Roman"/>
        </w:rPr>
        <w:t>concerned with the quality of life of those who have</w:t>
      </w:r>
      <w:r w:rsidRPr="00F656F8">
        <w:rPr>
          <w:rFonts w:cs="Times New Roman"/>
        </w:rPr>
        <w:t xml:space="preserve"> no unions to speak for them’</w:t>
      </w:r>
      <w:r w:rsidR="00C76548" w:rsidRPr="00F656F8">
        <w:rPr>
          <w:rFonts w:cs="Times New Roman"/>
        </w:rPr>
        <w:t>.</w:t>
      </w:r>
      <w:r w:rsidR="00BE01D0" w:rsidRPr="00F656F8">
        <w:rPr>
          <w:rStyle w:val="FootnoteReference"/>
        </w:rPr>
        <w:footnoteReference w:id="57"/>
      </w:r>
      <w:r w:rsidR="00954C3F" w:rsidRPr="00F656F8">
        <w:rPr>
          <w:rFonts w:cs="Times New Roman"/>
        </w:rPr>
        <w:t xml:space="preserve"> </w:t>
      </w:r>
      <w:r w:rsidR="00A829A6" w:rsidRPr="00F656F8">
        <w:rPr>
          <w:rFonts w:cs="Times New Roman"/>
        </w:rPr>
        <w:t xml:space="preserve">One finding </w:t>
      </w:r>
      <w:r w:rsidR="00954C3F" w:rsidRPr="00F656F8">
        <w:rPr>
          <w:rFonts w:cs="Times New Roman"/>
        </w:rPr>
        <w:t>was</w:t>
      </w:r>
      <w:r w:rsidR="00DA1FC1" w:rsidRPr="00F656F8">
        <w:rPr>
          <w:rFonts w:cs="Times New Roman"/>
        </w:rPr>
        <w:t xml:space="preserve"> that</w:t>
      </w:r>
      <w:r w:rsidR="00954C3F" w:rsidRPr="00F656F8">
        <w:rPr>
          <w:rFonts w:cs="Times New Roman"/>
        </w:rPr>
        <w:t>:</w:t>
      </w:r>
    </w:p>
    <w:p w:rsidR="00954C3F" w:rsidRPr="00F656F8" w:rsidRDefault="006642FC" w:rsidP="00B13B3F">
      <w:pPr>
        <w:ind w:left="1134"/>
        <w:rPr>
          <w:rFonts w:cs="Times New Roman"/>
        </w:rPr>
      </w:pPr>
      <w:r w:rsidRPr="00F656F8">
        <w:rPr>
          <w:rFonts w:cs="Times New Roman"/>
          <w:i/>
        </w:rPr>
        <w:t xml:space="preserve">(…) </w:t>
      </w:r>
      <w:r w:rsidR="00954C3F" w:rsidRPr="00F656F8">
        <w:rPr>
          <w:rFonts w:cs="Times New Roman"/>
          <w:i/>
        </w:rPr>
        <w:t>institutions which care for old people on a long-term basis too often ignore their sexual needs, even to the point of separating husbands and wives. Double beds may be excluded from nursing homes and hostels, there may be no privacy and overnight visits from members of the opposite sex may be forbidden</w:t>
      </w:r>
      <w:r w:rsidR="00C76548" w:rsidRPr="00F656F8">
        <w:rPr>
          <w:rFonts w:cs="Times New Roman"/>
          <w:i/>
        </w:rPr>
        <w:t>.</w:t>
      </w:r>
      <w:r w:rsidR="00781800" w:rsidRPr="00F656F8">
        <w:rPr>
          <w:rStyle w:val="FootnoteReference"/>
          <w:i/>
        </w:rPr>
        <w:footnoteReference w:id="58"/>
      </w:r>
      <w:r w:rsidR="000114F8" w:rsidRPr="00F656F8">
        <w:rPr>
          <w:rFonts w:cs="Times New Roman"/>
        </w:rPr>
        <w:t xml:space="preserve"> </w:t>
      </w:r>
    </w:p>
    <w:p w:rsidR="00954C3F" w:rsidRPr="00F656F8" w:rsidRDefault="00954C3F" w:rsidP="00B13B3F">
      <w:pPr>
        <w:ind w:left="720"/>
        <w:rPr>
          <w:rFonts w:cs="Times New Roman"/>
        </w:rPr>
      </w:pPr>
    </w:p>
    <w:p w:rsidR="00954C3F" w:rsidRPr="00F656F8" w:rsidRDefault="00D91823" w:rsidP="00B13B3F">
      <w:pPr>
        <w:rPr>
          <w:rFonts w:cs="Times New Roman"/>
        </w:rPr>
      </w:pPr>
      <w:r w:rsidRPr="00F656F8">
        <w:rPr>
          <w:rFonts w:cs="Times New Roman"/>
        </w:rPr>
        <w:t>R</w:t>
      </w:r>
      <w:r w:rsidR="00954C3F" w:rsidRPr="00F656F8">
        <w:rPr>
          <w:rFonts w:cs="Times New Roman"/>
        </w:rPr>
        <w:t>ecommendations</w:t>
      </w:r>
      <w:r w:rsidR="0079394F" w:rsidRPr="00F656F8">
        <w:rPr>
          <w:rFonts w:cs="Times New Roman"/>
        </w:rPr>
        <w:t xml:space="preserve"> </w:t>
      </w:r>
      <w:r w:rsidRPr="00F656F8">
        <w:rPr>
          <w:rFonts w:cs="Times New Roman"/>
        </w:rPr>
        <w:t>included</w:t>
      </w:r>
      <w:r w:rsidR="00954C3F" w:rsidRPr="00F656F8">
        <w:rPr>
          <w:rFonts w:cs="Times New Roman"/>
        </w:rPr>
        <w:t>:</w:t>
      </w:r>
    </w:p>
    <w:p w:rsidR="00954C3F" w:rsidRPr="00F656F8" w:rsidRDefault="00954C3F" w:rsidP="00B13B3F">
      <w:pPr>
        <w:rPr>
          <w:rFonts w:cs="Times New Roman"/>
        </w:rPr>
      </w:pPr>
    </w:p>
    <w:p w:rsidR="00C411EC" w:rsidRPr="00F656F8" w:rsidRDefault="00954C3F" w:rsidP="00B13B3F">
      <w:pPr>
        <w:adjustRightInd w:val="0"/>
        <w:spacing w:after="240"/>
        <w:ind w:left="1134"/>
        <w:rPr>
          <w:rFonts w:cs="Times New Roman"/>
          <w:i/>
        </w:rPr>
      </w:pPr>
      <w:r w:rsidRPr="00F656F8">
        <w:rPr>
          <w:rFonts w:cs="Times New Roman"/>
          <w:i/>
        </w:rPr>
        <w:t xml:space="preserve">10. </w:t>
      </w:r>
      <w:r w:rsidR="00C87987" w:rsidRPr="00F656F8">
        <w:rPr>
          <w:rFonts w:cs="Times New Roman"/>
          <w:i/>
        </w:rPr>
        <w:t>…</w:t>
      </w:r>
      <w:r w:rsidRPr="00F656F8">
        <w:rPr>
          <w:rFonts w:cs="Times New Roman"/>
          <w:i/>
        </w:rPr>
        <w:t xml:space="preserve"> institutions </w:t>
      </w:r>
      <w:r w:rsidR="0079394F" w:rsidRPr="00F656F8">
        <w:rPr>
          <w:rFonts w:cs="Times New Roman"/>
          <w:i/>
        </w:rPr>
        <w:t>…</w:t>
      </w:r>
      <w:r w:rsidRPr="00F656F8">
        <w:rPr>
          <w:rFonts w:cs="Times New Roman"/>
          <w:i/>
        </w:rPr>
        <w:t xml:space="preserve"> should provide information, education, rehabilitation and counselling services for the handicapped, disabled and aged in sexual matters.</w:t>
      </w:r>
      <w:r w:rsidR="00C411EC" w:rsidRPr="00F656F8">
        <w:rPr>
          <w:rFonts w:cs="Times New Roman"/>
          <w:i/>
        </w:rPr>
        <w:br/>
      </w:r>
      <w:r w:rsidRPr="00F656F8">
        <w:rPr>
          <w:rFonts w:cs="Times New Roman"/>
          <w:i/>
        </w:rPr>
        <w:t>13. Professionals and institutions concerned with the care of the ageing should avoid isolation and segregation of the sexes</w:t>
      </w:r>
      <w:r w:rsidR="00E85C7E" w:rsidRPr="00F656F8">
        <w:rPr>
          <w:rFonts w:cs="Times New Roman"/>
          <w:i/>
        </w:rPr>
        <w:t>.</w:t>
      </w:r>
      <w:r w:rsidR="00C912FF" w:rsidRPr="00F656F8">
        <w:rPr>
          <w:rStyle w:val="FootnoteReference"/>
          <w:i/>
        </w:rPr>
        <w:footnoteReference w:id="59"/>
      </w:r>
      <w:r w:rsidRPr="00F656F8">
        <w:rPr>
          <w:rFonts w:cs="Times New Roman"/>
          <w:i/>
        </w:rPr>
        <w:t xml:space="preserve"> </w:t>
      </w:r>
    </w:p>
    <w:p w:rsidR="00FD0D60" w:rsidRPr="00F656F8" w:rsidRDefault="00FF6E04" w:rsidP="00FD0D60">
      <w:pPr>
        <w:rPr>
          <w:rFonts w:cs="Times New Roman"/>
          <w:u w:val="single"/>
        </w:rPr>
      </w:pPr>
      <w:r w:rsidRPr="00F656F8">
        <w:rPr>
          <w:rFonts w:cs="Times New Roman"/>
        </w:rPr>
        <w:t>The</w:t>
      </w:r>
      <w:r w:rsidR="00D83768" w:rsidRPr="00F656F8">
        <w:rPr>
          <w:rFonts w:cs="Times New Roman"/>
        </w:rPr>
        <w:t xml:space="preserve"> </w:t>
      </w:r>
      <w:r w:rsidR="001F7B76" w:rsidRPr="00F656F8">
        <w:rPr>
          <w:rFonts w:cs="Times New Roman"/>
        </w:rPr>
        <w:t xml:space="preserve">Royal Commission </w:t>
      </w:r>
      <w:r w:rsidR="00D83768" w:rsidRPr="00F656F8">
        <w:rPr>
          <w:rFonts w:cs="Times New Roman"/>
        </w:rPr>
        <w:t>provoked media controvers</w:t>
      </w:r>
      <w:r w:rsidR="007F36D5" w:rsidRPr="00F656F8">
        <w:rPr>
          <w:rFonts w:cs="Times New Roman"/>
        </w:rPr>
        <w:t xml:space="preserve">y. </w:t>
      </w:r>
      <w:r w:rsidR="006B7474" w:rsidRPr="00F656F8">
        <w:rPr>
          <w:rFonts w:cs="Times New Roman"/>
        </w:rPr>
        <w:t>A</w:t>
      </w:r>
      <w:r w:rsidR="00D83768" w:rsidRPr="00F656F8">
        <w:rPr>
          <w:rFonts w:cs="Times New Roman"/>
        </w:rPr>
        <w:t xml:space="preserve"> Catho</w:t>
      </w:r>
      <w:r w:rsidR="00B3137B" w:rsidRPr="00F656F8">
        <w:rPr>
          <w:rFonts w:cs="Times New Roman"/>
        </w:rPr>
        <w:t>lic a</w:t>
      </w:r>
      <w:r w:rsidR="007F36D5" w:rsidRPr="00F656F8">
        <w:rPr>
          <w:rFonts w:cs="Times New Roman"/>
        </w:rPr>
        <w:t xml:space="preserve">rchbishop </w:t>
      </w:r>
      <w:r w:rsidR="00835652" w:rsidRPr="00F656F8">
        <w:rPr>
          <w:rFonts w:cs="Times New Roman"/>
        </w:rPr>
        <w:t>expressed</w:t>
      </w:r>
      <w:r w:rsidR="00D83768" w:rsidRPr="00F656F8">
        <w:rPr>
          <w:rFonts w:cs="Times New Roman"/>
        </w:rPr>
        <w:t xml:space="preserve"> ‘concerns about the incursion of the state i</w:t>
      </w:r>
      <w:r w:rsidR="0030696C" w:rsidRPr="00F656F8">
        <w:rPr>
          <w:rFonts w:cs="Times New Roman"/>
        </w:rPr>
        <w:t>nto family life’</w:t>
      </w:r>
      <w:r w:rsidR="00E85C7E" w:rsidRPr="00F656F8">
        <w:rPr>
          <w:rFonts w:cs="Times New Roman"/>
        </w:rPr>
        <w:t>.</w:t>
      </w:r>
      <w:r w:rsidR="00C411EC" w:rsidRPr="00F656F8">
        <w:rPr>
          <w:rStyle w:val="FootnoteReference"/>
        </w:rPr>
        <w:footnoteReference w:id="60"/>
      </w:r>
      <w:r w:rsidR="00C411EC" w:rsidRPr="00F656F8">
        <w:rPr>
          <w:rFonts w:cs="Times New Roman"/>
        </w:rPr>
        <w:t xml:space="preserve"> </w:t>
      </w:r>
      <w:r w:rsidR="00173360" w:rsidRPr="00F656F8">
        <w:rPr>
          <w:rFonts w:cs="Times New Roman"/>
        </w:rPr>
        <w:t>The Fraser G</w:t>
      </w:r>
      <w:r w:rsidR="00C21C49" w:rsidRPr="00F656F8">
        <w:rPr>
          <w:rFonts w:cs="Times New Roman"/>
        </w:rPr>
        <w:t>overnment</w:t>
      </w:r>
      <w:r w:rsidR="00056CA8" w:rsidRPr="00F656F8">
        <w:rPr>
          <w:rFonts w:cs="Times New Roman"/>
        </w:rPr>
        <w:t xml:space="preserve"> (1975-83)</w:t>
      </w:r>
      <w:r w:rsidR="00C21C49" w:rsidRPr="00F656F8">
        <w:rPr>
          <w:rFonts w:cs="Times New Roman"/>
        </w:rPr>
        <w:t xml:space="preserve"> distanced </w:t>
      </w:r>
      <w:r w:rsidR="00C21C49" w:rsidRPr="00F656F8">
        <w:rPr>
          <w:rFonts w:cs="Times New Roman"/>
        </w:rPr>
        <w:lastRenderedPageBreak/>
        <w:t>itself from the Commission</w:t>
      </w:r>
      <w:r w:rsidR="00556414" w:rsidRPr="00F656F8">
        <w:rPr>
          <w:rFonts w:cs="Times New Roman"/>
        </w:rPr>
        <w:t>’</w:t>
      </w:r>
      <w:r w:rsidR="00C21C49" w:rsidRPr="00F656F8">
        <w:rPr>
          <w:rFonts w:cs="Times New Roman"/>
        </w:rPr>
        <w:t>s</w:t>
      </w:r>
      <w:r w:rsidR="007F36D5" w:rsidRPr="00F656F8">
        <w:rPr>
          <w:rFonts w:cs="Times New Roman"/>
        </w:rPr>
        <w:t xml:space="preserve"> final report</w:t>
      </w:r>
      <w:r w:rsidR="004043FA" w:rsidRPr="00F656F8">
        <w:rPr>
          <w:rFonts w:cs="Times New Roman"/>
        </w:rPr>
        <w:t>,</w:t>
      </w:r>
      <w:r w:rsidR="007F36D5" w:rsidRPr="00F656F8">
        <w:rPr>
          <w:rFonts w:cs="Times New Roman"/>
        </w:rPr>
        <w:t xml:space="preserve"> </w:t>
      </w:r>
      <w:r w:rsidR="004043FA" w:rsidRPr="00F656F8">
        <w:rPr>
          <w:rFonts w:cs="Times New Roman"/>
        </w:rPr>
        <w:t>timing</w:t>
      </w:r>
      <w:r w:rsidR="00C21C49" w:rsidRPr="00F656F8">
        <w:rPr>
          <w:rFonts w:cs="Times New Roman"/>
        </w:rPr>
        <w:t xml:space="preserve"> its release to </w:t>
      </w:r>
      <w:r w:rsidR="004043FA" w:rsidRPr="00F656F8">
        <w:rPr>
          <w:rFonts w:cs="Times New Roman"/>
        </w:rPr>
        <w:t>coincide with</w:t>
      </w:r>
      <w:r w:rsidR="00C21C49" w:rsidRPr="00F656F8">
        <w:rPr>
          <w:rFonts w:cs="Times New Roman"/>
        </w:rPr>
        <w:t xml:space="preserve"> th</w:t>
      </w:r>
      <w:r w:rsidR="0030696C" w:rsidRPr="00F656F8">
        <w:rPr>
          <w:rFonts w:cs="Times New Roman"/>
        </w:rPr>
        <w:t>e 1977 election campaign</w:t>
      </w:r>
      <w:r w:rsidR="00E85C7E" w:rsidRPr="00F656F8">
        <w:rPr>
          <w:rFonts w:cs="Times New Roman"/>
        </w:rPr>
        <w:t>.</w:t>
      </w:r>
      <w:r w:rsidR="00552CC0" w:rsidRPr="00F656F8">
        <w:rPr>
          <w:rStyle w:val="FootnoteReference"/>
        </w:rPr>
        <w:footnoteReference w:id="61"/>
      </w:r>
      <w:r w:rsidR="00C21C49" w:rsidRPr="00F656F8">
        <w:rPr>
          <w:rFonts w:cs="Times New Roman"/>
        </w:rPr>
        <w:t xml:space="preserve"> </w:t>
      </w:r>
      <w:r w:rsidRPr="00F656F8">
        <w:rPr>
          <w:rFonts w:cs="Times New Roman"/>
        </w:rPr>
        <w:t>F</w:t>
      </w:r>
      <w:r w:rsidR="00D83768" w:rsidRPr="00F656F8">
        <w:rPr>
          <w:rFonts w:cs="Times New Roman"/>
        </w:rPr>
        <w:t xml:space="preserve">ew recommendations </w:t>
      </w:r>
      <w:r w:rsidR="001A6EEB" w:rsidRPr="00F656F8">
        <w:rPr>
          <w:rFonts w:cs="Times New Roman"/>
        </w:rPr>
        <w:t xml:space="preserve">were acted </w:t>
      </w:r>
      <w:proofErr w:type="gramStart"/>
      <w:r w:rsidR="007F36D5" w:rsidRPr="00F656F8">
        <w:rPr>
          <w:rFonts w:cs="Times New Roman"/>
        </w:rPr>
        <w:t>on,</w:t>
      </w:r>
      <w:proofErr w:type="gramEnd"/>
      <w:r w:rsidR="007F36D5" w:rsidRPr="00F656F8">
        <w:rPr>
          <w:rFonts w:cs="Times New Roman"/>
        </w:rPr>
        <w:t xml:space="preserve"> h</w:t>
      </w:r>
      <w:r w:rsidR="00D83768" w:rsidRPr="00F656F8">
        <w:rPr>
          <w:rFonts w:cs="Times New Roman"/>
        </w:rPr>
        <w:t xml:space="preserve">owever, it </w:t>
      </w:r>
      <w:r w:rsidR="00F23EC6" w:rsidRPr="00F656F8">
        <w:rPr>
          <w:rFonts w:cs="Times New Roman"/>
        </w:rPr>
        <w:t>did help</w:t>
      </w:r>
      <w:r w:rsidR="00D515C1" w:rsidRPr="00F656F8">
        <w:rPr>
          <w:rFonts w:cs="Times New Roman"/>
        </w:rPr>
        <w:t xml:space="preserve"> open public discussion </w:t>
      </w:r>
      <w:r w:rsidR="00D83768" w:rsidRPr="00F656F8">
        <w:rPr>
          <w:rFonts w:cs="Times New Roman"/>
        </w:rPr>
        <w:t xml:space="preserve">about private </w:t>
      </w:r>
      <w:r w:rsidR="00D515C1" w:rsidRPr="00F656F8">
        <w:rPr>
          <w:rFonts w:cs="Times New Roman"/>
        </w:rPr>
        <w:t>sexual relationships</w:t>
      </w:r>
      <w:r w:rsidR="00E85C7E" w:rsidRPr="00F656F8">
        <w:rPr>
          <w:rFonts w:cs="Times New Roman"/>
        </w:rPr>
        <w:t>.</w:t>
      </w:r>
      <w:r w:rsidR="00091A83" w:rsidRPr="00F656F8">
        <w:rPr>
          <w:rStyle w:val="FootnoteReference"/>
        </w:rPr>
        <w:footnoteReference w:id="62"/>
      </w:r>
      <w:r w:rsidR="00D83768" w:rsidRPr="00F656F8">
        <w:rPr>
          <w:rFonts w:cs="Times New Roman"/>
        </w:rPr>
        <w:t xml:space="preserve"> </w:t>
      </w:r>
      <w:r w:rsidR="00C35F4A" w:rsidRPr="00F656F8">
        <w:rPr>
          <w:rFonts w:cs="Times New Roman"/>
        </w:rPr>
        <w:t xml:space="preserve">Forty years </w:t>
      </w:r>
      <w:r w:rsidRPr="00F656F8">
        <w:rPr>
          <w:rFonts w:cs="Times New Roman"/>
        </w:rPr>
        <w:t>on</w:t>
      </w:r>
      <w:r w:rsidR="00954C3F" w:rsidRPr="00F656F8">
        <w:rPr>
          <w:rFonts w:cs="Times New Roman"/>
        </w:rPr>
        <w:t xml:space="preserve">, </w:t>
      </w:r>
      <w:r w:rsidR="007B31C5" w:rsidRPr="00F656F8">
        <w:rPr>
          <w:rFonts w:cs="Times New Roman"/>
        </w:rPr>
        <w:t>Australia</w:t>
      </w:r>
      <w:r w:rsidR="00954C3F" w:rsidRPr="00F656F8">
        <w:rPr>
          <w:rFonts w:cs="Times New Roman"/>
        </w:rPr>
        <w:t xml:space="preserve"> </w:t>
      </w:r>
      <w:r w:rsidR="00C83BC3" w:rsidRPr="00F656F8">
        <w:rPr>
          <w:rFonts w:cs="Times New Roman"/>
        </w:rPr>
        <w:t xml:space="preserve">still </w:t>
      </w:r>
      <w:r w:rsidR="00954C3F" w:rsidRPr="00F656F8">
        <w:rPr>
          <w:rFonts w:cs="Times New Roman"/>
        </w:rPr>
        <w:t>ha</w:t>
      </w:r>
      <w:r w:rsidR="007B31C5" w:rsidRPr="00F656F8">
        <w:rPr>
          <w:rFonts w:cs="Times New Roman"/>
        </w:rPr>
        <w:t>s</w:t>
      </w:r>
      <w:r w:rsidR="00954C3F" w:rsidRPr="00F656F8">
        <w:rPr>
          <w:rFonts w:cs="Times New Roman"/>
        </w:rPr>
        <w:t xml:space="preserve"> no </w:t>
      </w:r>
      <w:r w:rsidR="00052B34" w:rsidRPr="00F656F8">
        <w:rPr>
          <w:rFonts w:cs="Times New Roman"/>
        </w:rPr>
        <w:t xml:space="preserve">specific </w:t>
      </w:r>
      <w:r w:rsidR="00954C3F" w:rsidRPr="00F656F8">
        <w:rPr>
          <w:rFonts w:cs="Times New Roman"/>
        </w:rPr>
        <w:t xml:space="preserve">legislation </w:t>
      </w:r>
      <w:r w:rsidR="00C83BC3" w:rsidRPr="00F656F8">
        <w:rPr>
          <w:rFonts w:cs="Times New Roman"/>
        </w:rPr>
        <w:t>to protect</w:t>
      </w:r>
      <w:r w:rsidR="00954C3F" w:rsidRPr="00F656F8">
        <w:rPr>
          <w:rFonts w:cs="Times New Roman"/>
        </w:rPr>
        <w:t xml:space="preserve"> the sexual needs of residents, </w:t>
      </w:r>
      <w:r w:rsidR="00C83BC3" w:rsidRPr="00F656F8">
        <w:rPr>
          <w:rFonts w:cs="Times New Roman"/>
        </w:rPr>
        <w:t xml:space="preserve">to ensure </w:t>
      </w:r>
      <w:r w:rsidR="00954C3F" w:rsidRPr="00F656F8">
        <w:rPr>
          <w:rFonts w:cs="Times New Roman"/>
        </w:rPr>
        <w:t>their access to sexual health information and services</w:t>
      </w:r>
      <w:r w:rsidR="00636233" w:rsidRPr="00F656F8">
        <w:rPr>
          <w:rFonts w:cs="Times New Roman"/>
        </w:rPr>
        <w:t>,</w:t>
      </w:r>
      <w:r w:rsidR="00954C3F" w:rsidRPr="00F656F8">
        <w:rPr>
          <w:rFonts w:cs="Times New Roman"/>
        </w:rPr>
        <w:t xml:space="preserve"> or that prevents </w:t>
      </w:r>
      <w:r w:rsidR="00C83BC3" w:rsidRPr="00F656F8">
        <w:rPr>
          <w:rFonts w:cs="Times New Roman"/>
        </w:rPr>
        <w:t>involuntary</w:t>
      </w:r>
      <w:r w:rsidR="00DD51EA" w:rsidRPr="00F656F8">
        <w:rPr>
          <w:rFonts w:cs="Times New Roman"/>
        </w:rPr>
        <w:t xml:space="preserve"> </w:t>
      </w:r>
      <w:r w:rsidR="00636233" w:rsidRPr="00F656F8">
        <w:rPr>
          <w:rFonts w:cs="Times New Roman"/>
        </w:rPr>
        <w:t>separation</w:t>
      </w:r>
      <w:r w:rsidR="00954C3F" w:rsidRPr="00F656F8">
        <w:rPr>
          <w:rFonts w:cs="Times New Roman"/>
        </w:rPr>
        <w:t xml:space="preserve"> of </w:t>
      </w:r>
      <w:r w:rsidR="00636233" w:rsidRPr="00F656F8">
        <w:rPr>
          <w:rFonts w:cs="Times New Roman"/>
        </w:rPr>
        <w:t>couples.</w:t>
      </w:r>
      <w:r w:rsidR="00FD0D60" w:rsidRPr="00FD0D60">
        <w:rPr>
          <w:rFonts w:cs="Times New Roman"/>
          <w:u w:val="single"/>
        </w:rPr>
        <w:t xml:space="preserve"> </w:t>
      </w:r>
    </w:p>
    <w:p w:rsidR="00FD0D60" w:rsidRPr="00F656F8" w:rsidRDefault="00FD0D60" w:rsidP="00FD0D60">
      <w:pPr>
        <w:rPr>
          <w:rFonts w:cs="Times New Roman"/>
        </w:rPr>
      </w:pPr>
    </w:p>
    <w:p w:rsidR="007745E6" w:rsidRPr="00FD0D60" w:rsidRDefault="00FC47FA" w:rsidP="00FD0D60">
      <w:pPr>
        <w:adjustRightInd w:val="0"/>
        <w:spacing w:after="240"/>
        <w:rPr>
          <w:rFonts w:ascii="Arial" w:hAnsi="Arial" w:cs="Times New Roman"/>
          <w:u w:val="single"/>
        </w:rPr>
      </w:pPr>
      <w:r w:rsidRPr="005C4E92">
        <w:rPr>
          <w:rFonts w:ascii="Arial" w:hAnsi="Arial" w:cs="Times New Roman"/>
          <w:b/>
          <w:i/>
        </w:rPr>
        <w:t xml:space="preserve">1982-87: </w:t>
      </w:r>
      <w:r w:rsidR="00450B3C" w:rsidRPr="005C4E92">
        <w:rPr>
          <w:rFonts w:ascii="Arial" w:hAnsi="Arial" w:cs="Times New Roman"/>
          <w:b/>
          <w:i/>
        </w:rPr>
        <w:t>National Aged Care S</w:t>
      </w:r>
      <w:r w:rsidR="007B31C5" w:rsidRPr="005C4E92">
        <w:rPr>
          <w:rFonts w:ascii="Arial" w:hAnsi="Arial" w:cs="Times New Roman"/>
          <w:b/>
          <w:i/>
        </w:rPr>
        <w:t>tandards</w:t>
      </w:r>
      <w:r w:rsidR="00C36A6B" w:rsidRPr="005C4E92">
        <w:rPr>
          <w:rFonts w:ascii="Arial" w:hAnsi="Arial" w:cs="Times New Roman"/>
          <w:b/>
        </w:rPr>
        <w:tab/>
      </w:r>
      <w:r w:rsidR="00FD0D60">
        <w:rPr>
          <w:rFonts w:ascii="Arial" w:hAnsi="Arial" w:cs="Times New Roman"/>
          <w:u w:val="single"/>
        </w:rPr>
        <w:br/>
      </w:r>
      <w:r w:rsidR="003C4EAC" w:rsidRPr="00F656F8">
        <w:rPr>
          <w:rFonts w:cs="Times New Roman"/>
        </w:rPr>
        <w:t>Following</w:t>
      </w:r>
      <w:r w:rsidR="0054761C" w:rsidRPr="00F656F8">
        <w:rPr>
          <w:rFonts w:cs="Times New Roman"/>
        </w:rPr>
        <w:t xml:space="preserve"> the McLeay Report</w:t>
      </w:r>
      <w:r w:rsidR="00203A1F" w:rsidRPr="00F656F8">
        <w:rPr>
          <w:rStyle w:val="FootnoteReference"/>
        </w:rPr>
        <w:footnoteReference w:id="63"/>
      </w:r>
      <w:r w:rsidR="00857642" w:rsidRPr="00F656F8">
        <w:rPr>
          <w:rFonts w:cs="Times New Roman"/>
        </w:rPr>
        <w:t xml:space="preserve"> </w:t>
      </w:r>
      <w:r w:rsidR="00B055B5" w:rsidRPr="00F656F8">
        <w:rPr>
          <w:rFonts w:cs="Times New Roman"/>
        </w:rPr>
        <w:t xml:space="preserve">in </w:t>
      </w:r>
      <w:r w:rsidR="00857642" w:rsidRPr="00F656F8">
        <w:rPr>
          <w:rFonts w:cs="Times New Roman"/>
        </w:rPr>
        <w:t>19</w:t>
      </w:r>
      <w:r w:rsidR="00B055B5" w:rsidRPr="00F656F8">
        <w:rPr>
          <w:rFonts w:cs="Times New Roman"/>
        </w:rPr>
        <w:t>77</w:t>
      </w:r>
      <w:r w:rsidR="00C00F44" w:rsidRPr="00F656F8">
        <w:rPr>
          <w:rFonts w:cs="Times New Roman"/>
        </w:rPr>
        <w:t>, the Hawke G</w:t>
      </w:r>
      <w:r w:rsidR="003C4EAC" w:rsidRPr="00F656F8">
        <w:rPr>
          <w:rFonts w:cs="Times New Roman"/>
        </w:rPr>
        <w:t>overnment</w:t>
      </w:r>
      <w:r w:rsidR="00B055B5" w:rsidRPr="00F656F8">
        <w:rPr>
          <w:rFonts w:cs="Times New Roman"/>
        </w:rPr>
        <w:t xml:space="preserve"> (1983-91)</w:t>
      </w:r>
      <w:r w:rsidR="003C4EAC" w:rsidRPr="00F656F8">
        <w:rPr>
          <w:rFonts w:cs="Times New Roman"/>
        </w:rPr>
        <w:t xml:space="preserve"> engaged in substantial public consultation on</w:t>
      </w:r>
      <w:r w:rsidR="004A6FDD" w:rsidRPr="00F656F8">
        <w:rPr>
          <w:rFonts w:cs="Times New Roman"/>
        </w:rPr>
        <w:t xml:space="preserve"> </w:t>
      </w:r>
      <w:r w:rsidR="00F434D1" w:rsidRPr="00F656F8">
        <w:rPr>
          <w:rFonts w:cs="Times New Roman"/>
        </w:rPr>
        <w:t>minimum</w:t>
      </w:r>
      <w:r w:rsidR="003C4EAC" w:rsidRPr="00F656F8">
        <w:rPr>
          <w:rFonts w:cs="Times New Roman"/>
        </w:rPr>
        <w:t xml:space="preserve"> national</w:t>
      </w:r>
      <w:r w:rsidR="00F434D1" w:rsidRPr="00F656F8">
        <w:rPr>
          <w:rFonts w:cs="Times New Roman"/>
        </w:rPr>
        <w:t xml:space="preserve"> standards</w:t>
      </w:r>
      <w:r w:rsidR="003C4EAC" w:rsidRPr="00F656F8">
        <w:rPr>
          <w:rFonts w:cs="Times New Roman"/>
        </w:rPr>
        <w:t xml:space="preserve">. This </w:t>
      </w:r>
      <w:r w:rsidR="006136B7" w:rsidRPr="00F656F8">
        <w:rPr>
          <w:rFonts w:cs="Times New Roman"/>
        </w:rPr>
        <w:t>garnered</w:t>
      </w:r>
      <w:r w:rsidR="00F434D1" w:rsidRPr="00F656F8">
        <w:rPr>
          <w:rFonts w:cs="Times New Roman"/>
        </w:rPr>
        <w:t xml:space="preserve"> </w:t>
      </w:r>
      <w:r w:rsidR="00D97D24" w:rsidRPr="00F656F8">
        <w:rPr>
          <w:rFonts w:cs="Times New Roman"/>
        </w:rPr>
        <w:t>bi-partisan support</w:t>
      </w:r>
      <w:r w:rsidR="00D31758" w:rsidRPr="00F656F8">
        <w:rPr>
          <w:rFonts w:cs="Times New Roman"/>
        </w:rPr>
        <w:t xml:space="preserve"> </w:t>
      </w:r>
      <w:r w:rsidR="005B54B9" w:rsidRPr="00F656F8">
        <w:rPr>
          <w:rFonts w:cs="Times New Roman"/>
        </w:rPr>
        <w:t>in P</w:t>
      </w:r>
      <w:r w:rsidR="006136B7" w:rsidRPr="00F656F8">
        <w:rPr>
          <w:rFonts w:cs="Times New Roman"/>
        </w:rPr>
        <w:t>arliament</w:t>
      </w:r>
      <w:r w:rsidR="003C4EAC" w:rsidRPr="00F656F8">
        <w:rPr>
          <w:rFonts w:cs="Times New Roman"/>
        </w:rPr>
        <w:t xml:space="preserve">, ensuring the adoption of </w:t>
      </w:r>
      <w:r w:rsidRPr="00F656F8">
        <w:rPr>
          <w:rFonts w:cs="Times New Roman"/>
          <w:i/>
        </w:rPr>
        <w:t>Outcome Standards</w:t>
      </w:r>
      <w:r w:rsidR="00A36B29" w:rsidRPr="00F656F8">
        <w:rPr>
          <w:rFonts w:cs="Times New Roman"/>
        </w:rPr>
        <w:t xml:space="preserve"> for nursing homes</w:t>
      </w:r>
      <w:r w:rsidR="009B0F1D" w:rsidRPr="00F656F8">
        <w:rPr>
          <w:rStyle w:val="FootnoteReference"/>
        </w:rPr>
        <w:footnoteReference w:id="64"/>
      </w:r>
      <w:r w:rsidR="003C4EAC" w:rsidRPr="00F656F8">
        <w:rPr>
          <w:rFonts w:cs="Times New Roman"/>
          <w:iCs/>
        </w:rPr>
        <w:t xml:space="preserve">, </w:t>
      </w:r>
      <w:r w:rsidR="00364300" w:rsidRPr="00F656F8">
        <w:rPr>
          <w:rFonts w:cs="Times New Roman"/>
        </w:rPr>
        <w:t>later extended in 1991 to include hostels.</w:t>
      </w:r>
      <w:r w:rsidR="00C17037" w:rsidRPr="00F656F8">
        <w:rPr>
          <w:rFonts w:cs="Times New Roman"/>
        </w:rPr>
        <w:t xml:space="preserve"> O</w:t>
      </w:r>
      <w:r w:rsidRPr="00F656F8">
        <w:rPr>
          <w:rFonts w:cs="Times New Roman"/>
        </w:rPr>
        <w:t>bjective</w:t>
      </w:r>
      <w:r w:rsidR="00364300" w:rsidRPr="00F656F8">
        <w:rPr>
          <w:rFonts w:cs="Times New Roman"/>
        </w:rPr>
        <w:t>s included</w:t>
      </w:r>
      <w:r w:rsidRPr="00F656F8">
        <w:rPr>
          <w:rFonts w:cs="Times New Roman"/>
        </w:rPr>
        <w:t xml:space="preserve"> maintaining residents’ ‘</w:t>
      </w:r>
      <w:r w:rsidR="00C26AD3" w:rsidRPr="00F656F8">
        <w:rPr>
          <w:rFonts w:cs="Times New Roman"/>
        </w:rPr>
        <w:t>social independence’, ‘freedom of choice</w:t>
      </w:r>
      <w:r w:rsidR="002632C0" w:rsidRPr="00F656F8">
        <w:rPr>
          <w:rFonts w:cs="Times New Roman"/>
        </w:rPr>
        <w:t>’</w:t>
      </w:r>
      <w:r w:rsidR="00C26AD3" w:rsidRPr="00F656F8">
        <w:rPr>
          <w:rFonts w:cs="Times New Roman"/>
        </w:rPr>
        <w:t xml:space="preserve"> and ‘</w:t>
      </w:r>
      <w:r w:rsidRPr="00F656F8">
        <w:rPr>
          <w:rFonts w:cs="Times New Roman"/>
        </w:rPr>
        <w:t>privacy and dignity’.</w:t>
      </w:r>
      <w:r w:rsidR="00556414" w:rsidRPr="00F656F8">
        <w:rPr>
          <w:rFonts w:cs="Times New Roman"/>
        </w:rPr>
        <w:t xml:space="preserve"> </w:t>
      </w:r>
      <w:r w:rsidR="00FC1DCF" w:rsidRPr="00F656F8">
        <w:rPr>
          <w:rFonts w:cs="Times New Roman"/>
        </w:rPr>
        <w:t>However, t</w:t>
      </w:r>
      <w:r w:rsidR="00B25966" w:rsidRPr="00F656F8">
        <w:rPr>
          <w:rFonts w:cs="Times New Roman"/>
        </w:rPr>
        <w:t>he McLeay Report precipitated</w:t>
      </w:r>
      <w:r w:rsidR="00E97282" w:rsidRPr="00F656F8">
        <w:rPr>
          <w:rFonts w:cs="Times New Roman"/>
        </w:rPr>
        <w:t>:</w:t>
      </w:r>
      <w:r w:rsidR="001E19D5" w:rsidRPr="00F656F8">
        <w:rPr>
          <w:rFonts w:cs="Times New Roman"/>
        </w:rPr>
        <w:tab/>
      </w:r>
      <w:r w:rsidR="00B25966" w:rsidRPr="00F656F8">
        <w:rPr>
          <w:rFonts w:cs="Times New Roman"/>
        </w:rPr>
        <w:br/>
      </w:r>
    </w:p>
    <w:p w:rsidR="0001750D" w:rsidRPr="00F656F8" w:rsidRDefault="00E02086" w:rsidP="005C4E92">
      <w:pPr>
        <w:adjustRightInd w:val="0"/>
        <w:spacing w:after="240"/>
        <w:ind w:left="1134"/>
        <w:rPr>
          <w:rFonts w:cs="Times New Roman"/>
          <w:i/>
        </w:rPr>
      </w:pPr>
      <w:r w:rsidRPr="00F656F8">
        <w:rPr>
          <w:rFonts w:cs="Times New Roman"/>
          <w:i/>
        </w:rPr>
        <w:t>[a]</w:t>
      </w:r>
      <w:r w:rsidR="007745E6" w:rsidRPr="00F656F8">
        <w:rPr>
          <w:rFonts w:cs="Times New Roman"/>
          <w:i/>
        </w:rPr>
        <w:t xml:space="preserve"> period of major confrontation between the Government and the nursing home industry over fees and profitability </w:t>
      </w:r>
      <w:r w:rsidRPr="00F656F8">
        <w:rPr>
          <w:rFonts w:cs="Times New Roman"/>
          <w:i/>
        </w:rPr>
        <w:t>..</w:t>
      </w:r>
      <w:r w:rsidR="007745E6" w:rsidRPr="00F656F8">
        <w:rPr>
          <w:rFonts w:cs="Times New Roman"/>
          <w:i/>
        </w:rPr>
        <w:t>. Nursing home proprietors from all around Australia joined the newly formed Australian Nursing Home Association</w:t>
      </w:r>
      <w:r w:rsidR="00541918" w:rsidRPr="00F656F8">
        <w:rPr>
          <w:rFonts w:cs="Times New Roman"/>
          <w:i/>
        </w:rPr>
        <w:t xml:space="preserve"> </w:t>
      </w:r>
      <w:r w:rsidR="00155236" w:rsidRPr="00F656F8">
        <w:rPr>
          <w:rFonts w:cs="Times New Roman"/>
        </w:rPr>
        <w:t>…</w:t>
      </w:r>
      <w:r w:rsidR="008C6260" w:rsidRPr="00F656F8">
        <w:rPr>
          <w:rFonts w:cs="Times New Roman"/>
        </w:rPr>
        <w:t xml:space="preserve"> </w:t>
      </w:r>
      <w:r w:rsidR="007745E6" w:rsidRPr="00F656F8">
        <w:rPr>
          <w:rFonts w:cs="Times New Roman"/>
          <w:i/>
        </w:rPr>
        <w:t>The Association's aim was to present the views of nursing home proprietors more forcefully to the Government</w:t>
      </w:r>
      <w:r w:rsidR="00E52115" w:rsidRPr="00F656F8">
        <w:rPr>
          <w:rFonts w:cs="Times New Roman"/>
          <w:i/>
        </w:rPr>
        <w:t>.</w:t>
      </w:r>
      <w:r w:rsidR="00214871" w:rsidRPr="00F656F8">
        <w:rPr>
          <w:rFonts w:cs="Times New Roman"/>
          <w:i/>
        </w:rPr>
        <w:t xml:space="preserve"> </w:t>
      </w:r>
      <w:r w:rsidR="009C3524" w:rsidRPr="00F656F8">
        <w:rPr>
          <w:rStyle w:val="FootnoteReference"/>
          <w:i/>
        </w:rPr>
        <w:footnoteReference w:id="65"/>
      </w:r>
      <w:r w:rsidR="005C4E92">
        <w:rPr>
          <w:rFonts w:cs="Times New Roman"/>
          <w:i/>
        </w:rPr>
        <w:tab/>
      </w:r>
      <w:r w:rsidR="005C4E92">
        <w:rPr>
          <w:rFonts w:cs="Times New Roman"/>
          <w:i/>
        </w:rPr>
        <w:br/>
      </w:r>
    </w:p>
    <w:p w:rsidR="005B5052" w:rsidRPr="00CA2A4E" w:rsidRDefault="00F80CAC" w:rsidP="00CA2A4E">
      <w:pPr>
        <w:adjustRightInd w:val="0"/>
        <w:spacing w:after="240"/>
        <w:rPr>
          <w:rFonts w:cs="Times New Roman"/>
          <w:i/>
        </w:rPr>
      </w:pPr>
      <w:r w:rsidRPr="005C4E92">
        <w:rPr>
          <w:rFonts w:ascii="Arial" w:hAnsi="Arial" w:cs="Times New Roman"/>
          <w:b/>
          <w:i/>
        </w:rPr>
        <w:t>1988</w:t>
      </w:r>
      <w:r w:rsidR="00B404F0" w:rsidRPr="005C4E92">
        <w:rPr>
          <w:rFonts w:ascii="Arial" w:hAnsi="Arial" w:cs="Times New Roman"/>
          <w:b/>
          <w:i/>
        </w:rPr>
        <w:t xml:space="preserve">-90: </w:t>
      </w:r>
      <w:r w:rsidRPr="005C4E92">
        <w:rPr>
          <w:rFonts w:ascii="Arial" w:hAnsi="Arial" w:cs="Times New Roman"/>
          <w:b/>
          <w:i/>
        </w:rPr>
        <w:t>Residents</w:t>
      </w:r>
      <w:r w:rsidR="00D16D76" w:rsidRPr="005C4E92">
        <w:rPr>
          <w:rFonts w:ascii="Arial" w:hAnsi="Arial" w:cs="Times New Roman"/>
          <w:b/>
          <w:i/>
        </w:rPr>
        <w:t>’</w:t>
      </w:r>
      <w:r w:rsidRPr="005C4E92">
        <w:rPr>
          <w:rFonts w:ascii="Arial" w:hAnsi="Arial" w:cs="Times New Roman"/>
          <w:b/>
          <w:i/>
        </w:rPr>
        <w:t xml:space="preserve"> r</w:t>
      </w:r>
      <w:r w:rsidR="00B404F0" w:rsidRPr="005C4E92">
        <w:rPr>
          <w:rFonts w:ascii="Arial" w:hAnsi="Arial" w:cs="Times New Roman"/>
          <w:b/>
          <w:i/>
        </w:rPr>
        <w:t>ights</w:t>
      </w:r>
      <w:r w:rsidR="00CA2A4E">
        <w:rPr>
          <w:rFonts w:cs="Times New Roman"/>
          <w:b/>
          <w:i/>
        </w:rPr>
        <w:tab/>
      </w:r>
      <w:r w:rsidR="00CA2A4E">
        <w:rPr>
          <w:rFonts w:cs="Times New Roman"/>
          <w:i/>
        </w:rPr>
        <w:br/>
      </w:r>
      <w:r w:rsidR="007B6B8E" w:rsidRPr="00F656F8">
        <w:rPr>
          <w:rFonts w:cs="Times New Roman"/>
        </w:rPr>
        <w:t>T</w:t>
      </w:r>
      <w:r w:rsidR="00C00F44" w:rsidRPr="00F656F8">
        <w:rPr>
          <w:rFonts w:cs="Times New Roman"/>
        </w:rPr>
        <w:t>he Hawke G</w:t>
      </w:r>
      <w:r w:rsidR="00347E04" w:rsidRPr="00F656F8">
        <w:rPr>
          <w:rFonts w:cs="Times New Roman"/>
        </w:rPr>
        <w:t xml:space="preserve">overnment commissioned </w:t>
      </w:r>
      <w:r w:rsidRPr="00F656F8">
        <w:rPr>
          <w:rFonts w:cs="Times New Roman"/>
        </w:rPr>
        <w:t xml:space="preserve">human rights lawyer, </w:t>
      </w:r>
      <w:r w:rsidR="00B62A5A" w:rsidRPr="00F656F8">
        <w:rPr>
          <w:rFonts w:cs="Times New Roman"/>
        </w:rPr>
        <w:t xml:space="preserve">Chris </w:t>
      </w:r>
      <w:proofErr w:type="spellStart"/>
      <w:r w:rsidR="00B62A5A" w:rsidRPr="00F656F8">
        <w:rPr>
          <w:rFonts w:cs="Times New Roman"/>
        </w:rPr>
        <w:t>Ronalds</w:t>
      </w:r>
      <w:proofErr w:type="spellEnd"/>
      <w:r w:rsidR="00B62A5A" w:rsidRPr="00F656F8">
        <w:rPr>
          <w:rFonts w:cs="Times New Roman"/>
        </w:rPr>
        <w:t xml:space="preserve">, </w:t>
      </w:r>
      <w:r w:rsidRPr="00F656F8">
        <w:rPr>
          <w:rFonts w:cs="Times New Roman"/>
        </w:rPr>
        <w:t>to investigate issues affecting residents in</w:t>
      </w:r>
      <w:r w:rsidR="00DB1041" w:rsidRPr="00F656F8">
        <w:rPr>
          <w:rFonts w:cs="Times New Roman"/>
        </w:rPr>
        <w:t xml:space="preserve"> nursing homes and hostels. </w:t>
      </w:r>
      <w:r w:rsidR="007F43A8" w:rsidRPr="00F656F8">
        <w:rPr>
          <w:rFonts w:cs="Times New Roman"/>
        </w:rPr>
        <w:t>S</w:t>
      </w:r>
      <w:r w:rsidR="00347E04" w:rsidRPr="00F656F8">
        <w:rPr>
          <w:rFonts w:cs="Times New Roman"/>
        </w:rPr>
        <w:t xml:space="preserve">ubmissions and interviews with 667 residents </w:t>
      </w:r>
      <w:r w:rsidR="00E666EC" w:rsidRPr="00F656F8">
        <w:rPr>
          <w:rFonts w:cs="Times New Roman"/>
        </w:rPr>
        <w:t>provided</w:t>
      </w:r>
      <w:r w:rsidR="00347E04" w:rsidRPr="00F656F8">
        <w:rPr>
          <w:rFonts w:cs="Times New Roman"/>
        </w:rPr>
        <w:t xml:space="preserve"> </w:t>
      </w:r>
      <w:r w:rsidR="007F43A8" w:rsidRPr="00F656F8">
        <w:rPr>
          <w:rFonts w:cs="Times New Roman"/>
        </w:rPr>
        <w:t xml:space="preserve">a unique insight into </w:t>
      </w:r>
      <w:r w:rsidR="00077E7D" w:rsidRPr="00F656F8">
        <w:rPr>
          <w:rFonts w:cs="Times New Roman"/>
        </w:rPr>
        <w:t>their experiences</w:t>
      </w:r>
      <w:r w:rsidR="003804D9" w:rsidRPr="00F656F8">
        <w:rPr>
          <w:rFonts w:cs="Times New Roman"/>
        </w:rPr>
        <w:t xml:space="preserve">. </w:t>
      </w:r>
      <w:r w:rsidR="007B6B8E" w:rsidRPr="00F656F8">
        <w:rPr>
          <w:rFonts w:cs="Times New Roman"/>
        </w:rPr>
        <w:t>A</w:t>
      </w:r>
      <w:r w:rsidR="003804D9" w:rsidRPr="00F656F8">
        <w:rPr>
          <w:rFonts w:cs="Times New Roman"/>
        </w:rPr>
        <w:t>ccounts</w:t>
      </w:r>
      <w:r w:rsidR="007B6B8E" w:rsidRPr="00F656F8">
        <w:rPr>
          <w:rFonts w:cs="Times New Roman"/>
        </w:rPr>
        <w:t xml:space="preserve"> included </w:t>
      </w:r>
      <w:r w:rsidR="003804D9" w:rsidRPr="00F656F8">
        <w:rPr>
          <w:rFonts w:cs="Times New Roman"/>
        </w:rPr>
        <w:t xml:space="preserve">couples’ difficulty in entering care together, forced separation of couples, interference in </w:t>
      </w:r>
      <w:r w:rsidR="00EB1583" w:rsidRPr="00F656F8">
        <w:rPr>
          <w:rFonts w:cs="Times New Roman"/>
        </w:rPr>
        <w:t xml:space="preserve">residents’ </w:t>
      </w:r>
      <w:r w:rsidR="003804D9" w:rsidRPr="00F656F8">
        <w:rPr>
          <w:rFonts w:cs="Times New Roman"/>
        </w:rPr>
        <w:t xml:space="preserve">sexual relationships, lack of privacy and private space, and pressure to conform </w:t>
      </w:r>
      <w:r w:rsidR="006642FC" w:rsidRPr="00F656F8">
        <w:rPr>
          <w:rFonts w:cs="Times New Roman"/>
        </w:rPr>
        <w:t xml:space="preserve">to </w:t>
      </w:r>
      <w:r w:rsidR="003804D9" w:rsidRPr="00F656F8">
        <w:rPr>
          <w:rFonts w:cs="Times New Roman"/>
        </w:rPr>
        <w:t xml:space="preserve">the religious practices of </w:t>
      </w:r>
      <w:r w:rsidR="009F0135" w:rsidRPr="00F656F8">
        <w:rPr>
          <w:rFonts w:cs="Times New Roman"/>
        </w:rPr>
        <w:t>providers</w:t>
      </w:r>
      <w:r w:rsidR="00B809D4" w:rsidRPr="00F656F8">
        <w:rPr>
          <w:rFonts w:cs="Times New Roman"/>
        </w:rPr>
        <w:t>.</w:t>
      </w:r>
      <w:r w:rsidR="009F47AB" w:rsidRPr="00F656F8">
        <w:rPr>
          <w:rStyle w:val="FootnoteReference"/>
        </w:rPr>
        <w:footnoteReference w:id="66"/>
      </w:r>
      <w:r w:rsidR="003804D9" w:rsidRPr="00F656F8">
        <w:rPr>
          <w:rFonts w:cs="Times New Roman"/>
        </w:rPr>
        <w:t xml:space="preserve"> </w:t>
      </w:r>
      <w:r w:rsidR="0097509A" w:rsidRPr="00F656F8">
        <w:rPr>
          <w:rFonts w:cs="Times New Roman"/>
        </w:rPr>
        <w:t>A</w:t>
      </w:r>
      <w:r w:rsidRPr="00F656F8">
        <w:rPr>
          <w:rFonts w:cs="Times New Roman"/>
        </w:rPr>
        <w:t xml:space="preserve"> Charter of Residents Rights and Responsibilities</w:t>
      </w:r>
      <w:r w:rsidR="0097509A" w:rsidRPr="00F656F8">
        <w:rPr>
          <w:rFonts w:cs="Times New Roman"/>
        </w:rPr>
        <w:t xml:space="preserve"> was </w:t>
      </w:r>
      <w:r w:rsidR="00594492" w:rsidRPr="00F656F8">
        <w:rPr>
          <w:rFonts w:cs="Times New Roman"/>
        </w:rPr>
        <w:t>proposed, along with</w:t>
      </w:r>
      <w:r w:rsidR="00566C1C" w:rsidRPr="00F656F8">
        <w:rPr>
          <w:rFonts w:cs="Times New Roman"/>
        </w:rPr>
        <w:t xml:space="preserve"> </w:t>
      </w:r>
      <w:r w:rsidR="004D67D4" w:rsidRPr="00F656F8">
        <w:rPr>
          <w:rFonts w:cs="Times New Roman"/>
        </w:rPr>
        <w:t>a</w:t>
      </w:r>
      <w:r w:rsidR="00405ABE" w:rsidRPr="00F656F8">
        <w:rPr>
          <w:rFonts w:cs="Times New Roman"/>
        </w:rPr>
        <w:t xml:space="preserve"> </w:t>
      </w:r>
      <w:r w:rsidR="0097509A" w:rsidRPr="00F656F8">
        <w:rPr>
          <w:rFonts w:cs="Times New Roman"/>
        </w:rPr>
        <w:t>Draft Model Contract</w:t>
      </w:r>
      <w:r w:rsidR="00E862F0" w:rsidRPr="00F656F8">
        <w:rPr>
          <w:rFonts w:cs="Times New Roman"/>
        </w:rPr>
        <w:t xml:space="preserve"> </w:t>
      </w:r>
      <w:r w:rsidR="007659D6" w:rsidRPr="00F656F8">
        <w:rPr>
          <w:rFonts w:cs="Times New Roman"/>
        </w:rPr>
        <w:t>between resident</w:t>
      </w:r>
      <w:r w:rsidR="00594492" w:rsidRPr="00F656F8">
        <w:rPr>
          <w:rFonts w:cs="Times New Roman"/>
        </w:rPr>
        <w:t>s</w:t>
      </w:r>
      <w:r w:rsidR="007659D6" w:rsidRPr="00F656F8">
        <w:rPr>
          <w:rFonts w:cs="Times New Roman"/>
        </w:rPr>
        <w:t xml:space="preserve"> and provider</w:t>
      </w:r>
      <w:r w:rsidR="00594492" w:rsidRPr="00F656F8">
        <w:rPr>
          <w:rFonts w:cs="Times New Roman"/>
        </w:rPr>
        <w:t>s</w:t>
      </w:r>
      <w:r w:rsidR="00327A71" w:rsidRPr="00F656F8">
        <w:rPr>
          <w:rFonts w:cs="Times New Roman"/>
        </w:rPr>
        <w:t>,</w:t>
      </w:r>
      <w:r w:rsidR="007659D6" w:rsidRPr="00F656F8">
        <w:rPr>
          <w:rFonts w:cs="Times New Roman"/>
        </w:rPr>
        <w:t xml:space="preserve"> </w:t>
      </w:r>
      <w:r w:rsidR="00327A71" w:rsidRPr="00F656F8">
        <w:rPr>
          <w:rFonts w:cs="Times New Roman"/>
        </w:rPr>
        <w:t>proposing</w:t>
      </w:r>
      <w:r w:rsidR="00566C1C" w:rsidRPr="00F656F8">
        <w:rPr>
          <w:rFonts w:cs="Times New Roman"/>
        </w:rPr>
        <w:t xml:space="preserve"> that residents become tenants with clearly defined spatial boundaries</w:t>
      </w:r>
      <w:r w:rsidR="00B809D4" w:rsidRPr="00F656F8">
        <w:rPr>
          <w:rFonts w:cs="Times New Roman"/>
        </w:rPr>
        <w:t>.</w:t>
      </w:r>
      <w:r w:rsidR="002A7028" w:rsidRPr="00F656F8">
        <w:rPr>
          <w:rStyle w:val="FootnoteReference"/>
        </w:rPr>
        <w:footnoteReference w:id="67"/>
      </w:r>
      <w:r w:rsidRPr="00F656F8">
        <w:rPr>
          <w:rFonts w:cs="Times New Roman"/>
        </w:rPr>
        <w:t xml:space="preserve"> </w:t>
      </w:r>
      <w:r w:rsidR="005B5052" w:rsidRPr="00F656F8">
        <w:rPr>
          <w:rFonts w:cs="Times New Roman"/>
        </w:rPr>
        <w:t>A ‘right’ releva</w:t>
      </w:r>
      <w:r w:rsidR="00E97282" w:rsidRPr="00F656F8">
        <w:rPr>
          <w:rFonts w:cs="Times New Roman"/>
        </w:rPr>
        <w:t>nt to partnered individuals was:</w:t>
      </w:r>
      <w:r w:rsidR="005B5052" w:rsidRPr="00F656F8">
        <w:rPr>
          <w:rFonts w:cs="Times New Roman"/>
        </w:rPr>
        <w:tab/>
      </w:r>
      <w:r w:rsidR="005B5052" w:rsidRPr="00F656F8">
        <w:rPr>
          <w:rFonts w:cs="Times New Roman"/>
        </w:rPr>
        <w:br/>
      </w:r>
    </w:p>
    <w:p w:rsidR="005B5052" w:rsidRPr="00F656F8" w:rsidRDefault="005B5052" w:rsidP="00B13B3F">
      <w:pPr>
        <w:ind w:left="1134"/>
        <w:rPr>
          <w:rFonts w:cs="Times New Roman"/>
          <w:i/>
        </w:rPr>
      </w:pPr>
      <w:r w:rsidRPr="00F656F8">
        <w:rPr>
          <w:rFonts w:cs="Times New Roman"/>
          <w:i/>
        </w:rPr>
        <w:lastRenderedPageBreak/>
        <w:t>the right to be treated with dignity and respect, and without harassment, abuse or neglect, including the right to have religious, cultural, sexual and emotional needs and preferences accepted and treated with respect</w:t>
      </w:r>
      <w:r w:rsidR="00B809D4" w:rsidRPr="00F656F8">
        <w:rPr>
          <w:rFonts w:cs="Times New Roman"/>
          <w:i/>
        </w:rPr>
        <w:t>.</w:t>
      </w:r>
      <w:r w:rsidR="00C0038E" w:rsidRPr="00F656F8">
        <w:rPr>
          <w:rStyle w:val="FootnoteReference"/>
          <w:i/>
        </w:rPr>
        <w:footnoteReference w:id="68"/>
      </w:r>
      <w:r w:rsidRPr="00F656F8">
        <w:rPr>
          <w:rFonts w:cs="Times New Roman"/>
          <w:i/>
        </w:rPr>
        <w:t xml:space="preserve"> </w:t>
      </w:r>
      <w:r w:rsidR="00C217D6" w:rsidRPr="00F656F8">
        <w:rPr>
          <w:rFonts w:cs="Times New Roman"/>
          <w:i/>
        </w:rPr>
        <w:tab/>
      </w:r>
    </w:p>
    <w:p w:rsidR="003552A1" w:rsidRPr="00F656F8" w:rsidRDefault="003552A1" w:rsidP="00B13B3F">
      <w:pPr>
        <w:adjustRightInd w:val="0"/>
        <w:rPr>
          <w:rFonts w:cs="Times New Roman"/>
        </w:rPr>
      </w:pPr>
    </w:p>
    <w:p w:rsidR="00816784" w:rsidRPr="00F656F8" w:rsidRDefault="00FA6279" w:rsidP="00B13B3F">
      <w:pPr>
        <w:adjustRightInd w:val="0"/>
        <w:rPr>
          <w:rFonts w:cs="Times New Roman"/>
        </w:rPr>
      </w:pPr>
      <w:r w:rsidRPr="00F656F8">
        <w:rPr>
          <w:rFonts w:cs="Times New Roman"/>
        </w:rPr>
        <w:t>T</w:t>
      </w:r>
      <w:r w:rsidR="00566C1C" w:rsidRPr="00F656F8">
        <w:rPr>
          <w:rFonts w:cs="Times New Roman"/>
        </w:rPr>
        <w:t xml:space="preserve">he Charter </w:t>
      </w:r>
      <w:r w:rsidR="007659D6" w:rsidRPr="00F656F8">
        <w:rPr>
          <w:rFonts w:cs="Times New Roman"/>
        </w:rPr>
        <w:t>formed part of</w:t>
      </w:r>
      <w:r w:rsidR="00F80CAC" w:rsidRPr="00F656F8">
        <w:rPr>
          <w:rFonts w:cs="Times New Roman"/>
        </w:rPr>
        <w:t xml:space="preserve"> the </w:t>
      </w:r>
      <w:r w:rsidR="00F80CAC" w:rsidRPr="00F656F8">
        <w:rPr>
          <w:rFonts w:cs="Times New Roman"/>
          <w:i/>
        </w:rPr>
        <w:t xml:space="preserve">Community Services </w:t>
      </w:r>
      <w:r w:rsidR="006642FC" w:rsidRPr="00F656F8">
        <w:rPr>
          <w:rFonts w:cs="Times New Roman"/>
          <w:i/>
        </w:rPr>
        <w:t xml:space="preserve">and </w:t>
      </w:r>
      <w:r w:rsidR="00F80CAC" w:rsidRPr="00F656F8">
        <w:rPr>
          <w:rFonts w:cs="Times New Roman"/>
          <w:i/>
        </w:rPr>
        <w:t xml:space="preserve">Health Legislation Amendment Bill (No. 2) </w:t>
      </w:r>
      <w:proofErr w:type="gramStart"/>
      <w:r w:rsidR="00F80CAC" w:rsidRPr="00F656F8">
        <w:rPr>
          <w:rFonts w:cs="Times New Roman"/>
          <w:i/>
        </w:rPr>
        <w:t>1989</w:t>
      </w:r>
      <w:r w:rsidR="003552A1" w:rsidRPr="00F656F8">
        <w:rPr>
          <w:rFonts w:cs="Times New Roman"/>
        </w:rPr>
        <w:t>,</w:t>
      </w:r>
      <w:proofErr w:type="gramEnd"/>
      <w:r w:rsidR="003552A1" w:rsidRPr="00F656F8">
        <w:rPr>
          <w:rFonts w:cs="Times New Roman"/>
        </w:rPr>
        <w:t xml:space="preserve"> </w:t>
      </w:r>
      <w:r w:rsidRPr="00F656F8">
        <w:rPr>
          <w:rFonts w:cs="Times New Roman"/>
        </w:rPr>
        <w:t xml:space="preserve">however </w:t>
      </w:r>
      <w:r w:rsidR="007C6185" w:rsidRPr="00F656F8">
        <w:rPr>
          <w:rFonts w:cs="Times New Roman"/>
        </w:rPr>
        <w:t>the C</w:t>
      </w:r>
      <w:r w:rsidR="0030696C" w:rsidRPr="00F656F8">
        <w:rPr>
          <w:rFonts w:cs="Times New Roman"/>
        </w:rPr>
        <w:t xml:space="preserve">ontract was </w:t>
      </w:r>
      <w:r w:rsidR="002924FF" w:rsidRPr="00F656F8">
        <w:rPr>
          <w:rFonts w:cs="Times New Roman"/>
        </w:rPr>
        <w:t>omitted in favour of</w:t>
      </w:r>
      <w:r w:rsidR="00097A90" w:rsidRPr="00F656F8">
        <w:rPr>
          <w:rFonts w:cs="Times New Roman"/>
        </w:rPr>
        <w:t xml:space="preserve"> the following</w:t>
      </w:r>
      <w:r w:rsidR="003552A1" w:rsidRPr="00F656F8">
        <w:rPr>
          <w:rFonts w:cs="Times New Roman"/>
        </w:rPr>
        <w:t>:</w:t>
      </w:r>
      <w:r w:rsidR="005B5052" w:rsidRPr="00F656F8">
        <w:rPr>
          <w:rFonts w:cs="Times New Roman"/>
        </w:rPr>
        <w:tab/>
      </w:r>
      <w:r w:rsidR="00816784" w:rsidRPr="00F656F8">
        <w:rPr>
          <w:rFonts w:cs="Times New Roman"/>
        </w:rPr>
        <w:br/>
      </w:r>
    </w:p>
    <w:p w:rsidR="00566C1C" w:rsidRPr="00F656F8" w:rsidRDefault="00816784" w:rsidP="00B13B3F">
      <w:pPr>
        <w:adjustRightInd w:val="0"/>
        <w:spacing w:after="240"/>
        <w:ind w:left="1134"/>
        <w:rPr>
          <w:rFonts w:cs="Times New Roman"/>
          <w:i/>
        </w:rPr>
      </w:pPr>
      <w:r w:rsidRPr="00F656F8">
        <w:rPr>
          <w:rFonts w:cs="Times New Roman"/>
          <w:i/>
        </w:rPr>
        <w:t>The Minister may determine a common form of agreement that may be entered into between an eligible organisation and an eligible person, being a form of agreement relating to the accommodation and care of the person as a resident of a hostel operated by the organisation</w:t>
      </w:r>
      <w:r w:rsidR="00BD1A7F" w:rsidRPr="00F656F8">
        <w:rPr>
          <w:rFonts w:cs="Times New Roman"/>
          <w:i/>
        </w:rPr>
        <w:t>.</w:t>
      </w:r>
      <w:r w:rsidR="00022212" w:rsidRPr="00F656F8">
        <w:rPr>
          <w:rStyle w:val="FootnoteReference"/>
          <w:i/>
        </w:rPr>
        <w:footnoteReference w:id="69"/>
      </w:r>
    </w:p>
    <w:p w:rsidR="00770369" w:rsidRPr="00F656F8" w:rsidRDefault="00766670" w:rsidP="00B13B3F">
      <w:pPr>
        <w:adjustRightInd w:val="0"/>
        <w:spacing w:after="240"/>
        <w:rPr>
          <w:rFonts w:cs="Times New Roman"/>
          <w:bCs/>
        </w:rPr>
      </w:pPr>
      <w:r w:rsidRPr="00F656F8">
        <w:rPr>
          <w:rFonts w:cs="Times New Roman"/>
          <w:bCs/>
        </w:rPr>
        <w:t>This</w:t>
      </w:r>
      <w:r w:rsidR="006B0196" w:rsidRPr="00F656F8">
        <w:rPr>
          <w:rFonts w:cs="Times New Roman"/>
          <w:bCs/>
        </w:rPr>
        <w:t xml:space="preserve"> </w:t>
      </w:r>
      <w:r w:rsidR="00294603" w:rsidRPr="00F656F8">
        <w:rPr>
          <w:rFonts w:cs="Times New Roman"/>
          <w:bCs/>
        </w:rPr>
        <w:t>B</w:t>
      </w:r>
      <w:r w:rsidR="00517AFF" w:rsidRPr="00F656F8">
        <w:rPr>
          <w:rFonts w:cs="Times New Roman"/>
          <w:bCs/>
        </w:rPr>
        <w:t>ill</w:t>
      </w:r>
      <w:r w:rsidR="006B0196" w:rsidRPr="00F656F8">
        <w:rPr>
          <w:rFonts w:cs="Times New Roman"/>
          <w:bCs/>
        </w:rPr>
        <w:t xml:space="preserve"> ha</w:t>
      </w:r>
      <w:r w:rsidRPr="00F656F8">
        <w:rPr>
          <w:rFonts w:cs="Times New Roman"/>
          <w:bCs/>
        </w:rPr>
        <w:t>d</w:t>
      </w:r>
      <w:r w:rsidR="00D07342" w:rsidRPr="00F656F8">
        <w:rPr>
          <w:rFonts w:cs="Times New Roman"/>
          <w:bCs/>
        </w:rPr>
        <w:t xml:space="preserve"> a ‘stormy and slow passage through Parliament’</w:t>
      </w:r>
      <w:r w:rsidR="00F14752" w:rsidRPr="00F656F8">
        <w:rPr>
          <w:rFonts w:cs="Times New Roman"/>
          <w:bCs/>
        </w:rPr>
        <w:t>.</w:t>
      </w:r>
      <w:r w:rsidR="00772365" w:rsidRPr="00F656F8">
        <w:rPr>
          <w:rStyle w:val="FootnoteReference"/>
          <w:bCs/>
        </w:rPr>
        <w:footnoteReference w:id="70"/>
      </w:r>
      <w:r w:rsidR="00D277C4" w:rsidRPr="00F656F8">
        <w:rPr>
          <w:rFonts w:cs="Times New Roman"/>
          <w:bCs/>
        </w:rPr>
        <w:t xml:space="preserve"> A</w:t>
      </w:r>
      <w:r w:rsidR="00395C1A" w:rsidRPr="00F656F8">
        <w:rPr>
          <w:rFonts w:cs="Times New Roman"/>
          <w:bCs/>
        </w:rPr>
        <w:t xml:space="preserve"> subsequent report by </w:t>
      </w:r>
      <w:r w:rsidR="00694349" w:rsidRPr="00F656F8">
        <w:rPr>
          <w:rFonts w:cs="Times New Roman"/>
          <w:bCs/>
        </w:rPr>
        <w:t>McDonald and Bates</w:t>
      </w:r>
      <w:r w:rsidR="007256FC" w:rsidRPr="00F656F8">
        <w:rPr>
          <w:rStyle w:val="FootnoteReference"/>
          <w:bCs/>
        </w:rPr>
        <w:footnoteReference w:id="71"/>
      </w:r>
      <w:r w:rsidR="00694349" w:rsidRPr="00F656F8">
        <w:rPr>
          <w:rFonts w:cs="Times New Roman"/>
          <w:bCs/>
        </w:rPr>
        <w:t xml:space="preserve"> </w:t>
      </w:r>
      <w:r w:rsidR="006A7ABF" w:rsidRPr="00F656F8">
        <w:rPr>
          <w:rFonts w:cs="Times New Roman"/>
          <w:bCs/>
        </w:rPr>
        <w:t>identified</w:t>
      </w:r>
      <w:r w:rsidR="00694349" w:rsidRPr="00F656F8">
        <w:rPr>
          <w:rFonts w:cs="Times New Roman"/>
          <w:bCs/>
        </w:rPr>
        <w:t xml:space="preserve"> </w:t>
      </w:r>
      <w:r w:rsidR="006A7ABF" w:rsidRPr="00F656F8">
        <w:rPr>
          <w:rFonts w:cs="Times New Roman"/>
          <w:bCs/>
        </w:rPr>
        <w:t xml:space="preserve">potential </w:t>
      </w:r>
      <w:r w:rsidR="00395C1A" w:rsidRPr="00F656F8">
        <w:rPr>
          <w:rFonts w:cs="Times New Roman"/>
          <w:bCs/>
        </w:rPr>
        <w:t xml:space="preserve">conflicts </w:t>
      </w:r>
      <w:r w:rsidR="00694349" w:rsidRPr="00F656F8">
        <w:rPr>
          <w:rFonts w:cs="Times New Roman"/>
          <w:bCs/>
        </w:rPr>
        <w:t xml:space="preserve">between the </w:t>
      </w:r>
      <w:r w:rsidR="00395C1A" w:rsidRPr="00F656F8">
        <w:rPr>
          <w:rFonts w:cs="Times New Roman"/>
          <w:bCs/>
        </w:rPr>
        <w:t>C</w:t>
      </w:r>
      <w:r w:rsidR="00970807" w:rsidRPr="00F656F8">
        <w:rPr>
          <w:rFonts w:cs="Times New Roman"/>
          <w:bCs/>
        </w:rPr>
        <w:t>h</w:t>
      </w:r>
      <w:r w:rsidR="00395C1A" w:rsidRPr="00F656F8">
        <w:rPr>
          <w:rFonts w:cs="Times New Roman"/>
          <w:bCs/>
        </w:rPr>
        <w:t>arter</w:t>
      </w:r>
      <w:r w:rsidR="00395C1A" w:rsidRPr="00F656F8">
        <w:rPr>
          <w:rFonts w:cs="Times New Roman"/>
          <w:bCs/>
          <w:i/>
        </w:rPr>
        <w:t xml:space="preserve"> </w:t>
      </w:r>
      <w:r w:rsidR="00694349" w:rsidRPr="00F656F8">
        <w:rPr>
          <w:rFonts w:cs="Times New Roman"/>
          <w:bCs/>
        </w:rPr>
        <w:t xml:space="preserve">and </w:t>
      </w:r>
      <w:r w:rsidR="00727806" w:rsidRPr="00F656F8">
        <w:rPr>
          <w:rFonts w:cs="Times New Roman"/>
          <w:bCs/>
        </w:rPr>
        <w:t>nurses’</w:t>
      </w:r>
      <w:r w:rsidR="00694349" w:rsidRPr="00F656F8">
        <w:rPr>
          <w:rFonts w:cs="Times New Roman"/>
          <w:bCs/>
        </w:rPr>
        <w:t xml:space="preserve"> duty of care. </w:t>
      </w:r>
      <w:r w:rsidR="00294603" w:rsidRPr="00F656F8">
        <w:rPr>
          <w:rFonts w:cs="Times New Roman"/>
          <w:bCs/>
        </w:rPr>
        <w:t>Towards the B</w:t>
      </w:r>
      <w:r w:rsidR="002E01B2" w:rsidRPr="00F656F8">
        <w:rPr>
          <w:rFonts w:cs="Times New Roman"/>
          <w:bCs/>
        </w:rPr>
        <w:t>ill’s final stages</w:t>
      </w:r>
      <w:r w:rsidR="00835EAF" w:rsidRPr="00F656F8">
        <w:rPr>
          <w:rFonts w:cs="Times New Roman"/>
          <w:bCs/>
        </w:rPr>
        <w:t>,</w:t>
      </w:r>
      <w:r w:rsidR="00660788" w:rsidRPr="00F656F8">
        <w:rPr>
          <w:rFonts w:cs="Times New Roman"/>
          <w:bCs/>
        </w:rPr>
        <w:t xml:space="preserve"> </w:t>
      </w:r>
      <w:proofErr w:type="gramStart"/>
      <w:r w:rsidR="008F19F9" w:rsidRPr="00F656F8">
        <w:rPr>
          <w:rFonts w:cs="Times New Roman"/>
          <w:bCs/>
        </w:rPr>
        <w:t>a</w:t>
      </w:r>
      <w:r w:rsidR="008E57E6" w:rsidRPr="00F656F8">
        <w:rPr>
          <w:rFonts w:cs="Times New Roman"/>
          <w:bCs/>
        </w:rPr>
        <w:t xml:space="preserve"> </w:t>
      </w:r>
      <w:r w:rsidRPr="00F656F8">
        <w:rPr>
          <w:rFonts w:cs="Times New Roman"/>
          <w:bCs/>
        </w:rPr>
        <w:t>media</w:t>
      </w:r>
      <w:proofErr w:type="gramEnd"/>
      <w:r w:rsidRPr="00F656F8">
        <w:rPr>
          <w:rFonts w:cs="Times New Roman"/>
          <w:bCs/>
        </w:rPr>
        <w:t xml:space="preserve"> frenzy ensued</w:t>
      </w:r>
      <w:r w:rsidR="00835EAF" w:rsidRPr="00F656F8">
        <w:rPr>
          <w:rFonts w:cs="Times New Roman"/>
          <w:bCs/>
        </w:rPr>
        <w:t xml:space="preserve">; </w:t>
      </w:r>
      <w:r w:rsidR="00AE0902" w:rsidRPr="00F656F8">
        <w:rPr>
          <w:rFonts w:cs="Times New Roman"/>
          <w:bCs/>
        </w:rPr>
        <w:t>fuel</w:t>
      </w:r>
      <w:r w:rsidR="006152EF" w:rsidRPr="00F656F8">
        <w:rPr>
          <w:rFonts w:cs="Times New Roman"/>
          <w:bCs/>
        </w:rPr>
        <w:t>l</w:t>
      </w:r>
      <w:r w:rsidR="00AE0902" w:rsidRPr="00F656F8">
        <w:rPr>
          <w:rFonts w:cs="Times New Roman"/>
          <w:bCs/>
        </w:rPr>
        <w:t>ed</w:t>
      </w:r>
      <w:r w:rsidRPr="00F656F8">
        <w:rPr>
          <w:rFonts w:cs="Times New Roman"/>
          <w:bCs/>
        </w:rPr>
        <w:t xml:space="preserve"> by </w:t>
      </w:r>
      <w:r w:rsidR="00591CFF" w:rsidRPr="00F656F8">
        <w:rPr>
          <w:rFonts w:cs="Times New Roman"/>
          <w:bCs/>
        </w:rPr>
        <w:t>the Australian</w:t>
      </w:r>
      <w:r w:rsidRPr="00F656F8">
        <w:rPr>
          <w:rFonts w:cs="Times New Roman"/>
          <w:bCs/>
        </w:rPr>
        <w:t xml:space="preserve"> Catholic </w:t>
      </w:r>
      <w:r w:rsidR="00591CFF" w:rsidRPr="00F656F8">
        <w:rPr>
          <w:rFonts w:cs="Times New Roman"/>
          <w:bCs/>
        </w:rPr>
        <w:t>Bishops</w:t>
      </w:r>
      <w:r w:rsidR="00A30E67" w:rsidRPr="00F656F8">
        <w:rPr>
          <w:rStyle w:val="FootnoteReference"/>
          <w:bCs/>
        </w:rPr>
        <w:footnoteReference w:id="72"/>
      </w:r>
      <w:r w:rsidR="00AB0945" w:rsidRPr="00F656F8">
        <w:rPr>
          <w:rFonts w:cs="Times New Roman"/>
          <w:bCs/>
        </w:rPr>
        <w:t xml:space="preserve"> </w:t>
      </w:r>
      <w:r w:rsidR="00591CFF" w:rsidRPr="00F656F8">
        <w:rPr>
          <w:rFonts w:cs="Times New Roman"/>
          <w:bCs/>
        </w:rPr>
        <w:t xml:space="preserve">Conference </w:t>
      </w:r>
      <w:r w:rsidR="00660788" w:rsidRPr="00F656F8">
        <w:rPr>
          <w:rFonts w:cs="Times New Roman"/>
          <w:bCs/>
        </w:rPr>
        <w:t>who</w:t>
      </w:r>
      <w:r w:rsidR="00AB0945" w:rsidRPr="00F656F8">
        <w:rPr>
          <w:rFonts w:cs="Times New Roman"/>
          <w:bCs/>
        </w:rPr>
        <w:t xml:space="preserve"> belatedly realised </w:t>
      </w:r>
      <w:r w:rsidR="00BD1296" w:rsidRPr="00F656F8">
        <w:rPr>
          <w:rFonts w:cs="Times New Roman"/>
          <w:bCs/>
        </w:rPr>
        <w:t>it</w:t>
      </w:r>
      <w:r w:rsidR="00591CFF" w:rsidRPr="00F656F8">
        <w:rPr>
          <w:rFonts w:cs="Times New Roman"/>
          <w:bCs/>
        </w:rPr>
        <w:t>s content</w:t>
      </w:r>
      <w:r w:rsidR="00256D74" w:rsidRPr="00F656F8">
        <w:rPr>
          <w:rFonts w:cs="Times New Roman"/>
          <w:bCs/>
        </w:rPr>
        <w:t>s</w:t>
      </w:r>
      <w:r w:rsidRPr="00F656F8">
        <w:rPr>
          <w:rFonts w:cs="Times New Roman"/>
          <w:bCs/>
        </w:rPr>
        <w:t xml:space="preserve">. </w:t>
      </w:r>
      <w:r w:rsidR="00097A90" w:rsidRPr="00F656F8">
        <w:rPr>
          <w:rFonts w:cs="Times New Roman"/>
          <w:bCs/>
        </w:rPr>
        <w:t xml:space="preserve">Because they were not </w:t>
      </w:r>
      <w:r w:rsidR="00907815" w:rsidRPr="00F656F8">
        <w:rPr>
          <w:rFonts w:cs="Times New Roman"/>
          <w:bCs/>
        </w:rPr>
        <w:t>nursing home proprietors, t</w:t>
      </w:r>
      <w:r w:rsidR="00170ABF" w:rsidRPr="00F656F8">
        <w:rPr>
          <w:rFonts w:cs="Times New Roman"/>
          <w:bCs/>
        </w:rPr>
        <w:t xml:space="preserve">hey </w:t>
      </w:r>
      <w:r w:rsidR="00343BEB" w:rsidRPr="00F656F8">
        <w:rPr>
          <w:rFonts w:cs="Times New Roman"/>
          <w:bCs/>
        </w:rPr>
        <w:t>were</w:t>
      </w:r>
      <w:r w:rsidR="00170ABF" w:rsidRPr="00F656F8">
        <w:rPr>
          <w:rFonts w:cs="Times New Roman"/>
          <w:bCs/>
        </w:rPr>
        <w:t xml:space="preserve"> not consulted.</w:t>
      </w:r>
      <w:r w:rsidR="00D63B2D" w:rsidRPr="00F656F8">
        <w:rPr>
          <w:rFonts w:cs="Times New Roman"/>
          <w:bCs/>
        </w:rPr>
        <w:t xml:space="preserve"> However, in their view, because they </w:t>
      </w:r>
      <w:r w:rsidR="00F5074A" w:rsidRPr="00F656F8">
        <w:rPr>
          <w:rFonts w:cs="Times New Roman"/>
          <w:bCs/>
        </w:rPr>
        <w:t>overs</w:t>
      </w:r>
      <w:r w:rsidR="008E57E6" w:rsidRPr="00F656F8">
        <w:rPr>
          <w:rFonts w:cs="Times New Roman"/>
          <w:bCs/>
        </w:rPr>
        <w:t>aw</w:t>
      </w:r>
      <w:r w:rsidR="00F5074A" w:rsidRPr="00F656F8">
        <w:rPr>
          <w:rFonts w:cs="Times New Roman"/>
          <w:bCs/>
        </w:rPr>
        <w:t xml:space="preserve"> religious</w:t>
      </w:r>
      <w:r w:rsidR="00D63B2D" w:rsidRPr="00F656F8">
        <w:rPr>
          <w:rFonts w:cs="Times New Roman"/>
          <w:bCs/>
        </w:rPr>
        <w:t xml:space="preserve"> protocols in all Catholic institutions they felt they should</w:t>
      </w:r>
      <w:r w:rsidR="00E32E65" w:rsidRPr="00F656F8">
        <w:rPr>
          <w:rFonts w:cs="Times New Roman"/>
          <w:bCs/>
        </w:rPr>
        <w:t xml:space="preserve"> have been consulted.</w:t>
      </w:r>
      <w:r w:rsidR="00170ABF" w:rsidRPr="00F656F8">
        <w:rPr>
          <w:rFonts w:cs="Times New Roman"/>
          <w:bCs/>
        </w:rPr>
        <w:t xml:space="preserve"> </w:t>
      </w:r>
      <w:r w:rsidR="00343BEB" w:rsidRPr="00F656F8">
        <w:rPr>
          <w:rFonts w:cs="Times New Roman"/>
          <w:bCs/>
        </w:rPr>
        <w:t>Headlines such as</w:t>
      </w:r>
      <w:r w:rsidRPr="00F656F8">
        <w:rPr>
          <w:rFonts w:cs="Times New Roman"/>
          <w:bCs/>
        </w:rPr>
        <w:t xml:space="preserve"> ‘Catholic nursing homes threatened by new law’</w:t>
      </w:r>
      <w:r w:rsidR="008F19F9" w:rsidRPr="00F656F8">
        <w:rPr>
          <w:rStyle w:val="FootnoteReference"/>
          <w:bCs/>
        </w:rPr>
        <w:footnoteReference w:id="73"/>
      </w:r>
      <w:r w:rsidRPr="00F656F8">
        <w:rPr>
          <w:rFonts w:cs="Times New Roman"/>
          <w:bCs/>
        </w:rPr>
        <w:t xml:space="preserve">, ‘Anglicans buy into nursing </w:t>
      </w:r>
      <w:r w:rsidR="00BB021B" w:rsidRPr="00F656F8">
        <w:rPr>
          <w:rFonts w:cs="Times New Roman"/>
          <w:bCs/>
        </w:rPr>
        <w:t>home row’</w:t>
      </w:r>
      <w:r w:rsidR="009E43BA" w:rsidRPr="00F656F8">
        <w:rPr>
          <w:rStyle w:val="FootnoteReference"/>
          <w:bCs/>
        </w:rPr>
        <w:footnoteReference w:id="74"/>
      </w:r>
      <w:r w:rsidR="00472A09" w:rsidRPr="00F656F8">
        <w:rPr>
          <w:rFonts w:cs="Times New Roman"/>
          <w:bCs/>
        </w:rPr>
        <w:t>,</w:t>
      </w:r>
      <w:r w:rsidR="00BB021B" w:rsidRPr="00F656F8">
        <w:rPr>
          <w:rFonts w:cs="Times New Roman"/>
          <w:bCs/>
        </w:rPr>
        <w:t xml:space="preserve"> ‘</w:t>
      </w:r>
      <w:r w:rsidRPr="00F656F8">
        <w:rPr>
          <w:rFonts w:cs="Times New Roman"/>
          <w:bCs/>
        </w:rPr>
        <w:t>Knickers in a knot over sex for aged’</w:t>
      </w:r>
      <w:r w:rsidR="00F84F9F" w:rsidRPr="00F656F8">
        <w:rPr>
          <w:rStyle w:val="FootnoteReference"/>
          <w:bCs/>
        </w:rPr>
        <w:footnoteReference w:id="75"/>
      </w:r>
      <w:r w:rsidR="00F84F9F" w:rsidRPr="00F656F8">
        <w:rPr>
          <w:rFonts w:cs="Times New Roman"/>
          <w:bCs/>
        </w:rPr>
        <w:t xml:space="preserve">, </w:t>
      </w:r>
      <w:r w:rsidR="00104C4E" w:rsidRPr="00F656F8">
        <w:rPr>
          <w:rFonts w:cs="Times New Roman"/>
          <w:bCs/>
        </w:rPr>
        <w:t xml:space="preserve">and </w:t>
      </w:r>
      <w:r w:rsidR="00472A09" w:rsidRPr="00F656F8">
        <w:rPr>
          <w:rFonts w:cs="Times New Roman"/>
          <w:bCs/>
        </w:rPr>
        <w:t>‘Church and sex: Govt backs off’</w:t>
      </w:r>
      <w:r w:rsidR="00F84F9F" w:rsidRPr="00F656F8">
        <w:rPr>
          <w:rStyle w:val="FootnoteReference"/>
          <w:bCs/>
        </w:rPr>
        <w:footnoteReference w:id="76"/>
      </w:r>
      <w:r w:rsidR="00472A09" w:rsidRPr="00F656F8">
        <w:rPr>
          <w:rFonts w:cs="Times New Roman"/>
          <w:bCs/>
        </w:rPr>
        <w:t xml:space="preserve"> </w:t>
      </w:r>
      <w:r w:rsidR="00104C4E" w:rsidRPr="00F656F8">
        <w:rPr>
          <w:rFonts w:cs="Times New Roman"/>
          <w:bCs/>
        </w:rPr>
        <w:t>featured daily</w:t>
      </w:r>
      <w:r w:rsidR="00770369" w:rsidRPr="00F656F8">
        <w:rPr>
          <w:rFonts w:cs="Times New Roman"/>
          <w:bCs/>
        </w:rPr>
        <w:t xml:space="preserve">. </w:t>
      </w:r>
      <w:r w:rsidR="00BB021B" w:rsidRPr="00F656F8">
        <w:rPr>
          <w:rFonts w:cs="Times New Roman"/>
          <w:bCs/>
        </w:rPr>
        <w:t xml:space="preserve">Church organisations used the </w:t>
      </w:r>
      <w:r w:rsidR="00BB021B" w:rsidRPr="00F656F8">
        <w:rPr>
          <w:rFonts w:cs="Times New Roman"/>
        </w:rPr>
        <w:t>m</w:t>
      </w:r>
      <w:r w:rsidR="00770369" w:rsidRPr="00F656F8">
        <w:rPr>
          <w:rFonts w:cs="Times New Roman"/>
        </w:rPr>
        <w:t xml:space="preserve">edia </w:t>
      </w:r>
      <w:r w:rsidR="008E0AE2" w:rsidRPr="00F656F8">
        <w:rPr>
          <w:rFonts w:cs="Times New Roman"/>
        </w:rPr>
        <w:t>to lobby for public support an</w:t>
      </w:r>
      <w:r w:rsidR="00AD02A8" w:rsidRPr="00F656F8">
        <w:rPr>
          <w:rFonts w:cs="Times New Roman"/>
        </w:rPr>
        <w:t xml:space="preserve">d sent deputations to ministers, </w:t>
      </w:r>
      <w:r w:rsidR="008E0AE2" w:rsidRPr="00F656F8">
        <w:rPr>
          <w:rFonts w:cs="Times New Roman"/>
        </w:rPr>
        <w:t>senators</w:t>
      </w:r>
      <w:r w:rsidR="00306B99" w:rsidRPr="00F656F8">
        <w:rPr>
          <w:rFonts w:cs="Times New Roman"/>
        </w:rPr>
        <w:t>,</w:t>
      </w:r>
      <w:r w:rsidR="00E36BFA" w:rsidRPr="00F656F8">
        <w:rPr>
          <w:rFonts w:cs="Times New Roman"/>
        </w:rPr>
        <w:t xml:space="preserve"> </w:t>
      </w:r>
      <w:r w:rsidR="00AD02A8" w:rsidRPr="00F656F8">
        <w:rPr>
          <w:rFonts w:cs="Times New Roman"/>
        </w:rPr>
        <w:t>and</w:t>
      </w:r>
      <w:r w:rsidR="003A60C4" w:rsidRPr="00F656F8">
        <w:rPr>
          <w:rFonts w:cs="Times New Roman"/>
        </w:rPr>
        <w:t xml:space="preserve"> the Prime Minister</w:t>
      </w:r>
      <w:r w:rsidR="00277227" w:rsidRPr="00F656F8">
        <w:rPr>
          <w:rFonts w:cs="Times New Roman"/>
        </w:rPr>
        <w:t>. R</w:t>
      </w:r>
      <w:r w:rsidR="00770369" w:rsidRPr="00F656F8">
        <w:rPr>
          <w:rFonts w:cs="Times New Roman"/>
        </w:rPr>
        <w:t xml:space="preserve">eligious organisations </w:t>
      </w:r>
      <w:r w:rsidR="00144936" w:rsidRPr="00F656F8">
        <w:rPr>
          <w:rFonts w:cs="Times New Roman"/>
        </w:rPr>
        <w:t>characterised</w:t>
      </w:r>
      <w:r w:rsidR="00BD408A" w:rsidRPr="00F656F8">
        <w:rPr>
          <w:rFonts w:cs="Times New Roman"/>
        </w:rPr>
        <w:t xml:space="preserve"> </w:t>
      </w:r>
      <w:r w:rsidR="00770369" w:rsidRPr="00F656F8">
        <w:rPr>
          <w:rFonts w:cs="Times New Roman"/>
        </w:rPr>
        <w:t xml:space="preserve">sexual relations within </w:t>
      </w:r>
      <w:r w:rsidR="00483575" w:rsidRPr="00F656F8">
        <w:rPr>
          <w:rFonts w:cs="Times New Roman"/>
          <w:bCs/>
        </w:rPr>
        <w:t xml:space="preserve">residential aged care facilities </w:t>
      </w:r>
      <w:r w:rsidR="00BD408A" w:rsidRPr="00F656F8">
        <w:rPr>
          <w:rFonts w:cs="Times New Roman"/>
        </w:rPr>
        <w:t>as</w:t>
      </w:r>
      <w:r w:rsidR="00770369" w:rsidRPr="00F656F8">
        <w:rPr>
          <w:rFonts w:cs="Times New Roman"/>
        </w:rPr>
        <w:t xml:space="preserve"> immoral and abhorrent</w:t>
      </w:r>
      <w:r w:rsidR="00E36BFA" w:rsidRPr="00F656F8">
        <w:rPr>
          <w:rFonts w:cs="Times New Roman"/>
        </w:rPr>
        <w:t xml:space="preserve">. </w:t>
      </w:r>
      <w:r w:rsidR="00BD408A" w:rsidRPr="00F656F8">
        <w:rPr>
          <w:rFonts w:cs="Times New Roman"/>
        </w:rPr>
        <w:t>In</w:t>
      </w:r>
      <w:r w:rsidR="00770369" w:rsidRPr="00F656F8">
        <w:rPr>
          <w:rFonts w:cs="Times New Roman"/>
        </w:rPr>
        <w:t xml:space="preserve"> an int</w:t>
      </w:r>
      <w:r w:rsidR="00714AE2" w:rsidRPr="00F656F8">
        <w:rPr>
          <w:rFonts w:cs="Times New Roman"/>
        </w:rPr>
        <w:t xml:space="preserve">erview with Bishop Edward Kelly, </w:t>
      </w:r>
      <w:r w:rsidR="00DE41A8" w:rsidRPr="00F656F8">
        <w:rPr>
          <w:rFonts w:cs="Times New Roman"/>
        </w:rPr>
        <w:t>it was reported</w:t>
      </w:r>
      <w:r w:rsidR="00E00AA6" w:rsidRPr="00F656F8">
        <w:rPr>
          <w:rFonts w:cs="Times New Roman"/>
        </w:rPr>
        <w:t xml:space="preserve"> that</w:t>
      </w:r>
      <w:r w:rsidR="00770369" w:rsidRPr="00F656F8">
        <w:rPr>
          <w:rFonts w:cs="Times New Roman"/>
        </w:rPr>
        <w:t>:</w:t>
      </w:r>
    </w:p>
    <w:p w:rsidR="00770369" w:rsidRPr="00F656F8" w:rsidRDefault="00770369" w:rsidP="00B13B3F">
      <w:pPr>
        <w:adjustRightInd w:val="0"/>
        <w:spacing w:after="240"/>
        <w:ind w:left="1134"/>
        <w:rPr>
          <w:rFonts w:cs="Times New Roman"/>
        </w:rPr>
      </w:pPr>
      <w:r w:rsidRPr="00F656F8">
        <w:rPr>
          <w:rFonts w:cs="Times New Roman"/>
          <w:i/>
        </w:rPr>
        <w:t>The church objected to the passage of the charter which said "the resident shall be treated with respect and has the right to have language, sexual and emotional needs and choices accepted and treated</w:t>
      </w:r>
      <w:r w:rsidRPr="00F656F8">
        <w:rPr>
          <w:rFonts w:cs="Times New Roman"/>
          <w:i/>
          <w:position w:val="2"/>
        </w:rPr>
        <w:t xml:space="preserve"> </w:t>
      </w:r>
      <w:r w:rsidRPr="00F656F8">
        <w:rPr>
          <w:rFonts w:cs="Times New Roman"/>
          <w:i/>
        </w:rPr>
        <w:t>with respect</w:t>
      </w:r>
      <w:r w:rsidR="00EE4388" w:rsidRPr="00F656F8">
        <w:rPr>
          <w:rFonts w:cs="Times New Roman"/>
          <w:i/>
        </w:rPr>
        <w:t xml:space="preserve"> </w:t>
      </w:r>
      <w:r w:rsidR="00D74AB3" w:rsidRPr="00F656F8">
        <w:rPr>
          <w:rFonts w:cs="Times New Roman"/>
          <w:i/>
        </w:rPr>
        <w:t>...</w:t>
      </w:r>
      <w:r w:rsidR="00FF1CD5" w:rsidRPr="00F656F8">
        <w:rPr>
          <w:rStyle w:val="FootnoteReference"/>
          <w:i/>
        </w:rPr>
        <w:footnoteReference w:id="77"/>
      </w:r>
      <w:r w:rsidR="00FF1CD5" w:rsidRPr="00F656F8">
        <w:rPr>
          <w:rFonts w:cs="Times New Roman"/>
          <w:i/>
        </w:rPr>
        <w:tab/>
      </w:r>
    </w:p>
    <w:p w:rsidR="00770369" w:rsidRPr="00F656F8" w:rsidRDefault="00770369" w:rsidP="00B13B3F">
      <w:pPr>
        <w:adjustRightInd w:val="0"/>
        <w:spacing w:after="240"/>
        <w:rPr>
          <w:rFonts w:cs="Times New Roman"/>
        </w:rPr>
      </w:pPr>
      <w:r w:rsidRPr="00F656F8">
        <w:rPr>
          <w:rFonts w:cs="Times New Roman"/>
        </w:rPr>
        <w:t>Mother Mary John from the Little Sis</w:t>
      </w:r>
      <w:r w:rsidR="000275DB" w:rsidRPr="00F656F8">
        <w:rPr>
          <w:rFonts w:cs="Times New Roman"/>
        </w:rPr>
        <w:t xml:space="preserve">ters of the Poor </w:t>
      </w:r>
      <w:r w:rsidRPr="00F656F8">
        <w:rPr>
          <w:rFonts w:cs="Times New Roman"/>
        </w:rPr>
        <w:t>threatened to close six nursing homes if forced to adopt the Charter:</w:t>
      </w:r>
    </w:p>
    <w:p w:rsidR="00770369" w:rsidRPr="00F656F8" w:rsidRDefault="00770369" w:rsidP="00B13B3F">
      <w:pPr>
        <w:adjustRightInd w:val="0"/>
        <w:spacing w:after="240"/>
        <w:ind w:left="1134"/>
        <w:rPr>
          <w:rFonts w:cs="Times New Roman"/>
        </w:rPr>
      </w:pPr>
      <w:r w:rsidRPr="00F656F8">
        <w:rPr>
          <w:rFonts w:cs="Times New Roman"/>
          <w:i/>
        </w:rPr>
        <w:lastRenderedPageBreak/>
        <w:t>We wouldn’t be able to implement our homes’ philosophy. The draft agreement aims to give residents the right to indulge in adultery, fornication and sodomy in our homes, provided they do not do so in public</w:t>
      </w:r>
      <w:r w:rsidR="00211ACB" w:rsidRPr="00F656F8">
        <w:rPr>
          <w:rFonts w:cs="Times New Roman"/>
          <w:i/>
        </w:rPr>
        <w:t>.</w:t>
      </w:r>
      <w:r w:rsidR="00A069D5" w:rsidRPr="00F656F8">
        <w:rPr>
          <w:rStyle w:val="FootnoteReference"/>
          <w:i/>
        </w:rPr>
        <w:footnoteReference w:id="78"/>
      </w:r>
      <w:r w:rsidR="00D74AB3" w:rsidRPr="00F656F8">
        <w:rPr>
          <w:rFonts w:cs="Times New Roman"/>
          <w:i/>
        </w:rPr>
        <w:tab/>
      </w:r>
    </w:p>
    <w:p w:rsidR="00527A82" w:rsidRPr="00F656F8" w:rsidRDefault="007C5D52" w:rsidP="00B13B3F">
      <w:pPr>
        <w:adjustRightInd w:val="0"/>
        <w:spacing w:after="240"/>
        <w:rPr>
          <w:rFonts w:cs="Times New Roman"/>
          <w:bCs/>
        </w:rPr>
      </w:pPr>
      <w:r w:rsidRPr="00F656F8">
        <w:rPr>
          <w:rFonts w:cs="Times New Roman"/>
        </w:rPr>
        <w:t>Such</w:t>
      </w:r>
      <w:r w:rsidR="00770369" w:rsidRPr="00F656F8">
        <w:rPr>
          <w:rFonts w:cs="Times New Roman"/>
        </w:rPr>
        <w:t xml:space="preserve"> statements </w:t>
      </w:r>
      <w:r w:rsidR="008E5F0D" w:rsidRPr="00F656F8">
        <w:rPr>
          <w:rFonts w:cs="Times New Roman"/>
        </w:rPr>
        <w:t>made no distinction between the conjugal relationships of married couples (as consecrated by the Church) and other activities that churches may consider sinful or deviant</w:t>
      </w:r>
      <w:r w:rsidR="00770369" w:rsidRPr="00F656F8">
        <w:rPr>
          <w:rFonts w:cs="Times New Roman"/>
        </w:rPr>
        <w:t xml:space="preserve">. </w:t>
      </w:r>
      <w:r w:rsidR="00BB115E" w:rsidRPr="00F656F8">
        <w:rPr>
          <w:rFonts w:cs="Times New Roman"/>
          <w:bCs/>
        </w:rPr>
        <w:t xml:space="preserve">The Minister for Housing and Aged Care, Peter Staples, </w:t>
      </w:r>
      <w:r w:rsidR="00840BC6" w:rsidRPr="00F656F8">
        <w:rPr>
          <w:rFonts w:cs="Times New Roman"/>
          <w:bCs/>
        </w:rPr>
        <w:t>responded:</w:t>
      </w:r>
    </w:p>
    <w:p w:rsidR="00BB115E" w:rsidRPr="00F656F8" w:rsidRDefault="00BB115E" w:rsidP="00B13B3F">
      <w:pPr>
        <w:adjustRightInd w:val="0"/>
        <w:spacing w:after="240"/>
        <w:ind w:left="1134"/>
        <w:rPr>
          <w:rFonts w:cs="Times New Roman"/>
          <w:bCs/>
        </w:rPr>
      </w:pPr>
      <w:r w:rsidRPr="00F656F8">
        <w:rPr>
          <w:rFonts w:cs="Times New Roman"/>
          <w:bCs/>
          <w:i/>
        </w:rPr>
        <w:t xml:space="preserve">This has not been the work of militant sexual </w:t>
      </w:r>
      <w:proofErr w:type="spellStart"/>
      <w:r w:rsidRPr="00F656F8">
        <w:rPr>
          <w:rFonts w:cs="Times New Roman"/>
          <w:bCs/>
          <w:i/>
        </w:rPr>
        <w:t>Rambos</w:t>
      </w:r>
      <w:proofErr w:type="spellEnd"/>
      <w:r w:rsidRPr="00F656F8">
        <w:rPr>
          <w:rFonts w:cs="Times New Roman"/>
          <w:bCs/>
          <w:i/>
        </w:rPr>
        <w:t xml:space="preserve"> … We’re not seeking to give people rights, simply to ensure that people retain the rights they’ve always had outside nursing homes</w:t>
      </w:r>
      <w:r w:rsidR="00A42704" w:rsidRPr="00F656F8">
        <w:rPr>
          <w:rFonts w:cs="Times New Roman"/>
          <w:bCs/>
          <w:i/>
        </w:rPr>
        <w:t>.</w:t>
      </w:r>
      <w:r w:rsidR="00A069D5" w:rsidRPr="00F656F8">
        <w:rPr>
          <w:rStyle w:val="FootnoteReference"/>
          <w:bCs/>
          <w:i/>
        </w:rPr>
        <w:footnoteReference w:id="79"/>
      </w:r>
    </w:p>
    <w:p w:rsidR="005C1181" w:rsidRPr="00F656F8" w:rsidRDefault="00BB115E" w:rsidP="00B13B3F">
      <w:pPr>
        <w:adjustRightInd w:val="0"/>
        <w:spacing w:after="240"/>
        <w:rPr>
          <w:rFonts w:cs="Times New Roman"/>
        </w:rPr>
      </w:pPr>
      <w:r w:rsidRPr="00F656F8">
        <w:rPr>
          <w:rFonts w:cs="Times New Roman"/>
          <w:bCs/>
        </w:rPr>
        <w:t>The media coverage</w:t>
      </w:r>
      <w:r w:rsidR="00840BC6" w:rsidRPr="00F656F8">
        <w:rPr>
          <w:rFonts w:cs="Times New Roman"/>
          <w:bCs/>
        </w:rPr>
        <w:t xml:space="preserve"> had repercussion</w:t>
      </w:r>
      <w:r w:rsidR="008E5F0D" w:rsidRPr="00F656F8">
        <w:rPr>
          <w:rFonts w:cs="Times New Roman"/>
          <w:bCs/>
        </w:rPr>
        <w:t>s in P</w:t>
      </w:r>
      <w:r w:rsidR="00840BC6" w:rsidRPr="00F656F8">
        <w:rPr>
          <w:rFonts w:cs="Times New Roman"/>
          <w:bCs/>
        </w:rPr>
        <w:t>arliament. U</w:t>
      </w:r>
      <w:r w:rsidRPr="00F656F8">
        <w:rPr>
          <w:rFonts w:cs="Times New Roman"/>
          <w:bCs/>
        </w:rPr>
        <w:t xml:space="preserve">ntil then, </w:t>
      </w:r>
      <w:r w:rsidR="00840BC6" w:rsidRPr="00F656F8">
        <w:rPr>
          <w:rFonts w:cs="Times New Roman"/>
          <w:bCs/>
        </w:rPr>
        <w:t xml:space="preserve">the </w:t>
      </w:r>
      <w:r w:rsidR="00294603" w:rsidRPr="00F656F8">
        <w:rPr>
          <w:rFonts w:cs="Times New Roman"/>
          <w:bCs/>
        </w:rPr>
        <w:t>B</w:t>
      </w:r>
      <w:r w:rsidR="00840BC6" w:rsidRPr="00F656F8">
        <w:rPr>
          <w:rFonts w:cs="Times New Roman"/>
          <w:bCs/>
        </w:rPr>
        <w:t xml:space="preserve">ill had </w:t>
      </w:r>
      <w:r w:rsidRPr="00F656F8">
        <w:rPr>
          <w:rFonts w:cs="Times New Roman"/>
          <w:bCs/>
        </w:rPr>
        <w:t>bi-partisan</w:t>
      </w:r>
      <w:r w:rsidR="00840BC6" w:rsidRPr="00F656F8">
        <w:rPr>
          <w:rFonts w:cs="Times New Roman"/>
          <w:bCs/>
        </w:rPr>
        <w:t xml:space="preserve"> support</w:t>
      </w:r>
      <w:r w:rsidRPr="00F656F8">
        <w:rPr>
          <w:rFonts w:cs="Times New Roman"/>
          <w:bCs/>
        </w:rPr>
        <w:t>.</w:t>
      </w:r>
      <w:r w:rsidR="00AB0945" w:rsidRPr="00F656F8">
        <w:rPr>
          <w:rFonts w:cs="Times New Roman"/>
          <w:bCs/>
        </w:rPr>
        <w:t xml:space="preserve"> </w:t>
      </w:r>
      <w:r w:rsidR="00F64316" w:rsidRPr="00F656F8">
        <w:rPr>
          <w:rFonts w:cs="Times New Roman"/>
          <w:bCs/>
        </w:rPr>
        <w:t>T</w:t>
      </w:r>
      <w:r w:rsidR="00AB0945" w:rsidRPr="00F656F8">
        <w:rPr>
          <w:rFonts w:cs="Times New Roman"/>
          <w:bCs/>
        </w:rPr>
        <w:t>he Minister bargain</w:t>
      </w:r>
      <w:r w:rsidR="00AB24C9" w:rsidRPr="00F656F8">
        <w:rPr>
          <w:rFonts w:cs="Times New Roman"/>
          <w:bCs/>
        </w:rPr>
        <w:t>ed</w:t>
      </w:r>
      <w:r w:rsidR="00AB0945" w:rsidRPr="00F656F8">
        <w:rPr>
          <w:rFonts w:cs="Times New Roman"/>
          <w:bCs/>
        </w:rPr>
        <w:t xml:space="preserve"> with Catholic </w:t>
      </w:r>
      <w:r w:rsidR="001F76A7" w:rsidRPr="00F656F8">
        <w:rPr>
          <w:rFonts w:cs="Times New Roman"/>
          <w:bCs/>
        </w:rPr>
        <w:t>bishops</w:t>
      </w:r>
      <w:r w:rsidR="00DD4558" w:rsidRPr="00F656F8">
        <w:rPr>
          <w:rFonts w:cs="Times New Roman"/>
          <w:bCs/>
        </w:rPr>
        <w:t>, offering</w:t>
      </w:r>
      <w:r w:rsidR="00AF3A6F" w:rsidRPr="00F656F8">
        <w:rPr>
          <w:rFonts w:cs="Times New Roman"/>
          <w:bCs/>
        </w:rPr>
        <w:t xml:space="preserve"> exemption</w:t>
      </w:r>
      <w:r w:rsidR="00882D8A" w:rsidRPr="00F656F8">
        <w:rPr>
          <w:rFonts w:cs="Times New Roman"/>
          <w:bCs/>
        </w:rPr>
        <w:t>s</w:t>
      </w:r>
      <w:r w:rsidR="004C260F" w:rsidRPr="00F656F8">
        <w:rPr>
          <w:rFonts w:cs="Times New Roman"/>
          <w:bCs/>
        </w:rPr>
        <w:t xml:space="preserve"> for</w:t>
      </w:r>
      <w:r w:rsidR="00882D8A" w:rsidRPr="00F656F8">
        <w:rPr>
          <w:rFonts w:cs="Times New Roman"/>
          <w:bCs/>
        </w:rPr>
        <w:t xml:space="preserve"> </w:t>
      </w:r>
      <w:r w:rsidR="00F64316" w:rsidRPr="00F656F8">
        <w:rPr>
          <w:rFonts w:cs="Times New Roman"/>
          <w:bCs/>
        </w:rPr>
        <w:t>religious groups</w:t>
      </w:r>
      <w:r w:rsidR="00882D8A" w:rsidRPr="00F656F8">
        <w:rPr>
          <w:rFonts w:cs="Times New Roman"/>
          <w:bCs/>
        </w:rPr>
        <w:t xml:space="preserve"> to</w:t>
      </w:r>
      <w:r w:rsidR="00AF3A6F" w:rsidRPr="00F656F8">
        <w:rPr>
          <w:rFonts w:cs="Times New Roman"/>
          <w:bCs/>
        </w:rPr>
        <w:t xml:space="preserve"> </w:t>
      </w:r>
      <w:r w:rsidR="00225BFE" w:rsidRPr="00F656F8">
        <w:rPr>
          <w:rFonts w:cs="Times New Roman"/>
        </w:rPr>
        <w:t>maintain</w:t>
      </w:r>
      <w:r w:rsidR="005C1181" w:rsidRPr="00F656F8">
        <w:rPr>
          <w:rFonts w:cs="Times New Roman"/>
        </w:rPr>
        <w:t xml:space="preserve"> their ethics and code</w:t>
      </w:r>
      <w:r w:rsidR="00DD4558" w:rsidRPr="00F656F8">
        <w:rPr>
          <w:rFonts w:cs="Times New Roman"/>
        </w:rPr>
        <w:t>s</w:t>
      </w:r>
      <w:r w:rsidR="005C1181" w:rsidRPr="00F656F8">
        <w:rPr>
          <w:rFonts w:cs="Times New Roman"/>
        </w:rPr>
        <w:t xml:space="preserve"> of conduct</w:t>
      </w:r>
      <w:r w:rsidR="00F55C37" w:rsidRPr="00F656F8">
        <w:rPr>
          <w:rFonts w:cs="Times New Roman"/>
        </w:rPr>
        <w:t>.</w:t>
      </w:r>
      <w:r w:rsidR="00FB4C1D" w:rsidRPr="00F656F8">
        <w:rPr>
          <w:rStyle w:val="FootnoteReference"/>
        </w:rPr>
        <w:footnoteReference w:id="80"/>
      </w:r>
      <w:r w:rsidR="002E2AA1" w:rsidRPr="00F656F8">
        <w:rPr>
          <w:rFonts w:cs="Times New Roman"/>
        </w:rPr>
        <w:t xml:space="preserve"> </w:t>
      </w:r>
      <w:r w:rsidR="00DD4558" w:rsidRPr="00F656F8">
        <w:rPr>
          <w:rFonts w:cs="Times New Roman"/>
        </w:rPr>
        <w:t xml:space="preserve">Unsatisfied, </w:t>
      </w:r>
      <w:r w:rsidR="00067466" w:rsidRPr="00F656F8">
        <w:rPr>
          <w:rFonts w:cs="Times New Roman"/>
        </w:rPr>
        <w:t xml:space="preserve">the </w:t>
      </w:r>
      <w:r w:rsidR="002E2AA1" w:rsidRPr="00F656F8">
        <w:rPr>
          <w:rFonts w:cs="Times New Roman"/>
        </w:rPr>
        <w:t xml:space="preserve">Catholic </w:t>
      </w:r>
      <w:r w:rsidR="00067466" w:rsidRPr="00F656F8">
        <w:rPr>
          <w:rFonts w:cs="Times New Roman"/>
        </w:rPr>
        <w:t>bishops</w:t>
      </w:r>
      <w:r w:rsidR="00DD4558" w:rsidRPr="00F656F8">
        <w:rPr>
          <w:rFonts w:cs="Times New Roman"/>
        </w:rPr>
        <w:t xml:space="preserve"> precipitated </w:t>
      </w:r>
      <w:r w:rsidR="002E2AA1" w:rsidRPr="00F656F8">
        <w:rPr>
          <w:rFonts w:cs="Times New Roman"/>
        </w:rPr>
        <w:t>the removal of ‘sexual and emotional needs and choices’ from the Charter.</w:t>
      </w:r>
      <w:r w:rsidR="00FD7F74" w:rsidRPr="00F656F8">
        <w:rPr>
          <w:rFonts w:cs="Times New Roman"/>
        </w:rPr>
        <w:t xml:space="preserve"> </w:t>
      </w:r>
      <w:r w:rsidR="00B40B8D" w:rsidRPr="00F656F8">
        <w:rPr>
          <w:rFonts w:cs="Times New Roman"/>
        </w:rPr>
        <w:t xml:space="preserve">Senator </w:t>
      </w:r>
      <w:r w:rsidR="001D2396" w:rsidRPr="00F656F8">
        <w:rPr>
          <w:rFonts w:cs="Times New Roman"/>
        </w:rPr>
        <w:t xml:space="preserve">Florence </w:t>
      </w:r>
      <w:r w:rsidR="00B40B8D" w:rsidRPr="00F656F8">
        <w:rPr>
          <w:rFonts w:cs="Times New Roman"/>
        </w:rPr>
        <w:t>Bjelke-Petersen encapsulated their argument</w:t>
      </w:r>
      <w:r w:rsidR="00067466" w:rsidRPr="00F656F8">
        <w:rPr>
          <w:rFonts w:cs="Times New Roman"/>
        </w:rPr>
        <w:t>:</w:t>
      </w:r>
    </w:p>
    <w:p w:rsidR="00596B3A" w:rsidRPr="00F656F8" w:rsidRDefault="00B77249" w:rsidP="00B13B3F">
      <w:pPr>
        <w:adjustRightInd w:val="0"/>
        <w:spacing w:after="240"/>
        <w:ind w:left="1134"/>
        <w:rPr>
          <w:rFonts w:cs="Times New Roman"/>
        </w:rPr>
      </w:pPr>
      <w:r w:rsidRPr="00F656F8">
        <w:rPr>
          <w:rFonts w:cs="Times New Roman"/>
          <w:i/>
        </w:rPr>
        <w:t>Mr Staples, while claiming that his charter extends rights to behavioural choices evenly to all nursing home inmates, was in fact denying aged people with Christian principles the right to choose a morally acceptable environment. Worse still, he insists that an environment in which moral deviance is welcome should be imposed on all, whether they like it or not</w:t>
      </w:r>
      <w:r w:rsidR="00834507" w:rsidRPr="00F656F8">
        <w:rPr>
          <w:rFonts w:cs="Times New Roman"/>
          <w:i/>
        </w:rPr>
        <w:t xml:space="preserve"> </w:t>
      </w:r>
      <w:r w:rsidR="00596B3A" w:rsidRPr="00F656F8">
        <w:rPr>
          <w:rFonts w:cs="Times New Roman"/>
          <w:i/>
        </w:rPr>
        <w:t>…</w:t>
      </w:r>
      <w:r w:rsidR="007C08F2" w:rsidRPr="00F656F8">
        <w:rPr>
          <w:rFonts w:cs="Times New Roman"/>
          <w:i/>
        </w:rPr>
        <w:t xml:space="preserve"> </w:t>
      </w:r>
      <w:r w:rsidR="00963765" w:rsidRPr="00F656F8">
        <w:rPr>
          <w:rFonts w:cs="Times New Roman"/>
          <w:i/>
        </w:rPr>
        <w:t>[religious providers]</w:t>
      </w:r>
      <w:r w:rsidR="00596B3A" w:rsidRPr="00F656F8">
        <w:rPr>
          <w:rFonts w:cs="Times New Roman"/>
          <w:i/>
        </w:rPr>
        <w:t xml:space="preserve"> are entitled to expect that as their nursing home residents enter their care voluntarily, they will agree to the standards laid down. If not, the solution is simple</w:t>
      </w:r>
      <w:r w:rsidR="007C08F2" w:rsidRPr="00F656F8">
        <w:rPr>
          <w:rFonts w:cs="Times New Roman"/>
          <w:i/>
        </w:rPr>
        <w:t xml:space="preserve"> </w:t>
      </w:r>
      <w:r w:rsidR="00596B3A" w:rsidRPr="00F656F8">
        <w:rPr>
          <w:rFonts w:cs="Times New Roman"/>
          <w:i/>
        </w:rPr>
        <w:t>-</w:t>
      </w:r>
      <w:r w:rsidR="007C08F2" w:rsidRPr="00F656F8">
        <w:rPr>
          <w:rFonts w:cs="Times New Roman"/>
          <w:i/>
        </w:rPr>
        <w:t xml:space="preserve"> </w:t>
      </w:r>
      <w:r w:rsidR="00596B3A" w:rsidRPr="00F656F8">
        <w:rPr>
          <w:rFonts w:cs="Times New Roman"/>
          <w:i/>
        </w:rPr>
        <w:t>they are free to seek care elsewhere</w:t>
      </w:r>
      <w:r w:rsidR="00F55C37" w:rsidRPr="00F656F8">
        <w:rPr>
          <w:rFonts w:cs="Times New Roman"/>
          <w:i/>
        </w:rPr>
        <w:t>.</w:t>
      </w:r>
      <w:r w:rsidR="00834507" w:rsidRPr="00F656F8">
        <w:rPr>
          <w:rStyle w:val="FootnoteReference"/>
          <w:i/>
        </w:rPr>
        <w:footnoteReference w:id="81"/>
      </w:r>
    </w:p>
    <w:p w:rsidR="004C5BDA" w:rsidRPr="00F656F8" w:rsidRDefault="00592C9E" w:rsidP="00B13B3F">
      <w:pPr>
        <w:adjustRightInd w:val="0"/>
        <w:spacing w:after="240"/>
        <w:rPr>
          <w:rFonts w:cs="Times New Roman"/>
        </w:rPr>
      </w:pPr>
      <w:r w:rsidRPr="00F656F8">
        <w:rPr>
          <w:rFonts w:cs="Times New Roman"/>
        </w:rPr>
        <w:t>The</w:t>
      </w:r>
      <w:r w:rsidRPr="00F656F8">
        <w:rPr>
          <w:rFonts w:cs="Times New Roman"/>
          <w:i/>
        </w:rPr>
        <w:t xml:space="preserve"> Community Services </w:t>
      </w:r>
      <w:r w:rsidR="006642FC" w:rsidRPr="00F656F8">
        <w:rPr>
          <w:rFonts w:cs="Times New Roman"/>
          <w:i/>
        </w:rPr>
        <w:t xml:space="preserve">and </w:t>
      </w:r>
      <w:r w:rsidRPr="00F656F8">
        <w:rPr>
          <w:rFonts w:cs="Times New Roman"/>
          <w:i/>
        </w:rPr>
        <w:t>Health Legislation Amendment Act (No. 2) 1990</w:t>
      </w:r>
      <w:r w:rsidRPr="00F656F8">
        <w:rPr>
          <w:rFonts w:cs="Times New Roman"/>
        </w:rPr>
        <w:t xml:space="preserve"> was enacted </w:t>
      </w:r>
      <w:r w:rsidR="002D0FDD" w:rsidRPr="00F656F8">
        <w:rPr>
          <w:rFonts w:cs="Times New Roman"/>
        </w:rPr>
        <w:t>i</w:t>
      </w:r>
      <w:r w:rsidR="00872A79" w:rsidRPr="00F656F8">
        <w:rPr>
          <w:rFonts w:cs="Times New Roman"/>
        </w:rPr>
        <w:t>n December 1990, including the Charter</w:t>
      </w:r>
      <w:r w:rsidR="004C5BDA" w:rsidRPr="00F656F8">
        <w:rPr>
          <w:rFonts w:cs="Times New Roman"/>
        </w:rPr>
        <w:t>, and remains current</w:t>
      </w:r>
      <w:r w:rsidR="0073063F" w:rsidRPr="00F656F8">
        <w:rPr>
          <w:rFonts w:cs="Times New Roman"/>
        </w:rPr>
        <w:t>, although i</w:t>
      </w:r>
      <w:r w:rsidR="008A260A" w:rsidRPr="00F656F8">
        <w:rPr>
          <w:rFonts w:cs="Times New Roman"/>
        </w:rPr>
        <w:t xml:space="preserve">t is due to be repealed in 2016. </w:t>
      </w:r>
      <w:r w:rsidR="00872A79" w:rsidRPr="00F656F8">
        <w:rPr>
          <w:rFonts w:cs="Times New Roman"/>
        </w:rPr>
        <w:t>While references to sexual needs were removed,</w:t>
      </w:r>
      <w:r w:rsidR="004C5BDA" w:rsidRPr="00F656F8">
        <w:rPr>
          <w:rFonts w:cs="Times New Roman"/>
        </w:rPr>
        <w:t xml:space="preserve"> indirect protections of residents’ sexual relationships</w:t>
      </w:r>
      <w:r w:rsidR="008B32C1" w:rsidRPr="00F656F8">
        <w:rPr>
          <w:rFonts w:cs="Times New Roman"/>
        </w:rPr>
        <w:t xml:space="preserve"> remain</w:t>
      </w:r>
      <w:r w:rsidR="004C5BDA" w:rsidRPr="00F656F8">
        <w:rPr>
          <w:rFonts w:cs="Times New Roman"/>
        </w:rPr>
        <w:t xml:space="preserve">, including </w:t>
      </w:r>
      <w:r w:rsidR="008B32C1" w:rsidRPr="00F656F8">
        <w:rPr>
          <w:rFonts w:cs="Times New Roman"/>
        </w:rPr>
        <w:t>the right to</w:t>
      </w:r>
      <w:r w:rsidR="00AF69A0" w:rsidRPr="00F656F8">
        <w:rPr>
          <w:rFonts w:cs="Times New Roman"/>
        </w:rPr>
        <w:t xml:space="preserve"> ‘</w:t>
      </w:r>
      <w:r w:rsidR="004C5BDA" w:rsidRPr="00F656F8">
        <w:rPr>
          <w:rFonts w:cs="Times New Roman"/>
        </w:rPr>
        <w:t>select and maintain social and personal relationships with any other person without fear, criticism or restriction</w:t>
      </w:r>
      <w:r w:rsidR="00AF69A0" w:rsidRPr="00F656F8">
        <w:rPr>
          <w:rFonts w:cs="Times New Roman"/>
        </w:rPr>
        <w:t>’</w:t>
      </w:r>
      <w:r w:rsidR="00F55C37" w:rsidRPr="00F656F8">
        <w:rPr>
          <w:rFonts w:cs="Times New Roman"/>
        </w:rPr>
        <w:t>.</w:t>
      </w:r>
      <w:r w:rsidR="00196290" w:rsidRPr="00F656F8">
        <w:rPr>
          <w:rStyle w:val="FootnoteReference"/>
        </w:rPr>
        <w:footnoteReference w:id="82"/>
      </w:r>
    </w:p>
    <w:p w:rsidR="00527A82" w:rsidRPr="00F656F8" w:rsidRDefault="00A37DD5" w:rsidP="00B13B3F">
      <w:pPr>
        <w:tabs>
          <w:tab w:val="left" w:pos="-2268"/>
        </w:tabs>
        <w:rPr>
          <w:rFonts w:cs="Times New Roman"/>
          <w:bCs/>
        </w:rPr>
      </w:pPr>
      <w:r w:rsidRPr="00F656F8">
        <w:rPr>
          <w:rFonts w:cs="Times New Roman"/>
          <w:bCs/>
        </w:rPr>
        <w:t>T</w:t>
      </w:r>
      <w:r w:rsidR="004C5BDA" w:rsidRPr="00F656F8">
        <w:rPr>
          <w:rFonts w:cs="Times New Roman"/>
          <w:bCs/>
        </w:rPr>
        <w:t>he Act includes a preamble</w:t>
      </w:r>
      <w:r w:rsidR="00A662E7" w:rsidRPr="00F656F8">
        <w:rPr>
          <w:rFonts w:cs="Times New Roman"/>
          <w:bCs/>
        </w:rPr>
        <w:t xml:space="preserve"> to the Charter</w:t>
      </w:r>
      <w:r w:rsidR="00EE0351" w:rsidRPr="00F656F8">
        <w:rPr>
          <w:rFonts w:cs="Times New Roman"/>
          <w:bCs/>
        </w:rPr>
        <w:t xml:space="preserve"> </w:t>
      </w:r>
      <w:r w:rsidR="00762DBB" w:rsidRPr="00F656F8">
        <w:rPr>
          <w:rFonts w:cs="Times New Roman"/>
          <w:bCs/>
        </w:rPr>
        <w:t>which</w:t>
      </w:r>
      <w:r w:rsidR="00354120" w:rsidRPr="00F656F8">
        <w:rPr>
          <w:rFonts w:cs="Times New Roman"/>
          <w:bCs/>
        </w:rPr>
        <w:t>, while offering no legal protections, illustrates the intentions behind the Charter</w:t>
      </w:r>
      <w:r w:rsidR="00762DBB" w:rsidRPr="00F656F8">
        <w:rPr>
          <w:rFonts w:cs="Times New Roman"/>
          <w:bCs/>
        </w:rPr>
        <w:t>:</w:t>
      </w:r>
    </w:p>
    <w:p w:rsidR="004C5BDA" w:rsidRPr="00F656F8" w:rsidRDefault="004C5BDA" w:rsidP="00B13B3F">
      <w:pPr>
        <w:tabs>
          <w:tab w:val="left" w:pos="-2268"/>
        </w:tabs>
        <w:ind w:left="993" w:hanging="993"/>
        <w:rPr>
          <w:rFonts w:cs="Times New Roman"/>
          <w:bCs/>
        </w:rPr>
      </w:pPr>
    </w:p>
    <w:p w:rsidR="003D6325" w:rsidRPr="00F656F8" w:rsidRDefault="004C5BDA" w:rsidP="00B13B3F">
      <w:pPr>
        <w:tabs>
          <w:tab w:val="left" w:pos="-2268"/>
          <w:tab w:val="left" w:pos="0"/>
        </w:tabs>
        <w:ind w:left="1134"/>
        <w:rPr>
          <w:rFonts w:cs="Times New Roman"/>
          <w:i/>
        </w:rPr>
      </w:pPr>
      <w:r w:rsidRPr="00F656F8">
        <w:rPr>
          <w:rFonts w:cs="Times New Roman"/>
          <w:i/>
        </w:rPr>
        <w:t xml:space="preserve">Every person has the right to freedom and respect and the right </w:t>
      </w:r>
      <w:r w:rsidR="00A662E7" w:rsidRPr="00F656F8">
        <w:rPr>
          <w:rFonts w:cs="Times New Roman"/>
          <w:i/>
        </w:rPr>
        <w:t xml:space="preserve">to be treated fairly by others… </w:t>
      </w:r>
      <w:r w:rsidRPr="00F656F8">
        <w:rPr>
          <w:rFonts w:cs="Times New Roman"/>
          <w:i/>
        </w:rPr>
        <w:t>Australian society has a strong commitme</w:t>
      </w:r>
      <w:r w:rsidR="00A662E7" w:rsidRPr="00F656F8">
        <w:rPr>
          <w:rFonts w:cs="Times New Roman"/>
          <w:i/>
        </w:rPr>
        <w:t>nt to social justice principles</w:t>
      </w:r>
      <w:r w:rsidRPr="00F656F8">
        <w:rPr>
          <w:rFonts w:cs="Times New Roman"/>
          <w:i/>
        </w:rPr>
        <w:t xml:space="preserve"> </w:t>
      </w:r>
      <w:r w:rsidR="00A662E7" w:rsidRPr="00F656F8">
        <w:rPr>
          <w:rFonts w:cs="Times New Roman"/>
          <w:i/>
        </w:rPr>
        <w:t>…</w:t>
      </w:r>
      <w:r w:rsidRPr="00F656F8">
        <w:rPr>
          <w:rFonts w:cs="Times New Roman"/>
          <w:i/>
        </w:rPr>
        <w:t xml:space="preserve">. </w:t>
      </w:r>
      <w:r w:rsidRPr="00F656F8">
        <w:rPr>
          <w:rFonts w:cs="Times New Roman"/>
          <w:i/>
        </w:rPr>
        <w:lastRenderedPageBreak/>
        <w:t>T</w:t>
      </w:r>
      <w:r w:rsidR="00AF69A0" w:rsidRPr="00F656F8">
        <w:rPr>
          <w:rFonts w:cs="Times New Roman"/>
          <w:i/>
        </w:rPr>
        <w:t xml:space="preserve">hey form the basis of a society </w:t>
      </w:r>
      <w:r w:rsidRPr="00F656F8">
        <w:rPr>
          <w:rFonts w:cs="Times New Roman"/>
          <w:i/>
        </w:rPr>
        <w:t>which is free of prejudice and is caring, just and humane. This Charter affirms those social justice principles. The personal, civil, legal and consumer rights of each resident are not diminished in any way when he or she moves into a hoste</w:t>
      </w:r>
      <w:r w:rsidR="003173FC" w:rsidRPr="00F656F8">
        <w:rPr>
          <w:rFonts w:cs="Times New Roman"/>
          <w:i/>
        </w:rPr>
        <w:t>l</w:t>
      </w:r>
      <w:r w:rsidR="003D6325" w:rsidRPr="00F656F8">
        <w:rPr>
          <w:rFonts w:cs="Times New Roman"/>
          <w:i/>
        </w:rPr>
        <w:t>.</w:t>
      </w:r>
      <w:r w:rsidR="003173FC" w:rsidRPr="00F656F8">
        <w:rPr>
          <w:rFonts w:cs="Times New Roman"/>
          <w:i/>
        </w:rPr>
        <w:t xml:space="preserve"> </w:t>
      </w:r>
      <w:r w:rsidR="003173FC" w:rsidRPr="00F656F8">
        <w:rPr>
          <w:rStyle w:val="FootnoteReference"/>
          <w:i/>
        </w:rPr>
        <w:footnoteReference w:id="83"/>
      </w:r>
    </w:p>
    <w:p w:rsidR="003D6325" w:rsidRPr="00F656F8" w:rsidRDefault="003D6325" w:rsidP="00B13B3F">
      <w:pPr>
        <w:tabs>
          <w:tab w:val="left" w:pos="-2268"/>
          <w:tab w:val="left" w:pos="0"/>
        </w:tabs>
        <w:ind w:left="1134"/>
        <w:rPr>
          <w:rFonts w:cs="Times New Roman"/>
          <w:i/>
        </w:rPr>
      </w:pPr>
    </w:p>
    <w:p w:rsidR="003D6325" w:rsidRPr="00F656F8" w:rsidRDefault="003D6325" w:rsidP="00B13B3F">
      <w:pPr>
        <w:tabs>
          <w:tab w:val="left" w:pos="-2268"/>
          <w:tab w:val="left" w:pos="0"/>
        </w:tabs>
        <w:ind w:left="1134"/>
        <w:rPr>
          <w:rFonts w:cs="Times New Roman"/>
          <w:i/>
        </w:rPr>
      </w:pPr>
    </w:p>
    <w:p w:rsidR="00034617" w:rsidRDefault="00034617">
      <w:pPr>
        <w:rPr>
          <w:rFonts w:ascii="Arial" w:hAnsi="Arial" w:cs="Times New Roman"/>
          <w:b/>
          <w:i/>
        </w:rPr>
      </w:pPr>
      <w:r>
        <w:rPr>
          <w:rFonts w:ascii="Arial" w:hAnsi="Arial" w:cs="Times New Roman"/>
          <w:b/>
          <w:i/>
        </w:rPr>
        <w:br w:type="page"/>
      </w:r>
    </w:p>
    <w:p w:rsidR="00B90F7D" w:rsidRPr="007F567C" w:rsidRDefault="004A7A7E" w:rsidP="007F567C">
      <w:pPr>
        <w:tabs>
          <w:tab w:val="left" w:pos="-2268"/>
          <w:tab w:val="left" w:pos="0"/>
        </w:tabs>
        <w:rPr>
          <w:rFonts w:cs="Times New Roman"/>
          <w:b/>
          <w:i/>
        </w:rPr>
      </w:pPr>
      <w:r w:rsidRPr="002E5D13">
        <w:rPr>
          <w:rFonts w:ascii="Arial" w:hAnsi="Arial" w:cs="Times New Roman"/>
          <w:b/>
          <w:i/>
        </w:rPr>
        <w:lastRenderedPageBreak/>
        <w:t xml:space="preserve">The </w:t>
      </w:r>
      <w:r w:rsidR="00392341" w:rsidRPr="002E5D13">
        <w:rPr>
          <w:rFonts w:ascii="Arial" w:hAnsi="Arial" w:cs="Times New Roman"/>
          <w:b/>
          <w:i/>
        </w:rPr>
        <w:t>Human Rights (Sexual Conduct) Act 1994</w:t>
      </w:r>
      <w:r w:rsidR="007F567C">
        <w:rPr>
          <w:rFonts w:cs="Times New Roman"/>
          <w:b/>
          <w:i/>
        </w:rPr>
        <w:tab/>
      </w:r>
      <w:r w:rsidR="007F567C">
        <w:rPr>
          <w:rFonts w:cs="Times New Roman"/>
          <w:b/>
          <w:i/>
        </w:rPr>
        <w:br/>
      </w:r>
      <w:r w:rsidR="00CA6E47" w:rsidRPr="00F656F8">
        <w:rPr>
          <w:rFonts w:cs="Times New Roman"/>
        </w:rPr>
        <w:t xml:space="preserve">Prior to the </w:t>
      </w:r>
      <w:r w:rsidR="00CA6E47" w:rsidRPr="00F656F8">
        <w:rPr>
          <w:rFonts w:cs="Times New Roman"/>
          <w:i/>
        </w:rPr>
        <w:t>Human Rights (Sexual Conduct) Act 1994,</w:t>
      </w:r>
      <w:r w:rsidR="005805FA" w:rsidRPr="00F656F8">
        <w:rPr>
          <w:rFonts w:cs="Times New Roman"/>
        </w:rPr>
        <w:t xml:space="preserve"> Australia</w:t>
      </w:r>
      <w:r w:rsidR="00A01347" w:rsidRPr="00F656F8">
        <w:rPr>
          <w:rFonts w:cs="Times New Roman"/>
        </w:rPr>
        <w:t xml:space="preserve"> had no specific human rights legislation, nor</w:t>
      </w:r>
      <w:r w:rsidR="0007231B" w:rsidRPr="00F656F8">
        <w:rPr>
          <w:rFonts w:cs="Times New Roman"/>
        </w:rPr>
        <w:t xml:space="preserve"> any legislation that protected the civil liberties of all Australians</w:t>
      </w:r>
      <w:r w:rsidR="00CA6E47" w:rsidRPr="00F656F8">
        <w:rPr>
          <w:rFonts w:cs="Times New Roman"/>
        </w:rPr>
        <w:t xml:space="preserve"> </w:t>
      </w:r>
      <w:r w:rsidR="00C01B17" w:rsidRPr="00F656F8">
        <w:rPr>
          <w:rFonts w:cs="Times New Roman"/>
        </w:rPr>
        <w:t>to choose how</w:t>
      </w:r>
      <w:r w:rsidR="006478E3" w:rsidRPr="00F656F8">
        <w:rPr>
          <w:rFonts w:cs="Times New Roman"/>
        </w:rPr>
        <w:t>,</w:t>
      </w:r>
      <w:r w:rsidR="00C01B17" w:rsidRPr="00F656F8">
        <w:rPr>
          <w:rFonts w:cs="Times New Roman"/>
        </w:rPr>
        <w:t xml:space="preserve"> and with whom</w:t>
      </w:r>
      <w:r w:rsidR="006478E3" w:rsidRPr="00F656F8">
        <w:rPr>
          <w:rFonts w:cs="Times New Roman"/>
        </w:rPr>
        <w:t>,</w:t>
      </w:r>
      <w:r w:rsidR="003D6325" w:rsidRPr="00F656F8">
        <w:rPr>
          <w:rFonts w:cs="Times New Roman"/>
        </w:rPr>
        <w:t xml:space="preserve"> they conduct</w:t>
      </w:r>
      <w:r w:rsidR="00C01B17" w:rsidRPr="00F656F8">
        <w:rPr>
          <w:rFonts w:cs="Times New Roman"/>
        </w:rPr>
        <w:t xml:space="preserve"> their </w:t>
      </w:r>
      <w:r w:rsidR="00CA6E47" w:rsidRPr="00F656F8">
        <w:rPr>
          <w:rFonts w:cs="Times New Roman"/>
        </w:rPr>
        <w:t xml:space="preserve">sexual relationships. </w:t>
      </w:r>
    </w:p>
    <w:p w:rsidR="000A3AFE" w:rsidRPr="00F656F8" w:rsidRDefault="000E77B2" w:rsidP="00B13B3F">
      <w:pPr>
        <w:pStyle w:val="NormalWeb"/>
        <w:rPr>
          <w:rFonts w:ascii="Times New Roman" w:hAnsi="Times New Roman" w:cs="Times New Roman"/>
          <w:sz w:val="24"/>
        </w:rPr>
      </w:pPr>
      <w:r w:rsidRPr="00F656F8">
        <w:rPr>
          <w:rFonts w:ascii="Times New Roman" w:hAnsi="Times New Roman" w:cs="Times New Roman"/>
          <w:sz w:val="24"/>
        </w:rPr>
        <w:t xml:space="preserve">This landmark legislation </w:t>
      </w:r>
      <w:r w:rsidR="000E69DD" w:rsidRPr="00F656F8">
        <w:rPr>
          <w:rFonts w:ascii="Times New Roman" w:hAnsi="Times New Roman" w:cs="Times New Roman"/>
          <w:sz w:val="24"/>
        </w:rPr>
        <w:t>responded to a successful challenge of</w:t>
      </w:r>
      <w:r w:rsidR="00C949B9" w:rsidRPr="00F656F8">
        <w:rPr>
          <w:rFonts w:ascii="Times New Roman" w:hAnsi="Times New Roman" w:cs="Times New Roman"/>
          <w:sz w:val="24"/>
        </w:rPr>
        <w:t xml:space="preserve"> </w:t>
      </w:r>
      <w:r w:rsidR="001A53C2" w:rsidRPr="00F656F8">
        <w:rPr>
          <w:rFonts w:ascii="Times New Roman" w:hAnsi="Times New Roman" w:cs="Times New Roman"/>
          <w:sz w:val="24"/>
        </w:rPr>
        <w:t>Tasmanian anti-homosexual laws under</w:t>
      </w:r>
      <w:r w:rsidR="00BC03EC" w:rsidRPr="00F656F8">
        <w:rPr>
          <w:rFonts w:ascii="Times New Roman" w:hAnsi="Times New Roman" w:cs="Times New Roman"/>
          <w:sz w:val="24"/>
        </w:rPr>
        <w:t xml:space="preserve"> the </w:t>
      </w:r>
      <w:r w:rsidR="00BC03EC" w:rsidRPr="00F656F8">
        <w:rPr>
          <w:rFonts w:ascii="Times New Roman" w:hAnsi="Times New Roman" w:cs="Times New Roman"/>
          <w:i/>
          <w:sz w:val="24"/>
        </w:rPr>
        <w:t>International Convention on Civil and Political Rights</w:t>
      </w:r>
      <w:r w:rsidR="00E57339" w:rsidRPr="00F656F8">
        <w:rPr>
          <w:rFonts w:ascii="Times New Roman" w:hAnsi="Times New Roman" w:cs="Times New Roman"/>
          <w:i/>
          <w:sz w:val="24"/>
        </w:rPr>
        <w:t>.</w:t>
      </w:r>
      <w:r w:rsidR="002C57A3" w:rsidRPr="00F656F8">
        <w:rPr>
          <w:rStyle w:val="FootnoteReference"/>
          <w:rFonts w:ascii="Times New Roman" w:hAnsi="Times New Roman"/>
          <w:sz w:val="24"/>
        </w:rPr>
        <w:footnoteReference w:id="84"/>
      </w:r>
      <w:r w:rsidR="004E36E9" w:rsidRPr="00F656F8">
        <w:rPr>
          <w:rFonts w:ascii="Times New Roman" w:hAnsi="Times New Roman" w:cs="Times New Roman"/>
          <w:sz w:val="24"/>
        </w:rPr>
        <w:t xml:space="preserve"> </w:t>
      </w:r>
      <w:r w:rsidR="004B1B9B" w:rsidRPr="00F656F8">
        <w:rPr>
          <w:rFonts w:ascii="Times New Roman" w:hAnsi="Times New Roman" w:cs="Times New Roman"/>
          <w:sz w:val="24"/>
        </w:rPr>
        <w:t>Tasmania’s s</w:t>
      </w:r>
      <w:r w:rsidR="004A7A7E" w:rsidRPr="00F656F8">
        <w:rPr>
          <w:rFonts w:ascii="Times New Roman" w:hAnsi="Times New Roman" w:cs="Times New Roman"/>
          <w:sz w:val="24"/>
        </w:rPr>
        <w:t>ubsequent r</w:t>
      </w:r>
      <w:r w:rsidR="007B7839" w:rsidRPr="00F656F8">
        <w:rPr>
          <w:rFonts w:ascii="Times New Roman" w:hAnsi="Times New Roman" w:cs="Times New Roman"/>
          <w:sz w:val="24"/>
        </w:rPr>
        <w:t>efusal to</w:t>
      </w:r>
      <w:r w:rsidR="00C046C3" w:rsidRPr="00F656F8">
        <w:rPr>
          <w:rFonts w:ascii="Times New Roman" w:hAnsi="Times New Roman" w:cs="Times New Roman"/>
          <w:sz w:val="24"/>
        </w:rPr>
        <w:t xml:space="preserve"> repeal sections of their </w:t>
      </w:r>
      <w:r w:rsidR="00E616EB" w:rsidRPr="00F656F8">
        <w:rPr>
          <w:rFonts w:ascii="Times New Roman" w:hAnsi="Times New Roman" w:cs="Times New Roman"/>
          <w:sz w:val="24"/>
        </w:rPr>
        <w:t xml:space="preserve">criminal </w:t>
      </w:r>
      <w:r w:rsidR="00C046C3" w:rsidRPr="00F656F8">
        <w:rPr>
          <w:rFonts w:ascii="Times New Roman" w:hAnsi="Times New Roman" w:cs="Times New Roman"/>
          <w:sz w:val="24"/>
        </w:rPr>
        <w:t xml:space="preserve">law </w:t>
      </w:r>
      <w:r w:rsidR="001D305F" w:rsidRPr="00F656F8">
        <w:rPr>
          <w:rFonts w:ascii="Times New Roman" w:hAnsi="Times New Roman" w:cs="Times New Roman"/>
          <w:sz w:val="24"/>
        </w:rPr>
        <w:t>resulted in</w:t>
      </w:r>
      <w:r w:rsidR="000E69DD" w:rsidRPr="00F656F8">
        <w:rPr>
          <w:rFonts w:ascii="Times New Roman" w:hAnsi="Times New Roman" w:cs="Times New Roman"/>
          <w:sz w:val="24"/>
        </w:rPr>
        <w:t xml:space="preserve"> swift action by</w:t>
      </w:r>
      <w:r w:rsidR="004E36E9" w:rsidRPr="00F656F8">
        <w:rPr>
          <w:rFonts w:ascii="Times New Roman" w:hAnsi="Times New Roman" w:cs="Times New Roman"/>
          <w:sz w:val="24"/>
        </w:rPr>
        <w:t xml:space="preserve"> the </w:t>
      </w:r>
      <w:r w:rsidR="00E3770C" w:rsidRPr="00F656F8">
        <w:rPr>
          <w:rFonts w:ascii="Times New Roman" w:hAnsi="Times New Roman" w:cs="Times New Roman"/>
          <w:sz w:val="24"/>
        </w:rPr>
        <w:t xml:space="preserve">Keating </w:t>
      </w:r>
      <w:r w:rsidR="00C00F44" w:rsidRPr="00F656F8">
        <w:rPr>
          <w:rFonts w:ascii="Times New Roman" w:hAnsi="Times New Roman" w:cs="Times New Roman"/>
          <w:sz w:val="24"/>
        </w:rPr>
        <w:t>G</w:t>
      </w:r>
      <w:r w:rsidR="000E69DD" w:rsidRPr="00F656F8">
        <w:rPr>
          <w:rFonts w:ascii="Times New Roman" w:hAnsi="Times New Roman" w:cs="Times New Roman"/>
          <w:sz w:val="24"/>
        </w:rPr>
        <w:t>overnment</w:t>
      </w:r>
      <w:r w:rsidR="0001750D" w:rsidRPr="00F656F8">
        <w:rPr>
          <w:rFonts w:ascii="Times New Roman" w:hAnsi="Times New Roman" w:cs="Times New Roman"/>
          <w:sz w:val="24"/>
        </w:rPr>
        <w:t xml:space="preserve"> (1991-96)</w:t>
      </w:r>
      <w:r w:rsidR="00CA5422" w:rsidRPr="00F656F8">
        <w:rPr>
          <w:rFonts w:ascii="Times New Roman" w:hAnsi="Times New Roman" w:cs="Times New Roman"/>
          <w:sz w:val="24"/>
        </w:rPr>
        <w:t xml:space="preserve"> to </w:t>
      </w:r>
      <w:r w:rsidR="004A7A7E" w:rsidRPr="00F656F8">
        <w:rPr>
          <w:rFonts w:ascii="Times New Roman" w:hAnsi="Times New Roman" w:cs="Times New Roman"/>
          <w:sz w:val="24"/>
        </w:rPr>
        <w:t>enact</w:t>
      </w:r>
      <w:r w:rsidR="00392341" w:rsidRPr="00F656F8">
        <w:rPr>
          <w:rFonts w:ascii="Times New Roman" w:hAnsi="Times New Roman" w:cs="Times New Roman"/>
          <w:sz w:val="24"/>
        </w:rPr>
        <w:t xml:space="preserve"> legislation </w:t>
      </w:r>
      <w:r w:rsidR="004E36E9" w:rsidRPr="00F656F8">
        <w:rPr>
          <w:rFonts w:ascii="Times New Roman" w:hAnsi="Times New Roman" w:cs="Times New Roman"/>
          <w:sz w:val="24"/>
        </w:rPr>
        <w:t>consistent with international law.</w:t>
      </w:r>
    </w:p>
    <w:p w:rsidR="003C587A" w:rsidRPr="00F656F8" w:rsidRDefault="003C587A" w:rsidP="00B13B3F">
      <w:pPr>
        <w:pStyle w:val="NormalWeb"/>
        <w:ind w:left="1134"/>
        <w:rPr>
          <w:rFonts w:ascii="Times New Roman" w:hAnsi="Times New Roman" w:cs="Times New Roman"/>
          <w:i/>
          <w:sz w:val="24"/>
        </w:rPr>
      </w:pPr>
      <w:r w:rsidRPr="00F656F8">
        <w:rPr>
          <w:rFonts w:ascii="Times New Roman" w:hAnsi="Times New Roman" w:cs="Times New Roman"/>
          <w:i/>
          <w:sz w:val="24"/>
        </w:rPr>
        <w:t>Laws which say what kind of sex adults may agree to have and with whom, in the privacy of their own homes, are no longer acceptable to most reasonable-minded Australians</w:t>
      </w:r>
      <w:r w:rsidR="00E57339" w:rsidRPr="00F656F8">
        <w:rPr>
          <w:rFonts w:ascii="Times New Roman" w:hAnsi="Times New Roman" w:cs="Times New Roman"/>
          <w:i/>
          <w:sz w:val="24"/>
        </w:rPr>
        <w:t>.</w:t>
      </w:r>
      <w:r w:rsidR="005C3070" w:rsidRPr="00F656F8">
        <w:rPr>
          <w:rFonts w:ascii="Times New Roman" w:hAnsi="Times New Roman" w:cs="Times New Roman"/>
          <w:i/>
          <w:sz w:val="24"/>
        </w:rPr>
        <w:t xml:space="preserve"> </w:t>
      </w:r>
      <w:r w:rsidR="005C3070" w:rsidRPr="00F656F8">
        <w:rPr>
          <w:rStyle w:val="FootnoteReference"/>
          <w:rFonts w:ascii="Times New Roman" w:hAnsi="Times New Roman"/>
          <w:i/>
          <w:sz w:val="24"/>
        </w:rPr>
        <w:footnoteReference w:id="85"/>
      </w:r>
    </w:p>
    <w:p w:rsidR="00D6766A" w:rsidRPr="00F656F8" w:rsidRDefault="0052539C" w:rsidP="00B13B3F">
      <w:pPr>
        <w:adjustRightInd w:val="0"/>
        <w:spacing w:after="240"/>
        <w:rPr>
          <w:rFonts w:cs="Times New Roman"/>
        </w:rPr>
      </w:pPr>
      <w:r w:rsidRPr="00F656F8">
        <w:rPr>
          <w:rFonts w:cs="Times New Roman"/>
        </w:rPr>
        <w:t>T</w:t>
      </w:r>
      <w:r w:rsidR="00A371CE" w:rsidRPr="00F656F8">
        <w:rPr>
          <w:rFonts w:cs="Times New Roman"/>
        </w:rPr>
        <w:t xml:space="preserve">here was considerable debate </w:t>
      </w:r>
      <w:r w:rsidR="00B7486D" w:rsidRPr="00F656F8">
        <w:rPr>
          <w:rFonts w:cs="Times New Roman"/>
        </w:rPr>
        <w:t xml:space="preserve">of this Bill </w:t>
      </w:r>
      <w:r w:rsidR="00084F8E" w:rsidRPr="00F656F8">
        <w:rPr>
          <w:rFonts w:cs="Times New Roman"/>
        </w:rPr>
        <w:t>in P</w:t>
      </w:r>
      <w:r w:rsidR="00B7486D" w:rsidRPr="00F656F8">
        <w:rPr>
          <w:rFonts w:cs="Times New Roman"/>
        </w:rPr>
        <w:t>arliament</w:t>
      </w:r>
      <w:r w:rsidR="00084F8E" w:rsidRPr="00F656F8">
        <w:rPr>
          <w:rFonts w:cs="Times New Roman"/>
        </w:rPr>
        <w:t>, which was strategically designed by the G</w:t>
      </w:r>
      <w:r w:rsidR="00CB2DBE" w:rsidRPr="00F656F8">
        <w:rPr>
          <w:rFonts w:cs="Times New Roman"/>
        </w:rPr>
        <w:t xml:space="preserve">overnment </w:t>
      </w:r>
      <w:r w:rsidR="00084F8E" w:rsidRPr="00F656F8">
        <w:rPr>
          <w:rFonts w:cs="Times New Roman"/>
        </w:rPr>
        <w:t xml:space="preserve">to </w:t>
      </w:r>
      <w:r w:rsidR="00CB2DBE" w:rsidRPr="00F656F8">
        <w:rPr>
          <w:rFonts w:cs="Times New Roman"/>
        </w:rPr>
        <w:t>split the conservative opposition three ways</w:t>
      </w:r>
      <w:r w:rsidR="0060040E" w:rsidRPr="00F656F8">
        <w:rPr>
          <w:rFonts w:cs="Times New Roman"/>
        </w:rPr>
        <w:t>.</w:t>
      </w:r>
      <w:r w:rsidR="00CB2DBE" w:rsidRPr="00F656F8">
        <w:rPr>
          <w:rStyle w:val="FootnoteReference"/>
        </w:rPr>
        <w:footnoteReference w:id="86"/>
      </w:r>
      <w:r w:rsidR="00CB2DBE" w:rsidRPr="00F656F8">
        <w:rPr>
          <w:rFonts w:cs="Times New Roman"/>
        </w:rPr>
        <w:t xml:space="preserve"> </w:t>
      </w:r>
      <w:r w:rsidR="004B758B" w:rsidRPr="00F656F8">
        <w:rPr>
          <w:rFonts w:cs="Times New Roman"/>
        </w:rPr>
        <w:t>S</w:t>
      </w:r>
      <w:r w:rsidR="00A34511" w:rsidRPr="00F656F8">
        <w:rPr>
          <w:rFonts w:cs="Times New Roman"/>
        </w:rPr>
        <w:t>upport</w:t>
      </w:r>
      <w:r w:rsidR="00E022C0" w:rsidRPr="00F656F8">
        <w:rPr>
          <w:rFonts w:cs="Times New Roman"/>
        </w:rPr>
        <w:t xml:space="preserve">ers </w:t>
      </w:r>
      <w:r w:rsidR="00433BD9" w:rsidRPr="00F656F8">
        <w:rPr>
          <w:rFonts w:cs="Times New Roman"/>
        </w:rPr>
        <w:t xml:space="preserve">concentrated on </w:t>
      </w:r>
      <w:r w:rsidR="00C81EA9" w:rsidRPr="00F656F8">
        <w:rPr>
          <w:rFonts w:cs="Times New Roman"/>
        </w:rPr>
        <w:t>citizens</w:t>
      </w:r>
      <w:r w:rsidR="00C046C3" w:rsidRPr="00F656F8">
        <w:rPr>
          <w:rFonts w:cs="Times New Roman"/>
        </w:rPr>
        <w:t>’ right to privacy</w:t>
      </w:r>
      <w:r w:rsidR="00F15691" w:rsidRPr="00F656F8">
        <w:rPr>
          <w:rFonts w:cs="Times New Roman"/>
        </w:rPr>
        <w:t xml:space="preserve"> and the protection of</w:t>
      </w:r>
      <w:r w:rsidR="00DD3FE1" w:rsidRPr="00F656F8">
        <w:rPr>
          <w:rFonts w:cs="Times New Roman"/>
        </w:rPr>
        <w:t xml:space="preserve"> civil liberties</w:t>
      </w:r>
      <w:r w:rsidR="00C046C3" w:rsidRPr="00F656F8">
        <w:rPr>
          <w:rFonts w:cs="Times New Roman"/>
        </w:rPr>
        <w:t xml:space="preserve">. </w:t>
      </w:r>
      <w:r w:rsidR="00CB2DBE" w:rsidRPr="00F656F8">
        <w:rPr>
          <w:rFonts w:cs="Times New Roman"/>
        </w:rPr>
        <w:t>O</w:t>
      </w:r>
      <w:r w:rsidR="00E022C0" w:rsidRPr="00F656F8">
        <w:rPr>
          <w:rFonts w:cs="Times New Roman"/>
        </w:rPr>
        <w:t>pposing view</w:t>
      </w:r>
      <w:r w:rsidR="00CB2DBE" w:rsidRPr="00F656F8">
        <w:rPr>
          <w:rFonts w:cs="Times New Roman"/>
        </w:rPr>
        <w:t>s</w:t>
      </w:r>
      <w:r w:rsidR="00E022C0" w:rsidRPr="00F656F8">
        <w:rPr>
          <w:rFonts w:cs="Times New Roman"/>
        </w:rPr>
        <w:t xml:space="preserve"> related to</w:t>
      </w:r>
      <w:r w:rsidR="00A34511" w:rsidRPr="00F656F8">
        <w:rPr>
          <w:rFonts w:cs="Times New Roman"/>
        </w:rPr>
        <w:t xml:space="preserve"> states’ rights to determine their own laws</w:t>
      </w:r>
      <w:r w:rsidR="001A469D" w:rsidRPr="00F656F8">
        <w:rPr>
          <w:rFonts w:cs="Times New Roman"/>
        </w:rPr>
        <w:t xml:space="preserve"> </w:t>
      </w:r>
      <w:r w:rsidR="001A469D" w:rsidRPr="00F656F8">
        <w:rPr>
          <w:rStyle w:val="FootnoteReference"/>
        </w:rPr>
        <w:footnoteReference w:id="87"/>
      </w:r>
      <w:r w:rsidR="00CB2DBE" w:rsidRPr="00F656F8">
        <w:rPr>
          <w:rFonts w:cs="Times New Roman"/>
        </w:rPr>
        <w:t xml:space="preserve"> and those opposed to homosexuality</w:t>
      </w:r>
      <w:r w:rsidR="00C81EA9" w:rsidRPr="00F656F8">
        <w:rPr>
          <w:rFonts w:cs="Times New Roman"/>
        </w:rPr>
        <w:t xml:space="preserve">. </w:t>
      </w:r>
      <w:r w:rsidR="00DD3FE1" w:rsidRPr="00F656F8">
        <w:rPr>
          <w:rFonts w:cs="Times New Roman"/>
        </w:rPr>
        <w:t>O</w:t>
      </w:r>
      <w:r w:rsidR="00A34511" w:rsidRPr="00F656F8">
        <w:rPr>
          <w:rFonts w:cs="Times New Roman"/>
        </w:rPr>
        <w:t xml:space="preserve">pposition came </w:t>
      </w:r>
      <w:r w:rsidR="00574027" w:rsidRPr="00F656F8">
        <w:rPr>
          <w:rFonts w:cs="Times New Roman"/>
        </w:rPr>
        <w:t>from the National Party;</w:t>
      </w:r>
      <w:r w:rsidR="00A34511" w:rsidRPr="00F656F8">
        <w:rPr>
          <w:rFonts w:cs="Times New Roman"/>
        </w:rPr>
        <w:t xml:space="preserve"> </w:t>
      </w:r>
      <w:r w:rsidR="00B67B87" w:rsidRPr="00F656F8">
        <w:rPr>
          <w:rFonts w:cs="Times New Roman"/>
        </w:rPr>
        <w:t>three</w:t>
      </w:r>
      <w:r w:rsidR="00B31C38" w:rsidRPr="00F656F8">
        <w:rPr>
          <w:rFonts w:cs="Times New Roman"/>
        </w:rPr>
        <w:t xml:space="preserve"> state </w:t>
      </w:r>
      <w:r w:rsidR="00A34511" w:rsidRPr="00F656F8">
        <w:rPr>
          <w:rFonts w:cs="Times New Roman"/>
        </w:rPr>
        <w:t>governments</w:t>
      </w:r>
      <w:r w:rsidR="00944DAD" w:rsidRPr="00F656F8">
        <w:rPr>
          <w:rStyle w:val="FootnoteReference"/>
        </w:rPr>
        <w:footnoteReference w:id="88"/>
      </w:r>
      <w:r w:rsidR="00574027" w:rsidRPr="00F656F8">
        <w:rPr>
          <w:rFonts w:cs="Times New Roman"/>
        </w:rPr>
        <w:t>;</w:t>
      </w:r>
      <w:r w:rsidR="00A34511" w:rsidRPr="00F656F8">
        <w:rPr>
          <w:rFonts w:cs="Times New Roman"/>
        </w:rPr>
        <w:t xml:space="preserve"> </w:t>
      </w:r>
      <w:r w:rsidR="00621C46" w:rsidRPr="00F656F8">
        <w:rPr>
          <w:rFonts w:cs="Times New Roman"/>
        </w:rPr>
        <w:t xml:space="preserve">religious organisations and </w:t>
      </w:r>
      <w:r w:rsidR="00A34511" w:rsidRPr="00F656F8">
        <w:rPr>
          <w:rFonts w:cs="Times New Roman"/>
        </w:rPr>
        <w:t xml:space="preserve">anti-gay lobby </w:t>
      </w:r>
      <w:r w:rsidR="00E02699" w:rsidRPr="00F656F8">
        <w:rPr>
          <w:rFonts w:cs="Times New Roman"/>
        </w:rPr>
        <w:t>groups</w:t>
      </w:r>
      <w:r w:rsidR="00A34511" w:rsidRPr="00F656F8">
        <w:rPr>
          <w:rFonts w:cs="Times New Roman"/>
        </w:rPr>
        <w:t xml:space="preserve">. </w:t>
      </w:r>
      <w:r w:rsidR="0093505D" w:rsidRPr="00F656F8">
        <w:rPr>
          <w:rFonts w:cs="Times New Roman"/>
        </w:rPr>
        <w:t>Attorney-General</w:t>
      </w:r>
      <w:r w:rsidR="0015583E" w:rsidRPr="00F656F8">
        <w:rPr>
          <w:rFonts w:cs="Times New Roman"/>
        </w:rPr>
        <w:t xml:space="preserve"> Michael </w:t>
      </w:r>
      <w:proofErr w:type="spellStart"/>
      <w:r w:rsidR="0015583E" w:rsidRPr="00F656F8">
        <w:rPr>
          <w:rFonts w:cs="Times New Roman"/>
        </w:rPr>
        <w:t>Lavarch</w:t>
      </w:r>
      <w:proofErr w:type="spellEnd"/>
      <w:r w:rsidR="00277AF4" w:rsidRPr="00F656F8">
        <w:rPr>
          <w:rFonts w:cs="Times New Roman"/>
        </w:rPr>
        <w:t xml:space="preserve"> asserted</w:t>
      </w:r>
      <w:r w:rsidR="00863ADA" w:rsidRPr="00F656F8">
        <w:rPr>
          <w:rFonts w:cs="Times New Roman"/>
        </w:rPr>
        <w:t xml:space="preserve"> that</w:t>
      </w:r>
      <w:r w:rsidR="00277AF4" w:rsidRPr="00F656F8">
        <w:rPr>
          <w:rFonts w:cs="Times New Roman"/>
        </w:rPr>
        <w:t xml:space="preserve"> ‘Governments exist to protect rights, not to </w:t>
      </w:r>
      <w:r w:rsidR="0015583E" w:rsidRPr="00F656F8">
        <w:rPr>
          <w:rFonts w:cs="Times New Roman"/>
        </w:rPr>
        <w:t>enjoy them at the expense of the</w:t>
      </w:r>
      <w:r w:rsidR="00277AF4" w:rsidRPr="00F656F8">
        <w:rPr>
          <w:rFonts w:cs="Times New Roman"/>
        </w:rPr>
        <w:t xml:space="preserve"> individual’</w:t>
      </w:r>
      <w:r w:rsidR="00944DAD" w:rsidRPr="00F656F8">
        <w:rPr>
          <w:rFonts w:cs="Times New Roman"/>
        </w:rPr>
        <w:t>.</w:t>
      </w:r>
      <w:r w:rsidR="004B7038" w:rsidRPr="00F656F8">
        <w:rPr>
          <w:rStyle w:val="FootnoteReference"/>
        </w:rPr>
        <w:footnoteReference w:id="89"/>
      </w:r>
    </w:p>
    <w:p w:rsidR="00A34511" w:rsidRPr="00F656F8" w:rsidRDefault="00A34511" w:rsidP="00B13B3F">
      <w:pPr>
        <w:adjustRightInd w:val="0"/>
        <w:spacing w:after="240"/>
        <w:rPr>
          <w:rFonts w:cs="Times New Roman"/>
        </w:rPr>
      </w:pPr>
      <w:r w:rsidRPr="00F656F8">
        <w:rPr>
          <w:rFonts w:cs="Times New Roman"/>
        </w:rPr>
        <w:t>Tasmanian minister, Silvia Smith, reported</w:t>
      </w:r>
      <w:r w:rsidR="00410A06" w:rsidRPr="00F656F8">
        <w:rPr>
          <w:rFonts w:cs="Times New Roman"/>
        </w:rPr>
        <w:t>:</w:t>
      </w:r>
      <w:r w:rsidRPr="00F656F8">
        <w:rPr>
          <w:rFonts w:cs="Times New Roman"/>
        </w:rPr>
        <w:t xml:space="preserve"> </w:t>
      </w:r>
    </w:p>
    <w:p w:rsidR="00A34511" w:rsidRPr="00F656F8" w:rsidRDefault="00A34511" w:rsidP="00B13B3F">
      <w:pPr>
        <w:adjustRightInd w:val="0"/>
        <w:ind w:left="1134"/>
        <w:rPr>
          <w:rFonts w:cs="Times New Roman"/>
          <w:i/>
        </w:rPr>
      </w:pPr>
      <w:proofErr w:type="gramStart"/>
      <w:r w:rsidRPr="00F656F8">
        <w:rPr>
          <w:rFonts w:cs="Times New Roman"/>
          <w:i/>
        </w:rPr>
        <w:t>scaremongering</w:t>
      </w:r>
      <w:proofErr w:type="gramEnd"/>
      <w:r w:rsidRPr="00F656F8">
        <w:rPr>
          <w:rFonts w:cs="Times New Roman"/>
          <w:i/>
        </w:rPr>
        <w:t xml:space="preserve"> and</w:t>
      </w:r>
      <w:r w:rsidR="00DB6EE3" w:rsidRPr="00F656F8">
        <w:rPr>
          <w:rFonts w:cs="Times New Roman"/>
          <w:i/>
        </w:rPr>
        <w:t xml:space="preserve"> …</w:t>
      </w:r>
      <w:r w:rsidRPr="00F656F8">
        <w:rPr>
          <w:rFonts w:cs="Times New Roman"/>
          <w:i/>
        </w:rPr>
        <w:t xml:space="preserve"> misinformation … as an emotive deception by anti-homosexual groups … [in] an insidious attempt to enlist the support of moderate-thinking people to their bigoted cause</w:t>
      </w:r>
      <w:r w:rsidR="0076317A" w:rsidRPr="00F656F8">
        <w:rPr>
          <w:rFonts w:cs="Times New Roman"/>
          <w:i/>
        </w:rPr>
        <w:t>.</w:t>
      </w:r>
      <w:r w:rsidR="006B6FDD" w:rsidRPr="00F656F8">
        <w:rPr>
          <w:rFonts w:cs="Times New Roman"/>
          <w:i/>
        </w:rPr>
        <w:t xml:space="preserve"> </w:t>
      </w:r>
      <w:r w:rsidR="003976C9" w:rsidRPr="00F656F8">
        <w:rPr>
          <w:rStyle w:val="FootnoteReference"/>
          <w:i/>
        </w:rPr>
        <w:footnoteReference w:id="90"/>
      </w:r>
    </w:p>
    <w:p w:rsidR="0076760F" w:rsidRPr="00F656F8" w:rsidRDefault="00A34511" w:rsidP="00B13B3F">
      <w:pPr>
        <w:adjustRightInd w:val="0"/>
        <w:spacing w:after="240"/>
        <w:rPr>
          <w:rFonts w:cs="Times New Roman"/>
        </w:rPr>
      </w:pPr>
      <w:r w:rsidRPr="00F656F8">
        <w:rPr>
          <w:rFonts w:cs="Times New Roman"/>
        </w:rPr>
        <w:br/>
      </w:r>
      <w:r w:rsidR="00CA5422" w:rsidRPr="00F656F8">
        <w:rPr>
          <w:rFonts w:cs="Times New Roman"/>
        </w:rPr>
        <w:t xml:space="preserve">Most </w:t>
      </w:r>
      <w:r w:rsidR="00947E26" w:rsidRPr="00F656F8">
        <w:rPr>
          <w:rFonts w:cs="Times New Roman"/>
        </w:rPr>
        <w:t>newspaper</w:t>
      </w:r>
      <w:r w:rsidR="004C188C" w:rsidRPr="00F656F8">
        <w:rPr>
          <w:rFonts w:cs="Times New Roman"/>
        </w:rPr>
        <w:t xml:space="preserve"> coverage</w:t>
      </w:r>
      <w:r w:rsidR="00411245" w:rsidRPr="00F656F8">
        <w:rPr>
          <w:rFonts w:cs="Times New Roman"/>
        </w:rPr>
        <w:t xml:space="preserve"> </w:t>
      </w:r>
      <w:r w:rsidR="005B426D" w:rsidRPr="00F656F8">
        <w:rPr>
          <w:rFonts w:cs="Times New Roman"/>
        </w:rPr>
        <w:t xml:space="preserve">supported </w:t>
      </w:r>
      <w:r w:rsidR="00294603" w:rsidRPr="00F656F8">
        <w:rPr>
          <w:rFonts w:cs="Times New Roman"/>
        </w:rPr>
        <w:t>the B</w:t>
      </w:r>
      <w:r w:rsidR="00C81EA9" w:rsidRPr="00F656F8">
        <w:rPr>
          <w:rFonts w:cs="Times New Roman"/>
        </w:rPr>
        <w:t>ill</w:t>
      </w:r>
      <w:r w:rsidR="00CA5422" w:rsidRPr="00F656F8">
        <w:rPr>
          <w:rFonts w:cs="Times New Roman"/>
        </w:rPr>
        <w:t>, with religious groups</w:t>
      </w:r>
      <w:r w:rsidR="00E65999" w:rsidRPr="00F656F8">
        <w:rPr>
          <w:rFonts w:cs="Times New Roman"/>
        </w:rPr>
        <w:t>’ views</w:t>
      </w:r>
      <w:r w:rsidR="00CA5422" w:rsidRPr="00F656F8">
        <w:rPr>
          <w:rFonts w:cs="Times New Roman"/>
        </w:rPr>
        <w:t xml:space="preserve"> receiving</w:t>
      </w:r>
      <w:r w:rsidR="003C3047" w:rsidRPr="00F656F8">
        <w:rPr>
          <w:rFonts w:cs="Times New Roman"/>
        </w:rPr>
        <w:t xml:space="preserve"> minimal </w:t>
      </w:r>
      <w:r w:rsidR="004C188C" w:rsidRPr="00F656F8">
        <w:rPr>
          <w:rFonts w:cs="Times New Roman"/>
        </w:rPr>
        <w:t>attention</w:t>
      </w:r>
      <w:r w:rsidR="00A14140" w:rsidRPr="00F656F8">
        <w:rPr>
          <w:rFonts w:cs="Times New Roman"/>
        </w:rPr>
        <w:t>. H</w:t>
      </w:r>
      <w:r w:rsidR="003C3047" w:rsidRPr="00F656F8">
        <w:rPr>
          <w:rFonts w:cs="Times New Roman"/>
        </w:rPr>
        <w:t xml:space="preserve">eadlines </w:t>
      </w:r>
      <w:r w:rsidR="00A14140" w:rsidRPr="00F656F8">
        <w:rPr>
          <w:rFonts w:cs="Times New Roman"/>
        </w:rPr>
        <w:t>included</w:t>
      </w:r>
      <w:r w:rsidR="003C3047" w:rsidRPr="00F656F8">
        <w:rPr>
          <w:rFonts w:cs="Times New Roman"/>
        </w:rPr>
        <w:t xml:space="preserve"> ‘God’s guidance needed on smiti</w:t>
      </w:r>
      <w:r w:rsidR="0078274C" w:rsidRPr="00F656F8">
        <w:rPr>
          <w:rFonts w:cs="Times New Roman"/>
        </w:rPr>
        <w:t>ng of sodomites’</w:t>
      </w:r>
      <w:r w:rsidR="006B6FDD" w:rsidRPr="00F656F8">
        <w:rPr>
          <w:rStyle w:val="FootnoteReference"/>
        </w:rPr>
        <w:footnoteReference w:id="91"/>
      </w:r>
      <w:r w:rsidR="003C3047" w:rsidRPr="00F656F8">
        <w:rPr>
          <w:rFonts w:cs="Times New Roman"/>
        </w:rPr>
        <w:t xml:space="preserve"> and</w:t>
      </w:r>
      <w:r w:rsidR="00AF7BD8" w:rsidRPr="00F656F8">
        <w:rPr>
          <w:rFonts w:cs="Times New Roman"/>
        </w:rPr>
        <w:t xml:space="preserve"> </w:t>
      </w:r>
      <w:r w:rsidR="00610624" w:rsidRPr="00F656F8">
        <w:rPr>
          <w:rFonts w:cs="Times New Roman"/>
        </w:rPr>
        <w:t>‘</w:t>
      </w:r>
      <w:proofErr w:type="spellStart"/>
      <w:r w:rsidR="00610624" w:rsidRPr="00F656F8">
        <w:rPr>
          <w:rFonts w:cs="Times New Roman"/>
          <w:bCs/>
        </w:rPr>
        <w:t>Lavarch's</w:t>
      </w:r>
      <w:proofErr w:type="spellEnd"/>
      <w:r w:rsidR="00610624" w:rsidRPr="00F656F8">
        <w:rPr>
          <w:rFonts w:cs="Times New Roman"/>
          <w:bCs/>
        </w:rPr>
        <w:t xml:space="preserve"> Privacy Mini-Bill Challenges Religious Right’</w:t>
      </w:r>
      <w:r w:rsidR="00695B3D" w:rsidRPr="00F656F8">
        <w:rPr>
          <w:rStyle w:val="FootnoteReference"/>
          <w:bCs/>
        </w:rPr>
        <w:footnoteReference w:id="92"/>
      </w:r>
      <w:r w:rsidR="00610624" w:rsidRPr="00F656F8">
        <w:rPr>
          <w:rFonts w:cs="Times New Roman"/>
          <w:bCs/>
        </w:rPr>
        <w:t>.</w:t>
      </w:r>
      <w:r w:rsidR="00610624" w:rsidRPr="00F656F8">
        <w:rPr>
          <w:rFonts w:cs="Times New Roman"/>
        </w:rPr>
        <w:t xml:space="preserve"> </w:t>
      </w:r>
      <w:r w:rsidR="0075674D" w:rsidRPr="00F656F8">
        <w:rPr>
          <w:rFonts w:cs="Times New Roman"/>
        </w:rPr>
        <w:t>Ministers were lobbied directly</w:t>
      </w:r>
      <w:r w:rsidR="005271A7" w:rsidRPr="00F656F8">
        <w:rPr>
          <w:rStyle w:val="FootnoteReference"/>
        </w:rPr>
        <w:footnoteReference w:id="93"/>
      </w:r>
      <w:r w:rsidR="0075674D" w:rsidRPr="00F656F8">
        <w:rPr>
          <w:rFonts w:cs="Times New Roman"/>
        </w:rPr>
        <w:t xml:space="preserve"> </w:t>
      </w:r>
      <w:r w:rsidR="00820716" w:rsidRPr="00F656F8">
        <w:rPr>
          <w:rFonts w:cs="Times New Roman"/>
        </w:rPr>
        <w:t xml:space="preserve">and representatives from bodies such as the Australian Catholic Bishops Conference, the Alliance to </w:t>
      </w:r>
      <w:r w:rsidR="00820716" w:rsidRPr="00F656F8">
        <w:rPr>
          <w:rFonts w:cs="Times New Roman"/>
        </w:rPr>
        <w:lastRenderedPageBreak/>
        <w:t>Defeat the Human Rights Bill, the Knights of the Southern Cross and the</w:t>
      </w:r>
      <w:r w:rsidR="00045D34" w:rsidRPr="00F656F8">
        <w:rPr>
          <w:rFonts w:cs="Times New Roman"/>
        </w:rPr>
        <w:t>.</w:t>
      </w:r>
      <w:r w:rsidR="00820716" w:rsidRPr="00F656F8">
        <w:rPr>
          <w:rFonts w:cs="Times New Roman"/>
        </w:rPr>
        <w:t xml:space="preserve"> Network for Christian Values attended the Senate’s constitutional committee.</w:t>
      </w:r>
      <w:r w:rsidR="00820716" w:rsidRPr="00F656F8">
        <w:rPr>
          <w:rStyle w:val="FootnoteReference"/>
        </w:rPr>
        <w:footnoteReference w:id="94"/>
      </w:r>
    </w:p>
    <w:p w:rsidR="00B1225D" w:rsidRPr="00F656F8" w:rsidRDefault="007D43B0" w:rsidP="00B13B3F">
      <w:pPr>
        <w:adjustRightInd w:val="0"/>
        <w:spacing w:after="240"/>
        <w:rPr>
          <w:rFonts w:cs="Times New Roman"/>
        </w:rPr>
      </w:pPr>
      <w:r w:rsidRPr="00F656F8">
        <w:rPr>
          <w:rFonts w:cs="Times New Roman"/>
        </w:rPr>
        <w:t>M</w:t>
      </w:r>
      <w:r w:rsidR="00E97FCC" w:rsidRPr="00F656F8">
        <w:rPr>
          <w:rFonts w:cs="Times New Roman"/>
        </w:rPr>
        <w:t>oral panic</w:t>
      </w:r>
      <w:r w:rsidR="009C4AD2" w:rsidRPr="00F656F8">
        <w:rPr>
          <w:rFonts w:cs="Times New Roman"/>
        </w:rPr>
        <w:t xml:space="preserve"> </w:t>
      </w:r>
      <w:r w:rsidR="00007221" w:rsidRPr="00F656F8">
        <w:rPr>
          <w:rFonts w:cs="Times New Roman"/>
        </w:rPr>
        <w:t>occurred in some quarters, centring</w:t>
      </w:r>
      <w:r w:rsidR="00060C69" w:rsidRPr="00F656F8">
        <w:rPr>
          <w:rFonts w:cs="Times New Roman"/>
        </w:rPr>
        <w:t xml:space="preserve"> on fears that </w:t>
      </w:r>
      <w:r w:rsidR="00E97FCC" w:rsidRPr="00F656F8">
        <w:rPr>
          <w:rFonts w:cs="Times New Roman"/>
        </w:rPr>
        <w:t xml:space="preserve">criminal </w:t>
      </w:r>
      <w:r w:rsidR="00DD3FE1" w:rsidRPr="00F656F8">
        <w:rPr>
          <w:rFonts w:cs="Times New Roman"/>
        </w:rPr>
        <w:t>laws on incest</w:t>
      </w:r>
      <w:r w:rsidR="00CD255D" w:rsidRPr="00F656F8">
        <w:rPr>
          <w:rFonts w:cs="Times New Roman"/>
        </w:rPr>
        <w:t>,</w:t>
      </w:r>
      <w:r w:rsidR="00756937" w:rsidRPr="00F656F8">
        <w:rPr>
          <w:rFonts w:cs="Times New Roman"/>
        </w:rPr>
        <w:t xml:space="preserve"> abortion,</w:t>
      </w:r>
      <w:r w:rsidR="00CD255D" w:rsidRPr="00F656F8">
        <w:rPr>
          <w:rFonts w:cs="Times New Roman"/>
        </w:rPr>
        <w:t xml:space="preserve"> bestiality, sadomasochism, prostitution</w:t>
      </w:r>
      <w:r w:rsidR="001D32A5" w:rsidRPr="00F656F8">
        <w:rPr>
          <w:rFonts w:cs="Times New Roman"/>
        </w:rPr>
        <w:t xml:space="preserve">, </w:t>
      </w:r>
      <w:r w:rsidR="00DD3FE1" w:rsidRPr="00F656F8">
        <w:rPr>
          <w:rFonts w:cs="Times New Roman"/>
        </w:rPr>
        <w:t>and pornography</w:t>
      </w:r>
      <w:r w:rsidR="00756937" w:rsidRPr="00F656F8">
        <w:rPr>
          <w:rFonts w:cs="Times New Roman"/>
        </w:rPr>
        <w:t xml:space="preserve"> </w:t>
      </w:r>
      <w:r w:rsidRPr="00F656F8">
        <w:rPr>
          <w:rFonts w:cs="Times New Roman"/>
        </w:rPr>
        <w:t>would be overridden</w:t>
      </w:r>
      <w:r w:rsidR="00045D34" w:rsidRPr="00F656F8">
        <w:rPr>
          <w:rFonts w:cs="Times New Roman"/>
        </w:rPr>
        <w:t>.</w:t>
      </w:r>
      <w:r w:rsidR="006B6F2D" w:rsidRPr="00F656F8">
        <w:rPr>
          <w:rStyle w:val="FootnoteReference"/>
        </w:rPr>
        <w:footnoteReference w:id="95"/>
      </w:r>
      <w:r w:rsidR="001D32A5" w:rsidRPr="00F656F8">
        <w:rPr>
          <w:rFonts w:cs="Times New Roman"/>
        </w:rPr>
        <w:t xml:space="preserve"> </w:t>
      </w:r>
      <w:r w:rsidR="009C4AD2" w:rsidRPr="00F656F8">
        <w:rPr>
          <w:rFonts w:cs="Times New Roman"/>
        </w:rPr>
        <w:t>Senator Chapman</w:t>
      </w:r>
      <w:r w:rsidR="001D32A5" w:rsidRPr="00F656F8">
        <w:rPr>
          <w:rFonts w:cs="Times New Roman"/>
        </w:rPr>
        <w:t xml:space="preserve"> </w:t>
      </w:r>
      <w:r w:rsidR="00B76629" w:rsidRPr="00F656F8">
        <w:rPr>
          <w:rFonts w:cs="Times New Roman"/>
        </w:rPr>
        <w:t>added</w:t>
      </w:r>
      <w:r w:rsidR="001D32A5" w:rsidRPr="00F656F8">
        <w:rPr>
          <w:rFonts w:cs="Times New Roman"/>
        </w:rPr>
        <w:t>:</w:t>
      </w:r>
    </w:p>
    <w:p w:rsidR="009C4AD2" w:rsidRPr="00F656F8" w:rsidRDefault="009C4AD2" w:rsidP="00B13B3F">
      <w:pPr>
        <w:adjustRightInd w:val="0"/>
        <w:spacing w:after="240"/>
        <w:ind w:left="1134"/>
        <w:rPr>
          <w:rFonts w:cs="Times New Roman"/>
          <w:i/>
        </w:rPr>
      </w:pPr>
      <w:proofErr w:type="gramStart"/>
      <w:r w:rsidRPr="00F656F8">
        <w:rPr>
          <w:rFonts w:cs="Times New Roman"/>
          <w:i/>
        </w:rPr>
        <w:t>representations</w:t>
      </w:r>
      <w:proofErr w:type="gramEnd"/>
      <w:r w:rsidRPr="00F656F8">
        <w:rPr>
          <w:rFonts w:cs="Times New Roman"/>
          <w:i/>
        </w:rPr>
        <w:t xml:space="preserve"> by many mainstream churches are an urgent plea to the government to allow more time for scrutiny of this contentious and ill-conceived legislation which threatens the dignity and sanctity of marriage and the procreation of children. It is yet another part of the continuing attempts to undermine and destroy the traditional family structure</w:t>
      </w:r>
      <w:r w:rsidR="00045D34" w:rsidRPr="00F656F8">
        <w:rPr>
          <w:rFonts w:cs="Times New Roman"/>
          <w:i/>
        </w:rPr>
        <w:t>.</w:t>
      </w:r>
      <w:r w:rsidR="006B6F2D" w:rsidRPr="00F656F8">
        <w:rPr>
          <w:rStyle w:val="FootnoteReference"/>
          <w:i/>
        </w:rPr>
        <w:footnoteReference w:id="96"/>
      </w:r>
    </w:p>
    <w:p w:rsidR="00FE3E58" w:rsidRPr="00F656F8" w:rsidRDefault="009A4A50" w:rsidP="00B13B3F">
      <w:pPr>
        <w:adjustRightInd w:val="0"/>
        <w:spacing w:after="240"/>
        <w:rPr>
          <w:rFonts w:cs="Times New Roman"/>
          <w:lang w:val="en-US"/>
        </w:rPr>
      </w:pPr>
      <w:r w:rsidRPr="00F656F8">
        <w:rPr>
          <w:rFonts w:cs="Times New Roman"/>
        </w:rPr>
        <w:t>The Attorney-General made concessions to the Australian Catholic Bishops Conference by re-writing the explanatory memorandum</w:t>
      </w:r>
      <w:r w:rsidR="00482167" w:rsidRPr="00F656F8">
        <w:rPr>
          <w:rFonts w:cs="Times New Roman"/>
        </w:rPr>
        <w:t xml:space="preserve"> to address their concerns, expressly stating ‘</w:t>
      </w:r>
      <w:r w:rsidR="00957ABB" w:rsidRPr="00F656F8">
        <w:rPr>
          <w:rFonts w:cs="Times New Roman"/>
        </w:rPr>
        <w:t>t</w:t>
      </w:r>
      <w:proofErr w:type="spellStart"/>
      <w:r w:rsidR="00957ABB" w:rsidRPr="00F656F8">
        <w:rPr>
          <w:rFonts w:cs="Times New Roman"/>
          <w:lang w:val="en-US"/>
        </w:rPr>
        <w:t>hat</w:t>
      </w:r>
      <w:proofErr w:type="spellEnd"/>
      <w:r w:rsidR="00957ABB" w:rsidRPr="00F656F8">
        <w:rPr>
          <w:rFonts w:cs="Times New Roman"/>
          <w:lang w:val="en-US"/>
        </w:rPr>
        <w:t xml:space="preserve"> the law will not extend to laws dealing with termination of pregnancy or pornography’</w:t>
      </w:r>
      <w:r w:rsidR="00A75700" w:rsidRPr="00F656F8">
        <w:rPr>
          <w:rFonts w:cs="Times New Roman"/>
          <w:lang w:val="en-US"/>
        </w:rPr>
        <w:t>.</w:t>
      </w:r>
      <w:r w:rsidR="00957ABB" w:rsidRPr="00F656F8">
        <w:rPr>
          <w:rStyle w:val="FootnoteReference"/>
          <w:lang w:val="en-US"/>
        </w:rPr>
        <w:footnoteReference w:id="97"/>
      </w:r>
      <w:r w:rsidRPr="00F656F8">
        <w:rPr>
          <w:rFonts w:cs="Times New Roman"/>
        </w:rPr>
        <w:t xml:space="preserve"> </w:t>
      </w:r>
      <w:r w:rsidR="00957ABB" w:rsidRPr="00F656F8">
        <w:rPr>
          <w:rFonts w:cs="Times New Roman"/>
        </w:rPr>
        <w:t>This is noteworthy since it is unusual for an</w:t>
      </w:r>
      <w:r w:rsidRPr="00F656F8">
        <w:rPr>
          <w:rFonts w:cs="Times New Roman"/>
          <w:lang w:val="en-US"/>
        </w:rPr>
        <w:t xml:space="preserve"> explanatory memorandum </w:t>
      </w:r>
      <w:r w:rsidR="00957ABB" w:rsidRPr="00F656F8">
        <w:rPr>
          <w:rFonts w:cs="Times New Roman"/>
          <w:lang w:val="en-US"/>
        </w:rPr>
        <w:t>to focus</w:t>
      </w:r>
      <w:r w:rsidRPr="00F656F8">
        <w:rPr>
          <w:rFonts w:cs="Times New Roman"/>
          <w:lang w:val="en-US"/>
        </w:rPr>
        <w:t xml:space="preserve"> on </w:t>
      </w:r>
      <w:r w:rsidR="00957ABB" w:rsidRPr="00F656F8">
        <w:rPr>
          <w:rFonts w:cs="Times New Roman"/>
          <w:lang w:val="en-US"/>
        </w:rPr>
        <w:t>what a</w:t>
      </w:r>
      <w:r w:rsidRPr="00F656F8">
        <w:rPr>
          <w:rFonts w:cs="Times New Roman"/>
          <w:lang w:val="en-US"/>
        </w:rPr>
        <w:t xml:space="preserve"> Bill </w:t>
      </w:r>
      <w:r w:rsidR="00957ABB" w:rsidRPr="00F656F8">
        <w:rPr>
          <w:rFonts w:cs="Times New Roman"/>
          <w:i/>
          <w:lang w:val="en-US"/>
        </w:rPr>
        <w:t xml:space="preserve">will </w:t>
      </w:r>
      <w:r w:rsidRPr="00F656F8">
        <w:rPr>
          <w:rFonts w:cs="Times New Roman"/>
          <w:i/>
          <w:lang w:val="en-US"/>
        </w:rPr>
        <w:t>not</w:t>
      </w:r>
      <w:r w:rsidRPr="00F656F8">
        <w:rPr>
          <w:rFonts w:cs="Times New Roman"/>
          <w:lang w:val="en-US"/>
        </w:rPr>
        <w:t xml:space="preserve"> do</w:t>
      </w:r>
      <w:r w:rsidR="00A55472" w:rsidRPr="00F656F8">
        <w:rPr>
          <w:rFonts w:cs="Times New Roman"/>
          <w:lang w:val="en-US"/>
        </w:rPr>
        <w:t>.</w:t>
      </w:r>
      <w:r w:rsidR="00957ABB" w:rsidRPr="00F656F8">
        <w:rPr>
          <w:rFonts w:cs="Times New Roman"/>
          <w:lang w:val="en-US"/>
        </w:rPr>
        <w:t xml:space="preserve"> </w:t>
      </w:r>
      <w:r w:rsidRPr="00F656F8">
        <w:rPr>
          <w:rStyle w:val="FootnoteReference"/>
          <w:lang w:val="en-US"/>
        </w:rPr>
        <w:footnoteReference w:id="98"/>
      </w:r>
      <w:r w:rsidR="00957ABB" w:rsidRPr="00F656F8">
        <w:rPr>
          <w:rFonts w:cs="Times New Roman"/>
          <w:lang w:val="en-US"/>
        </w:rPr>
        <w:t xml:space="preserve"> T</w:t>
      </w:r>
      <w:r w:rsidR="00294603" w:rsidRPr="00F656F8">
        <w:rPr>
          <w:rFonts w:cs="Times New Roman"/>
        </w:rPr>
        <w:t>he B</w:t>
      </w:r>
      <w:r w:rsidR="00E921CF" w:rsidRPr="00F656F8">
        <w:rPr>
          <w:rFonts w:cs="Times New Roman"/>
        </w:rPr>
        <w:t xml:space="preserve">ill </w:t>
      </w:r>
      <w:r w:rsidR="00957ABB" w:rsidRPr="00F656F8">
        <w:rPr>
          <w:rFonts w:cs="Times New Roman"/>
        </w:rPr>
        <w:t>subsequently</w:t>
      </w:r>
      <w:r w:rsidR="0034675F" w:rsidRPr="00F656F8">
        <w:rPr>
          <w:rFonts w:cs="Times New Roman"/>
        </w:rPr>
        <w:t xml:space="preserve"> passed</w:t>
      </w:r>
      <w:r w:rsidR="00B317D1" w:rsidRPr="00F656F8">
        <w:rPr>
          <w:rFonts w:cs="Times New Roman"/>
        </w:rPr>
        <w:t xml:space="preserve"> on 19 December, 1994</w:t>
      </w:r>
      <w:r w:rsidR="004667A5" w:rsidRPr="00F656F8">
        <w:rPr>
          <w:rFonts w:cs="Times New Roman"/>
        </w:rPr>
        <w:t xml:space="preserve">. It </w:t>
      </w:r>
      <w:r w:rsidR="00007221" w:rsidRPr="00F656F8">
        <w:rPr>
          <w:rFonts w:cs="Times New Roman"/>
        </w:rPr>
        <w:t>stipulates that</w:t>
      </w:r>
      <w:r w:rsidR="00410A06" w:rsidRPr="00F656F8">
        <w:rPr>
          <w:rFonts w:cs="Times New Roman"/>
        </w:rPr>
        <w:t>:</w:t>
      </w:r>
    </w:p>
    <w:p w:rsidR="00FE3E58" w:rsidRPr="00F656F8" w:rsidRDefault="00FE3E58" w:rsidP="00B13B3F">
      <w:pPr>
        <w:adjustRightInd w:val="0"/>
        <w:spacing w:after="240"/>
        <w:ind w:left="1134"/>
        <w:rPr>
          <w:rFonts w:cs="Times New Roman"/>
        </w:rPr>
      </w:pPr>
      <w:r w:rsidRPr="00F656F8">
        <w:rPr>
          <w:rFonts w:cs="Times New Roman"/>
          <w:i/>
        </w:rPr>
        <w:t>Sexual conduct involving only consenting adults acting in private is not to be subject, by or under any law of the Commonwealth, a State or a Territory, to any arbitrary interference with privacy within the meaning of Article 17 of the</w:t>
      </w:r>
      <w:r w:rsidR="00B26FC8" w:rsidRPr="00F656F8">
        <w:rPr>
          <w:rFonts w:cs="Times New Roman"/>
          <w:i/>
        </w:rPr>
        <w:t xml:space="preserve"> Internat</w:t>
      </w:r>
      <w:r w:rsidRPr="00F656F8">
        <w:rPr>
          <w:rFonts w:cs="Times New Roman"/>
          <w:i/>
        </w:rPr>
        <w:t>ional Covenant on Civil and Political Rights</w:t>
      </w:r>
      <w:r w:rsidR="00A55472" w:rsidRPr="00F656F8">
        <w:rPr>
          <w:rFonts w:cs="Times New Roman"/>
          <w:i/>
        </w:rPr>
        <w:t>.</w:t>
      </w:r>
      <w:r w:rsidR="006B6F2D" w:rsidRPr="00F656F8">
        <w:rPr>
          <w:rStyle w:val="FootnoteReference"/>
          <w:i/>
        </w:rPr>
        <w:footnoteReference w:id="99"/>
      </w:r>
    </w:p>
    <w:p w:rsidR="001525F8" w:rsidRPr="00F656F8" w:rsidRDefault="001525F8" w:rsidP="00B13B3F">
      <w:pPr>
        <w:tabs>
          <w:tab w:val="left" w:pos="-2268"/>
        </w:tabs>
        <w:rPr>
          <w:rFonts w:cs="Times New Roman"/>
        </w:rPr>
      </w:pPr>
      <w:r w:rsidRPr="00F656F8">
        <w:rPr>
          <w:rFonts w:cs="Times New Roman"/>
        </w:rPr>
        <w:t>Article 17</w:t>
      </w:r>
      <w:r w:rsidR="00E80E1B" w:rsidRPr="00F656F8">
        <w:rPr>
          <w:rFonts w:cs="Times New Roman"/>
        </w:rPr>
        <w:t xml:space="preserve"> state</w:t>
      </w:r>
      <w:r w:rsidR="007B7839" w:rsidRPr="00F656F8">
        <w:rPr>
          <w:rFonts w:cs="Times New Roman"/>
        </w:rPr>
        <w:t>s</w:t>
      </w:r>
      <w:r w:rsidR="006B5312" w:rsidRPr="00F656F8">
        <w:rPr>
          <w:rFonts w:cs="Times New Roman"/>
        </w:rPr>
        <w:t>:</w:t>
      </w:r>
      <w:r w:rsidR="007B7839" w:rsidRPr="00F656F8">
        <w:rPr>
          <w:rFonts w:cs="Times New Roman"/>
        </w:rPr>
        <w:tab/>
      </w:r>
      <w:r w:rsidR="007B7839" w:rsidRPr="00F656F8">
        <w:rPr>
          <w:rFonts w:cs="Times New Roman"/>
        </w:rPr>
        <w:br/>
      </w:r>
    </w:p>
    <w:p w:rsidR="004E36E9" w:rsidRPr="00F656F8" w:rsidRDefault="001B68AC" w:rsidP="00B13B3F">
      <w:pPr>
        <w:adjustRightInd w:val="0"/>
        <w:ind w:left="1134"/>
        <w:rPr>
          <w:rFonts w:cs="Times New Roman"/>
          <w:i/>
        </w:rPr>
      </w:pPr>
      <w:r w:rsidRPr="00F656F8">
        <w:rPr>
          <w:rFonts w:cs="Times New Roman"/>
          <w:i/>
        </w:rPr>
        <w:t xml:space="preserve">1. </w:t>
      </w:r>
      <w:r w:rsidR="001525F8" w:rsidRPr="00F656F8">
        <w:rPr>
          <w:rFonts w:cs="Times New Roman"/>
          <w:i/>
        </w:rPr>
        <w:t>No one shall be subjected to arbitrary or unlawful</w:t>
      </w:r>
      <w:r w:rsidR="002F393E" w:rsidRPr="00F656F8">
        <w:rPr>
          <w:rFonts w:cs="Times New Roman"/>
          <w:i/>
        </w:rPr>
        <w:t xml:space="preserve"> </w:t>
      </w:r>
      <w:r w:rsidR="001525F8" w:rsidRPr="00F656F8">
        <w:rPr>
          <w:rFonts w:cs="Times New Roman"/>
          <w:i/>
        </w:rPr>
        <w:t>interference with his privacy, family, home or</w:t>
      </w:r>
      <w:r w:rsidR="002F393E" w:rsidRPr="00F656F8">
        <w:rPr>
          <w:rFonts w:cs="Times New Roman"/>
          <w:i/>
        </w:rPr>
        <w:t xml:space="preserve"> </w:t>
      </w:r>
      <w:r w:rsidR="001525F8" w:rsidRPr="00F656F8">
        <w:rPr>
          <w:rFonts w:cs="Times New Roman"/>
          <w:i/>
        </w:rPr>
        <w:t xml:space="preserve">correspondence, </w:t>
      </w:r>
      <w:proofErr w:type="gramStart"/>
      <w:r w:rsidR="001525F8" w:rsidRPr="00F656F8">
        <w:rPr>
          <w:rFonts w:cs="Times New Roman"/>
          <w:i/>
        </w:rPr>
        <w:t>nor</w:t>
      </w:r>
      <w:proofErr w:type="gramEnd"/>
      <w:r w:rsidR="001525F8" w:rsidRPr="00F656F8">
        <w:rPr>
          <w:rFonts w:cs="Times New Roman"/>
          <w:i/>
        </w:rPr>
        <w:t xml:space="preserve"> to unlawful attacks on his</w:t>
      </w:r>
      <w:r w:rsidR="006127F3" w:rsidRPr="00F656F8">
        <w:rPr>
          <w:rFonts w:cs="Times New Roman"/>
          <w:i/>
        </w:rPr>
        <w:t xml:space="preserve"> </w:t>
      </w:r>
      <w:r w:rsidR="001525F8" w:rsidRPr="00F656F8">
        <w:rPr>
          <w:rFonts w:cs="Times New Roman"/>
          <w:i/>
        </w:rPr>
        <w:t>honour and reputation.</w:t>
      </w:r>
    </w:p>
    <w:p w:rsidR="00835EAF" w:rsidRPr="00F656F8" w:rsidRDefault="001B68AC" w:rsidP="00B13B3F">
      <w:pPr>
        <w:adjustRightInd w:val="0"/>
        <w:spacing w:after="240"/>
        <w:ind w:left="1134"/>
        <w:rPr>
          <w:rFonts w:cs="Times New Roman"/>
          <w:i/>
        </w:rPr>
      </w:pPr>
      <w:r w:rsidRPr="00F656F8">
        <w:rPr>
          <w:rFonts w:cs="Times New Roman"/>
          <w:i/>
        </w:rPr>
        <w:t xml:space="preserve">2. Everyone has the right to the protection of the law against such interference </w:t>
      </w:r>
      <w:r w:rsidR="005D3C68" w:rsidRPr="00F656F8">
        <w:rPr>
          <w:rFonts w:cs="Times New Roman"/>
          <w:i/>
        </w:rPr>
        <w:t>or</w:t>
      </w:r>
      <w:r w:rsidRPr="00F656F8">
        <w:rPr>
          <w:rFonts w:cs="Times New Roman"/>
          <w:i/>
        </w:rPr>
        <w:t xml:space="preserve"> attacks</w:t>
      </w:r>
      <w:r w:rsidR="00A55472" w:rsidRPr="00F656F8">
        <w:rPr>
          <w:rFonts w:cs="Times New Roman"/>
          <w:i/>
        </w:rPr>
        <w:t>.</w:t>
      </w:r>
      <w:r w:rsidR="006B5312" w:rsidRPr="00F656F8">
        <w:rPr>
          <w:rStyle w:val="FootnoteReference"/>
          <w:i/>
        </w:rPr>
        <w:footnoteReference w:id="100"/>
      </w:r>
    </w:p>
    <w:p w:rsidR="00D3689A" w:rsidRPr="00F656F8" w:rsidRDefault="00F63B65" w:rsidP="00B13B3F">
      <w:pPr>
        <w:adjustRightInd w:val="0"/>
        <w:spacing w:after="240"/>
        <w:rPr>
          <w:rFonts w:cs="Times New Roman"/>
          <w:lang w:val="en-US"/>
        </w:rPr>
      </w:pPr>
      <w:r w:rsidRPr="00F656F8">
        <w:rPr>
          <w:rFonts w:cs="Times New Roman"/>
        </w:rPr>
        <w:t xml:space="preserve">Since aged care residents are entitled to the same civil liberties as all Australian citizens, this law applies equally to them. </w:t>
      </w:r>
      <w:r w:rsidR="00946C39" w:rsidRPr="00F656F8">
        <w:rPr>
          <w:rFonts w:cs="Times New Roman"/>
        </w:rPr>
        <w:t>Not al</w:t>
      </w:r>
      <w:r w:rsidR="007856E8" w:rsidRPr="00F656F8">
        <w:rPr>
          <w:rFonts w:cs="Times New Roman"/>
        </w:rPr>
        <w:t>l residents wish to be sexual h</w:t>
      </w:r>
      <w:r w:rsidR="00946C39" w:rsidRPr="00F656F8">
        <w:rPr>
          <w:rFonts w:cs="Times New Roman"/>
        </w:rPr>
        <w:t>owever, for those who do, l</w:t>
      </w:r>
      <w:r w:rsidRPr="00F656F8">
        <w:rPr>
          <w:rFonts w:cs="Times New Roman"/>
        </w:rPr>
        <w:t xml:space="preserve">ack of privacy, intrusion by staff, management policies and practices in aged care facilities have the effect of limiting resident couples’ opportunity to express </w:t>
      </w:r>
      <w:proofErr w:type="gramStart"/>
      <w:r w:rsidRPr="00F656F8">
        <w:rPr>
          <w:rFonts w:cs="Times New Roman"/>
        </w:rPr>
        <w:t>themselves</w:t>
      </w:r>
      <w:proofErr w:type="gramEnd"/>
      <w:r w:rsidRPr="00F656F8">
        <w:rPr>
          <w:rFonts w:cs="Times New Roman"/>
        </w:rPr>
        <w:t xml:space="preserve"> sexually</w:t>
      </w:r>
      <w:r w:rsidR="005E5FB4" w:rsidRPr="00F656F8">
        <w:rPr>
          <w:rFonts w:cs="Times New Roman"/>
        </w:rPr>
        <w:t xml:space="preserve"> by limiting their </w:t>
      </w:r>
      <w:r w:rsidR="005E5FB4" w:rsidRPr="00F656F8">
        <w:rPr>
          <w:rFonts w:cs="Times New Roman"/>
        </w:rPr>
        <w:lastRenderedPageBreak/>
        <w:t>privacy</w:t>
      </w:r>
      <w:r w:rsidR="002B6525" w:rsidRPr="00F656F8">
        <w:rPr>
          <w:rFonts w:cs="Times New Roman"/>
        </w:rPr>
        <w:t>.</w:t>
      </w:r>
      <w:r w:rsidR="00635C9C" w:rsidRPr="00F656F8">
        <w:rPr>
          <w:rStyle w:val="FootnoteReference"/>
        </w:rPr>
        <w:footnoteReference w:id="101"/>
      </w:r>
      <w:r w:rsidRPr="00F656F8">
        <w:rPr>
          <w:rFonts w:cs="Times New Roman"/>
        </w:rPr>
        <w:t xml:space="preserve"> Applying this legislation to aged care settings </w:t>
      </w:r>
      <w:r w:rsidR="00775959" w:rsidRPr="00F656F8">
        <w:rPr>
          <w:rFonts w:cs="Times New Roman"/>
        </w:rPr>
        <w:t>invites</w:t>
      </w:r>
      <w:r w:rsidRPr="00F656F8">
        <w:rPr>
          <w:rFonts w:cs="Times New Roman"/>
        </w:rPr>
        <w:t xml:space="preserve"> the question of what is public and what is private space within the facility</w:t>
      </w:r>
      <w:r w:rsidR="00F34427" w:rsidRPr="00F656F8">
        <w:rPr>
          <w:rStyle w:val="FootnoteReference"/>
        </w:rPr>
        <w:footnoteReference w:id="102"/>
      </w:r>
      <w:r w:rsidRPr="00F656F8">
        <w:rPr>
          <w:rFonts w:cs="Times New Roman"/>
        </w:rPr>
        <w:t>.</w:t>
      </w:r>
      <w:r w:rsidR="00284A09" w:rsidRPr="00F656F8">
        <w:rPr>
          <w:rFonts w:cs="Times New Roman"/>
        </w:rPr>
        <w:t xml:space="preserve"> The </w:t>
      </w:r>
      <w:r w:rsidR="004775EB" w:rsidRPr="00F656F8">
        <w:rPr>
          <w:rFonts w:cs="Times New Roman"/>
        </w:rPr>
        <w:t>interpreta</w:t>
      </w:r>
      <w:r w:rsidR="00591C21" w:rsidRPr="00F656F8">
        <w:rPr>
          <w:rFonts w:cs="Times New Roman"/>
        </w:rPr>
        <w:t>t</w:t>
      </w:r>
      <w:r w:rsidR="004775EB" w:rsidRPr="00F656F8">
        <w:rPr>
          <w:rFonts w:cs="Times New Roman"/>
        </w:rPr>
        <w:t>ion</w:t>
      </w:r>
      <w:r w:rsidR="00284A09" w:rsidRPr="00F656F8">
        <w:rPr>
          <w:rFonts w:cs="Times New Roman"/>
        </w:rPr>
        <w:t xml:space="preserve"> of public/private space impact</w:t>
      </w:r>
      <w:r w:rsidR="00703713" w:rsidRPr="00F656F8">
        <w:rPr>
          <w:rFonts w:cs="Times New Roman"/>
        </w:rPr>
        <w:t>s</w:t>
      </w:r>
      <w:r w:rsidR="00284A09" w:rsidRPr="00F656F8">
        <w:rPr>
          <w:rFonts w:cs="Times New Roman"/>
        </w:rPr>
        <w:t xml:space="preserve"> </w:t>
      </w:r>
      <w:r w:rsidR="00703713" w:rsidRPr="00F656F8">
        <w:rPr>
          <w:rFonts w:cs="Times New Roman"/>
        </w:rPr>
        <w:t xml:space="preserve">significantly </w:t>
      </w:r>
      <w:r w:rsidR="00284A09" w:rsidRPr="00F656F8">
        <w:rPr>
          <w:rFonts w:cs="Times New Roman"/>
        </w:rPr>
        <w:t xml:space="preserve">on </w:t>
      </w:r>
      <w:r w:rsidR="00DF4F88" w:rsidRPr="00F656F8">
        <w:rPr>
          <w:rFonts w:cs="Times New Roman"/>
        </w:rPr>
        <w:t>this discussion</w:t>
      </w:r>
      <w:r w:rsidR="00475ABC" w:rsidRPr="00F656F8">
        <w:rPr>
          <w:rFonts w:cs="Times New Roman"/>
        </w:rPr>
        <w:t xml:space="preserve">. </w:t>
      </w:r>
      <w:r w:rsidR="00394D0F" w:rsidRPr="00F656F8">
        <w:rPr>
          <w:rFonts w:cs="Times New Roman"/>
        </w:rPr>
        <w:t xml:space="preserve">According to </w:t>
      </w:r>
      <w:proofErr w:type="spellStart"/>
      <w:r w:rsidR="00306146" w:rsidRPr="00F656F8">
        <w:rPr>
          <w:rFonts w:cs="Times New Roman"/>
        </w:rPr>
        <w:t>Bronit</w:t>
      </w:r>
      <w:r w:rsidR="00BB5073" w:rsidRPr="00F656F8">
        <w:rPr>
          <w:rFonts w:cs="Times New Roman"/>
        </w:rPr>
        <w:t>t</w:t>
      </w:r>
      <w:proofErr w:type="spellEnd"/>
      <w:r w:rsidR="00BB5073" w:rsidRPr="00F656F8">
        <w:rPr>
          <w:rStyle w:val="FootnoteReference"/>
        </w:rPr>
        <w:footnoteReference w:id="103"/>
      </w:r>
      <w:r w:rsidR="00A02838" w:rsidRPr="00F656F8">
        <w:rPr>
          <w:rFonts w:cs="Times New Roman"/>
        </w:rPr>
        <w:t xml:space="preserve">, </w:t>
      </w:r>
      <w:r w:rsidR="00197E2C" w:rsidRPr="00F656F8">
        <w:rPr>
          <w:rFonts w:cs="Times New Roman"/>
        </w:rPr>
        <w:t>the right to a private life</w:t>
      </w:r>
      <w:r w:rsidR="00E04F6D" w:rsidRPr="00F656F8">
        <w:rPr>
          <w:rFonts w:cs="Times New Roman"/>
        </w:rPr>
        <w:t>, includ</w:t>
      </w:r>
      <w:r w:rsidR="00176DB4" w:rsidRPr="00F656F8">
        <w:rPr>
          <w:rFonts w:cs="Times New Roman"/>
        </w:rPr>
        <w:t>ing one</w:t>
      </w:r>
      <w:r w:rsidR="00341B9F" w:rsidRPr="00F656F8">
        <w:rPr>
          <w:rFonts w:cs="Times New Roman"/>
        </w:rPr>
        <w:t>’</w:t>
      </w:r>
      <w:r w:rsidR="00176DB4" w:rsidRPr="00F656F8">
        <w:rPr>
          <w:rFonts w:cs="Times New Roman"/>
        </w:rPr>
        <w:t>s private relationships,</w:t>
      </w:r>
      <w:r w:rsidR="00197E2C" w:rsidRPr="00F656F8">
        <w:rPr>
          <w:rFonts w:cs="Times New Roman"/>
        </w:rPr>
        <w:t xml:space="preserve"> is covered by </w:t>
      </w:r>
      <w:r w:rsidR="00197E2C" w:rsidRPr="00F656F8">
        <w:rPr>
          <w:rFonts w:cs="Times New Roman"/>
          <w:lang w:val="en-US"/>
        </w:rPr>
        <w:t>Article 8 of the European Convention on Human Rights</w:t>
      </w:r>
      <w:r w:rsidR="00E55595" w:rsidRPr="00F656F8">
        <w:rPr>
          <w:rFonts w:cs="Times New Roman"/>
          <w:lang w:val="en-US"/>
        </w:rPr>
        <w:t>. This</w:t>
      </w:r>
      <w:r w:rsidR="004B27B2" w:rsidRPr="00F656F8">
        <w:rPr>
          <w:rFonts w:cs="Times New Roman"/>
          <w:lang w:val="en-US"/>
        </w:rPr>
        <w:t xml:space="preserve"> is broadly interpr</w:t>
      </w:r>
      <w:r w:rsidR="0038215F" w:rsidRPr="00F656F8">
        <w:rPr>
          <w:rFonts w:cs="Times New Roman"/>
          <w:lang w:val="en-US"/>
        </w:rPr>
        <w:t>eted to mean "</w:t>
      </w:r>
      <w:r w:rsidR="004B27B2" w:rsidRPr="00F656F8">
        <w:rPr>
          <w:rFonts w:cs="Times New Roman"/>
          <w:lang w:val="en-US"/>
        </w:rPr>
        <w:t xml:space="preserve">the right to establish and to develop relationships with other human beings, especially in the </w:t>
      </w:r>
      <w:r w:rsidR="007B0F18" w:rsidRPr="00F656F8">
        <w:rPr>
          <w:rFonts w:cs="Times New Roman"/>
          <w:lang w:val="en-US"/>
        </w:rPr>
        <w:t>emotional f</w:t>
      </w:r>
      <w:r w:rsidR="004B27B2" w:rsidRPr="00F656F8">
        <w:rPr>
          <w:rFonts w:cs="Times New Roman"/>
          <w:lang w:val="en-US"/>
        </w:rPr>
        <w:t xml:space="preserve">ield for the development and </w:t>
      </w:r>
      <w:r w:rsidR="007B0F18" w:rsidRPr="00F656F8">
        <w:rPr>
          <w:rFonts w:cs="Times New Roman"/>
          <w:lang w:val="en-US"/>
        </w:rPr>
        <w:t>fulfi</w:t>
      </w:r>
      <w:r w:rsidR="004B27B2" w:rsidRPr="00F656F8">
        <w:rPr>
          <w:rFonts w:cs="Times New Roman"/>
          <w:lang w:val="en-US"/>
        </w:rPr>
        <w:t>l</w:t>
      </w:r>
      <w:r w:rsidR="0000737C" w:rsidRPr="00F656F8">
        <w:rPr>
          <w:rFonts w:cs="Times New Roman"/>
          <w:lang w:val="en-US"/>
        </w:rPr>
        <w:t>l</w:t>
      </w:r>
      <w:r w:rsidR="004B27B2" w:rsidRPr="00F656F8">
        <w:rPr>
          <w:rFonts w:cs="Times New Roman"/>
          <w:lang w:val="en-US"/>
        </w:rPr>
        <w:t>ment of one's own personality"</w:t>
      </w:r>
      <w:r w:rsidR="001A767B" w:rsidRPr="00F656F8">
        <w:rPr>
          <w:rStyle w:val="FootnoteReference"/>
          <w:lang w:val="en-US"/>
        </w:rPr>
        <w:footnoteReference w:id="104"/>
      </w:r>
      <w:r w:rsidR="004B27B2" w:rsidRPr="00F656F8">
        <w:rPr>
          <w:rFonts w:cs="Times New Roman"/>
          <w:lang w:val="en-US"/>
        </w:rPr>
        <w:t xml:space="preserve">. </w:t>
      </w:r>
      <w:r w:rsidR="00217871" w:rsidRPr="00F656F8">
        <w:rPr>
          <w:rFonts w:cs="Times New Roman"/>
          <w:lang w:val="en-US"/>
        </w:rPr>
        <w:t>He</w:t>
      </w:r>
      <w:r w:rsidR="00AA1445" w:rsidRPr="00F656F8">
        <w:rPr>
          <w:rFonts w:cs="Times New Roman"/>
          <w:lang w:val="en-US"/>
        </w:rPr>
        <w:t xml:space="preserve"> argues that this approach</w:t>
      </w:r>
    </w:p>
    <w:p w:rsidR="00AA1445" w:rsidRPr="00F656F8" w:rsidRDefault="00AA1445" w:rsidP="00B13B3F">
      <w:pPr>
        <w:adjustRightInd w:val="0"/>
        <w:spacing w:after="240"/>
        <w:ind w:left="1134" w:firstLine="11"/>
        <w:rPr>
          <w:rFonts w:cs="Times New Roman"/>
          <w:lang w:val="en-US"/>
        </w:rPr>
      </w:pPr>
      <w:proofErr w:type="gramStart"/>
      <w:r w:rsidRPr="00F656F8">
        <w:rPr>
          <w:rFonts w:cs="Times New Roman"/>
          <w:i/>
          <w:lang w:val="en-US"/>
        </w:rPr>
        <w:t>extends</w:t>
      </w:r>
      <w:proofErr w:type="gramEnd"/>
      <w:r w:rsidRPr="00F656F8">
        <w:rPr>
          <w:rFonts w:cs="Times New Roman"/>
          <w:i/>
          <w:lang w:val="en-US"/>
        </w:rPr>
        <w:t xml:space="preserve"> beyond the </w:t>
      </w:r>
      <w:r w:rsidRPr="00F656F8">
        <w:rPr>
          <w:rFonts w:cs="Times New Roman"/>
          <w:i/>
          <w:iCs/>
          <w:lang w:val="en-US"/>
        </w:rPr>
        <w:t>negative</w:t>
      </w:r>
      <w:r w:rsidR="00D3689A" w:rsidRPr="00F656F8">
        <w:rPr>
          <w:rFonts w:cs="Times New Roman"/>
          <w:i/>
          <w:iCs/>
          <w:lang w:val="en-US"/>
        </w:rPr>
        <w:t xml:space="preserve"> </w:t>
      </w:r>
      <w:r w:rsidRPr="00F656F8">
        <w:rPr>
          <w:rFonts w:cs="Times New Roman"/>
          <w:i/>
          <w:lang w:val="en-US"/>
        </w:rPr>
        <w:t xml:space="preserve">conception of privacy as freedom from unwarranted state intrusion into one's private life, to include the </w:t>
      </w:r>
      <w:r w:rsidRPr="00F656F8">
        <w:rPr>
          <w:rFonts w:cs="Times New Roman"/>
          <w:i/>
          <w:iCs/>
          <w:lang w:val="en-US"/>
        </w:rPr>
        <w:t>positive</w:t>
      </w:r>
      <w:r w:rsidRPr="00F656F8">
        <w:rPr>
          <w:rFonts w:cs="Times New Roman"/>
          <w:i/>
          <w:lang w:val="en-US"/>
        </w:rPr>
        <w:t xml:space="preserve"> right to establish, develop and fulfil</w:t>
      </w:r>
      <w:r w:rsidR="0000737C" w:rsidRPr="00F656F8">
        <w:rPr>
          <w:rFonts w:cs="Times New Roman"/>
          <w:i/>
          <w:lang w:val="en-US"/>
        </w:rPr>
        <w:t>l</w:t>
      </w:r>
      <w:r w:rsidRPr="00F656F8">
        <w:rPr>
          <w:rFonts w:cs="Times New Roman"/>
          <w:i/>
          <w:lang w:val="en-US"/>
        </w:rPr>
        <w:t xml:space="preserve"> one's own emotional needs</w:t>
      </w:r>
      <w:r w:rsidR="001938EE" w:rsidRPr="00F656F8">
        <w:rPr>
          <w:rFonts w:cs="Times New Roman"/>
          <w:i/>
          <w:lang w:val="en-US"/>
        </w:rPr>
        <w:t>.</w:t>
      </w:r>
      <w:r w:rsidR="00D3689A" w:rsidRPr="00F656F8">
        <w:rPr>
          <w:rStyle w:val="FootnoteReference"/>
          <w:lang w:val="en-US"/>
        </w:rPr>
        <w:footnoteReference w:id="105"/>
      </w:r>
    </w:p>
    <w:p w:rsidR="00034617" w:rsidRPr="00F656F8" w:rsidRDefault="00572AAB" w:rsidP="00034617">
      <w:pPr>
        <w:rPr>
          <w:rFonts w:cs="Times New Roman"/>
          <w:u w:val="single"/>
        </w:rPr>
      </w:pPr>
      <w:r w:rsidRPr="00F656F8">
        <w:rPr>
          <w:rFonts w:cs="Times New Roman"/>
          <w:lang w:val="en-US"/>
        </w:rPr>
        <w:t>In Australia, at least, this interpretation is yet to be tested in the courts.</w:t>
      </w:r>
      <w:r w:rsidR="00CA2A4E">
        <w:rPr>
          <w:rFonts w:cs="Times New Roman"/>
          <w:lang w:val="en-US"/>
        </w:rPr>
        <w:tab/>
      </w:r>
    </w:p>
    <w:p w:rsidR="00034617" w:rsidRPr="00F656F8" w:rsidRDefault="00034617" w:rsidP="00034617">
      <w:pPr>
        <w:rPr>
          <w:rFonts w:cs="Times New Roman"/>
        </w:rPr>
      </w:pPr>
    </w:p>
    <w:p w:rsidR="00154642" w:rsidRPr="00034617" w:rsidRDefault="002B0DBD" w:rsidP="00034617">
      <w:pPr>
        <w:adjustRightInd w:val="0"/>
        <w:spacing w:after="240"/>
        <w:rPr>
          <w:rFonts w:ascii="Arial" w:hAnsi="Arial" w:cs="Times New Roman"/>
          <w:i/>
        </w:rPr>
      </w:pPr>
      <w:r w:rsidRPr="002E5D13">
        <w:rPr>
          <w:rFonts w:ascii="Arial" w:hAnsi="Arial" w:cs="Times New Roman"/>
          <w:b/>
          <w:i/>
        </w:rPr>
        <w:t xml:space="preserve">The </w:t>
      </w:r>
      <w:r w:rsidR="00AD7ACA" w:rsidRPr="002E5D13">
        <w:rPr>
          <w:rFonts w:ascii="Arial" w:hAnsi="Arial" w:cs="Times New Roman"/>
          <w:b/>
          <w:i/>
        </w:rPr>
        <w:t>Aged Care Act 1997</w:t>
      </w:r>
      <w:r w:rsidR="00034617">
        <w:rPr>
          <w:rFonts w:ascii="Arial" w:hAnsi="Arial" w:cs="Times New Roman"/>
          <w:b/>
          <w:i/>
        </w:rPr>
        <w:tab/>
      </w:r>
      <w:r w:rsidR="00034617">
        <w:rPr>
          <w:rFonts w:ascii="Arial" w:hAnsi="Arial" w:cs="Times New Roman"/>
          <w:i/>
        </w:rPr>
        <w:br/>
      </w:r>
      <w:r w:rsidR="00B81F72" w:rsidRPr="00F656F8">
        <w:rPr>
          <w:rFonts w:cs="Times New Roman"/>
        </w:rPr>
        <w:t>The</w:t>
      </w:r>
      <w:r w:rsidR="00C00F44" w:rsidRPr="00F656F8">
        <w:rPr>
          <w:rFonts w:cs="Times New Roman"/>
        </w:rPr>
        <w:t xml:space="preserve"> Howard G</w:t>
      </w:r>
      <w:r w:rsidR="00421072" w:rsidRPr="00F656F8">
        <w:rPr>
          <w:rFonts w:cs="Times New Roman"/>
        </w:rPr>
        <w:t>overnment</w:t>
      </w:r>
      <w:r w:rsidR="006C4C2F" w:rsidRPr="00F656F8">
        <w:rPr>
          <w:rFonts w:cs="Times New Roman"/>
        </w:rPr>
        <w:t xml:space="preserve"> (1996-2007)</w:t>
      </w:r>
      <w:r w:rsidR="00B06745" w:rsidRPr="00F656F8">
        <w:rPr>
          <w:rFonts w:cs="Times New Roman"/>
        </w:rPr>
        <w:t xml:space="preserve"> deregulated</w:t>
      </w:r>
      <w:r w:rsidR="00AB3165" w:rsidRPr="00F656F8">
        <w:rPr>
          <w:rFonts w:cs="Times New Roman"/>
        </w:rPr>
        <w:t xml:space="preserve"> the nursing home industry </w:t>
      </w:r>
      <w:r w:rsidR="00B06745" w:rsidRPr="00F656F8">
        <w:rPr>
          <w:rFonts w:cs="Times New Roman"/>
        </w:rPr>
        <w:t>and increased</w:t>
      </w:r>
      <w:r w:rsidR="00C91E1F" w:rsidRPr="00F656F8">
        <w:rPr>
          <w:rFonts w:cs="Times New Roman"/>
        </w:rPr>
        <w:t xml:space="preserve"> private sector participation</w:t>
      </w:r>
      <w:r w:rsidR="0032698B" w:rsidRPr="00F656F8">
        <w:rPr>
          <w:rFonts w:cs="Times New Roman"/>
        </w:rPr>
        <w:t>.</w:t>
      </w:r>
      <w:r w:rsidR="002B1372" w:rsidRPr="00F656F8">
        <w:rPr>
          <w:rStyle w:val="FootnoteReference"/>
        </w:rPr>
        <w:footnoteReference w:id="106"/>
      </w:r>
      <w:r w:rsidR="002B1372" w:rsidRPr="00F656F8">
        <w:rPr>
          <w:rFonts w:cs="Times New Roman"/>
        </w:rPr>
        <w:t xml:space="preserve"> </w:t>
      </w:r>
      <w:r w:rsidR="00BC2102" w:rsidRPr="00F656F8">
        <w:rPr>
          <w:rFonts w:cs="Times New Roman"/>
        </w:rPr>
        <w:t xml:space="preserve">To facilitate this vision, they introduced the </w:t>
      </w:r>
      <w:r w:rsidR="00BC2102" w:rsidRPr="00F656F8">
        <w:rPr>
          <w:rFonts w:cs="Times New Roman"/>
          <w:i/>
        </w:rPr>
        <w:t>Aged Care Bill 1997,</w:t>
      </w:r>
      <w:r w:rsidR="00BC2102" w:rsidRPr="00F656F8">
        <w:rPr>
          <w:rFonts w:cs="Times New Roman"/>
        </w:rPr>
        <w:t xml:space="preserve"> which i</w:t>
      </w:r>
      <w:r w:rsidR="00010E6A" w:rsidRPr="00F656F8">
        <w:rPr>
          <w:rFonts w:cs="Times New Roman"/>
        </w:rPr>
        <w:t>s e</w:t>
      </w:r>
      <w:r w:rsidR="00031924" w:rsidRPr="00F656F8">
        <w:rPr>
          <w:rFonts w:cs="Times New Roman"/>
        </w:rPr>
        <w:t>ssentially a funding instrument</w:t>
      </w:r>
      <w:r w:rsidR="007F4F6D" w:rsidRPr="00F656F8">
        <w:rPr>
          <w:rFonts w:cs="Times New Roman"/>
        </w:rPr>
        <w:t>.  Simultaneously,</w:t>
      </w:r>
      <w:r w:rsidR="0033179A" w:rsidRPr="00F656F8">
        <w:rPr>
          <w:rFonts w:cs="Times New Roman"/>
        </w:rPr>
        <w:t xml:space="preserve"> </w:t>
      </w:r>
      <w:r w:rsidR="001E6320" w:rsidRPr="00F656F8">
        <w:rPr>
          <w:rFonts w:cs="Times New Roman"/>
        </w:rPr>
        <w:t xml:space="preserve">the Outcome Standards of 1987 </w:t>
      </w:r>
      <w:r w:rsidR="007F4F6D" w:rsidRPr="00F656F8">
        <w:rPr>
          <w:rFonts w:cs="Times New Roman"/>
        </w:rPr>
        <w:t xml:space="preserve">were replaced </w:t>
      </w:r>
      <w:r w:rsidR="0033179A" w:rsidRPr="00F656F8">
        <w:rPr>
          <w:rFonts w:cs="Times New Roman"/>
        </w:rPr>
        <w:t>with new accreditation standards</w:t>
      </w:r>
      <w:r w:rsidR="001E6320" w:rsidRPr="00F656F8">
        <w:rPr>
          <w:rFonts w:cs="Times New Roman"/>
        </w:rPr>
        <w:t>.</w:t>
      </w:r>
    </w:p>
    <w:p w:rsidR="006267FC" w:rsidRPr="00F656F8" w:rsidRDefault="006267FC" w:rsidP="00B13B3F">
      <w:pPr>
        <w:rPr>
          <w:rFonts w:cs="Times New Roman"/>
        </w:rPr>
      </w:pPr>
    </w:p>
    <w:p w:rsidR="00607D81" w:rsidRPr="00F656F8" w:rsidRDefault="004A4D17" w:rsidP="00B13B3F">
      <w:pPr>
        <w:adjustRightInd w:val="0"/>
        <w:spacing w:after="240"/>
        <w:rPr>
          <w:rFonts w:cs="Times New Roman"/>
        </w:rPr>
      </w:pPr>
      <w:r w:rsidRPr="00F656F8">
        <w:rPr>
          <w:rFonts w:cs="Times New Roman"/>
        </w:rPr>
        <w:t>T</w:t>
      </w:r>
      <w:r w:rsidR="00BA076F" w:rsidRPr="00F656F8">
        <w:rPr>
          <w:rFonts w:cs="Times New Roman"/>
        </w:rPr>
        <w:t xml:space="preserve">he </w:t>
      </w:r>
      <w:r w:rsidR="00BE6F4D" w:rsidRPr="00F656F8">
        <w:rPr>
          <w:rFonts w:cs="Times New Roman"/>
        </w:rPr>
        <w:t xml:space="preserve">Australian </w:t>
      </w:r>
      <w:proofErr w:type="spellStart"/>
      <w:r w:rsidR="00BA076F" w:rsidRPr="00F656F8">
        <w:rPr>
          <w:rFonts w:cs="Times New Roman"/>
        </w:rPr>
        <w:t>Labor</w:t>
      </w:r>
      <w:proofErr w:type="spellEnd"/>
      <w:r w:rsidR="00BA076F" w:rsidRPr="00F656F8">
        <w:rPr>
          <w:rFonts w:cs="Times New Roman"/>
        </w:rPr>
        <w:t xml:space="preserve"> Party</w:t>
      </w:r>
      <w:r w:rsidR="00294603" w:rsidRPr="00F656F8">
        <w:rPr>
          <w:rFonts w:cs="Times New Roman"/>
        </w:rPr>
        <w:t xml:space="preserve"> initially opposed this B</w:t>
      </w:r>
      <w:r w:rsidRPr="00F656F8">
        <w:rPr>
          <w:rFonts w:cs="Times New Roman"/>
        </w:rPr>
        <w:t>ill</w:t>
      </w:r>
      <w:r w:rsidR="00BA076F" w:rsidRPr="00F656F8">
        <w:rPr>
          <w:rFonts w:cs="Times New Roman"/>
        </w:rPr>
        <w:t xml:space="preserve">, concerned that financially disadvantaged older people would receive a lower standard of care. </w:t>
      </w:r>
      <w:r w:rsidR="003D794B" w:rsidRPr="00F656F8">
        <w:rPr>
          <w:rFonts w:cs="Times New Roman"/>
        </w:rPr>
        <w:t>Public r</w:t>
      </w:r>
      <w:r w:rsidR="00AD5DAC" w:rsidRPr="00F656F8">
        <w:rPr>
          <w:rFonts w:cs="Times New Roman"/>
        </w:rPr>
        <w:t xml:space="preserve">epresentations to the </w:t>
      </w:r>
      <w:r w:rsidR="001E1638" w:rsidRPr="00F656F8">
        <w:rPr>
          <w:rFonts w:cs="Times New Roman"/>
          <w:bCs/>
        </w:rPr>
        <w:t xml:space="preserve">Senate </w:t>
      </w:r>
      <w:r w:rsidRPr="00F656F8">
        <w:rPr>
          <w:rFonts w:cs="Times New Roman"/>
          <w:bCs/>
        </w:rPr>
        <w:t>c</w:t>
      </w:r>
      <w:r w:rsidR="001E1638" w:rsidRPr="00F656F8">
        <w:rPr>
          <w:rFonts w:cs="Times New Roman"/>
          <w:bCs/>
        </w:rPr>
        <w:t>ommittee</w:t>
      </w:r>
      <w:r w:rsidR="00AD5DAC" w:rsidRPr="00F656F8">
        <w:rPr>
          <w:rFonts w:cs="Times New Roman"/>
          <w:bCs/>
        </w:rPr>
        <w:t xml:space="preserve"> </w:t>
      </w:r>
      <w:r w:rsidR="00567D73" w:rsidRPr="00F656F8">
        <w:rPr>
          <w:rFonts w:cs="Times New Roman"/>
        </w:rPr>
        <w:t>insisted</w:t>
      </w:r>
      <w:r w:rsidR="004D5F4E" w:rsidRPr="00F656F8">
        <w:rPr>
          <w:rFonts w:cs="Times New Roman"/>
        </w:rPr>
        <w:t xml:space="preserve"> that consumers need</w:t>
      </w:r>
      <w:r w:rsidR="00F560FE" w:rsidRPr="00F656F8">
        <w:rPr>
          <w:rFonts w:cs="Times New Roman"/>
        </w:rPr>
        <w:t>ed</w:t>
      </w:r>
      <w:r w:rsidR="004D5F4E" w:rsidRPr="00F656F8">
        <w:rPr>
          <w:rFonts w:cs="Times New Roman"/>
        </w:rPr>
        <w:t xml:space="preserve"> to be put a</w:t>
      </w:r>
      <w:r w:rsidRPr="00F656F8">
        <w:rPr>
          <w:rFonts w:cs="Times New Roman"/>
        </w:rPr>
        <w:t xml:space="preserve">t the centre of the discussion, </w:t>
      </w:r>
      <w:r w:rsidR="00241142" w:rsidRPr="00F656F8">
        <w:rPr>
          <w:rFonts w:cs="Times New Roman"/>
        </w:rPr>
        <w:t xml:space="preserve">that </w:t>
      </w:r>
      <w:r w:rsidR="004D5F4E" w:rsidRPr="00F656F8">
        <w:rPr>
          <w:rFonts w:cs="Times New Roman"/>
        </w:rPr>
        <w:t xml:space="preserve">minimum standards </w:t>
      </w:r>
      <w:r w:rsidR="00F560FE" w:rsidRPr="00F656F8">
        <w:rPr>
          <w:rFonts w:cs="Times New Roman"/>
        </w:rPr>
        <w:t xml:space="preserve">ought </w:t>
      </w:r>
      <w:r w:rsidR="00241142" w:rsidRPr="00F656F8">
        <w:rPr>
          <w:rFonts w:cs="Times New Roman"/>
        </w:rPr>
        <w:t xml:space="preserve">to be more clearly </w:t>
      </w:r>
      <w:r w:rsidR="00F560FE" w:rsidRPr="00F656F8">
        <w:rPr>
          <w:rFonts w:cs="Times New Roman"/>
        </w:rPr>
        <w:t>defined</w:t>
      </w:r>
      <w:r w:rsidR="00F86810" w:rsidRPr="00F656F8">
        <w:rPr>
          <w:rFonts w:cs="Times New Roman"/>
        </w:rPr>
        <w:t xml:space="preserve"> and providers made </w:t>
      </w:r>
      <w:r w:rsidR="004D5F4E" w:rsidRPr="00F656F8">
        <w:rPr>
          <w:rFonts w:cs="Times New Roman"/>
        </w:rPr>
        <w:t>more accountable</w:t>
      </w:r>
      <w:r w:rsidR="00F86810" w:rsidRPr="00F656F8">
        <w:rPr>
          <w:rFonts w:cs="Times New Roman"/>
        </w:rPr>
        <w:t>. O</w:t>
      </w:r>
      <w:r w:rsidR="00034BD9" w:rsidRPr="00F656F8">
        <w:rPr>
          <w:rFonts w:cs="Times New Roman"/>
          <w:bCs/>
        </w:rPr>
        <w:t xml:space="preserve">ne provider </w:t>
      </w:r>
      <w:r w:rsidR="00F86810" w:rsidRPr="00F656F8">
        <w:rPr>
          <w:rFonts w:cs="Times New Roman"/>
          <w:bCs/>
        </w:rPr>
        <w:t>complained</w:t>
      </w:r>
      <w:r w:rsidR="008D6182" w:rsidRPr="00F656F8">
        <w:rPr>
          <w:rFonts w:cs="Times New Roman"/>
          <w:bCs/>
        </w:rPr>
        <w:t xml:space="preserve"> that </w:t>
      </w:r>
      <w:r w:rsidR="00F86810" w:rsidRPr="00F656F8">
        <w:rPr>
          <w:rFonts w:cs="Times New Roman"/>
          <w:bCs/>
        </w:rPr>
        <w:t xml:space="preserve">the new </w:t>
      </w:r>
      <w:r w:rsidR="008D6182" w:rsidRPr="00F656F8">
        <w:rPr>
          <w:rFonts w:cs="Times New Roman"/>
          <w:bCs/>
        </w:rPr>
        <w:t>standards were too open to subjective interpretation</w:t>
      </w:r>
      <w:r w:rsidR="00145625" w:rsidRPr="00F656F8">
        <w:rPr>
          <w:rFonts w:cs="Times New Roman"/>
          <w:bCs/>
        </w:rPr>
        <w:t>.</w:t>
      </w:r>
      <w:r w:rsidR="002D6BED" w:rsidRPr="00F656F8">
        <w:rPr>
          <w:rStyle w:val="FootnoteReference"/>
          <w:bCs/>
        </w:rPr>
        <w:footnoteReference w:id="107"/>
      </w:r>
    </w:p>
    <w:p w:rsidR="00771C4E" w:rsidRPr="00F656F8" w:rsidRDefault="00771C4E" w:rsidP="00B13B3F">
      <w:pPr>
        <w:adjustRightInd w:val="0"/>
        <w:spacing w:after="240"/>
        <w:rPr>
          <w:rFonts w:cs="Times New Roman"/>
        </w:rPr>
      </w:pPr>
      <w:r w:rsidRPr="00F656F8">
        <w:rPr>
          <w:rFonts w:cs="Times New Roman"/>
        </w:rPr>
        <w:t xml:space="preserve">Judith Moylan, Minister for Family Services, made the following case for couples: </w:t>
      </w:r>
    </w:p>
    <w:p w:rsidR="00771C4E" w:rsidRPr="00F656F8" w:rsidRDefault="00771C4E" w:rsidP="00B13B3F">
      <w:pPr>
        <w:adjustRightInd w:val="0"/>
        <w:spacing w:after="240"/>
        <w:ind w:left="1134"/>
        <w:rPr>
          <w:rFonts w:cs="Times New Roman"/>
        </w:rPr>
      </w:pPr>
      <w:r w:rsidRPr="00F656F8">
        <w:rPr>
          <w:rFonts w:cs="Times New Roman"/>
          <w:i/>
        </w:rPr>
        <w:t xml:space="preserve">Even in 1997, nearly 40 per cent of residents share a room of four or more beds, with the loss of dignity and privacy which that entails … People who enter hostels are </w:t>
      </w:r>
      <w:r w:rsidRPr="00F656F8">
        <w:rPr>
          <w:rFonts w:cs="Times New Roman"/>
          <w:i/>
        </w:rPr>
        <w:lastRenderedPageBreak/>
        <w:t>forced to move to a nursing home as they become increasingly frail. Couples are very often forced to separate under this particular system</w:t>
      </w:r>
      <w:r w:rsidR="00145625" w:rsidRPr="00F656F8">
        <w:rPr>
          <w:rFonts w:cs="Times New Roman"/>
          <w:i/>
        </w:rPr>
        <w:t>.</w:t>
      </w:r>
      <w:r w:rsidR="000538BB" w:rsidRPr="00F656F8">
        <w:rPr>
          <w:rStyle w:val="FootnoteReference"/>
          <w:i/>
        </w:rPr>
        <w:footnoteReference w:id="108"/>
      </w:r>
    </w:p>
    <w:p w:rsidR="00771C4E" w:rsidRPr="00F656F8" w:rsidRDefault="00BA076F" w:rsidP="00B13B3F">
      <w:pPr>
        <w:adjustRightInd w:val="0"/>
        <w:spacing w:after="240"/>
        <w:rPr>
          <w:rFonts w:cs="Times New Roman"/>
        </w:rPr>
      </w:pPr>
      <w:r w:rsidRPr="00F656F8">
        <w:rPr>
          <w:rFonts w:cs="Times New Roman"/>
        </w:rPr>
        <w:t>Her</w:t>
      </w:r>
      <w:r w:rsidR="00771C4E" w:rsidRPr="00F656F8">
        <w:rPr>
          <w:rFonts w:cs="Times New Roman"/>
        </w:rPr>
        <w:t xml:space="preserve"> </w:t>
      </w:r>
      <w:r w:rsidR="006A3173" w:rsidRPr="00F656F8">
        <w:rPr>
          <w:rFonts w:cs="Times New Roman"/>
        </w:rPr>
        <w:t xml:space="preserve">Liberal </w:t>
      </w:r>
      <w:r w:rsidR="00DC3521" w:rsidRPr="00F656F8">
        <w:rPr>
          <w:rFonts w:cs="Times New Roman"/>
        </w:rPr>
        <w:t>colleague</w:t>
      </w:r>
      <w:r w:rsidR="006A3173" w:rsidRPr="00F656F8">
        <w:rPr>
          <w:rFonts w:cs="Times New Roman"/>
        </w:rPr>
        <w:t>,</w:t>
      </w:r>
      <w:r w:rsidR="000538BB" w:rsidRPr="00F656F8">
        <w:rPr>
          <w:rFonts w:cs="Times New Roman"/>
        </w:rPr>
        <w:t xml:space="preserve"> </w:t>
      </w:r>
      <w:r w:rsidR="006A3173" w:rsidRPr="00F656F8">
        <w:rPr>
          <w:rFonts w:cs="Times New Roman"/>
        </w:rPr>
        <w:t>Bruce</w:t>
      </w:r>
      <w:r w:rsidR="000538BB" w:rsidRPr="00F656F8">
        <w:rPr>
          <w:rFonts w:cs="Times New Roman"/>
        </w:rPr>
        <w:t xml:space="preserve"> Billson</w:t>
      </w:r>
      <w:r w:rsidR="006A3173" w:rsidRPr="00F656F8">
        <w:rPr>
          <w:rFonts w:cs="Times New Roman"/>
        </w:rPr>
        <w:t>,</w:t>
      </w:r>
      <w:r w:rsidRPr="00F656F8">
        <w:rPr>
          <w:rFonts w:cs="Times New Roman"/>
        </w:rPr>
        <w:t xml:space="preserve"> </w:t>
      </w:r>
      <w:r w:rsidR="00A64E7C" w:rsidRPr="00F656F8">
        <w:rPr>
          <w:rFonts w:cs="Times New Roman"/>
        </w:rPr>
        <w:t>con</w:t>
      </w:r>
      <w:r w:rsidR="00DD43E5" w:rsidRPr="00F656F8">
        <w:rPr>
          <w:rFonts w:cs="Times New Roman"/>
        </w:rPr>
        <w:t>tinued</w:t>
      </w:r>
      <w:r w:rsidR="00A64E7C" w:rsidRPr="00F656F8">
        <w:rPr>
          <w:rFonts w:cs="Times New Roman"/>
        </w:rPr>
        <w:t>:</w:t>
      </w:r>
    </w:p>
    <w:p w:rsidR="004F51BB" w:rsidRPr="00F656F8" w:rsidRDefault="003059DD" w:rsidP="00B13B3F">
      <w:pPr>
        <w:adjustRightInd w:val="0"/>
        <w:spacing w:after="240"/>
        <w:ind w:left="1134"/>
        <w:rPr>
          <w:rFonts w:cs="Times New Roman"/>
        </w:rPr>
      </w:pPr>
      <w:r w:rsidRPr="00F656F8">
        <w:rPr>
          <w:rFonts w:cs="Times New Roman"/>
          <w:i/>
        </w:rPr>
        <w:t xml:space="preserve">Under our model … a </w:t>
      </w:r>
      <w:r w:rsidRPr="00F656F8">
        <w:rPr>
          <w:rFonts w:cs="Times New Roman"/>
          <w:bCs/>
          <w:i/>
        </w:rPr>
        <w:t>couple's</w:t>
      </w:r>
      <w:r w:rsidRPr="00F656F8">
        <w:rPr>
          <w:rFonts w:cs="Times New Roman"/>
          <w:b/>
          <w:bCs/>
          <w:i/>
        </w:rPr>
        <w:t xml:space="preserve"> </w:t>
      </w:r>
      <w:r w:rsidRPr="00F656F8">
        <w:rPr>
          <w:rFonts w:cs="Times New Roman"/>
          <w:i/>
        </w:rPr>
        <w:t xml:space="preserve">care needs can be differentiated. Under </w:t>
      </w:r>
      <w:proofErr w:type="spellStart"/>
      <w:r w:rsidRPr="00F656F8">
        <w:rPr>
          <w:rFonts w:cs="Times New Roman"/>
          <w:i/>
        </w:rPr>
        <w:t>Labor's</w:t>
      </w:r>
      <w:proofErr w:type="spellEnd"/>
      <w:r w:rsidRPr="00F656F8">
        <w:rPr>
          <w:rFonts w:cs="Times New Roman"/>
          <w:i/>
        </w:rPr>
        <w:t xml:space="preserve"> arrangement, the husband could be in one facility in a nursing home and the wife could be in a hostel. Occasionally they could organise to get together to meet one another. Under this reform package, those </w:t>
      </w:r>
      <w:r w:rsidRPr="00F656F8">
        <w:rPr>
          <w:rFonts w:cs="Times New Roman"/>
          <w:bCs/>
          <w:i/>
        </w:rPr>
        <w:t>couples</w:t>
      </w:r>
      <w:r w:rsidRPr="00F656F8">
        <w:rPr>
          <w:rFonts w:cs="Times New Roman"/>
          <w:b/>
          <w:bCs/>
          <w:i/>
        </w:rPr>
        <w:t xml:space="preserve"> </w:t>
      </w:r>
      <w:r w:rsidRPr="00F656F8">
        <w:rPr>
          <w:rFonts w:cs="Times New Roman"/>
          <w:i/>
        </w:rPr>
        <w:t>need not be separated. That is a humane improvement in response to a p</w:t>
      </w:r>
      <w:r w:rsidR="004F51BB" w:rsidRPr="00F656F8">
        <w:rPr>
          <w:rFonts w:cs="Times New Roman"/>
          <w:i/>
        </w:rPr>
        <w:t>roblem that has been left to us</w:t>
      </w:r>
      <w:r w:rsidR="00145625" w:rsidRPr="00F656F8">
        <w:rPr>
          <w:rFonts w:cs="Times New Roman"/>
          <w:i/>
        </w:rPr>
        <w:t>.</w:t>
      </w:r>
      <w:r w:rsidR="006A3173" w:rsidRPr="00F656F8">
        <w:rPr>
          <w:rStyle w:val="FootnoteReference"/>
          <w:i/>
        </w:rPr>
        <w:footnoteReference w:id="109"/>
      </w:r>
    </w:p>
    <w:p w:rsidR="007B0796" w:rsidRPr="00F656F8" w:rsidRDefault="00C91E1F" w:rsidP="00B13B3F">
      <w:pPr>
        <w:adjustRightInd w:val="0"/>
        <w:spacing w:after="240"/>
        <w:rPr>
          <w:rFonts w:cs="Times New Roman"/>
        </w:rPr>
      </w:pPr>
      <w:r w:rsidRPr="00F656F8">
        <w:rPr>
          <w:rFonts w:cs="Times New Roman"/>
        </w:rPr>
        <w:t xml:space="preserve">Despite the rhetoric, </w:t>
      </w:r>
      <w:r w:rsidR="00711FD2" w:rsidRPr="00F656F8">
        <w:rPr>
          <w:rFonts w:cs="Times New Roman"/>
        </w:rPr>
        <w:t xml:space="preserve">proscriptive </w:t>
      </w:r>
      <w:r w:rsidR="004F51BB" w:rsidRPr="00F656F8">
        <w:rPr>
          <w:rFonts w:cs="Times New Roman"/>
        </w:rPr>
        <w:t xml:space="preserve">measures </w:t>
      </w:r>
      <w:r w:rsidR="00711FD2" w:rsidRPr="00F656F8">
        <w:rPr>
          <w:rFonts w:cs="Times New Roman"/>
        </w:rPr>
        <w:t>preventing</w:t>
      </w:r>
      <w:r w:rsidR="004F51BB" w:rsidRPr="00F656F8">
        <w:rPr>
          <w:rFonts w:cs="Times New Roman"/>
        </w:rPr>
        <w:t xml:space="preserve"> </w:t>
      </w:r>
      <w:r w:rsidR="00711FD2" w:rsidRPr="00F656F8">
        <w:rPr>
          <w:rFonts w:cs="Times New Roman"/>
        </w:rPr>
        <w:t>forced separation of couples were not included</w:t>
      </w:r>
      <w:r w:rsidR="004F51BB" w:rsidRPr="00F656F8">
        <w:rPr>
          <w:rFonts w:cs="Times New Roman"/>
        </w:rPr>
        <w:t>.</w:t>
      </w:r>
      <w:r w:rsidR="009731EC" w:rsidRPr="00F656F8">
        <w:rPr>
          <w:rFonts w:cs="Times New Roman"/>
        </w:rPr>
        <w:t xml:space="preserve"> </w:t>
      </w:r>
      <w:r w:rsidR="005366E1" w:rsidRPr="00F656F8">
        <w:rPr>
          <w:rFonts w:cs="Times New Roman"/>
        </w:rPr>
        <w:t>O</w:t>
      </w:r>
      <w:r w:rsidR="0010745D" w:rsidRPr="00F656F8">
        <w:rPr>
          <w:rFonts w:cs="Times New Roman"/>
        </w:rPr>
        <w:t xml:space="preserve">ne </w:t>
      </w:r>
      <w:r w:rsidR="00034BD9" w:rsidRPr="00F656F8">
        <w:rPr>
          <w:rFonts w:cs="Times New Roman"/>
        </w:rPr>
        <w:t xml:space="preserve">effect of </w:t>
      </w:r>
      <w:r w:rsidR="00BC220B" w:rsidRPr="00F656F8">
        <w:rPr>
          <w:rFonts w:cs="Times New Roman"/>
        </w:rPr>
        <w:t xml:space="preserve">the </w:t>
      </w:r>
      <w:r w:rsidR="00BF3408" w:rsidRPr="00F656F8">
        <w:rPr>
          <w:rFonts w:cs="Times New Roman"/>
        </w:rPr>
        <w:t>Act</w:t>
      </w:r>
      <w:r w:rsidR="00034BD9" w:rsidRPr="00F656F8">
        <w:rPr>
          <w:rFonts w:cs="Times New Roman"/>
          <w:i/>
        </w:rPr>
        <w:t xml:space="preserve"> </w:t>
      </w:r>
      <w:r w:rsidR="00034BD9" w:rsidRPr="00F656F8">
        <w:rPr>
          <w:rFonts w:cs="Times New Roman"/>
        </w:rPr>
        <w:t xml:space="preserve">was to blur the boundary between </w:t>
      </w:r>
      <w:r w:rsidR="0004540D" w:rsidRPr="00F656F8">
        <w:rPr>
          <w:rFonts w:cs="Times New Roman"/>
        </w:rPr>
        <w:t>supported</w:t>
      </w:r>
      <w:r w:rsidR="00034BD9" w:rsidRPr="00F656F8">
        <w:rPr>
          <w:rFonts w:cs="Times New Roman"/>
        </w:rPr>
        <w:t xml:space="preserve"> </w:t>
      </w:r>
      <w:r w:rsidR="00C04F60" w:rsidRPr="00F656F8">
        <w:rPr>
          <w:rFonts w:cs="Times New Roman"/>
        </w:rPr>
        <w:t xml:space="preserve">hostel </w:t>
      </w:r>
      <w:r w:rsidR="00034BD9" w:rsidRPr="00F656F8">
        <w:rPr>
          <w:rFonts w:cs="Times New Roman"/>
        </w:rPr>
        <w:t xml:space="preserve">accommodation and nursing care, </w:t>
      </w:r>
      <w:r w:rsidR="00787700" w:rsidRPr="00F656F8">
        <w:rPr>
          <w:rFonts w:cs="Times New Roman"/>
        </w:rPr>
        <w:t>allowing</w:t>
      </w:r>
      <w:r w:rsidR="00327861" w:rsidRPr="00F656F8">
        <w:rPr>
          <w:rFonts w:cs="Times New Roman"/>
        </w:rPr>
        <w:t xml:space="preserve"> hostels</w:t>
      </w:r>
      <w:r w:rsidR="0004540D" w:rsidRPr="00F656F8">
        <w:rPr>
          <w:rFonts w:cs="Times New Roman"/>
        </w:rPr>
        <w:t xml:space="preserve"> </w:t>
      </w:r>
      <w:r w:rsidR="00787700" w:rsidRPr="00F656F8">
        <w:rPr>
          <w:rFonts w:cs="Times New Roman"/>
        </w:rPr>
        <w:t xml:space="preserve">to become </w:t>
      </w:r>
      <w:r w:rsidR="0004540D" w:rsidRPr="00F656F8">
        <w:rPr>
          <w:rFonts w:cs="Times New Roman"/>
        </w:rPr>
        <w:t xml:space="preserve">more </w:t>
      </w:r>
      <w:proofErr w:type="spellStart"/>
      <w:r w:rsidR="0004540D" w:rsidRPr="00F656F8">
        <w:rPr>
          <w:rFonts w:cs="Times New Roman"/>
        </w:rPr>
        <w:t>medicalised</w:t>
      </w:r>
      <w:proofErr w:type="spellEnd"/>
      <w:r w:rsidR="0004540D" w:rsidRPr="00F656F8">
        <w:rPr>
          <w:rFonts w:cs="Times New Roman"/>
        </w:rPr>
        <w:t xml:space="preserve"> and less homelike</w:t>
      </w:r>
      <w:r w:rsidR="00034BD9" w:rsidRPr="00F656F8">
        <w:rPr>
          <w:rFonts w:cs="Times New Roman"/>
        </w:rPr>
        <w:t>.</w:t>
      </w:r>
      <w:r w:rsidR="007F1826" w:rsidRPr="00F656F8">
        <w:rPr>
          <w:rFonts w:cs="Times New Roman"/>
        </w:rPr>
        <w:t xml:space="preserve"> </w:t>
      </w:r>
      <w:r w:rsidR="00A64E7C" w:rsidRPr="00F656F8">
        <w:rPr>
          <w:rFonts w:cs="Times New Roman"/>
        </w:rPr>
        <w:t xml:space="preserve">The </w:t>
      </w:r>
      <w:r w:rsidR="00E608F5" w:rsidRPr="00F656F8">
        <w:rPr>
          <w:rFonts w:cs="Times New Roman"/>
        </w:rPr>
        <w:t xml:space="preserve">following </w:t>
      </w:r>
      <w:r w:rsidR="00A64E7C" w:rsidRPr="00F656F8">
        <w:rPr>
          <w:rFonts w:cs="Times New Roman"/>
        </w:rPr>
        <w:t>decades saw a</w:t>
      </w:r>
      <w:r w:rsidR="007F1826" w:rsidRPr="00F656F8">
        <w:rPr>
          <w:rFonts w:cs="Times New Roman"/>
        </w:rPr>
        <w:t xml:space="preserve"> proliferation of larger, </w:t>
      </w:r>
      <w:r w:rsidR="00D40F90" w:rsidRPr="00F656F8">
        <w:rPr>
          <w:rFonts w:cs="Times New Roman"/>
        </w:rPr>
        <w:t>commercial</w:t>
      </w:r>
      <w:r w:rsidR="007F1826" w:rsidRPr="00F656F8">
        <w:rPr>
          <w:rFonts w:cs="Times New Roman"/>
        </w:rPr>
        <w:t xml:space="preserve"> institutions</w:t>
      </w:r>
      <w:r w:rsidR="00145625" w:rsidRPr="00F656F8">
        <w:rPr>
          <w:rFonts w:cs="Times New Roman"/>
        </w:rPr>
        <w:t>.</w:t>
      </w:r>
      <w:r w:rsidR="00F97D73" w:rsidRPr="00F656F8">
        <w:rPr>
          <w:rStyle w:val="FootnoteReference"/>
        </w:rPr>
        <w:footnoteReference w:id="110"/>
      </w:r>
    </w:p>
    <w:p w:rsidR="007D5F3E" w:rsidRPr="00F656F8" w:rsidRDefault="00B67132" w:rsidP="00B13B3F">
      <w:pPr>
        <w:rPr>
          <w:rFonts w:cs="Times New Roman"/>
        </w:rPr>
      </w:pPr>
      <w:proofErr w:type="gramStart"/>
      <w:r w:rsidRPr="00F656F8">
        <w:rPr>
          <w:rFonts w:cs="Times New Roman"/>
        </w:rPr>
        <w:t xml:space="preserve">In 2011, the </w:t>
      </w:r>
      <w:r w:rsidRPr="00F656F8">
        <w:rPr>
          <w:rFonts w:cs="Times New Roman"/>
          <w:i/>
        </w:rPr>
        <w:t>Aged or Disabled Persons Care Act 1954</w:t>
      </w:r>
      <w:r w:rsidR="00AB0FFF" w:rsidRPr="00F656F8">
        <w:rPr>
          <w:rStyle w:val="FootnoteReference"/>
        </w:rPr>
        <w:footnoteReference w:id="111"/>
      </w:r>
      <w:r w:rsidRPr="00F656F8">
        <w:rPr>
          <w:rFonts w:cs="Times New Roman"/>
          <w:i/>
        </w:rPr>
        <w:t xml:space="preserve"> </w:t>
      </w:r>
      <w:r w:rsidRPr="00F656F8">
        <w:rPr>
          <w:rFonts w:cs="Times New Roman"/>
        </w:rPr>
        <w:t>ceased, removing the only explicit protection for couples.</w:t>
      </w:r>
      <w:proofErr w:type="gramEnd"/>
      <w:r w:rsidRPr="00F656F8">
        <w:rPr>
          <w:rFonts w:cs="Times New Roman"/>
        </w:rPr>
        <w:t xml:space="preserve">  </w:t>
      </w:r>
      <w:r w:rsidR="00456B6E" w:rsidRPr="00F656F8">
        <w:rPr>
          <w:rFonts w:cs="Times New Roman"/>
        </w:rPr>
        <w:t>R</w:t>
      </w:r>
      <w:r w:rsidR="00C0504C" w:rsidRPr="00F656F8">
        <w:rPr>
          <w:rFonts w:cs="Times New Roman"/>
        </w:rPr>
        <w:t xml:space="preserve">ecommendations </w:t>
      </w:r>
      <w:r w:rsidR="00787700" w:rsidRPr="00F656F8">
        <w:rPr>
          <w:rFonts w:cs="Times New Roman"/>
        </w:rPr>
        <w:t xml:space="preserve">from </w:t>
      </w:r>
      <w:r w:rsidR="00C0504C" w:rsidRPr="00F656F8">
        <w:rPr>
          <w:rFonts w:cs="Times New Roman"/>
        </w:rPr>
        <w:t xml:space="preserve">the </w:t>
      </w:r>
      <w:r w:rsidR="00F83CBF" w:rsidRPr="00F656F8">
        <w:rPr>
          <w:rFonts w:cs="Times New Roman"/>
        </w:rPr>
        <w:t>Human Rights Commission</w:t>
      </w:r>
      <w:r w:rsidR="00D76A9D" w:rsidRPr="00F656F8">
        <w:rPr>
          <w:rStyle w:val="FootnoteReference"/>
        </w:rPr>
        <w:footnoteReference w:id="112"/>
      </w:r>
      <w:r w:rsidR="00F83CBF" w:rsidRPr="00F656F8">
        <w:rPr>
          <w:rFonts w:cs="Times New Roman"/>
        </w:rPr>
        <w:t xml:space="preserve"> and the</w:t>
      </w:r>
      <w:r w:rsidR="00C0504C" w:rsidRPr="00F656F8">
        <w:rPr>
          <w:rFonts w:cs="Times New Roman"/>
        </w:rPr>
        <w:t xml:space="preserve"> Productivity Commission</w:t>
      </w:r>
      <w:r w:rsidR="00D76A9D" w:rsidRPr="00F656F8">
        <w:rPr>
          <w:rStyle w:val="FootnoteReference"/>
        </w:rPr>
        <w:footnoteReference w:id="113"/>
      </w:r>
      <w:r w:rsidR="00C0504C" w:rsidRPr="00F656F8">
        <w:rPr>
          <w:rFonts w:cs="Times New Roman"/>
        </w:rPr>
        <w:t xml:space="preserve">, </w:t>
      </w:r>
      <w:r w:rsidR="005841DA" w:rsidRPr="00F656F8">
        <w:rPr>
          <w:rFonts w:cs="Times New Roman"/>
        </w:rPr>
        <w:t xml:space="preserve">the </w:t>
      </w:r>
      <w:r w:rsidR="005841DA" w:rsidRPr="00F656F8">
        <w:rPr>
          <w:rFonts w:cs="Times New Roman"/>
          <w:i/>
        </w:rPr>
        <w:t>Living Longer Living Better</w:t>
      </w:r>
      <w:r w:rsidR="00A46D65" w:rsidRPr="00F656F8">
        <w:rPr>
          <w:rStyle w:val="FootnoteReference"/>
        </w:rPr>
        <w:footnoteReference w:id="114"/>
      </w:r>
      <w:r w:rsidR="005841DA" w:rsidRPr="00F656F8">
        <w:rPr>
          <w:rFonts w:cs="Times New Roman"/>
        </w:rPr>
        <w:t xml:space="preserve"> reforms and the </w:t>
      </w:r>
      <w:r w:rsidR="005841DA" w:rsidRPr="00F656F8">
        <w:rPr>
          <w:rFonts w:cs="Times New Roman"/>
          <w:i/>
        </w:rPr>
        <w:t>National Lesbian, Gay, Bisexual, Transgender and Intersex (LGBTI) Ageing and Aged Care Strategy</w:t>
      </w:r>
      <w:r w:rsidR="00D76A9D" w:rsidRPr="00F656F8">
        <w:rPr>
          <w:rStyle w:val="FootnoteReference"/>
        </w:rPr>
        <w:footnoteReference w:id="115"/>
      </w:r>
      <w:r w:rsidR="005841DA" w:rsidRPr="00F656F8">
        <w:rPr>
          <w:rFonts w:cs="Times New Roman"/>
          <w:i/>
        </w:rPr>
        <w:t xml:space="preserve"> </w:t>
      </w:r>
      <w:r w:rsidR="00793F6B" w:rsidRPr="00F656F8">
        <w:rPr>
          <w:rFonts w:cs="Times New Roman"/>
        </w:rPr>
        <w:t xml:space="preserve">resulted in </w:t>
      </w:r>
      <w:r w:rsidR="005841DA" w:rsidRPr="00F656F8">
        <w:rPr>
          <w:rFonts w:cs="Times New Roman"/>
        </w:rPr>
        <w:t xml:space="preserve">further </w:t>
      </w:r>
      <w:r w:rsidR="00793F6B" w:rsidRPr="00F656F8">
        <w:rPr>
          <w:rFonts w:cs="Times New Roman"/>
        </w:rPr>
        <w:t xml:space="preserve">amendments </w:t>
      </w:r>
      <w:r w:rsidR="005841DA" w:rsidRPr="00F656F8">
        <w:rPr>
          <w:rFonts w:cs="Times New Roman"/>
        </w:rPr>
        <w:t xml:space="preserve">to the </w:t>
      </w:r>
      <w:r w:rsidR="00AE1D80" w:rsidRPr="00F656F8">
        <w:rPr>
          <w:rFonts w:cs="Times New Roman"/>
          <w:i/>
        </w:rPr>
        <w:t xml:space="preserve">Aged Care </w:t>
      </w:r>
      <w:r w:rsidR="00456B6E" w:rsidRPr="00F656F8">
        <w:rPr>
          <w:rFonts w:cs="Times New Roman"/>
          <w:i/>
        </w:rPr>
        <w:t>Act</w:t>
      </w:r>
      <w:r w:rsidR="00456B6E" w:rsidRPr="00F656F8">
        <w:rPr>
          <w:rFonts w:cs="Times New Roman"/>
        </w:rPr>
        <w:t>.</w:t>
      </w:r>
      <w:r w:rsidR="005841DA" w:rsidRPr="00F656F8">
        <w:rPr>
          <w:rFonts w:cs="Times New Roman"/>
        </w:rPr>
        <w:t xml:space="preserve"> </w:t>
      </w:r>
    </w:p>
    <w:p w:rsidR="00710CA4" w:rsidRPr="00F656F8" w:rsidRDefault="00710CA4" w:rsidP="00B13B3F">
      <w:pPr>
        <w:rPr>
          <w:rFonts w:cs="Times New Roman"/>
        </w:rPr>
      </w:pPr>
    </w:p>
    <w:p w:rsidR="00504D33" w:rsidRPr="00034617" w:rsidRDefault="002B5F59" w:rsidP="002E5D13">
      <w:pPr>
        <w:rPr>
          <w:rFonts w:ascii="Arial" w:hAnsi="Arial" w:cs="Times New Roman"/>
          <w:b/>
          <w:i/>
        </w:rPr>
      </w:pPr>
      <w:r w:rsidRPr="00034617">
        <w:rPr>
          <w:rFonts w:ascii="Arial" w:hAnsi="Arial" w:cs="Times New Roman"/>
          <w:b/>
          <w:i/>
        </w:rPr>
        <w:t xml:space="preserve">Amendments </w:t>
      </w:r>
      <w:r w:rsidR="00766F56" w:rsidRPr="00034617">
        <w:rPr>
          <w:rFonts w:ascii="Arial" w:hAnsi="Arial" w:cs="Times New Roman"/>
          <w:b/>
          <w:i/>
        </w:rPr>
        <w:t xml:space="preserve">to the Aged Care Act in </w:t>
      </w:r>
      <w:r w:rsidRPr="00034617">
        <w:rPr>
          <w:rFonts w:ascii="Arial" w:hAnsi="Arial" w:cs="Times New Roman"/>
          <w:b/>
          <w:i/>
        </w:rPr>
        <w:t>2013-15</w:t>
      </w:r>
    </w:p>
    <w:p w:rsidR="00456B6E" w:rsidRPr="00F656F8" w:rsidRDefault="00504D33" w:rsidP="00B13B3F">
      <w:pPr>
        <w:rPr>
          <w:rFonts w:cs="Times New Roman"/>
        </w:rPr>
      </w:pPr>
      <w:r w:rsidRPr="00F656F8">
        <w:rPr>
          <w:rFonts w:cs="Times New Roman"/>
        </w:rPr>
        <w:t>C</w:t>
      </w:r>
      <w:r w:rsidR="00447CE2" w:rsidRPr="00F656F8">
        <w:rPr>
          <w:rFonts w:cs="Times New Roman"/>
        </w:rPr>
        <w:t xml:space="preserve">hanges </w:t>
      </w:r>
      <w:r w:rsidR="00E80E1B" w:rsidRPr="00F656F8">
        <w:rPr>
          <w:rFonts w:cs="Times New Roman"/>
        </w:rPr>
        <w:t xml:space="preserve">to the </w:t>
      </w:r>
      <w:r w:rsidR="0037293C" w:rsidRPr="00F656F8">
        <w:rPr>
          <w:rFonts w:cs="Times New Roman"/>
          <w:i/>
        </w:rPr>
        <w:t>Aged Care Act</w:t>
      </w:r>
      <w:r w:rsidR="00E80E1B" w:rsidRPr="00F656F8">
        <w:rPr>
          <w:rFonts w:cs="Times New Roman"/>
        </w:rPr>
        <w:t xml:space="preserve"> </w:t>
      </w:r>
      <w:r w:rsidR="00447CE2" w:rsidRPr="00F656F8">
        <w:rPr>
          <w:rFonts w:cs="Times New Roman"/>
        </w:rPr>
        <w:t xml:space="preserve">included (1) a more </w:t>
      </w:r>
      <w:r w:rsidR="005841DA" w:rsidRPr="00F656F8">
        <w:rPr>
          <w:rFonts w:cs="Times New Roman"/>
        </w:rPr>
        <w:t>consumer-directed policy direction</w:t>
      </w:r>
      <w:r w:rsidR="003479B0" w:rsidRPr="00F656F8">
        <w:rPr>
          <w:rFonts w:cs="Times New Roman"/>
        </w:rPr>
        <w:t xml:space="preserve"> in community care</w:t>
      </w:r>
      <w:r w:rsidR="00447CE2" w:rsidRPr="00F656F8">
        <w:rPr>
          <w:rFonts w:cs="Times New Roman"/>
        </w:rPr>
        <w:t xml:space="preserve">; </w:t>
      </w:r>
      <w:r w:rsidR="005841DA" w:rsidRPr="00F656F8">
        <w:rPr>
          <w:rFonts w:cs="Times New Roman"/>
        </w:rPr>
        <w:t xml:space="preserve"> </w:t>
      </w:r>
      <w:r w:rsidR="00447CE2" w:rsidRPr="00F656F8">
        <w:rPr>
          <w:rFonts w:cs="Times New Roman"/>
        </w:rPr>
        <w:t>(2) removal of</w:t>
      </w:r>
      <w:r w:rsidR="001C4483" w:rsidRPr="00F656F8">
        <w:rPr>
          <w:rFonts w:cs="Times New Roman"/>
        </w:rPr>
        <w:t xml:space="preserve"> distinctions between</w:t>
      </w:r>
      <w:r w:rsidR="00045E48" w:rsidRPr="00F656F8">
        <w:rPr>
          <w:rFonts w:cs="Times New Roman"/>
        </w:rPr>
        <w:t xml:space="preserve"> </w:t>
      </w:r>
      <w:r w:rsidR="005841DA" w:rsidRPr="00F656F8">
        <w:rPr>
          <w:rFonts w:cs="Times New Roman"/>
        </w:rPr>
        <w:t xml:space="preserve">‘low care’ and ‘high care’, </w:t>
      </w:r>
      <w:r w:rsidR="00045E48" w:rsidRPr="00F656F8">
        <w:rPr>
          <w:rFonts w:cs="Times New Roman"/>
        </w:rPr>
        <w:t xml:space="preserve">effectively </w:t>
      </w:r>
      <w:r w:rsidR="00045E48" w:rsidRPr="00F656F8">
        <w:rPr>
          <w:rFonts w:cs="Times New Roman"/>
        </w:rPr>
        <w:lastRenderedPageBreak/>
        <w:t>amalgamating hostels</w:t>
      </w:r>
      <w:r w:rsidR="005841DA" w:rsidRPr="00F656F8">
        <w:rPr>
          <w:rFonts w:cs="Times New Roman"/>
        </w:rPr>
        <w:t xml:space="preserve"> and nursing homes into a medical model</w:t>
      </w:r>
      <w:r w:rsidR="00447CE2" w:rsidRPr="00F656F8">
        <w:rPr>
          <w:rFonts w:cs="Times New Roman"/>
        </w:rPr>
        <w:t xml:space="preserve">; and (3) </w:t>
      </w:r>
      <w:r w:rsidR="00456B6E" w:rsidRPr="00F656F8">
        <w:rPr>
          <w:rFonts w:cs="Times New Roman"/>
        </w:rPr>
        <w:t>inclusion</w:t>
      </w:r>
      <w:r w:rsidR="00447CE2" w:rsidRPr="00F656F8">
        <w:rPr>
          <w:rFonts w:cs="Times New Roman"/>
        </w:rPr>
        <w:t xml:space="preserve"> of lesbian, gay, bisexual, transgender and intersex people as ‘special needs’ group</w:t>
      </w:r>
      <w:r w:rsidR="005841DA" w:rsidRPr="00F656F8">
        <w:rPr>
          <w:rFonts w:cs="Times New Roman"/>
        </w:rPr>
        <w:t>.</w:t>
      </w:r>
      <w:r w:rsidR="00456B6E" w:rsidRPr="00F656F8">
        <w:rPr>
          <w:rFonts w:cs="Times New Roman"/>
        </w:rPr>
        <w:t xml:space="preserve"> </w:t>
      </w:r>
    </w:p>
    <w:p w:rsidR="008570CB" w:rsidRPr="00F656F8" w:rsidRDefault="000114F8" w:rsidP="00B13B3F">
      <w:pPr>
        <w:rPr>
          <w:rFonts w:cs="Times New Roman"/>
        </w:rPr>
      </w:pPr>
      <w:r w:rsidRPr="00F656F8">
        <w:rPr>
          <w:rFonts w:cs="Times New Roman"/>
        </w:rPr>
        <w:br/>
      </w:r>
      <w:r w:rsidR="005A11F4" w:rsidRPr="00F656F8">
        <w:rPr>
          <w:rFonts w:cs="Times New Roman"/>
        </w:rPr>
        <w:t xml:space="preserve">Amendment of </w:t>
      </w:r>
      <w:r w:rsidR="00045E48" w:rsidRPr="00F656F8">
        <w:rPr>
          <w:rFonts w:cs="Times New Roman"/>
        </w:rPr>
        <w:t xml:space="preserve">sex </w:t>
      </w:r>
      <w:r w:rsidR="00456B6E" w:rsidRPr="00F656F8">
        <w:rPr>
          <w:rFonts w:cs="Times New Roman"/>
        </w:rPr>
        <w:t>discrimination laws removed</w:t>
      </w:r>
      <w:r w:rsidR="00045E48" w:rsidRPr="00F656F8">
        <w:rPr>
          <w:rFonts w:cs="Times New Roman"/>
        </w:rPr>
        <w:t xml:space="preserve"> e</w:t>
      </w:r>
      <w:r w:rsidR="00B67132" w:rsidRPr="00F656F8">
        <w:rPr>
          <w:rFonts w:cs="Times New Roman"/>
        </w:rPr>
        <w:t xml:space="preserve">xemptions for religious </w:t>
      </w:r>
      <w:r w:rsidR="005A11F4" w:rsidRPr="00F656F8">
        <w:rPr>
          <w:rFonts w:cs="Times New Roman"/>
        </w:rPr>
        <w:t xml:space="preserve">aged care </w:t>
      </w:r>
      <w:r w:rsidR="00B67132" w:rsidRPr="00F656F8">
        <w:rPr>
          <w:rFonts w:cs="Times New Roman"/>
        </w:rPr>
        <w:t>organisations</w:t>
      </w:r>
      <w:r w:rsidR="00A23607" w:rsidRPr="00F656F8">
        <w:rPr>
          <w:rFonts w:cs="Times New Roman"/>
        </w:rPr>
        <w:t>.</w:t>
      </w:r>
      <w:r w:rsidR="00A46D65" w:rsidRPr="00F656F8">
        <w:rPr>
          <w:rStyle w:val="FootnoteReference"/>
        </w:rPr>
        <w:footnoteReference w:id="116"/>
      </w:r>
      <w:r w:rsidR="00A46D65" w:rsidRPr="00F656F8">
        <w:rPr>
          <w:rFonts w:cs="Times New Roman"/>
        </w:rPr>
        <w:t xml:space="preserve"> </w:t>
      </w:r>
      <w:r w:rsidR="00C65241" w:rsidRPr="00F656F8">
        <w:rPr>
          <w:rFonts w:cs="Times New Roman"/>
        </w:rPr>
        <w:t>T</w:t>
      </w:r>
      <w:r w:rsidR="003E4CD3" w:rsidRPr="00F656F8">
        <w:rPr>
          <w:rFonts w:cs="Times New Roman"/>
        </w:rPr>
        <w:t>he</w:t>
      </w:r>
      <w:r w:rsidR="00F67D32" w:rsidRPr="00F656F8">
        <w:rPr>
          <w:rFonts w:cs="Times New Roman"/>
        </w:rPr>
        <w:t xml:space="preserve"> </w:t>
      </w:r>
      <w:r w:rsidR="00C65241" w:rsidRPr="00F656F8">
        <w:rPr>
          <w:rFonts w:cs="Times New Roman"/>
        </w:rPr>
        <w:t xml:space="preserve">Australian </w:t>
      </w:r>
      <w:r w:rsidR="00F67D32" w:rsidRPr="00F656F8">
        <w:rPr>
          <w:rFonts w:cs="Times New Roman"/>
        </w:rPr>
        <w:t>Catholic Bishops Conference</w:t>
      </w:r>
      <w:r w:rsidR="00A46D65" w:rsidRPr="00F656F8">
        <w:rPr>
          <w:rStyle w:val="FootnoteReference"/>
        </w:rPr>
        <w:footnoteReference w:id="117"/>
      </w:r>
      <w:r w:rsidR="00456B6E" w:rsidRPr="00F656F8">
        <w:rPr>
          <w:rFonts w:cs="Times New Roman"/>
        </w:rPr>
        <w:t xml:space="preserve"> voiced opposition, citing</w:t>
      </w:r>
      <w:r w:rsidR="003E4CD3" w:rsidRPr="00F656F8">
        <w:rPr>
          <w:rFonts w:cs="Times New Roman"/>
        </w:rPr>
        <w:t xml:space="preserve"> the </w:t>
      </w:r>
      <w:r w:rsidR="003E4CD3" w:rsidRPr="00F656F8">
        <w:rPr>
          <w:rFonts w:cs="Times New Roman"/>
          <w:i/>
        </w:rPr>
        <w:t>International Covenant on Civil and Political Rights</w:t>
      </w:r>
      <w:r w:rsidR="00E2464D" w:rsidRPr="00F656F8">
        <w:rPr>
          <w:rFonts w:cs="Times New Roman"/>
        </w:rPr>
        <w:t>:</w:t>
      </w:r>
      <w:r w:rsidR="003E4CD3" w:rsidRPr="00F656F8">
        <w:rPr>
          <w:rFonts w:cs="Times New Roman"/>
          <w:i/>
        </w:rPr>
        <w:t xml:space="preserve"> </w:t>
      </w:r>
      <w:r w:rsidR="00456B6E" w:rsidRPr="00F656F8">
        <w:rPr>
          <w:rFonts w:cs="Times New Roman"/>
          <w:i/>
        </w:rPr>
        <w:tab/>
      </w:r>
      <w:r w:rsidR="00456B6E" w:rsidRPr="00F656F8">
        <w:rPr>
          <w:rFonts w:cs="Times New Roman"/>
        </w:rPr>
        <w:br/>
      </w:r>
    </w:p>
    <w:p w:rsidR="00F67D32" w:rsidRPr="00F656F8" w:rsidRDefault="00F67D32" w:rsidP="00B13B3F">
      <w:pPr>
        <w:ind w:left="1134"/>
        <w:rPr>
          <w:rFonts w:cs="Times New Roman"/>
        </w:rPr>
      </w:pPr>
      <w:r w:rsidRPr="00F656F8">
        <w:rPr>
          <w:rFonts w:cs="Times New Roman"/>
          <w:i/>
        </w:rPr>
        <w:t>Freedom of religion is a fundamental human right … While the rights of everyone must be respected, including the right to be protected from unjust discrimination, this should not be pursued in a way which undermines religious freedom. The language of exemptions and exceptions is misleading and fails to recognise that religious freedom is not a special permission to discriminate granted by government but a fundamental human right that government is obliged to protect</w:t>
      </w:r>
      <w:r w:rsidR="00A23607" w:rsidRPr="00F656F8">
        <w:rPr>
          <w:rFonts w:cs="Times New Roman"/>
          <w:i/>
        </w:rPr>
        <w:t>.</w:t>
      </w:r>
      <w:r w:rsidR="002F5116" w:rsidRPr="00F656F8">
        <w:rPr>
          <w:rStyle w:val="FootnoteReference"/>
          <w:i/>
        </w:rPr>
        <w:footnoteReference w:id="118"/>
      </w:r>
    </w:p>
    <w:p w:rsidR="00094739" w:rsidRPr="00F656F8" w:rsidRDefault="003E4CD3" w:rsidP="00B13B3F">
      <w:pPr>
        <w:adjustRightInd w:val="0"/>
        <w:spacing w:after="240"/>
        <w:rPr>
          <w:rFonts w:cs="Times New Roman"/>
        </w:rPr>
      </w:pPr>
      <w:r w:rsidRPr="00F656F8">
        <w:rPr>
          <w:rFonts w:cs="Times New Roman"/>
        </w:rPr>
        <w:br/>
      </w:r>
      <w:r w:rsidR="00E2620A" w:rsidRPr="00F656F8">
        <w:rPr>
          <w:rFonts w:cs="Times New Roman"/>
        </w:rPr>
        <w:t xml:space="preserve">The Uniting Church </w:t>
      </w:r>
      <w:r w:rsidR="00E2464D" w:rsidRPr="00F656F8">
        <w:rPr>
          <w:rFonts w:cs="Times New Roman"/>
        </w:rPr>
        <w:t>disagreed, saying ‘[f]</w:t>
      </w:r>
      <w:r w:rsidR="00094739" w:rsidRPr="00F656F8">
        <w:rPr>
          <w:rFonts w:cs="Times New Roman"/>
        </w:rPr>
        <w:t>or some churches, freedom of religion does not mean the freedom to discriminate</w:t>
      </w:r>
      <w:r w:rsidR="00E2464D" w:rsidRPr="00F656F8">
        <w:rPr>
          <w:rFonts w:cs="Times New Roman"/>
        </w:rPr>
        <w:t>’</w:t>
      </w:r>
      <w:r w:rsidR="00B30E66" w:rsidRPr="00F656F8">
        <w:rPr>
          <w:rFonts w:cs="Times New Roman"/>
        </w:rPr>
        <w:t>.</w:t>
      </w:r>
      <w:r w:rsidR="00E2464D" w:rsidRPr="00F656F8">
        <w:rPr>
          <w:rStyle w:val="FootnoteReference"/>
        </w:rPr>
        <w:footnoteReference w:id="119"/>
      </w:r>
    </w:p>
    <w:p w:rsidR="00094739" w:rsidRPr="00F656F8" w:rsidRDefault="00B72831" w:rsidP="00B13B3F">
      <w:pPr>
        <w:adjustRightInd w:val="0"/>
        <w:spacing w:after="240"/>
        <w:rPr>
          <w:rFonts w:cs="Times New Roman"/>
        </w:rPr>
      </w:pPr>
      <w:r w:rsidRPr="00F656F8">
        <w:rPr>
          <w:rFonts w:cs="Times New Roman"/>
        </w:rPr>
        <w:t>P</w:t>
      </w:r>
      <w:r w:rsidR="00BA1C63" w:rsidRPr="00F656F8">
        <w:rPr>
          <w:rFonts w:cs="Times New Roman"/>
        </w:rPr>
        <w:t xml:space="preserve">ublic outcry about religious exemptions was </w:t>
      </w:r>
      <w:r w:rsidR="007D7C7F" w:rsidRPr="00F656F8">
        <w:rPr>
          <w:rFonts w:cs="Times New Roman"/>
        </w:rPr>
        <w:t>vociferous,</w:t>
      </w:r>
      <w:r w:rsidR="00BA1C63" w:rsidRPr="00F656F8">
        <w:rPr>
          <w:rFonts w:cs="Times New Roman"/>
        </w:rPr>
        <w:t xml:space="preserve"> </w:t>
      </w:r>
      <w:r w:rsidR="00C33435" w:rsidRPr="00F656F8">
        <w:rPr>
          <w:rFonts w:cs="Times New Roman"/>
        </w:rPr>
        <w:t>featuring</w:t>
      </w:r>
      <w:r w:rsidR="00BA1C63" w:rsidRPr="00F656F8">
        <w:rPr>
          <w:rFonts w:cs="Times New Roman"/>
        </w:rPr>
        <w:t xml:space="preserve"> headlines </w:t>
      </w:r>
      <w:r w:rsidR="00C33435" w:rsidRPr="00F656F8">
        <w:rPr>
          <w:rFonts w:cs="Times New Roman"/>
        </w:rPr>
        <w:t>like</w:t>
      </w:r>
      <w:r w:rsidR="00BA1C63" w:rsidRPr="00F656F8">
        <w:rPr>
          <w:rFonts w:cs="Times New Roman"/>
        </w:rPr>
        <w:t xml:space="preserve"> ‘Da</w:t>
      </w:r>
      <w:r w:rsidR="00113DDB" w:rsidRPr="00F656F8">
        <w:rPr>
          <w:rFonts w:cs="Times New Roman"/>
        </w:rPr>
        <w:t>nger in placing some above law’</w:t>
      </w:r>
      <w:r w:rsidR="006C41C2" w:rsidRPr="00F656F8">
        <w:rPr>
          <w:rStyle w:val="FootnoteReference"/>
        </w:rPr>
        <w:footnoteReference w:id="120"/>
      </w:r>
      <w:r w:rsidR="004123A0" w:rsidRPr="00F656F8">
        <w:rPr>
          <w:rFonts w:cs="Times New Roman"/>
        </w:rPr>
        <w:t xml:space="preserve"> </w:t>
      </w:r>
      <w:r w:rsidR="00113DDB" w:rsidRPr="00F656F8">
        <w:rPr>
          <w:rFonts w:cs="Times New Roman"/>
        </w:rPr>
        <w:t>and</w:t>
      </w:r>
      <w:r w:rsidR="00BA1C63" w:rsidRPr="00F656F8">
        <w:rPr>
          <w:rFonts w:cs="Times New Roman"/>
        </w:rPr>
        <w:t xml:space="preserve"> ‘Churches fail to put reasoned argument’</w:t>
      </w:r>
      <w:r w:rsidR="009C3A03" w:rsidRPr="00F656F8">
        <w:rPr>
          <w:rFonts w:cs="Times New Roman"/>
        </w:rPr>
        <w:t>.</w:t>
      </w:r>
      <w:r w:rsidR="009E631F" w:rsidRPr="00F656F8">
        <w:rPr>
          <w:rStyle w:val="FootnoteReference"/>
        </w:rPr>
        <w:footnoteReference w:id="121"/>
      </w:r>
      <w:r w:rsidR="00BA1C63" w:rsidRPr="00F656F8">
        <w:rPr>
          <w:rFonts w:cs="Times New Roman"/>
        </w:rPr>
        <w:t xml:space="preserve">  </w:t>
      </w:r>
      <w:r w:rsidR="004C2935" w:rsidRPr="00F656F8">
        <w:rPr>
          <w:rFonts w:cs="Times New Roman"/>
        </w:rPr>
        <w:t xml:space="preserve">One view was </w:t>
      </w:r>
      <w:r w:rsidR="007D7C7F" w:rsidRPr="00F656F8">
        <w:rPr>
          <w:rFonts w:cs="Times New Roman"/>
        </w:rPr>
        <w:t>t</w:t>
      </w:r>
      <w:r w:rsidR="002F1C7E" w:rsidRPr="00F656F8">
        <w:rPr>
          <w:rFonts w:cs="Times New Roman"/>
        </w:rPr>
        <w:t xml:space="preserve">hat discrimination </w:t>
      </w:r>
      <w:r w:rsidR="007D7C7F" w:rsidRPr="00F656F8">
        <w:rPr>
          <w:rFonts w:cs="Times New Roman"/>
        </w:rPr>
        <w:t xml:space="preserve">might be acceptable </w:t>
      </w:r>
      <w:r w:rsidR="007908F6" w:rsidRPr="00F656F8">
        <w:rPr>
          <w:rFonts w:cs="Times New Roman"/>
        </w:rPr>
        <w:t xml:space="preserve">by </w:t>
      </w:r>
      <w:r w:rsidR="007D7C7F" w:rsidRPr="00F656F8">
        <w:rPr>
          <w:rFonts w:cs="Times New Roman"/>
        </w:rPr>
        <w:t>self-funded</w:t>
      </w:r>
      <w:r w:rsidR="007908F6" w:rsidRPr="00F656F8">
        <w:rPr>
          <w:rFonts w:cs="Times New Roman"/>
        </w:rPr>
        <w:t xml:space="preserve"> religious institutions</w:t>
      </w:r>
      <w:r w:rsidR="008D3378" w:rsidRPr="00F656F8">
        <w:rPr>
          <w:rFonts w:cs="Times New Roman"/>
        </w:rPr>
        <w:t>,</w:t>
      </w:r>
      <w:r w:rsidR="007D7C7F" w:rsidRPr="00F656F8">
        <w:rPr>
          <w:rFonts w:cs="Times New Roman"/>
        </w:rPr>
        <w:t xml:space="preserve"> but not</w:t>
      </w:r>
      <w:r w:rsidR="004C2935" w:rsidRPr="00F656F8">
        <w:rPr>
          <w:rFonts w:cs="Times New Roman"/>
        </w:rPr>
        <w:t xml:space="preserve"> </w:t>
      </w:r>
      <w:r w:rsidR="007D7C7F" w:rsidRPr="00F656F8">
        <w:rPr>
          <w:rFonts w:cs="Times New Roman"/>
        </w:rPr>
        <w:t>if</w:t>
      </w:r>
      <w:r w:rsidR="00E4417A" w:rsidRPr="00F656F8">
        <w:rPr>
          <w:rFonts w:cs="Times New Roman"/>
        </w:rPr>
        <w:t xml:space="preserve"> ‘</w:t>
      </w:r>
      <w:r w:rsidR="007D7C7F" w:rsidRPr="00F656F8">
        <w:rPr>
          <w:rFonts w:cs="Times New Roman"/>
        </w:rPr>
        <w:t>funding comes from the taxes of atheists, adulterers, unmarried copulating couples and homosexuals</w:t>
      </w:r>
      <w:r w:rsidR="00E4417A" w:rsidRPr="00F656F8">
        <w:rPr>
          <w:rFonts w:cs="Times New Roman"/>
        </w:rPr>
        <w:t>’</w:t>
      </w:r>
      <w:r w:rsidR="009C3A03" w:rsidRPr="00F656F8">
        <w:rPr>
          <w:rFonts w:cs="Times New Roman"/>
        </w:rPr>
        <w:t>.</w:t>
      </w:r>
      <w:r w:rsidR="00E4417A" w:rsidRPr="00F656F8">
        <w:rPr>
          <w:rStyle w:val="FootnoteReference"/>
        </w:rPr>
        <w:footnoteReference w:id="122"/>
      </w:r>
      <w:r w:rsidR="00E4417A" w:rsidRPr="00F656F8">
        <w:rPr>
          <w:rFonts w:cs="Times New Roman"/>
        </w:rPr>
        <w:t xml:space="preserve"> </w:t>
      </w:r>
      <w:r w:rsidR="00446AD5" w:rsidRPr="00F656F8">
        <w:rPr>
          <w:rFonts w:cs="Times New Roman"/>
        </w:rPr>
        <w:t>In a</w:t>
      </w:r>
      <w:r w:rsidR="008D3378" w:rsidRPr="00F656F8">
        <w:rPr>
          <w:rFonts w:cs="Times New Roman"/>
        </w:rPr>
        <w:t>nother</w:t>
      </w:r>
      <w:r w:rsidR="00446AD5" w:rsidRPr="00F656F8">
        <w:rPr>
          <w:rFonts w:cs="Times New Roman"/>
        </w:rPr>
        <w:t xml:space="preserve"> letter, the contributor</w:t>
      </w:r>
      <w:r w:rsidR="007D7C7F" w:rsidRPr="00F656F8">
        <w:rPr>
          <w:rFonts w:cs="Times New Roman"/>
        </w:rPr>
        <w:t xml:space="preserve"> wrote</w:t>
      </w:r>
      <w:r w:rsidR="00E4417A" w:rsidRPr="00F656F8">
        <w:rPr>
          <w:rFonts w:cs="Times New Roman"/>
        </w:rPr>
        <w:t xml:space="preserve"> ‘</w:t>
      </w:r>
      <w:r w:rsidR="00094739" w:rsidRPr="00F656F8">
        <w:rPr>
          <w:rFonts w:cs="Times New Roman"/>
        </w:rPr>
        <w:t>churches want to be allowed to discriminate against people who have normal, legal sex lives, yet protect priests who rape children. What strange belief systems</w:t>
      </w:r>
      <w:r w:rsidR="00E4417A" w:rsidRPr="00F656F8">
        <w:rPr>
          <w:rFonts w:cs="Times New Roman"/>
        </w:rPr>
        <w:t>’</w:t>
      </w:r>
      <w:r w:rsidR="000D0701" w:rsidRPr="00F656F8">
        <w:rPr>
          <w:rFonts w:cs="Times New Roman"/>
        </w:rPr>
        <w:t>.</w:t>
      </w:r>
      <w:r w:rsidR="00E4417A" w:rsidRPr="00F656F8">
        <w:rPr>
          <w:rStyle w:val="FootnoteReference"/>
        </w:rPr>
        <w:footnoteReference w:id="123"/>
      </w:r>
    </w:p>
    <w:p w:rsidR="007908F6" w:rsidRPr="00F656F8" w:rsidRDefault="00C00F44" w:rsidP="00B13B3F">
      <w:pPr>
        <w:adjustRightInd w:val="0"/>
        <w:spacing w:after="240"/>
        <w:rPr>
          <w:rFonts w:cs="Times New Roman"/>
        </w:rPr>
      </w:pPr>
      <w:r w:rsidRPr="00F656F8">
        <w:rPr>
          <w:rFonts w:cs="Times New Roman"/>
        </w:rPr>
        <w:t>The Gillard G</w:t>
      </w:r>
      <w:r w:rsidR="00CD73A6" w:rsidRPr="00F656F8">
        <w:rPr>
          <w:rFonts w:cs="Times New Roman"/>
        </w:rPr>
        <w:t>overnment</w:t>
      </w:r>
      <w:r w:rsidR="006C4C2F" w:rsidRPr="00F656F8">
        <w:rPr>
          <w:rFonts w:cs="Times New Roman"/>
        </w:rPr>
        <w:t xml:space="preserve"> (2010-13)</w:t>
      </w:r>
      <w:r w:rsidR="00CD73A6" w:rsidRPr="00F656F8">
        <w:rPr>
          <w:rFonts w:cs="Times New Roman"/>
        </w:rPr>
        <w:t xml:space="preserve"> argued</w:t>
      </w:r>
      <w:r w:rsidR="00CB26BD" w:rsidRPr="00F656F8">
        <w:rPr>
          <w:rFonts w:cs="Times New Roman"/>
        </w:rPr>
        <w:t>:</w:t>
      </w:r>
    </w:p>
    <w:p w:rsidR="007908F6" w:rsidRPr="00F656F8" w:rsidRDefault="007908F6" w:rsidP="00B13B3F">
      <w:pPr>
        <w:adjustRightInd w:val="0"/>
        <w:spacing w:after="240"/>
        <w:ind w:left="1134"/>
        <w:rPr>
          <w:rFonts w:cs="Times New Roman"/>
        </w:rPr>
      </w:pPr>
      <w:r w:rsidRPr="00F656F8">
        <w:rPr>
          <w:rFonts w:cs="Times New Roman"/>
          <w:i/>
        </w:rPr>
        <w:lastRenderedPageBreak/>
        <w:t>Aged care is a service that is subsidised by the Commonwealth so that all Australians, if they need care and support, can access an aged-care service. Not all Australians have a choice about the kind of aged-care institution that they would like to access</w:t>
      </w:r>
      <w:r w:rsidR="000D0701" w:rsidRPr="00F656F8">
        <w:rPr>
          <w:rFonts w:cs="Times New Roman"/>
          <w:i/>
        </w:rPr>
        <w:t>.</w:t>
      </w:r>
      <w:r w:rsidR="00E4417A" w:rsidRPr="00F656F8">
        <w:rPr>
          <w:rStyle w:val="FootnoteReference"/>
          <w:i/>
        </w:rPr>
        <w:footnoteReference w:id="124"/>
      </w:r>
    </w:p>
    <w:p w:rsidR="00D360E9" w:rsidRPr="00F656F8" w:rsidRDefault="002F1C7E" w:rsidP="00B13B3F">
      <w:pPr>
        <w:rPr>
          <w:rFonts w:cs="Times New Roman"/>
        </w:rPr>
      </w:pPr>
      <w:r w:rsidRPr="00F656F8">
        <w:rPr>
          <w:rFonts w:cs="Times New Roman"/>
        </w:rPr>
        <w:t xml:space="preserve">Interestingly, </w:t>
      </w:r>
      <w:r w:rsidR="006B3627" w:rsidRPr="00F656F8">
        <w:rPr>
          <w:rFonts w:cs="Times New Roman"/>
        </w:rPr>
        <w:t xml:space="preserve">no </w:t>
      </w:r>
      <w:r w:rsidR="00EC56BB" w:rsidRPr="00F656F8">
        <w:rPr>
          <w:rFonts w:cs="Times New Roman"/>
        </w:rPr>
        <w:t>faith-based provider</w:t>
      </w:r>
      <w:r w:rsidR="006B3627" w:rsidRPr="00F656F8">
        <w:rPr>
          <w:rFonts w:cs="Times New Roman"/>
        </w:rPr>
        <w:t>s</w:t>
      </w:r>
      <w:r w:rsidR="00EC56BB" w:rsidRPr="00F656F8">
        <w:rPr>
          <w:rFonts w:cs="Times New Roman"/>
        </w:rPr>
        <w:t xml:space="preserve"> </w:t>
      </w:r>
      <w:r w:rsidRPr="00F656F8">
        <w:rPr>
          <w:rFonts w:cs="Times New Roman"/>
        </w:rPr>
        <w:t xml:space="preserve">made </w:t>
      </w:r>
      <w:r w:rsidR="00EC56BB" w:rsidRPr="00F656F8">
        <w:rPr>
          <w:rFonts w:cs="Times New Roman"/>
        </w:rPr>
        <w:t>submission</w:t>
      </w:r>
      <w:r w:rsidR="006B3627" w:rsidRPr="00F656F8">
        <w:rPr>
          <w:rFonts w:cs="Times New Roman"/>
        </w:rPr>
        <w:t>s</w:t>
      </w:r>
      <w:r w:rsidRPr="00F656F8">
        <w:rPr>
          <w:rFonts w:cs="Times New Roman"/>
        </w:rPr>
        <w:t xml:space="preserve"> to the </w:t>
      </w:r>
      <w:r w:rsidR="006B3627" w:rsidRPr="00F656F8">
        <w:rPr>
          <w:rFonts w:cs="Times New Roman"/>
        </w:rPr>
        <w:t>S</w:t>
      </w:r>
      <w:r w:rsidR="00FB2E73" w:rsidRPr="00F656F8">
        <w:rPr>
          <w:rFonts w:cs="Times New Roman"/>
        </w:rPr>
        <w:t>enate</w:t>
      </w:r>
      <w:r w:rsidRPr="00F656F8">
        <w:rPr>
          <w:rFonts w:cs="Times New Roman"/>
        </w:rPr>
        <w:t xml:space="preserve"> </w:t>
      </w:r>
      <w:r w:rsidR="00702A09" w:rsidRPr="00F656F8">
        <w:rPr>
          <w:rFonts w:cs="Times New Roman"/>
        </w:rPr>
        <w:t>c</w:t>
      </w:r>
      <w:r w:rsidRPr="00F656F8">
        <w:rPr>
          <w:rFonts w:cs="Times New Roman"/>
        </w:rPr>
        <w:t xml:space="preserve">ommittee </w:t>
      </w:r>
      <w:r w:rsidR="00CB26BD" w:rsidRPr="00F656F8">
        <w:rPr>
          <w:rFonts w:cs="Times New Roman"/>
        </w:rPr>
        <w:t>examining</w:t>
      </w:r>
      <w:r w:rsidRPr="00F656F8">
        <w:rPr>
          <w:rFonts w:cs="Times New Roman"/>
        </w:rPr>
        <w:t xml:space="preserve"> </w:t>
      </w:r>
      <w:r w:rsidR="006B3627" w:rsidRPr="00F656F8">
        <w:rPr>
          <w:rFonts w:cs="Times New Roman"/>
        </w:rPr>
        <w:t>these amendments</w:t>
      </w:r>
      <w:r w:rsidRPr="00F656F8">
        <w:rPr>
          <w:rFonts w:cs="Times New Roman"/>
        </w:rPr>
        <w:t xml:space="preserve">. </w:t>
      </w:r>
      <w:r w:rsidR="00685493" w:rsidRPr="00F656F8">
        <w:rPr>
          <w:rFonts w:cs="Times New Roman"/>
        </w:rPr>
        <w:t>Submissions</w:t>
      </w:r>
      <w:r w:rsidR="00E35DBC" w:rsidRPr="00F656F8">
        <w:rPr>
          <w:rFonts w:cs="Times New Roman"/>
        </w:rPr>
        <w:t xml:space="preserve"> from </w:t>
      </w:r>
      <w:r w:rsidR="00CB26BD" w:rsidRPr="00F656F8">
        <w:rPr>
          <w:rFonts w:cs="Times New Roman"/>
        </w:rPr>
        <w:t>four</w:t>
      </w:r>
      <w:r w:rsidR="00094739" w:rsidRPr="00F656F8">
        <w:rPr>
          <w:rFonts w:cs="Times New Roman"/>
        </w:rPr>
        <w:t xml:space="preserve"> religious groups and a </w:t>
      </w:r>
      <w:r w:rsidR="00E35DBC" w:rsidRPr="00F656F8">
        <w:rPr>
          <w:rFonts w:cs="Times New Roman"/>
        </w:rPr>
        <w:t>minority of Coalition Senators</w:t>
      </w:r>
      <w:r w:rsidR="00265DA7" w:rsidRPr="00F656F8">
        <w:rPr>
          <w:rFonts w:cs="Times New Roman"/>
        </w:rPr>
        <w:t xml:space="preserve"> were</w:t>
      </w:r>
      <w:r w:rsidRPr="00F656F8">
        <w:rPr>
          <w:rFonts w:cs="Times New Roman"/>
        </w:rPr>
        <w:t xml:space="preserve"> </w:t>
      </w:r>
      <w:r w:rsidR="00767DAE" w:rsidRPr="00F656F8">
        <w:rPr>
          <w:rFonts w:cs="Times New Roman"/>
        </w:rPr>
        <w:t>in</w:t>
      </w:r>
      <w:r w:rsidRPr="00F656F8">
        <w:rPr>
          <w:rFonts w:cs="Times New Roman"/>
        </w:rPr>
        <w:t>sufficient to prevent</w:t>
      </w:r>
      <w:r w:rsidR="00E35DBC" w:rsidRPr="00F656F8">
        <w:rPr>
          <w:rFonts w:cs="Times New Roman"/>
        </w:rPr>
        <w:t xml:space="preserve"> </w:t>
      </w:r>
      <w:r w:rsidR="003F3F03" w:rsidRPr="00F656F8">
        <w:rPr>
          <w:rFonts w:cs="Times New Roman"/>
        </w:rPr>
        <w:t xml:space="preserve">the </w:t>
      </w:r>
      <w:r w:rsidR="00944F50" w:rsidRPr="00F656F8">
        <w:rPr>
          <w:rFonts w:cs="Times New Roman"/>
        </w:rPr>
        <w:t xml:space="preserve">sex discrimination </w:t>
      </w:r>
      <w:r w:rsidR="003F3F03" w:rsidRPr="00F656F8">
        <w:rPr>
          <w:rFonts w:cs="Times New Roman"/>
        </w:rPr>
        <w:t>amendments</w:t>
      </w:r>
      <w:r w:rsidR="0083209F" w:rsidRPr="00F656F8">
        <w:rPr>
          <w:rFonts w:cs="Times New Roman"/>
        </w:rPr>
        <w:t xml:space="preserve"> </w:t>
      </w:r>
      <w:r w:rsidR="00006F4A" w:rsidRPr="00F656F8">
        <w:rPr>
          <w:rFonts w:cs="Times New Roman"/>
        </w:rPr>
        <w:t>becoming</w:t>
      </w:r>
      <w:r w:rsidR="0083209F" w:rsidRPr="00F656F8">
        <w:rPr>
          <w:rFonts w:cs="Times New Roman"/>
        </w:rPr>
        <w:t xml:space="preserve"> law in June 2013.</w:t>
      </w:r>
      <w:r w:rsidR="00827D73" w:rsidRPr="00F656F8">
        <w:rPr>
          <w:rFonts w:cs="Times New Roman"/>
        </w:rPr>
        <w:t xml:space="preserve"> </w:t>
      </w:r>
    </w:p>
    <w:p w:rsidR="00D360E9" w:rsidRPr="00F656F8" w:rsidRDefault="00D360E9" w:rsidP="00B13B3F">
      <w:pPr>
        <w:rPr>
          <w:rFonts w:cs="Times New Roman"/>
        </w:rPr>
      </w:pPr>
    </w:p>
    <w:p w:rsidR="00FA523C" w:rsidRPr="00F656F8" w:rsidRDefault="00E35DBC" w:rsidP="00B13B3F">
      <w:pPr>
        <w:adjustRightInd w:val="0"/>
        <w:spacing w:after="240"/>
        <w:rPr>
          <w:rFonts w:cs="Times New Roman"/>
        </w:rPr>
      </w:pPr>
      <w:r w:rsidRPr="00034617">
        <w:rPr>
          <w:rFonts w:ascii="Arial" w:hAnsi="Arial" w:cs="Times New Roman"/>
          <w:b/>
          <w:i/>
        </w:rPr>
        <w:t>2016</w:t>
      </w:r>
      <w:r w:rsidR="002B5F59" w:rsidRPr="00034617">
        <w:rPr>
          <w:rFonts w:ascii="Arial" w:hAnsi="Arial" w:cs="Times New Roman"/>
          <w:b/>
          <w:i/>
        </w:rPr>
        <w:t xml:space="preserve"> version</w:t>
      </w:r>
      <w:r w:rsidR="00CA2A4E">
        <w:rPr>
          <w:rFonts w:cs="Times New Roman"/>
          <w:b/>
          <w:i/>
        </w:rPr>
        <w:tab/>
      </w:r>
      <w:r w:rsidR="00CA2A4E">
        <w:rPr>
          <w:rFonts w:cs="Times New Roman"/>
        </w:rPr>
        <w:br/>
      </w:r>
      <w:r w:rsidR="00E574A7" w:rsidRPr="00F656F8">
        <w:rPr>
          <w:rFonts w:cs="Times New Roman"/>
        </w:rPr>
        <w:t>Searching</w:t>
      </w:r>
      <w:r w:rsidR="008C4D30" w:rsidRPr="00F656F8">
        <w:rPr>
          <w:rFonts w:cs="Times New Roman"/>
        </w:rPr>
        <w:t xml:space="preserve"> t</w:t>
      </w:r>
      <w:r w:rsidR="008570CB" w:rsidRPr="00F656F8">
        <w:rPr>
          <w:rFonts w:cs="Times New Roman"/>
        </w:rPr>
        <w:t>he</w:t>
      </w:r>
      <w:r w:rsidR="00147D97" w:rsidRPr="00F656F8">
        <w:rPr>
          <w:rFonts w:cs="Times New Roman"/>
        </w:rPr>
        <w:t xml:space="preserve"> current version of the </w:t>
      </w:r>
      <w:r w:rsidR="000753D4" w:rsidRPr="00F656F8">
        <w:rPr>
          <w:rFonts w:cs="Times New Roman"/>
          <w:i/>
        </w:rPr>
        <w:t xml:space="preserve">Aged Care </w:t>
      </w:r>
      <w:r w:rsidR="00147D97" w:rsidRPr="00F656F8">
        <w:rPr>
          <w:rFonts w:cs="Times New Roman"/>
          <w:i/>
        </w:rPr>
        <w:t>Act</w:t>
      </w:r>
      <w:r w:rsidR="00147D97" w:rsidRPr="00F656F8">
        <w:rPr>
          <w:rFonts w:cs="Times New Roman"/>
        </w:rPr>
        <w:t xml:space="preserve"> </w:t>
      </w:r>
      <w:r w:rsidR="008570CB" w:rsidRPr="00F656F8">
        <w:rPr>
          <w:rFonts w:cs="Times New Roman"/>
        </w:rPr>
        <w:t>using the terms ‘relationship’, ‘married’</w:t>
      </w:r>
      <w:r w:rsidR="00BA05ED" w:rsidRPr="00F656F8">
        <w:rPr>
          <w:rFonts w:cs="Times New Roman"/>
        </w:rPr>
        <w:t>,</w:t>
      </w:r>
      <w:r w:rsidR="008570CB" w:rsidRPr="00F656F8">
        <w:rPr>
          <w:rFonts w:cs="Times New Roman"/>
        </w:rPr>
        <w:t xml:space="preserve"> ‘couple’, ‘in</w:t>
      </w:r>
      <w:r w:rsidR="00CB5ADB" w:rsidRPr="00F656F8">
        <w:rPr>
          <w:rFonts w:cs="Times New Roman"/>
        </w:rPr>
        <w:t xml:space="preserve">timacy’, ‘intimate’, ‘privacy’, ‘sexual’ and </w:t>
      </w:r>
      <w:r w:rsidR="008570CB" w:rsidRPr="00F656F8">
        <w:rPr>
          <w:rFonts w:cs="Times New Roman"/>
        </w:rPr>
        <w:t>‘sexual health’</w:t>
      </w:r>
      <w:r w:rsidR="003F3C32" w:rsidRPr="00F656F8">
        <w:rPr>
          <w:rFonts w:cs="Times New Roman"/>
        </w:rPr>
        <w:t>,</w:t>
      </w:r>
      <w:r w:rsidR="00720ACB" w:rsidRPr="00F656F8">
        <w:rPr>
          <w:rFonts w:cs="Times New Roman"/>
        </w:rPr>
        <w:t xml:space="preserve"> reveals</w:t>
      </w:r>
      <w:r w:rsidR="00BA05ED" w:rsidRPr="00F656F8">
        <w:rPr>
          <w:rFonts w:cs="Times New Roman"/>
        </w:rPr>
        <w:t xml:space="preserve"> that a ‘member of a couple’, whether married or de facto, is defined as</w:t>
      </w:r>
      <w:r w:rsidR="008570CB" w:rsidRPr="00F656F8">
        <w:rPr>
          <w:rFonts w:cs="Times New Roman"/>
        </w:rPr>
        <w:t xml:space="preserve"> </w:t>
      </w:r>
      <w:r w:rsidR="00BA05ED" w:rsidRPr="00F656F8">
        <w:rPr>
          <w:rFonts w:cs="Times New Roman"/>
        </w:rPr>
        <w:t xml:space="preserve">‘a person who lives </w:t>
      </w:r>
      <w:r w:rsidR="00E10E33" w:rsidRPr="00F656F8">
        <w:rPr>
          <w:rFonts w:cs="Times New Roman"/>
        </w:rPr>
        <w:t xml:space="preserve">with another person’, </w:t>
      </w:r>
      <w:r w:rsidR="008570CB" w:rsidRPr="00F656F8">
        <w:rPr>
          <w:rFonts w:cs="Times New Roman"/>
        </w:rPr>
        <w:t xml:space="preserve">not </w:t>
      </w:r>
      <w:r w:rsidR="00ED08DF" w:rsidRPr="00F656F8">
        <w:rPr>
          <w:rFonts w:cs="Times New Roman"/>
        </w:rPr>
        <w:t>‘</w:t>
      </w:r>
      <w:r w:rsidR="008570CB" w:rsidRPr="00F656F8">
        <w:rPr>
          <w:rFonts w:cs="Times New Roman"/>
        </w:rPr>
        <w:t xml:space="preserve">separately and apart from the </w:t>
      </w:r>
      <w:r w:rsidR="00BA05ED" w:rsidRPr="00F656F8">
        <w:rPr>
          <w:rFonts w:cs="Times New Roman"/>
        </w:rPr>
        <w:t>other person on a permanent basis</w:t>
      </w:r>
      <w:r w:rsidR="00ED08DF" w:rsidRPr="00F656F8">
        <w:rPr>
          <w:rFonts w:cs="Times New Roman"/>
        </w:rPr>
        <w:t>’</w:t>
      </w:r>
      <w:r w:rsidR="009D27D0" w:rsidRPr="00F656F8">
        <w:rPr>
          <w:rFonts w:cs="Times New Roman"/>
        </w:rPr>
        <w:t>.</w:t>
      </w:r>
      <w:r w:rsidR="00B1604A" w:rsidRPr="00F656F8">
        <w:rPr>
          <w:rStyle w:val="FootnoteReference"/>
        </w:rPr>
        <w:footnoteReference w:id="125"/>
      </w:r>
      <w:r w:rsidR="00BA05ED" w:rsidRPr="00F656F8">
        <w:rPr>
          <w:rFonts w:cs="Times New Roman"/>
        </w:rPr>
        <w:t xml:space="preserve"> </w:t>
      </w:r>
      <w:r w:rsidR="008570CB" w:rsidRPr="00F656F8">
        <w:rPr>
          <w:rFonts w:cs="Times New Roman"/>
        </w:rPr>
        <w:t xml:space="preserve">In other words, a resident is not </w:t>
      </w:r>
      <w:r w:rsidR="00E10E33" w:rsidRPr="00F656F8">
        <w:rPr>
          <w:rFonts w:cs="Times New Roman"/>
        </w:rPr>
        <w:t>‘</w:t>
      </w:r>
      <w:r w:rsidR="00BA05ED" w:rsidRPr="00F656F8">
        <w:rPr>
          <w:rFonts w:cs="Times New Roman"/>
        </w:rPr>
        <w:t xml:space="preserve">a </w:t>
      </w:r>
      <w:r w:rsidR="00E10E33" w:rsidRPr="00F656F8">
        <w:rPr>
          <w:rFonts w:cs="Times New Roman"/>
        </w:rPr>
        <w:t xml:space="preserve">member of a </w:t>
      </w:r>
      <w:r w:rsidR="00BA05ED" w:rsidRPr="00F656F8">
        <w:rPr>
          <w:rFonts w:cs="Times New Roman"/>
        </w:rPr>
        <w:t>couple</w:t>
      </w:r>
      <w:r w:rsidR="00E10E33" w:rsidRPr="00F656F8">
        <w:rPr>
          <w:rFonts w:cs="Times New Roman"/>
        </w:rPr>
        <w:t>’</w:t>
      </w:r>
      <w:r w:rsidR="008570CB" w:rsidRPr="00F656F8">
        <w:rPr>
          <w:rFonts w:cs="Times New Roman"/>
        </w:rPr>
        <w:t xml:space="preserve"> </w:t>
      </w:r>
      <w:r w:rsidR="00E10E33" w:rsidRPr="00F656F8">
        <w:rPr>
          <w:rFonts w:cs="Times New Roman"/>
        </w:rPr>
        <w:t xml:space="preserve">where they do not share a room or </w:t>
      </w:r>
      <w:r w:rsidR="008570CB" w:rsidRPr="00F656F8">
        <w:rPr>
          <w:rFonts w:cs="Times New Roman"/>
        </w:rPr>
        <w:t xml:space="preserve">where </w:t>
      </w:r>
      <w:r w:rsidR="007C65A6" w:rsidRPr="00F656F8">
        <w:rPr>
          <w:rFonts w:cs="Times New Roman"/>
        </w:rPr>
        <w:t xml:space="preserve">only </w:t>
      </w:r>
      <w:r w:rsidR="008570CB" w:rsidRPr="00F656F8">
        <w:rPr>
          <w:rFonts w:cs="Times New Roman"/>
        </w:rPr>
        <w:t xml:space="preserve">one </w:t>
      </w:r>
      <w:r w:rsidR="00BA05ED" w:rsidRPr="00F656F8">
        <w:rPr>
          <w:rFonts w:cs="Times New Roman"/>
        </w:rPr>
        <w:t>partner</w:t>
      </w:r>
      <w:r w:rsidR="008570CB" w:rsidRPr="00F656F8">
        <w:rPr>
          <w:rFonts w:cs="Times New Roman"/>
        </w:rPr>
        <w:t xml:space="preserve"> enters care</w:t>
      </w:r>
      <w:r w:rsidR="00E10E33" w:rsidRPr="00F656F8">
        <w:rPr>
          <w:rFonts w:cs="Times New Roman"/>
        </w:rPr>
        <w:t>,</w:t>
      </w:r>
      <w:r w:rsidR="003F3C32" w:rsidRPr="00F656F8">
        <w:rPr>
          <w:rFonts w:cs="Times New Roman"/>
        </w:rPr>
        <w:t xml:space="preserve"> </w:t>
      </w:r>
      <w:r w:rsidR="007C65A6" w:rsidRPr="00F656F8">
        <w:rPr>
          <w:rFonts w:cs="Times New Roman"/>
        </w:rPr>
        <w:t>even with</w:t>
      </w:r>
      <w:r w:rsidR="0011736E" w:rsidRPr="00F656F8">
        <w:rPr>
          <w:rFonts w:cs="Times New Roman"/>
        </w:rPr>
        <w:t xml:space="preserve"> no available option to remain together.</w:t>
      </w:r>
      <w:r w:rsidR="00E80E1B" w:rsidRPr="00F656F8">
        <w:rPr>
          <w:rFonts w:cs="Times New Roman"/>
        </w:rPr>
        <w:t xml:space="preserve"> </w:t>
      </w:r>
      <w:r w:rsidR="00653DCE" w:rsidRPr="00F656F8">
        <w:rPr>
          <w:rFonts w:cs="Times New Roman"/>
        </w:rPr>
        <w:t xml:space="preserve">This contradicts the </w:t>
      </w:r>
      <w:r w:rsidR="00653DCE" w:rsidRPr="00F656F8">
        <w:rPr>
          <w:rFonts w:cs="Times New Roman"/>
          <w:i/>
        </w:rPr>
        <w:t>Family Law Act</w:t>
      </w:r>
      <w:r w:rsidR="00653DCE" w:rsidRPr="00F656F8">
        <w:rPr>
          <w:rFonts w:cs="Times New Roman"/>
        </w:rPr>
        <w:t xml:space="preserve">, where a couple is not considered officially separated </w:t>
      </w:r>
      <w:r w:rsidR="00793799" w:rsidRPr="00F656F8">
        <w:rPr>
          <w:rFonts w:cs="Times New Roman"/>
        </w:rPr>
        <w:t>simply on the basis of living in</w:t>
      </w:r>
      <w:r w:rsidR="00653DCE" w:rsidRPr="00F656F8">
        <w:rPr>
          <w:rFonts w:cs="Times New Roman"/>
        </w:rPr>
        <w:t xml:space="preserve"> separate locations</w:t>
      </w:r>
      <w:r w:rsidR="009D27D0" w:rsidRPr="00F656F8">
        <w:rPr>
          <w:rFonts w:cs="Times New Roman"/>
        </w:rPr>
        <w:t>.</w:t>
      </w:r>
      <w:r w:rsidR="00653DCE" w:rsidRPr="00F656F8">
        <w:rPr>
          <w:rStyle w:val="FootnoteReference"/>
        </w:rPr>
        <w:footnoteReference w:id="126"/>
      </w:r>
      <w:r w:rsidR="00653DCE" w:rsidRPr="00F656F8">
        <w:rPr>
          <w:rFonts w:cs="Times New Roman"/>
        </w:rPr>
        <w:t xml:space="preserve">  </w:t>
      </w:r>
      <w:r w:rsidR="0004400A" w:rsidRPr="00F656F8">
        <w:rPr>
          <w:rFonts w:cs="Times New Roman"/>
        </w:rPr>
        <w:t>‘</w:t>
      </w:r>
      <w:r w:rsidR="008570CB" w:rsidRPr="00F656F8">
        <w:rPr>
          <w:rFonts w:cs="Times New Roman"/>
        </w:rPr>
        <w:t>Privacy</w:t>
      </w:r>
      <w:r w:rsidR="0004400A" w:rsidRPr="00F656F8">
        <w:rPr>
          <w:rFonts w:cs="Times New Roman"/>
        </w:rPr>
        <w:t>’</w:t>
      </w:r>
      <w:r w:rsidR="001B5868" w:rsidRPr="00F656F8">
        <w:rPr>
          <w:rFonts w:cs="Times New Roman"/>
        </w:rPr>
        <w:t xml:space="preserve"> i</w:t>
      </w:r>
      <w:r w:rsidR="008570CB" w:rsidRPr="00F656F8">
        <w:rPr>
          <w:rFonts w:cs="Times New Roman"/>
        </w:rPr>
        <w:t>s mentioned only in relation to the confidentiality of</w:t>
      </w:r>
      <w:r w:rsidR="006A04DB" w:rsidRPr="00F656F8">
        <w:rPr>
          <w:rFonts w:cs="Times New Roman"/>
        </w:rPr>
        <w:t xml:space="preserve"> documents. References to ‘sexual’ were limited</w:t>
      </w:r>
      <w:r w:rsidR="008570CB" w:rsidRPr="00F656F8">
        <w:rPr>
          <w:rFonts w:cs="Times New Roman"/>
        </w:rPr>
        <w:t xml:space="preserve"> to sexual orientation and sexual assault. </w:t>
      </w:r>
      <w:r w:rsidR="00B25966" w:rsidRPr="00F656F8">
        <w:rPr>
          <w:rFonts w:cs="Times New Roman"/>
        </w:rPr>
        <w:t>The words ‘i</w:t>
      </w:r>
      <w:r w:rsidR="008570CB" w:rsidRPr="00F656F8">
        <w:rPr>
          <w:rFonts w:cs="Times New Roman"/>
        </w:rPr>
        <w:t>ntimacy’, ‘intimate’</w:t>
      </w:r>
      <w:r w:rsidR="00FA523C" w:rsidRPr="00F656F8">
        <w:rPr>
          <w:rFonts w:cs="Times New Roman"/>
        </w:rPr>
        <w:t xml:space="preserve"> and</w:t>
      </w:r>
      <w:r w:rsidR="008570CB" w:rsidRPr="00F656F8">
        <w:rPr>
          <w:rFonts w:cs="Times New Roman"/>
        </w:rPr>
        <w:t xml:space="preserve"> ‘sexual health’ </w:t>
      </w:r>
      <w:proofErr w:type="gramStart"/>
      <w:r w:rsidR="006A04DB" w:rsidRPr="00F656F8">
        <w:rPr>
          <w:rFonts w:cs="Times New Roman"/>
        </w:rPr>
        <w:t>were</w:t>
      </w:r>
      <w:proofErr w:type="gramEnd"/>
      <w:r w:rsidR="006A04DB" w:rsidRPr="00F656F8">
        <w:rPr>
          <w:rFonts w:cs="Times New Roman"/>
        </w:rPr>
        <w:t xml:space="preserve"> absent</w:t>
      </w:r>
      <w:r w:rsidR="001C5817" w:rsidRPr="00F656F8">
        <w:rPr>
          <w:rFonts w:cs="Times New Roman"/>
        </w:rPr>
        <w:t>.</w:t>
      </w:r>
    </w:p>
    <w:p w:rsidR="002026DD" w:rsidRPr="00F656F8" w:rsidRDefault="008570CB" w:rsidP="00B13B3F">
      <w:pPr>
        <w:adjustRightInd w:val="0"/>
        <w:spacing w:after="240"/>
        <w:rPr>
          <w:rFonts w:cs="Times New Roman"/>
        </w:rPr>
      </w:pPr>
      <w:r w:rsidRPr="00F656F8">
        <w:rPr>
          <w:rFonts w:cs="Times New Roman"/>
        </w:rPr>
        <w:t xml:space="preserve">A similar search was made of </w:t>
      </w:r>
      <w:r w:rsidR="001C5817" w:rsidRPr="00F656F8">
        <w:rPr>
          <w:rFonts w:cs="Times New Roman"/>
        </w:rPr>
        <w:t>the Act’s appendices</w:t>
      </w:r>
      <w:r w:rsidR="002E242E" w:rsidRPr="00F656F8">
        <w:rPr>
          <w:rFonts w:cs="Times New Roman"/>
          <w:i/>
        </w:rPr>
        <w:t xml:space="preserve">. </w:t>
      </w:r>
      <w:r w:rsidR="001C5817" w:rsidRPr="00F656F8">
        <w:rPr>
          <w:rFonts w:cs="Times New Roman"/>
        </w:rPr>
        <w:t xml:space="preserve">The words ‘married’, ‘couple’, ‘intimacy’, ‘intimate’, ‘sexual’ and ‘sexual health’ were absent. </w:t>
      </w:r>
      <w:r w:rsidR="002E242E" w:rsidRPr="00F656F8">
        <w:rPr>
          <w:rFonts w:cs="Times New Roman"/>
        </w:rPr>
        <w:t>The</w:t>
      </w:r>
      <w:r w:rsidR="002026DD" w:rsidRPr="00F656F8">
        <w:rPr>
          <w:rFonts w:cs="Times New Roman"/>
        </w:rPr>
        <w:t xml:space="preserve"> </w:t>
      </w:r>
      <w:r w:rsidR="002026DD" w:rsidRPr="00F656F8">
        <w:rPr>
          <w:rFonts w:cs="Times New Roman"/>
          <w:i/>
        </w:rPr>
        <w:t>User Rights Principles 2014</w:t>
      </w:r>
      <w:r w:rsidR="001E1828" w:rsidRPr="00F656F8">
        <w:rPr>
          <w:rFonts w:cs="Times New Roman"/>
        </w:rPr>
        <w:t xml:space="preserve"> </w:t>
      </w:r>
      <w:r w:rsidR="002E242E" w:rsidRPr="00F656F8">
        <w:rPr>
          <w:rFonts w:cs="Times New Roman"/>
        </w:rPr>
        <w:t>revealed</w:t>
      </w:r>
      <w:r w:rsidR="002026DD" w:rsidRPr="00F656F8">
        <w:rPr>
          <w:rFonts w:cs="Times New Roman"/>
        </w:rPr>
        <w:t>:</w:t>
      </w:r>
      <w:r w:rsidRPr="00F656F8">
        <w:rPr>
          <w:rFonts w:cs="Times New Roman"/>
          <w:i/>
        </w:rPr>
        <w:t xml:space="preserve"> </w:t>
      </w:r>
    </w:p>
    <w:p w:rsidR="008570CB" w:rsidRPr="00F656F8" w:rsidRDefault="008570CB" w:rsidP="00B13B3F">
      <w:pPr>
        <w:adjustRightInd w:val="0"/>
        <w:spacing w:after="240"/>
        <w:ind w:left="1134"/>
        <w:rPr>
          <w:rFonts w:cs="Times New Roman"/>
          <w:i/>
        </w:rPr>
      </w:pPr>
      <w:proofErr w:type="gramStart"/>
      <w:r w:rsidRPr="00F656F8">
        <w:rPr>
          <w:rFonts w:cs="Times New Roman"/>
          <w:i/>
        </w:rPr>
        <w:t>care</w:t>
      </w:r>
      <w:proofErr w:type="gramEnd"/>
      <w:r w:rsidRPr="00F656F8">
        <w:rPr>
          <w:rFonts w:cs="Times New Roman"/>
          <w:i/>
        </w:rPr>
        <w:t xml:space="preserve"> rec</w:t>
      </w:r>
      <w:r w:rsidR="001C5817" w:rsidRPr="00F656F8">
        <w:rPr>
          <w:rFonts w:cs="Times New Roman"/>
          <w:i/>
        </w:rPr>
        <w:t>ipient[s][have]…</w:t>
      </w:r>
      <w:r w:rsidR="002026DD" w:rsidRPr="00F656F8">
        <w:rPr>
          <w:rFonts w:cs="Times New Roman"/>
          <w:i/>
        </w:rPr>
        <w:t xml:space="preserve"> rights … </w:t>
      </w:r>
      <w:r w:rsidRPr="00F656F8">
        <w:rPr>
          <w:rFonts w:cs="Times New Roman"/>
          <w:i/>
        </w:rPr>
        <w:t>(f) to personal privacy;</w:t>
      </w:r>
      <w:r w:rsidR="002026DD" w:rsidRPr="00F656F8">
        <w:rPr>
          <w:rFonts w:cs="Times New Roman"/>
          <w:i/>
        </w:rPr>
        <w:t xml:space="preserve"> … </w:t>
      </w:r>
      <w:r w:rsidRPr="00F656F8">
        <w:rPr>
          <w:rFonts w:cs="Times New Roman"/>
          <w:i/>
        </w:rPr>
        <w:t>(j) to select and maintain social and personal relationships with anyone else without fear, criticism or restriction</w:t>
      </w:r>
      <w:r w:rsidR="009D27D0" w:rsidRPr="00F656F8">
        <w:rPr>
          <w:rFonts w:cs="Times New Roman"/>
          <w:i/>
        </w:rPr>
        <w:t>.</w:t>
      </w:r>
      <w:r w:rsidR="003B4A1C" w:rsidRPr="00F656F8">
        <w:rPr>
          <w:rStyle w:val="FootnoteReference"/>
          <w:i/>
        </w:rPr>
        <w:footnoteReference w:id="127"/>
      </w:r>
    </w:p>
    <w:p w:rsidR="001E19D5" w:rsidRPr="00F656F8" w:rsidRDefault="001C5817" w:rsidP="00B13B3F">
      <w:pPr>
        <w:rPr>
          <w:rFonts w:cs="Times New Roman"/>
        </w:rPr>
      </w:pPr>
      <w:r w:rsidRPr="00F656F8">
        <w:rPr>
          <w:rFonts w:cs="Times New Roman"/>
        </w:rPr>
        <w:t>Omission of the</w:t>
      </w:r>
      <w:r w:rsidR="001F341E" w:rsidRPr="00F656F8">
        <w:rPr>
          <w:rFonts w:cs="Times New Roman"/>
        </w:rPr>
        <w:t>se</w:t>
      </w:r>
      <w:r w:rsidRPr="00F656F8">
        <w:rPr>
          <w:rFonts w:cs="Times New Roman"/>
        </w:rPr>
        <w:t xml:space="preserve"> terms in the Act and appendices infers</w:t>
      </w:r>
      <w:r w:rsidR="001F341E" w:rsidRPr="00F656F8">
        <w:rPr>
          <w:rFonts w:cs="Times New Roman"/>
        </w:rPr>
        <w:t xml:space="preserve"> that </w:t>
      </w:r>
      <w:r w:rsidRPr="00F656F8">
        <w:rPr>
          <w:rFonts w:cs="Times New Roman"/>
        </w:rPr>
        <w:t>resident</w:t>
      </w:r>
      <w:r w:rsidR="001F341E" w:rsidRPr="00F656F8">
        <w:rPr>
          <w:rFonts w:cs="Times New Roman"/>
        </w:rPr>
        <w:t>s’ sexual health and relationship status</w:t>
      </w:r>
      <w:r w:rsidRPr="00F656F8">
        <w:rPr>
          <w:rFonts w:cs="Times New Roman"/>
        </w:rPr>
        <w:t xml:space="preserve"> are not explicitly protected.</w:t>
      </w:r>
      <w:r w:rsidR="00A4404B" w:rsidRPr="00F656F8">
        <w:rPr>
          <w:rFonts w:cs="Times New Roman"/>
        </w:rPr>
        <w:tab/>
      </w:r>
    </w:p>
    <w:p w:rsidR="00392341" w:rsidRPr="00F656F8" w:rsidRDefault="00392341" w:rsidP="00B13B3F">
      <w:pPr>
        <w:rPr>
          <w:rFonts w:cs="Times New Roman"/>
        </w:rPr>
      </w:pPr>
      <w:r w:rsidRPr="00F656F8">
        <w:rPr>
          <w:rFonts w:cs="Times New Roman"/>
        </w:rPr>
        <w:br/>
      </w:r>
    </w:p>
    <w:p w:rsidR="001E19D5" w:rsidRPr="00766F56" w:rsidRDefault="00766F56" w:rsidP="00B13B3F">
      <w:pPr>
        <w:rPr>
          <w:rFonts w:ascii="Arial" w:hAnsi="Arial" w:cs="Times New Roman"/>
          <w:b/>
          <w:sz w:val="28"/>
          <w:szCs w:val="28"/>
        </w:rPr>
      </w:pPr>
      <w:r w:rsidRPr="00766F56">
        <w:rPr>
          <w:rFonts w:ascii="Arial" w:hAnsi="Arial" w:cs="Times New Roman"/>
          <w:b/>
          <w:sz w:val="28"/>
          <w:szCs w:val="28"/>
        </w:rPr>
        <w:t>Analysis</w:t>
      </w:r>
    </w:p>
    <w:p w:rsidR="00010831" w:rsidRPr="00F656F8" w:rsidRDefault="00E82F70" w:rsidP="00B13B3F">
      <w:pPr>
        <w:rPr>
          <w:rFonts w:cs="Times New Roman"/>
        </w:rPr>
      </w:pPr>
      <w:r w:rsidRPr="00F656F8">
        <w:rPr>
          <w:rFonts w:cs="Times New Roman"/>
        </w:rPr>
        <w:t>The parliamentary</w:t>
      </w:r>
      <w:r w:rsidR="005E7AF5" w:rsidRPr="00F656F8">
        <w:rPr>
          <w:rFonts w:cs="Times New Roman"/>
        </w:rPr>
        <w:t xml:space="preserve"> debates reveal a cycle of conflicting agendas and partial solutions to systemic problems experienced by couples in </w:t>
      </w:r>
      <w:r w:rsidR="00483575" w:rsidRPr="00F656F8">
        <w:rPr>
          <w:rFonts w:cs="Times New Roman"/>
          <w:bCs/>
        </w:rPr>
        <w:t xml:space="preserve">residential aged care facilities. </w:t>
      </w:r>
      <w:r w:rsidR="005E7AF5" w:rsidRPr="00F656F8">
        <w:rPr>
          <w:rFonts w:cs="Times New Roman"/>
        </w:rPr>
        <w:t xml:space="preserve">Debates around </w:t>
      </w:r>
      <w:r w:rsidR="00C417BF" w:rsidRPr="00F656F8">
        <w:rPr>
          <w:rFonts w:cs="Times New Roman"/>
        </w:rPr>
        <w:t xml:space="preserve">residents’ </w:t>
      </w:r>
      <w:r w:rsidR="005E7AF5" w:rsidRPr="00F656F8">
        <w:rPr>
          <w:rFonts w:cs="Times New Roman"/>
        </w:rPr>
        <w:t xml:space="preserve">sexual needs have been heated and often sensationalist, with opposing groups arguing in their </w:t>
      </w:r>
      <w:r w:rsidR="005E7AF5" w:rsidRPr="00F656F8">
        <w:rPr>
          <w:rFonts w:cs="Times New Roman"/>
        </w:rPr>
        <w:lastRenderedPageBreak/>
        <w:t xml:space="preserve">own interests to limit reforms. </w:t>
      </w:r>
      <w:r w:rsidR="00C417BF" w:rsidRPr="00F656F8">
        <w:rPr>
          <w:rFonts w:cs="Times New Roman"/>
        </w:rPr>
        <w:t>Consequently</w:t>
      </w:r>
      <w:r w:rsidR="00590D0F" w:rsidRPr="00F656F8">
        <w:rPr>
          <w:rFonts w:cs="Times New Roman"/>
        </w:rPr>
        <w:t>, t</w:t>
      </w:r>
      <w:r w:rsidR="00010831" w:rsidRPr="00F656F8">
        <w:rPr>
          <w:rFonts w:cs="Times New Roman"/>
        </w:rPr>
        <w:t xml:space="preserve">he needs of </w:t>
      </w:r>
      <w:r w:rsidR="00C417BF" w:rsidRPr="00F656F8">
        <w:rPr>
          <w:rFonts w:cs="Times New Roman"/>
        </w:rPr>
        <w:t xml:space="preserve">ordinary </w:t>
      </w:r>
      <w:r w:rsidR="000F4333" w:rsidRPr="00F656F8">
        <w:rPr>
          <w:rFonts w:cs="Times New Roman"/>
        </w:rPr>
        <w:t>married and de facto</w:t>
      </w:r>
      <w:r w:rsidR="00010831" w:rsidRPr="00F656F8">
        <w:rPr>
          <w:rFonts w:cs="Times New Roman"/>
        </w:rPr>
        <w:t xml:space="preserve"> couples have been overlooked.</w:t>
      </w:r>
    </w:p>
    <w:p w:rsidR="00010831" w:rsidRPr="00F656F8" w:rsidRDefault="00010831" w:rsidP="00B13B3F">
      <w:pPr>
        <w:rPr>
          <w:rFonts w:cs="Times New Roman"/>
          <w:b/>
        </w:rPr>
      </w:pPr>
    </w:p>
    <w:p w:rsidR="00010831" w:rsidRPr="00F656F8" w:rsidRDefault="00010831" w:rsidP="00B13B3F">
      <w:pPr>
        <w:rPr>
          <w:rFonts w:cs="Times New Roman"/>
        </w:rPr>
      </w:pPr>
      <w:r w:rsidRPr="00F656F8">
        <w:rPr>
          <w:rFonts w:cs="Times New Roman"/>
          <w:noProof/>
        </w:rPr>
        <w:drawing>
          <wp:inline distT="0" distB="0" distL="0" distR="0">
            <wp:extent cx="3983567" cy="294767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35EAF" w:rsidRPr="00F656F8" w:rsidRDefault="00835EAF" w:rsidP="00B13B3F">
      <w:pPr>
        <w:rPr>
          <w:rFonts w:cs="Times New Roman"/>
        </w:rPr>
      </w:pPr>
      <w:r w:rsidRPr="00F656F8">
        <w:rPr>
          <w:rFonts w:cs="Times New Roman"/>
          <w:i/>
        </w:rPr>
        <w:t>Figure 1</w:t>
      </w:r>
      <w:r w:rsidRPr="00F656F8">
        <w:rPr>
          <w:rFonts w:cs="Times New Roman"/>
        </w:rPr>
        <w:t>: Cycle of Parliamentary Debates on Sexual Rights in Aged Care.</w:t>
      </w:r>
    </w:p>
    <w:p w:rsidR="00835EAF" w:rsidRPr="00F656F8" w:rsidRDefault="00835EAF" w:rsidP="00B13B3F">
      <w:pPr>
        <w:rPr>
          <w:rFonts w:cs="Times New Roman"/>
        </w:rPr>
      </w:pPr>
    </w:p>
    <w:p w:rsidR="00010831" w:rsidRPr="00F656F8" w:rsidRDefault="00010831" w:rsidP="00B13B3F">
      <w:pPr>
        <w:adjustRightInd w:val="0"/>
        <w:spacing w:after="240"/>
        <w:rPr>
          <w:rFonts w:cs="Times New Roman"/>
        </w:rPr>
      </w:pPr>
      <w:r w:rsidRPr="00F656F8">
        <w:rPr>
          <w:rFonts w:cs="Times New Roman"/>
        </w:rPr>
        <w:t>The recurrent pattern has been that problems are identified and brought t</w:t>
      </w:r>
      <w:r w:rsidR="00D10219" w:rsidRPr="00F656F8">
        <w:rPr>
          <w:rFonts w:cs="Times New Roman"/>
        </w:rPr>
        <w:t>o the notice of the G</w:t>
      </w:r>
      <w:r w:rsidR="001A1F60" w:rsidRPr="00F656F8">
        <w:rPr>
          <w:rFonts w:cs="Times New Roman"/>
        </w:rPr>
        <w:t>overnment</w:t>
      </w:r>
      <w:r w:rsidRPr="00F656F8">
        <w:rPr>
          <w:rFonts w:cs="Times New Roman"/>
        </w:rPr>
        <w:t>. Consultant reports are c</w:t>
      </w:r>
      <w:r w:rsidR="00294603" w:rsidRPr="00F656F8">
        <w:rPr>
          <w:rFonts w:cs="Times New Roman"/>
        </w:rPr>
        <w:t>ommissioned, b</w:t>
      </w:r>
      <w:r w:rsidR="002841BE" w:rsidRPr="00F656F8">
        <w:rPr>
          <w:rFonts w:cs="Times New Roman"/>
        </w:rPr>
        <w:t>ills</w:t>
      </w:r>
      <w:r w:rsidR="00254E9D" w:rsidRPr="00F656F8">
        <w:rPr>
          <w:rFonts w:cs="Times New Roman"/>
        </w:rPr>
        <w:t xml:space="preserve"> drafted, </w:t>
      </w:r>
      <w:r w:rsidR="00CF0243" w:rsidRPr="00F656F8">
        <w:rPr>
          <w:rFonts w:cs="Times New Roman"/>
        </w:rPr>
        <w:t xml:space="preserve">and </w:t>
      </w:r>
      <w:r w:rsidRPr="00F656F8">
        <w:rPr>
          <w:rFonts w:cs="Times New Roman"/>
        </w:rPr>
        <w:t xml:space="preserve">new reforms </w:t>
      </w:r>
      <w:r w:rsidR="005B54B9" w:rsidRPr="00F656F8">
        <w:rPr>
          <w:rFonts w:cs="Times New Roman"/>
        </w:rPr>
        <w:t>introduced into P</w:t>
      </w:r>
      <w:r w:rsidR="00007F93" w:rsidRPr="00F656F8">
        <w:rPr>
          <w:rFonts w:cs="Times New Roman"/>
        </w:rPr>
        <w:t xml:space="preserve">arliament, </w:t>
      </w:r>
      <w:r w:rsidRPr="00F656F8">
        <w:rPr>
          <w:rFonts w:cs="Times New Roman"/>
        </w:rPr>
        <w:t xml:space="preserve">often </w:t>
      </w:r>
      <w:r w:rsidR="00007F93" w:rsidRPr="00F656F8">
        <w:rPr>
          <w:rFonts w:cs="Times New Roman"/>
        </w:rPr>
        <w:t xml:space="preserve">followed by </w:t>
      </w:r>
      <w:r w:rsidRPr="00F656F8">
        <w:rPr>
          <w:rFonts w:cs="Times New Roman"/>
        </w:rPr>
        <w:t>protra</w:t>
      </w:r>
      <w:r w:rsidR="00007F93" w:rsidRPr="00F656F8">
        <w:rPr>
          <w:rFonts w:cs="Times New Roman"/>
        </w:rPr>
        <w:t>cted periods of political debate</w:t>
      </w:r>
      <w:r w:rsidRPr="00F656F8">
        <w:rPr>
          <w:rFonts w:cs="Times New Roman"/>
        </w:rPr>
        <w:t>. Parties with vested interests fuel debates by pri</w:t>
      </w:r>
      <w:r w:rsidR="002841BE" w:rsidRPr="00F656F8">
        <w:rPr>
          <w:rFonts w:cs="Times New Roman"/>
        </w:rPr>
        <w:t>vately lobbying politicians and</w:t>
      </w:r>
      <w:r w:rsidRPr="00F656F8">
        <w:rPr>
          <w:rFonts w:cs="Times New Roman"/>
        </w:rPr>
        <w:t xml:space="preserve"> </w:t>
      </w:r>
      <w:r w:rsidR="002841BE" w:rsidRPr="00F656F8">
        <w:rPr>
          <w:rFonts w:cs="Times New Roman"/>
        </w:rPr>
        <w:t>using</w:t>
      </w:r>
      <w:r w:rsidR="00CF0243" w:rsidRPr="00F656F8">
        <w:rPr>
          <w:rFonts w:cs="Times New Roman"/>
        </w:rPr>
        <w:t xml:space="preserve"> news media </w:t>
      </w:r>
      <w:r w:rsidRPr="00F656F8">
        <w:rPr>
          <w:rFonts w:cs="Times New Roman"/>
        </w:rPr>
        <w:t xml:space="preserve">to garner public support. </w:t>
      </w:r>
      <w:r w:rsidR="002841BE" w:rsidRPr="00F656F8">
        <w:rPr>
          <w:rFonts w:cs="Times New Roman"/>
        </w:rPr>
        <w:t>This</w:t>
      </w:r>
      <w:r w:rsidRPr="00F656F8">
        <w:rPr>
          <w:rFonts w:cs="Times New Roman"/>
        </w:rPr>
        <w:t xml:space="preserve"> </w:t>
      </w:r>
      <w:r w:rsidR="003C7B4B" w:rsidRPr="00F656F8">
        <w:rPr>
          <w:rFonts w:cs="Times New Roman"/>
        </w:rPr>
        <w:t xml:space="preserve">often </w:t>
      </w:r>
      <w:r w:rsidRPr="00F656F8">
        <w:rPr>
          <w:rFonts w:cs="Times New Roman"/>
        </w:rPr>
        <w:t>result</w:t>
      </w:r>
      <w:r w:rsidR="002841BE" w:rsidRPr="00F656F8">
        <w:rPr>
          <w:rFonts w:cs="Times New Roman"/>
        </w:rPr>
        <w:t>s</w:t>
      </w:r>
      <w:r w:rsidRPr="00F656F8">
        <w:rPr>
          <w:rFonts w:cs="Times New Roman"/>
        </w:rPr>
        <w:t xml:space="preserve"> in tinkering with the wording of the legislation until a consensus is reached. </w:t>
      </w:r>
      <w:r w:rsidR="002841BE" w:rsidRPr="00F656F8">
        <w:rPr>
          <w:rFonts w:cs="Times New Roman"/>
        </w:rPr>
        <w:t>However</w:t>
      </w:r>
      <w:r w:rsidRPr="00F656F8">
        <w:rPr>
          <w:rFonts w:cs="Times New Roman"/>
        </w:rPr>
        <w:t xml:space="preserve">, </w:t>
      </w:r>
      <w:r w:rsidR="006D4410" w:rsidRPr="00F656F8">
        <w:rPr>
          <w:rFonts w:cs="Times New Roman"/>
        </w:rPr>
        <w:t>some</w:t>
      </w:r>
      <w:r w:rsidRPr="00F656F8">
        <w:rPr>
          <w:rFonts w:cs="Times New Roman"/>
        </w:rPr>
        <w:t xml:space="preserve"> of these compromises fail to protect the people originally intended.</w:t>
      </w:r>
    </w:p>
    <w:p w:rsidR="00010831" w:rsidRPr="00F656F8" w:rsidRDefault="001E3514" w:rsidP="00B13B3F">
      <w:pPr>
        <w:adjustRightInd w:val="0"/>
        <w:spacing w:after="240"/>
        <w:rPr>
          <w:rFonts w:cs="Times New Roman"/>
        </w:rPr>
      </w:pPr>
      <w:r w:rsidRPr="00F656F8">
        <w:rPr>
          <w:rFonts w:cs="Times New Roman"/>
        </w:rPr>
        <w:t>There are examples of religious institutions aggressively lobbying to override</w:t>
      </w:r>
      <w:r w:rsidR="00C739AF" w:rsidRPr="00F656F8">
        <w:rPr>
          <w:rFonts w:cs="Times New Roman"/>
        </w:rPr>
        <w:t xml:space="preserve"> residents’ needs (e.g., </w:t>
      </w:r>
      <w:r w:rsidRPr="00F656F8">
        <w:rPr>
          <w:rFonts w:cs="Times New Roman"/>
        </w:rPr>
        <w:t>by dictating the</w:t>
      </w:r>
      <w:r w:rsidR="00C20D9F" w:rsidRPr="00F656F8">
        <w:rPr>
          <w:rFonts w:cs="Times New Roman"/>
        </w:rPr>
        <w:t xml:space="preserve"> moral standards </w:t>
      </w:r>
      <w:r w:rsidRPr="00F656F8">
        <w:rPr>
          <w:rFonts w:cs="Times New Roman"/>
        </w:rPr>
        <w:t>of residents</w:t>
      </w:r>
      <w:r w:rsidR="00CA1549" w:rsidRPr="00F656F8">
        <w:rPr>
          <w:rFonts w:cs="Times New Roman"/>
        </w:rPr>
        <w:t>)</w:t>
      </w:r>
      <w:r w:rsidR="00010831" w:rsidRPr="00F656F8">
        <w:rPr>
          <w:rFonts w:cs="Times New Roman"/>
        </w:rPr>
        <w:t xml:space="preserve">. </w:t>
      </w:r>
      <w:r w:rsidR="0086046D" w:rsidRPr="00F656F8">
        <w:rPr>
          <w:rFonts w:cs="Times New Roman"/>
        </w:rPr>
        <w:t>In the case of residents</w:t>
      </w:r>
      <w:r w:rsidR="0069587D" w:rsidRPr="00F656F8">
        <w:rPr>
          <w:rFonts w:cs="Times New Roman"/>
        </w:rPr>
        <w:t>’</w:t>
      </w:r>
      <w:r w:rsidR="0086046D" w:rsidRPr="00F656F8">
        <w:rPr>
          <w:rFonts w:cs="Times New Roman"/>
        </w:rPr>
        <w:t xml:space="preserve"> rights, </w:t>
      </w:r>
      <w:r w:rsidR="00B06FD7" w:rsidRPr="00F656F8">
        <w:rPr>
          <w:rFonts w:cs="Times New Roman"/>
        </w:rPr>
        <w:t>church groups</w:t>
      </w:r>
      <w:r w:rsidR="00010831" w:rsidRPr="00F656F8">
        <w:rPr>
          <w:rFonts w:cs="Times New Roman"/>
        </w:rPr>
        <w:t xml:space="preserve"> succeeded in exercising social control of residents both within their own facilities and more widely across the entire aged care sector. Likewise, politicians who opposed </w:t>
      </w:r>
      <w:r w:rsidR="000B05CB" w:rsidRPr="00F656F8">
        <w:rPr>
          <w:rFonts w:cs="Times New Roman"/>
        </w:rPr>
        <w:t xml:space="preserve">residents’ </w:t>
      </w:r>
      <w:r w:rsidR="00010831" w:rsidRPr="00F656F8">
        <w:rPr>
          <w:rFonts w:cs="Times New Roman"/>
        </w:rPr>
        <w:t xml:space="preserve">sexual rights </w:t>
      </w:r>
      <w:r w:rsidR="005D5D63" w:rsidRPr="00F656F8">
        <w:rPr>
          <w:rFonts w:cs="Times New Roman"/>
        </w:rPr>
        <w:t>often expressed</w:t>
      </w:r>
      <w:r w:rsidR="00010831" w:rsidRPr="00F656F8">
        <w:rPr>
          <w:rFonts w:cs="Times New Roman"/>
        </w:rPr>
        <w:t xml:space="preserve"> </w:t>
      </w:r>
      <w:r w:rsidR="000B05CB" w:rsidRPr="00F656F8">
        <w:rPr>
          <w:rFonts w:cs="Times New Roman"/>
        </w:rPr>
        <w:t xml:space="preserve">our society’s </w:t>
      </w:r>
      <w:r w:rsidR="00010831" w:rsidRPr="00F656F8">
        <w:rPr>
          <w:rFonts w:cs="Times New Roman"/>
        </w:rPr>
        <w:t xml:space="preserve">ageist </w:t>
      </w:r>
      <w:r w:rsidR="00FC40E0" w:rsidRPr="00F656F8">
        <w:rPr>
          <w:rFonts w:cs="Times New Roman"/>
        </w:rPr>
        <w:t xml:space="preserve">and religious </w:t>
      </w:r>
      <w:r w:rsidR="00010831" w:rsidRPr="00F656F8">
        <w:rPr>
          <w:rFonts w:cs="Times New Roman"/>
        </w:rPr>
        <w:t>beliefs</w:t>
      </w:r>
      <w:r w:rsidR="00FC40E0" w:rsidRPr="00F656F8">
        <w:rPr>
          <w:rFonts w:cs="Times New Roman"/>
        </w:rPr>
        <w:t>.</w:t>
      </w:r>
      <w:r w:rsidR="00010831" w:rsidRPr="00F656F8">
        <w:rPr>
          <w:rFonts w:cs="Times New Roman"/>
        </w:rPr>
        <w:t xml:space="preserve"> </w:t>
      </w:r>
      <w:r w:rsidR="000B05CB" w:rsidRPr="00F656F8">
        <w:rPr>
          <w:rFonts w:cs="Times New Roman"/>
        </w:rPr>
        <w:t>Conversely</w:t>
      </w:r>
      <w:r w:rsidR="00B70AB0" w:rsidRPr="00F656F8">
        <w:rPr>
          <w:rFonts w:cs="Times New Roman"/>
        </w:rPr>
        <w:t xml:space="preserve">, there have </w:t>
      </w:r>
      <w:r w:rsidR="000B05CB" w:rsidRPr="00F656F8">
        <w:rPr>
          <w:rFonts w:cs="Times New Roman"/>
        </w:rPr>
        <w:t xml:space="preserve">also been occasions where </w:t>
      </w:r>
      <w:r w:rsidR="00B70AB0" w:rsidRPr="00F656F8">
        <w:rPr>
          <w:rFonts w:cs="Times New Roman"/>
        </w:rPr>
        <w:t xml:space="preserve">politicians </w:t>
      </w:r>
      <w:r w:rsidR="006D4410" w:rsidRPr="00F656F8">
        <w:rPr>
          <w:rFonts w:cs="Times New Roman"/>
        </w:rPr>
        <w:t xml:space="preserve">supported reforms for </w:t>
      </w:r>
      <w:r w:rsidR="005C5255" w:rsidRPr="00F656F8">
        <w:rPr>
          <w:rFonts w:cs="Times New Roman"/>
        </w:rPr>
        <w:t>what they perceive</w:t>
      </w:r>
      <w:r w:rsidR="005936A9" w:rsidRPr="00F656F8">
        <w:rPr>
          <w:rFonts w:cs="Times New Roman"/>
        </w:rPr>
        <w:t>d</w:t>
      </w:r>
      <w:r w:rsidR="005C5255" w:rsidRPr="00F656F8">
        <w:rPr>
          <w:rFonts w:cs="Times New Roman"/>
        </w:rPr>
        <w:t xml:space="preserve"> to be </w:t>
      </w:r>
      <w:r w:rsidR="006D4410" w:rsidRPr="00F656F8">
        <w:rPr>
          <w:rFonts w:cs="Times New Roman"/>
        </w:rPr>
        <w:t>the common good</w:t>
      </w:r>
      <w:r w:rsidR="00DC4EF4" w:rsidRPr="00F656F8">
        <w:rPr>
          <w:rStyle w:val="FootnoteReference"/>
        </w:rPr>
        <w:footnoteReference w:id="128"/>
      </w:r>
      <w:r w:rsidR="000B05CB" w:rsidRPr="00F656F8">
        <w:rPr>
          <w:rFonts w:cs="Times New Roman"/>
        </w:rPr>
        <w:t xml:space="preserve"> in spite of vocal opposition</w:t>
      </w:r>
      <w:r w:rsidR="00B70AB0" w:rsidRPr="00F656F8">
        <w:rPr>
          <w:rFonts w:cs="Times New Roman"/>
        </w:rPr>
        <w:t xml:space="preserve">, such </w:t>
      </w:r>
      <w:r w:rsidR="006B2B7F" w:rsidRPr="00F656F8">
        <w:rPr>
          <w:rFonts w:cs="Times New Roman"/>
        </w:rPr>
        <w:t xml:space="preserve">as with the </w:t>
      </w:r>
      <w:r w:rsidR="00B70AB0" w:rsidRPr="00F656F8">
        <w:rPr>
          <w:rFonts w:cs="Times New Roman"/>
          <w:i/>
        </w:rPr>
        <w:t>Human Rights (Sexual Conduct) Act 1994.</w:t>
      </w:r>
    </w:p>
    <w:p w:rsidR="00FB626A" w:rsidRPr="00F656F8" w:rsidRDefault="00031364" w:rsidP="00B13B3F">
      <w:pPr>
        <w:tabs>
          <w:tab w:val="left" w:pos="-2268"/>
        </w:tabs>
        <w:rPr>
          <w:rFonts w:cs="Times New Roman"/>
        </w:rPr>
      </w:pPr>
      <w:r w:rsidRPr="00F656F8">
        <w:rPr>
          <w:rFonts w:cs="Times New Roman"/>
        </w:rPr>
        <w:lastRenderedPageBreak/>
        <w:t>A</w:t>
      </w:r>
      <w:r w:rsidR="00EC2AB5" w:rsidRPr="00F656F8">
        <w:rPr>
          <w:rFonts w:cs="Times New Roman"/>
        </w:rPr>
        <w:t>n</w:t>
      </w:r>
      <w:r w:rsidRPr="00F656F8">
        <w:rPr>
          <w:rFonts w:cs="Times New Roman"/>
        </w:rPr>
        <w:t xml:space="preserve"> </w:t>
      </w:r>
      <w:r w:rsidR="00310EFD" w:rsidRPr="00F656F8">
        <w:rPr>
          <w:rFonts w:cs="Times New Roman"/>
        </w:rPr>
        <w:t xml:space="preserve">inherent </w:t>
      </w:r>
      <w:r w:rsidR="00EC2AB5" w:rsidRPr="00F656F8">
        <w:rPr>
          <w:rFonts w:cs="Times New Roman"/>
        </w:rPr>
        <w:t xml:space="preserve">problem </w:t>
      </w:r>
      <w:r w:rsidR="00310EFD" w:rsidRPr="00F656F8">
        <w:rPr>
          <w:rFonts w:cs="Times New Roman"/>
        </w:rPr>
        <w:t>in</w:t>
      </w:r>
      <w:r w:rsidR="00040561" w:rsidRPr="00F656F8">
        <w:rPr>
          <w:rFonts w:cs="Times New Roman"/>
        </w:rPr>
        <w:t xml:space="preserve"> </w:t>
      </w:r>
      <w:r w:rsidR="0077431D" w:rsidRPr="00F656F8">
        <w:rPr>
          <w:rFonts w:cs="Times New Roman"/>
        </w:rPr>
        <w:t>politics</w:t>
      </w:r>
      <w:r w:rsidR="009D2F29" w:rsidRPr="00F656F8">
        <w:rPr>
          <w:rFonts w:cs="Times New Roman"/>
        </w:rPr>
        <w:t xml:space="preserve"> </w:t>
      </w:r>
      <w:r w:rsidR="00310EFD" w:rsidRPr="00F656F8">
        <w:rPr>
          <w:rFonts w:cs="Times New Roman"/>
        </w:rPr>
        <w:t>is</w:t>
      </w:r>
      <w:r w:rsidR="005B1528" w:rsidRPr="00F656F8">
        <w:rPr>
          <w:rFonts w:cs="Times New Roman"/>
        </w:rPr>
        <w:t xml:space="preserve"> poor communication</w:t>
      </w:r>
      <w:r w:rsidR="00040561" w:rsidRPr="00F656F8">
        <w:rPr>
          <w:rFonts w:cs="Times New Roman"/>
        </w:rPr>
        <w:t>. Effective communication is</w:t>
      </w:r>
      <w:r w:rsidR="005B1528" w:rsidRPr="00F656F8">
        <w:rPr>
          <w:rFonts w:cs="Times New Roman"/>
        </w:rPr>
        <w:t xml:space="preserve"> two-way, </w:t>
      </w:r>
      <w:r w:rsidR="000C38FA" w:rsidRPr="00F656F8">
        <w:rPr>
          <w:rFonts w:cs="Times New Roman"/>
        </w:rPr>
        <w:t>giving</w:t>
      </w:r>
      <w:r w:rsidR="005B1528" w:rsidRPr="00F656F8">
        <w:rPr>
          <w:rFonts w:cs="Times New Roman"/>
        </w:rPr>
        <w:t xml:space="preserve"> all parties an opportunity to speak and </w:t>
      </w:r>
      <w:r w:rsidR="000C38FA" w:rsidRPr="00F656F8">
        <w:rPr>
          <w:rFonts w:cs="Times New Roman"/>
        </w:rPr>
        <w:t xml:space="preserve">be heard, </w:t>
      </w:r>
      <w:r w:rsidR="00487E0A" w:rsidRPr="00F656F8">
        <w:rPr>
          <w:rFonts w:cs="Times New Roman"/>
        </w:rPr>
        <w:t>while attempting to understan</w:t>
      </w:r>
      <w:r w:rsidR="000C38FA" w:rsidRPr="00F656F8">
        <w:rPr>
          <w:rFonts w:cs="Times New Roman"/>
        </w:rPr>
        <w:t>d</w:t>
      </w:r>
      <w:r w:rsidR="005B1528" w:rsidRPr="00F656F8">
        <w:rPr>
          <w:rFonts w:cs="Times New Roman"/>
        </w:rPr>
        <w:t xml:space="preserve"> </w:t>
      </w:r>
      <w:r w:rsidR="005B1528" w:rsidRPr="00F656F8">
        <w:rPr>
          <w:rFonts w:cs="Times New Roman"/>
          <w:i/>
        </w:rPr>
        <w:t>from the speaker’s point of view</w:t>
      </w:r>
      <w:r w:rsidR="005B1528" w:rsidRPr="00F656F8">
        <w:rPr>
          <w:rFonts w:cs="Times New Roman"/>
        </w:rPr>
        <w:t>.</w:t>
      </w:r>
      <w:r w:rsidR="00254E9D" w:rsidRPr="00F656F8">
        <w:rPr>
          <w:rFonts w:cs="Times New Roman"/>
        </w:rPr>
        <w:t xml:space="preserve"> Without that, </w:t>
      </w:r>
      <w:r w:rsidR="008026EB" w:rsidRPr="00F656F8">
        <w:rPr>
          <w:rFonts w:cs="Times New Roman"/>
        </w:rPr>
        <w:t xml:space="preserve">mutually satisfying negotiated solutions are virtually impossible. </w:t>
      </w:r>
      <w:r w:rsidR="0014366A" w:rsidRPr="00F656F8">
        <w:rPr>
          <w:rFonts w:cs="Times New Roman"/>
        </w:rPr>
        <w:t>A</w:t>
      </w:r>
      <w:r w:rsidR="00B604C6" w:rsidRPr="00F656F8">
        <w:rPr>
          <w:rFonts w:cs="Times New Roman"/>
        </w:rPr>
        <w:t xml:space="preserve">ll parties affected by proposed changes </w:t>
      </w:r>
      <w:r w:rsidR="0014366A" w:rsidRPr="00F656F8">
        <w:rPr>
          <w:rFonts w:cs="Times New Roman"/>
        </w:rPr>
        <w:t>need to be</w:t>
      </w:r>
      <w:r w:rsidR="00B604C6" w:rsidRPr="00F656F8">
        <w:rPr>
          <w:rFonts w:cs="Times New Roman"/>
        </w:rPr>
        <w:t xml:space="preserve"> consulted, </w:t>
      </w:r>
      <w:r w:rsidR="004B706A" w:rsidRPr="00F656F8">
        <w:rPr>
          <w:rFonts w:cs="Times New Roman"/>
        </w:rPr>
        <w:t>especially</w:t>
      </w:r>
      <w:r w:rsidR="00B604C6" w:rsidRPr="00F656F8">
        <w:rPr>
          <w:rFonts w:cs="Times New Roman"/>
        </w:rPr>
        <w:t xml:space="preserve"> residents themselves. </w:t>
      </w:r>
      <w:r w:rsidR="008026EB" w:rsidRPr="00F656F8">
        <w:rPr>
          <w:rFonts w:cs="Times New Roman"/>
        </w:rPr>
        <w:t xml:space="preserve">Instead we have an adversarial system of </w:t>
      </w:r>
      <w:r w:rsidR="00A368F4" w:rsidRPr="00F656F8">
        <w:rPr>
          <w:rFonts w:cs="Times New Roman"/>
        </w:rPr>
        <w:t>people</w:t>
      </w:r>
      <w:r w:rsidR="00B604C6" w:rsidRPr="00F656F8">
        <w:rPr>
          <w:rFonts w:cs="Times New Roman"/>
        </w:rPr>
        <w:t xml:space="preserve"> </w:t>
      </w:r>
      <w:r w:rsidR="008026EB" w:rsidRPr="00F656F8">
        <w:rPr>
          <w:rFonts w:cs="Times New Roman"/>
        </w:rPr>
        <w:t>competing to be heard.</w:t>
      </w:r>
      <w:r w:rsidR="00B604C6" w:rsidRPr="00F656F8">
        <w:rPr>
          <w:rFonts w:cs="Times New Roman"/>
        </w:rPr>
        <w:t xml:space="preserve"> </w:t>
      </w:r>
    </w:p>
    <w:p w:rsidR="00FB626A" w:rsidRPr="00F656F8" w:rsidRDefault="00FB626A" w:rsidP="00B13B3F">
      <w:pPr>
        <w:tabs>
          <w:tab w:val="left" w:pos="-2268"/>
        </w:tabs>
        <w:rPr>
          <w:rFonts w:cs="Times New Roman"/>
        </w:rPr>
      </w:pPr>
    </w:p>
    <w:p w:rsidR="00FB626A" w:rsidRDefault="00E80E1B" w:rsidP="00B13B3F">
      <w:pPr>
        <w:tabs>
          <w:tab w:val="left" w:pos="-2268"/>
        </w:tabs>
        <w:rPr>
          <w:rFonts w:cs="Times New Roman"/>
        </w:rPr>
      </w:pPr>
      <w:r w:rsidRPr="00F656F8">
        <w:rPr>
          <w:rFonts w:cs="Times New Roman"/>
        </w:rPr>
        <w:t>Analysis of the</w:t>
      </w:r>
      <w:r w:rsidR="0087747C" w:rsidRPr="00F656F8">
        <w:rPr>
          <w:rFonts w:cs="Times New Roman"/>
        </w:rPr>
        <w:t xml:space="preserve"> political debates</w:t>
      </w:r>
      <w:r w:rsidRPr="00F656F8">
        <w:rPr>
          <w:rFonts w:cs="Times New Roman"/>
        </w:rPr>
        <w:t xml:space="preserve"> outlined above identifies</w:t>
      </w:r>
      <w:r w:rsidR="0087747C" w:rsidRPr="00F656F8">
        <w:rPr>
          <w:rFonts w:cs="Times New Roman"/>
        </w:rPr>
        <w:t xml:space="preserve"> seven significant </w:t>
      </w:r>
      <w:r w:rsidRPr="00F656F8">
        <w:rPr>
          <w:rFonts w:cs="Times New Roman"/>
        </w:rPr>
        <w:t>themes</w:t>
      </w:r>
      <w:r w:rsidR="005251F3" w:rsidRPr="00F656F8">
        <w:rPr>
          <w:rFonts w:cs="Times New Roman"/>
        </w:rPr>
        <w:t xml:space="preserve">. </w:t>
      </w:r>
    </w:p>
    <w:p w:rsidR="00766F56" w:rsidRPr="00F656F8" w:rsidRDefault="00766F56" w:rsidP="00B13B3F">
      <w:pPr>
        <w:tabs>
          <w:tab w:val="left" w:pos="-2268"/>
        </w:tabs>
        <w:rPr>
          <w:rFonts w:cs="Times New Roman"/>
        </w:rPr>
      </w:pPr>
    </w:p>
    <w:p w:rsidR="005D350C" w:rsidRPr="00F656F8" w:rsidRDefault="007F2BAE" w:rsidP="005D350C">
      <w:pPr>
        <w:rPr>
          <w:rFonts w:cs="Times New Roman"/>
          <w:u w:val="single"/>
        </w:rPr>
      </w:pPr>
      <w:r w:rsidRPr="00766F56">
        <w:rPr>
          <w:rFonts w:ascii="Arial" w:hAnsi="Arial" w:cs="Times New Roman"/>
          <w:b/>
          <w:i/>
        </w:rPr>
        <w:t>Social J</w:t>
      </w:r>
      <w:r w:rsidR="00C0103E" w:rsidRPr="00766F56">
        <w:rPr>
          <w:rFonts w:ascii="Arial" w:hAnsi="Arial" w:cs="Times New Roman"/>
          <w:b/>
          <w:i/>
        </w:rPr>
        <w:t>ustice</w:t>
      </w:r>
      <w:r w:rsidR="00C0103E" w:rsidRPr="00766F56">
        <w:rPr>
          <w:rFonts w:ascii="Arial" w:hAnsi="Arial" w:cs="Times New Roman"/>
        </w:rPr>
        <w:tab/>
      </w:r>
      <w:r w:rsidR="006B5D84">
        <w:rPr>
          <w:rFonts w:cs="Times New Roman"/>
          <w:u w:val="single"/>
        </w:rPr>
        <w:br/>
      </w:r>
      <w:r w:rsidR="00640E58" w:rsidRPr="00F656F8">
        <w:rPr>
          <w:rFonts w:cs="Times New Roman"/>
        </w:rPr>
        <w:t xml:space="preserve">The majority of </w:t>
      </w:r>
      <w:r w:rsidR="00C0103E" w:rsidRPr="00F656F8">
        <w:rPr>
          <w:rFonts w:cs="Times New Roman"/>
        </w:rPr>
        <w:t xml:space="preserve">reforms </w:t>
      </w:r>
      <w:r w:rsidR="00AF3128" w:rsidRPr="00F656F8">
        <w:rPr>
          <w:rFonts w:cs="Times New Roman"/>
        </w:rPr>
        <w:t>present</w:t>
      </w:r>
      <w:r w:rsidR="00640E58" w:rsidRPr="00F656F8">
        <w:rPr>
          <w:rFonts w:cs="Times New Roman"/>
        </w:rPr>
        <w:t>ed</w:t>
      </w:r>
      <w:r w:rsidR="00C0103E" w:rsidRPr="00F656F8">
        <w:rPr>
          <w:rFonts w:cs="Times New Roman"/>
        </w:rPr>
        <w:t xml:space="preserve"> </w:t>
      </w:r>
      <w:r w:rsidR="00045A25" w:rsidRPr="00F656F8">
        <w:rPr>
          <w:rFonts w:cs="Times New Roman"/>
        </w:rPr>
        <w:t>expressed</w:t>
      </w:r>
      <w:r w:rsidR="00C0103E" w:rsidRPr="00F656F8">
        <w:rPr>
          <w:rFonts w:cs="Times New Roman"/>
        </w:rPr>
        <w:t xml:space="preserve"> a desire for social justice, aimed at giving older people and minority groups the same civil liberties as other Australians.</w:t>
      </w:r>
      <w:r w:rsidR="00B12489" w:rsidRPr="00F656F8">
        <w:rPr>
          <w:rFonts w:cs="Times New Roman"/>
        </w:rPr>
        <w:t xml:space="preserve"> </w:t>
      </w:r>
      <w:r w:rsidR="007758F1" w:rsidRPr="00F656F8">
        <w:rPr>
          <w:rFonts w:cs="Times New Roman"/>
        </w:rPr>
        <w:t xml:space="preserve">Notable examples </w:t>
      </w:r>
      <w:r w:rsidR="0062668C" w:rsidRPr="00F656F8">
        <w:rPr>
          <w:rFonts w:cs="Times New Roman"/>
        </w:rPr>
        <w:t>of social</w:t>
      </w:r>
      <w:r w:rsidR="007758F1" w:rsidRPr="00F656F8">
        <w:rPr>
          <w:rFonts w:cs="Times New Roman"/>
        </w:rPr>
        <w:t xml:space="preserve"> conscience rising above political manoeuvring include the </w:t>
      </w:r>
      <w:r w:rsidR="007758F1" w:rsidRPr="00F656F8">
        <w:rPr>
          <w:rFonts w:cs="Times New Roman"/>
          <w:i/>
        </w:rPr>
        <w:t>Charter of Residents</w:t>
      </w:r>
      <w:r w:rsidR="00396643" w:rsidRPr="00F656F8">
        <w:rPr>
          <w:rFonts w:cs="Times New Roman"/>
          <w:i/>
        </w:rPr>
        <w:t>’</w:t>
      </w:r>
      <w:r w:rsidR="007758F1" w:rsidRPr="00F656F8">
        <w:rPr>
          <w:rFonts w:cs="Times New Roman"/>
          <w:i/>
        </w:rPr>
        <w:t xml:space="preserve"> Rights and Responsibilities</w:t>
      </w:r>
      <w:r w:rsidR="00396643" w:rsidRPr="00F656F8">
        <w:rPr>
          <w:rFonts w:cs="Times New Roman"/>
          <w:i/>
        </w:rPr>
        <w:t xml:space="preserve">, </w:t>
      </w:r>
      <w:r w:rsidR="00396643" w:rsidRPr="00F656F8">
        <w:rPr>
          <w:rFonts w:cs="Times New Roman"/>
        </w:rPr>
        <w:t xml:space="preserve">the </w:t>
      </w:r>
      <w:r w:rsidR="00396643" w:rsidRPr="00F656F8">
        <w:rPr>
          <w:rFonts w:cs="Times New Roman"/>
          <w:i/>
        </w:rPr>
        <w:t>Human Rights (Sexual Conduct) Act 1994</w:t>
      </w:r>
      <w:r w:rsidR="007758F1" w:rsidRPr="00F656F8">
        <w:rPr>
          <w:rFonts w:cs="Times New Roman"/>
        </w:rPr>
        <w:t xml:space="preserve"> and </w:t>
      </w:r>
      <w:r w:rsidR="00396643" w:rsidRPr="00F656F8">
        <w:rPr>
          <w:rFonts w:cs="Times New Roman"/>
        </w:rPr>
        <w:t xml:space="preserve">the </w:t>
      </w:r>
      <w:r w:rsidR="00396643" w:rsidRPr="00F656F8">
        <w:rPr>
          <w:rFonts w:cs="Times New Roman"/>
          <w:i/>
        </w:rPr>
        <w:t>Sex Discrimination Amendment (Sexual Orientation, Gender Identity and Intersex Status) Act 2013.</w:t>
      </w:r>
      <w:r w:rsidR="00240FD1" w:rsidRPr="00F656F8">
        <w:rPr>
          <w:rFonts w:cs="Times New Roman"/>
          <w:i/>
        </w:rPr>
        <w:t xml:space="preserve"> </w:t>
      </w:r>
      <w:r w:rsidR="00D67678" w:rsidRPr="00F656F8">
        <w:rPr>
          <w:rFonts w:cs="Times New Roman"/>
        </w:rPr>
        <w:t>A shared understanding of</w:t>
      </w:r>
      <w:r w:rsidR="00D67678" w:rsidRPr="00F656F8">
        <w:rPr>
          <w:rFonts w:cs="Times New Roman"/>
          <w:i/>
        </w:rPr>
        <w:t xml:space="preserve"> </w:t>
      </w:r>
      <w:r w:rsidR="00D67678" w:rsidRPr="00F656F8">
        <w:rPr>
          <w:rFonts w:cs="Times New Roman"/>
        </w:rPr>
        <w:t>s</w:t>
      </w:r>
      <w:r w:rsidR="00240FD1" w:rsidRPr="00F656F8">
        <w:rPr>
          <w:rFonts w:cs="Times New Roman"/>
        </w:rPr>
        <w:t>ocial justice, it seems, is not only a great motivator but has the power to unify both sides of politics.</w:t>
      </w:r>
      <w:r w:rsidR="005D350C" w:rsidRPr="005D350C">
        <w:rPr>
          <w:rFonts w:cs="Times New Roman"/>
          <w:u w:val="single"/>
        </w:rPr>
        <w:t xml:space="preserve"> </w:t>
      </w:r>
    </w:p>
    <w:p w:rsidR="005D350C" w:rsidRPr="00F656F8" w:rsidRDefault="005D350C" w:rsidP="005D350C">
      <w:pPr>
        <w:rPr>
          <w:rFonts w:cs="Times New Roman"/>
        </w:rPr>
      </w:pPr>
    </w:p>
    <w:p w:rsidR="002B3A4D" w:rsidRPr="006B5D84" w:rsidRDefault="002B3A4D" w:rsidP="005D350C">
      <w:pPr>
        <w:adjustRightInd w:val="0"/>
        <w:spacing w:after="240"/>
        <w:rPr>
          <w:rFonts w:cs="Times New Roman"/>
          <w:u w:val="single"/>
        </w:rPr>
      </w:pPr>
      <w:r w:rsidRPr="00766F56">
        <w:rPr>
          <w:rFonts w:ascii="Arial" w:hAnsi="Arial" w:cs="Times New Roman"/>
          <w:b/>
          <w:i/>
        </w:rPr>
        <w:t xml:space="preserve">Political </w:t>
      </w:r>
      <w:r w:rsidR="00D80219" w:rsidRPr="00766F56">
        <w:rPr>
          <w:rFonts w:ascii="Arial" w:hAnsi="Arial" w:cs="Times New Roman"/>
          <w:b/>
          <w:i/>
        </w:rPr>
        <w:t>Manoe</w:t>
      </w:r>
      <w:r w:rsidR="00ED260E" w:rsidRPr="00766F56">
        <w:rPr>
          <w:rFonts w:ascii="Arial" w:hAnsi="Arial" w:cs="Times New Roman"/>
          <w:b/>
          <w:i/>
        </w:rPr>
        <w:t>u</w:t>
      </w:r>
      <w:r w:rsidR="00D80219" w:rsidRPr="00766F56">
        <w:rPr>
          <w:rFonts w:ascii="Arial" w:hAnsi="Arial" w:cs="Times New Roman"/>
          <w:b/>
          <w:i/>
        </w:rPr>
        <w:t>vrings</w:t>
      </w:r>
      <w:r w:rsidR="00153844" w:rsidRPr="00F656F8">
        <w:rPr>
          <w:rFonts w:cs="Times New Roman"/>
        </w:rPr>
        <w:tab/>
      </w:r>
      <w:r w:rsidR="006B5D84">
        <w:rPr>
          <w:rFonts w:cs="Times New Roman"/>
          <w:u w:val="single"/>
        </w:rPr>
        <w:br/>
      </w:r>
      <w:r w:rsidR="00E03AC0" w:rsidRPr="00F656F8">
        <w:rPr>
          <w:rFonts w:cs="Times New Roman"/>
        </w:rPr>
        <w:t>There were s</w:t>
      </w:r>
      <w:r w:rsidR="00153844" w:rsidRPr="00F656F8">
        <w:rPr>
          <w:rFonts w:cs="Times New Roman"/>
        </w:rPr>
        <w:t xml:space="preserve">everal </w:t>
      </w:r>
      <w:r w:rsidR="00E03AC0" w:rsidRPr="00F656F8">
        <w:rPr>
          <w:rFonts w:cs="Times New Roman"/>
        </w:rPr>
        <w:t>references</w:t>
      </w:r>
      <w:r w:rsidR="00153844" w:rsidRPr="00F656F8">
        <w:rPr>
          <w:rFonts w:cs="Times New Roman"/>
        </w:rPr>
        <w:t xml:space="preserve"> </w:t>
      </w:r>
      <w:r w:rsidR="00E03AC0" w:rsidRPr="00F656F8">
        <w:rPr>
          <w:rFonts w:cs="Times New Roman"/>
        </w:rPr>
        <w:t>to</w:t>
      </w:r>
      <w:r w:rsidR="00153844" w:rsidRPr="00F656F8">
        <w:rPr>
          <w:rFonts w:cs="Times New Roman"/>
        </w:rPr>
        <w:t xml:space="preserve"> political tric</w:t>
      </w:r>
      <w:r w:rsidR="00E27982" w:rsidRPr="00F656F8">
        <w:rPr>
          <w:rFonts w:cs="Times New Roman"/>
        </w:rPr>
        <w:t>kery</w:t>
      </w:r>
      <w:r w:rsidR="00153844" w:rsidRPr="00F656F8">
        <w:rPr>
          <w:rFonts w:cs="Times New Roman"/>
        </w:rPr>
        <w:t xml:space="preserve">, usually </w:t>
      </w:r>
      <w:r w:rsidR="00E03AC0" w:rsidRPr="00F656F8">
        <w:rPr>
          <w:rFonts w:cs="Times New Roman"/>
        </w:rPr>
        <w:t>positioning</w:t>
      </w:r>
      <w:r w:rsidR="00153844" w:rsidRPr="00F656F8">
        <w:rPr>
          <w:rFonts w:cs="Times New Roman"/>
        </w:rPr>
        <w:t xml:space="preserve"> the o</w:t>
      </w:r>
      <w:r w:rsidR="00DD2BEA" w:rsidRPr="00F656F8">
        <w:rPr>
          <w:rFonts w:cs="Times New Roman"/>
        </w:rPr>
        <w:t>pposition</w:t>
      </w:r>
      <w:r w:rsidR="00E03AC0" w:rsidRPr="00F656F8">
        <w:rPr>
          <w:rFonts w:cs="Times New Roman"/>
        </w:rPr>
        <w:t xml:space="preserve"> </w:t>
      </w:r>
      <w:r w:rsidR="00DD2BEA" w:rsidRPr="00F656F8">
        <w:rPr>
          <w:rFonts w:cs="Times New Roman"/>
        </w:rPr>
        <w:t>in a no-win situation</w:t>
      </w:r>
      <w:r w:rsidR="0086680C" w:rsidRPr="00F656F8">
        <w:rPr>
          <w:rFonts w:cs="Times New Roman"/>
        </w:rPr>
        <w:t>.</w:t>
      </w:r>
      <w:r w:rsidR="00745BA3" w:rsidRPr="00F656F8">
        <w:rPr>
          <w:rStyle w:val="FootnoteReference"/>
        </w:rPr>
        <w:footnoteReference w:id="129"/>
      </w:r>
      <w:r w:rsidR="00DD2BEA" w:rsidRPr="00F656F8">
        <w:rPr>
          <w:rFonts w:cs="Times New Roman"/>
        </w:rPr>
        <w:t xml:space="preserve"> </w:t>
      </w:r>
      <w:r w:rsidR="00EE67DD" w:rsidRPr="00F656F8">
        <w:rPr>
          <w:rFonts w:cs="Times New Roman"/>
        </w:rPr>
        <w:t xml:space="preserve">The opposition repeatedly </w:t>
      </w:r>
      <w:r w:rsidR="00153844" w:rsidRPr="00F656F8">
        <w:rPr>
          <w:rFonts w:cs="Times New Roman"/>
        </w:rPr>
        <w:t xml:space="preserve">expressed the desire for greater consultation. </w:t>
      </w:r>
      <w:r w:rsidR="00135E3F" w:rsidRPr="00F656F8">
        <w:rPr>
          <w:rFonts w:cs="Times New Roman"/>
        </w:rPr>
        <w:t>A</w:t>
      </w:r>
      <w:r w:rsidR="009A7B45" w:rsidRPr="00F656F8">
        <w:rPr>
          <w:rFonts w:cs="Times New Roman"/>
        </w:rPr>
        <w:t xml:space="preserve"> noteworthy example was </w:t>
      </w:r>
      <w:r w:rsidR="004E0836" w:rsidRPr="00F656F8">
        <w:rPr>
          <w:rFonts w:cs="Times New Roman"/>
        </w:rPr>
        <w:t>the</w:t>
      </w:r>
      <w:r w:rsidR="00153844" w:rsidRPr="00F656F8">
        <w:rPr>
          <w:rFonts w:cs="Times New Roman"/>
        </w:rPr>
        <w:t xml:space="preserve"> </w:t>
      </w:r>
      <w:r w:rsidR="00153844" w:rsidRPr="00F656F8">
        <w:rPr>
          <w:rFonts w:cs="Times New Roman"/>
          <w:i/>
        </w:rPr>
        <w:t>Human Rights (Sexual Conduct) Bill 1994</w:t>
      </w:r>
      <w:r w:rsidR="004E0836" w:rsidRPr="00F656F8">
        <w:rPr>
          <w:rFonts w:cs="Times New Roman"/>
          <w:i/>
        </w:rPr>
        <w:t xml:space="preserve">, </w:t>
      </w:r>
      <w:r w:rsidR="00D10219" w:rsidRPr="00F656F8">
        <w:rPr>
          <w:rFonts w:cs="Times New Roman"/>
        </w:rPr>
        <w:t>where the G</w:t>
      </w:r>
      <w:r w:rsidR="004E0836" w:rsidRPr="00F656F8">
        <w:rPr>
          <w:rFonts w:cs="Times New Roman"/>
        </w:rPr>
        <w:t xml:space="preserve">overnment manoeuvred the </w:t>
      </w:r>
      <w:r w:rsidR="003402CC" w:rsidRPr="00F656F8">
        <w:rPr>
          <w:rFonts w:cs="Times New Roman"/>
        </w:rPr>
        <w:t>O</w:t>
      </w:r>
      <w:r w:rsidR="001D6D58" w:rsidRPr="00F656F8">
        <w:rPr>
          <w:rFonts w:cs="Times New Roman"/>
        </w:rPr>
        <w:t>pposition</w:t>
      </w:r>
      <w:r w:rsidR="004E0836" w:rsidRPr="00F656F8">
        <w:rPr>
          <w:rFonts w:cs="Times New Roman"/>
        </w:rPr>
        <w:t xml:space="preserve"> into </w:t>
      </w:r>
      <w:r w:rsidR="00EE67DD" w:rsidRPr="00F656F8">
        <w:rPr>
          <w:rFonts w:cs="Times New Roman"/>
        </w:rPr>
        <w:t>choosing</w:t>
      </w:r>
      <w:r w:rsidR="004E0836" w:rsidRPr="00F656F8">
        <w:rPr>
          <w:rFonts w:cs="Times New Roman"/>
        </w:rPr>
        <w:t xml:space="preserve"> between </w:t>
      </w:r>
      <w:r w:rsidR="001D6D58" w:rsidRPr="00F656F8">
        <w:rPr>
          <w:rFonts w:cs="Times New Roman"/>
        </w:rPr>
        <w:t xml:space="preserve">two important principles </w:t>
      </w:r>
      <w:r w:rsidR="00EE67DD" w:rsidRPr="00F656F8">
        <w:rPr>
          <w:rFonts w:cs="Times New Roman"/>
        </w:rPr>
        <w:t>–</w:t>
      </w:r>
      <w:r w:rsidR="001D6D58" w:rsidRPr="00F656F8">
        <w:rPr>
          <w:rFonts w:cs="Times New Roman"/>
        </w:rPr>
        <w:t xml:space="preserve"> </w:t>
      </w:r>
      <w:r w:rsidR="004E0836" w:rsidRPr="00F656F8">
        <w:rPr>
          <w:rFonts w:cs="Times New Roman"/>
        </w:rPr>
        <w:t>fundamental human rights</w:t>
      </w:r>
      <w:r w:rsidR="000114F8" w:rsidRPr="00F656F8">
        <w:rPr>
          <w:rFonts w:cs="Times New Roman"/>
        </w:rPr>
        <w:t>;</w:t>
      </w:r>
      <w:r w:rsidR="004E0836" w:rsidRPr="00F656F8">
        <w:rPr>
          <w:rFonts w:cs="Times New Roman"/>
        </w:rPr>
        <w:t xml:space="preserve"> and </w:t>
      </w:r>
      <w:r w:rsidR="004E7D41" w:rsidRPr="00F656F8">
        <w:rPr>
          <w:rFonts w:cs="Times New Roman"/>
        </w:rPr>
        <w:t>commonwealth</w:t>
      </w:r>
      <w:r w:rsidR="004E0836" w:rsidRPr="00F656F8">
        <w:rPr>
          <w:rFonts w:cs="Times New Roman"/>
        </w:rPr>
        <w:t xml:space="preserve"> and state sovereignty to enact laws </w:t>
      </w:r>
      <w:r w:rsidR="00E83535" w:rsidRPr="00F656F8">
        <w:rPr>
          <w:rFonts w:cs="Times New Roman"/>
        </w:rPr>
        <w:t xml:space="preserve">without </w:t>
      </w:r>
      <w:r w:rsidR="000F74AF" w:rsidRPr="00F656F8">
        <w:rPr>
          <w:rFonts w:cs="Times New Roman"/>
        </w:rPr>
        <w:t>external</w:t>
      </w:r>
      <w:r w:rsidR="00E83535" w:rsidRPr="00F656F8">
        <w:rPr>
          <w:rFonts w:cs="Times New Roman"/>
        </w:rPr>
        <w:t xml:space="preserve"> interference</w:t>
      </w:r>
      <w:r w:rsidR="00AE4CE0" w:rsidRPr="00F656F8">
        <w:rPr>
          <w:rFonts w:cs="Times New Roman"/>
        </w:rPr>
        <w:t>.</w:t>
      </w:r>
      <w:r w:rsidR="00A42297" w:rsidRPr="00F656F8">
        <w:rPr>
          <w:rFonts w:cs="Times New Roman"/>
        </w:rPr>
        <w:t xml:space="preserve"> S</w:t>
      </w:r>
      <w:r w:rsidR="001E1828" w:rsidRPr="00F656F8">
        <w:rPr>
          <w:rFonts w:cs="Times New Roman"/>
        </w:rPr>
        <w:t xml:space="preserve">enator </w:t>
      </w:r>
      <w:proofErr w:type="spellStart"/>
      <w:r w:rsidR="001E1828" w:rsidRPr="00F656F8">
        <w:rPr>
          <w:rFonts w:cs="Times New Roman"/>
        </w:rPr>
        <w:t>Abetz</w:t>
      </w:r>
      <w:proofErr w:type="spellEnd"/>
      <w:r w:rsidR="001E1828" w:rsidRPr="00F656F8">
        <w:rPr>
          <w:rFonts w:cs="Times New Roman"/>
        </w:rPr>
        <w:t xml:space="preserve"> </w:t>
      </w:r>
      <w:r w:rsidR="00E131CB" w:rsidRPr="00F656F8">
        <w:rPr>
          <w:rFonts w:cs="Times New Roman"/>
        </w:rPr>
        <w:t>voiced</w:t>
      </w:r>
      <w:r w:rsidR="00A42297" w:rsidRPr="00F656F8">
        <w:rPr>
          <w:rFonts w:cs="Times New Roman"/>
        </w:rPr>
        <w:t xml:space="preserve"> </w:t>
      </w:r>
      <w:r w:rsidR="009A7B45" w:rsidRPr="00F656F8">
        <w:rPr>
          <w:rFonts w:cs="Times New Roman"/>
        </w:rPr>
        <w:t>this:</w:t>
      </w:r>
    </w:p>
    <w:p w:rsidR="001A6C82" w:rsidRPr="00F656F8" w:rsidRDefault="00A42297" w:rsidP="00B13B3F">
      <w:pPr>
        <w:adjustRightInd w:val="0"/>
        <w:ind w:left="1134"/>
        <w:rPr>
          <w:rFonts w:cs="Times New Roman"/>
          <w:i/>
        </w:rPr>
      </w:pPr>
      <w:r w:rsidRPr="00F656F8">
        <w:rPr>
          <w:rFonts w:cs="Times New Roman"/>
          <w:i/>
        </w:rPr>
        <w:t>the Attorney-General was met with a general fanfare of media commentary,</w:t>
      </w:r>
      <w:r w:rsidR="009A7B45" w:rsidRPr="00F656F8">
        <w:rPr>
          <w:rFonts w:cs="Times New Roman"/>
          <w:i/>
        </w:rPr>
        <w:t xml:space="preserve"> </w:t>
      </w:r>
      <w:r w:rsidRPr="00F656F8">
        <w:rPr>
          <w:rFonts w:cs="Times New Roman"/>
          <w:i/>
        </w:rPr>
        <w:t>indicating how clever and shrewd he was introducing a bill of this nature …</w:t>
      </w:r>
      <w:r w:rsidR="009A7B45" w:rsidRPr="00F656F8">
        <w:rPr>
          <w:rFonts w:cs="Times New Roman"/>
          <w:i/>
        </w:rPr>
        <w:t xml:space="preserve"> A</w:t>
      </w:r>
      <w:r w:rsidRPr="00F656F8">
        <w:rPr>
          <w:rFonts w:cs="Times New Roman"/>
          <w:i/>
        </w:rPr>
        <w:t>t the end of the day the Attorney-General was too clever by half</w:t>
      </w:r>
      <w:r w:rsidR="0002644F" w:rsidRPr="00F656F8">
        <w:rPr>
          <w:rFonts w:cs="Times New Roman"/>
          <w:i/>
        </w:rPr>
        <w:t>.</w:t>
      </w:r>
      <w:r w:rsidR="001A6C82" w:rsidRPr="00F656F8">
        <w:rPr>
          <w:rFonts w:cs="Times New Roman"/>
          <w:i/>
        </w:rPr>
        <w:t xml:space="preserve"> </w:t>
      </w:r>
      <w:r w:rsidR="001A6C82" w:rsidRPr="00F656F8">
        <w:rPr>
          <w:rStyle w:val="FootnoteReference"/>
          <w:i/>
        </w:rPr>
        <w:footnoteReference w:id="130"/>
      </w:r>
    </w:p>
    <w:p w:rsidR="001A6C82" w:rsidRPr="00F656F8" w:rsidRDefault="001A6C82" w:rsidP="00B13B3F">
      <w:pPr>
        <w:adjustRightInd w:val="0"/>
        <w:ind w:left="1134"/>
        <w:rPr>
          <w:rFonts w:cs="Times New Roman"/>
          <w:i/>
        </w:rPr>
      </w:pPr>
    </w:p>
    <w:p w:rsidR="001A6C82" w:rsidRPr="00F656F8" w:rsidRDefault="001A6C82" w:rsidP="00B13B3F">
      <w:pPr>
        <w:adjustRightInd w:val="0"/>
        <w:ind w:left="1134"/>
        <w:rPr>
          <w:rFonts w:cs="Times New Roman"/>
          <w:i/>
        </w:rPr>
      </w:pPr>
    </w:p>
    <w:p w:rsidR="00B42555" w:rsidRPr="00F656F8" w:rsidRDefault="00AB0CE3" w:rsidP="00B42555">
      <w:pPr>
        <w:rPr>
          <w:rFonts w:cs="Times New Roman"/>
          <w:u w:val="single"/>
        </w:rPr>
      </w:pPr>
      <w:r w:rsidRPr="00766F56">
        <w:rPr>
          <w:rFonts w:ascii="Arial" w:hAnsi="Arial" w:cs="Times New Roman"/>
          <w:b/>
          <w:i/>
        </w:rPr>
        <w:t>Economic Imperative</w:t>
      </w:r>
      <w:r w:rsidR="006B5D84" w:rsidRPr="00766F56">
        <w:rPr>
          <w:rFonts w:ascii="Arial" w:hAnsi="Arial" w:cs="Times New Roman"/>
          <w:b/>
          <w:i/>
        </w:rPr>
        <w:tab/>
      </w:r>
      <w:r w:rsidR="006B5D84">
        <w:rPr>
          <w:rFonts w:cs="Times New Roman"/>
        </w:rPr>
        <w:br/>
      </w:r>
      <w:r w:rsidR="00257A34" w:rsidRPr="00F656F8">
        <w:rPr>
          <w:rFonts w:cs="Times New Roman"/>
        </w:rPr>
        <w:t>Successive g</w:t>
      </w:r>
      <w:r w:rsidR="000F46F3" w:rsidRPr="00F656F8">
        <w:rPr>
          <w:rFonts w:cs="Times New Roman"/>
        </w:rPr>
        <w:t xml:space="preserve">overnments have </w:t>
      </w:r>
      <w:r w:rsidR="002872DD" w:rsidRPr="00F656F8">
        <w:rPr>
          <w:rFonts w:cs="Times New Roman"/>
        </w:rPr>
        <w:t>insisted that</w:t>
      </w:r>
      <w:r w:rsidR="00755C46" w:rsidRPr="00F656F8">
        <w:rPr>
          <w:rFonts w:cs="Times New Roman"/>
        </w:rPr>
        <w:t xml:space="preserve"> </w:t>
      </w:r>
      <w:r w:rsidR="000F46F3" w:rsidRPr="00F656F8">
        <w:rPr>
          <w:rFonts w:cs="Times New Roman"/>
        </w:rPr>
        <w:t xml:space="preserve">funding </w:t>
      </w:r>
      <w:r w:rsidR="00DD5398" w:rsidRPr="00F656F8">
        <w:rPr>
          <w:rFonts w:cs="Times New Roman"/>
        </w:rPr>
        <w:t>be linked to</w:t>
      </w:r>
      <w:r w:rsidR="00755C46" w:rsidRPr="00F656F8">
        <w:rPr>
          <w:rFonts w:cs="Times New Roman"/>
        </w:rPr>
        <w:t xml:space="preserve"> standards of service</w:t>
      </w:r>
      <w:r w:rsidR="00D01129" w:rsidRPr="00F656F8">
        <w:rPr>
          <w:rFonts w:cs="Times New Roman"/>
        </w:rPr>
        <w:t xml:space="preserve">. This </w:t>
      </w:r>
      <w:r w:rsidR="00DD5398" w:rsidRPr="00F656F8">
        <w:rPr>
          <w:rFonts w:cs="Times New Roman"/>
        </w:rPr>
        <w:t>wa</w:t>
      </w:r>
      <w:r w:rsidR="007F05D9" w:rsidRPr="00F656F8">
        <w:rPr>
          <w:rFonts w:cs="Times New Roman"/>
        </w:rPr>
        <w:t>s</w:t>
      </w:r>
      <w:r w:rsidR="000F46F3" w:rsidRPr="00F656F8">
        <w:rPr>
          <w:rFonts w:cs="Times New Roman"/>
        </w:rPr>
        <w:t xml:space="preserve"> apparent in the development of the </w:t>
      </w:r>
      <w:r w:rsidR="000F46F3" w:rsidRPr="00F656F8">
        <w:rPr>
          <w:rFonts w:cs="Times New Roman"/>
          <w:i/>
        </w:rPr>
        <w:t>Outcome Standards</w:t>
      </w:r>
      <w:r w:rsidR="00971EC0" w:rsidRPr="00F656F8">
        <w:rPr>
          <w:rFonts w:cs="Times New Roman"/>
        </w:rPr>
        <w:t xml:space="preserve">, </w:t>
      </w:r>
      <w:r w:rsidR="000F46F3" w:rsidRPr="00F656F8">
        <w:rPr>
          <w:rFonts w:cs="Times New Roman"/>
          <w:i/>
        </w:rPr>
        <w:t>Quality of Care Principles</w:t>
      </w:r>
      <w:r w:rsidR="00971EC0" w:rsidRPr="00F656F8">
        <w:rPr>
          <w:rFonts w:cs="Times New Roman"/>
          <w:i/>
        </w:rPr>
        <w:t xml:space="preserve"> </w:t>
      </w:r>
      <w:r w:rsidR="00971EC0" w:rsidRPr="00F656F8">
        <w:rPr>
          <w:rFonts w:cs="Times New Roman"/>
        </w:rPr>
        <w:t xml:space="preserve">and </w:t>
      </w:r>
      <w:r w:rsidR="00664A34" w:rsidRPr="00F656F8">
        <w:rPr>
          <w:rFonts w:cs="Times New Roman"/>
        </w:rPr>
        <w:t xml:space="preserve">the </w:t>
      </w:r>
      <w:r w:rsidR="00971EC0" w:rsidRPr="00F656F8">
        <w:rPr>
          <w:rFonts w:cs="Times New Roman"/>
        </w:rPr>
        <w:t>removal of religious exemptions from the</w:t>
      </w:r>
      <w:r w:rsidR="00971EC0" w:rsidRPr="00F656F8">
        <w:rPr>
          <w:rFonts w:cs="Times New Roman"/>
          <w:i/>
        </w:rPr>
        <w:t xml:space="preserve"> Aged Care Act</w:t>
      </w:r>
      <w:r w:rsidR="000F46F3" w:rsidRPr="00F656F8">
        <w:rPr>
          <w:rFonts w:cs="Times New Roman"/>
        </w:rPr>
        <w:t xml:space="preserve">. </w:t>
      </w:r>
      <w:r w:rsidR="00EA2ED5" w:rsidRPr="00F656F8">
        <w:rPr>
          <w:rFonts w:cs="Times New Roman"/>
        </w:rPr>
        <w:t>In the</w:t>
      </w:r>
      <w:r w:rsidR="009B7EA4" w:rsidRPr="00F656F8">
        <w:rPr>
          <w:rFonts w:cs="Times New Roman"/>
        </w:rPr>
        <w:t xml:space="preserve"> </w:t>
      </w:r>
      <w:r w:rsidR="00EA2ED5" w:rsidRPr="00F656F8">
        <w:rPr>
          <w:rFonts w:cs="Times New Roman"/>
        </w:rPr>
        <w:t>latter</w:t>
      </w:r>
      <w:r w:rsidR="00D10219" w:rsidRPr="00F656F8">
        <w:rPr>
          <w:rFonts w:cs="Times New Roman"/>
        </w:rPr>
        <w:t>, the G</w:t>
      </w:r>
      <w:r w:rsidR="009B7EA4" w:rsidRPr="00F656F8">
        <w:rPr>
          <w:rFonts w:cs="Times New Roman"/>
        </w:rPr>
        <w:t xml:space="preserve">overnment </w:t>
      </w:r>
      <w:r w:rsidR="000F74AF" w:rsidRPr="00F656F8">
        <w:rPr>
          <w:rFonts w:cs="Times New Roman"/>
        </w:rPr>
        <w:t>dismissed</w:t>
      </w:r>
      <w:r w:rsidR="00C06889" w:rsidRPr="00F656F8">
        <w:rPr>
          <w:rFonts w:cs="Times New Roman"/>
        </w:rPr>
        <w:t xml:space="preserve"> </w:t>
      </w:r>
      <w:r w:rsidR="008164B7" w:rsidRPr="00F656F8">
        <w:rPr>
          <w:rFonts w:cs="Times New Roman"/>
        </w:rPr>
        <w:lastRenderedPageBreak/>
        <w:t>calls for</w:t>
      </w:r>
      <w:r w:rsidR="00C06889" w:rsidRPr="00F656F8">
        <w:rPr>
          <w:rFonts w:cs="Times New Roman"/>
        </w:rPr>
        <w:t xml:space="preserve"> religious freedom</w:t>
      </w:r>
      <w:r w:rsidR="00A62485" w:rsidRPr="00F656F8">
        <w:rPr>
          <w:rFonts w:cs="Times New Roman"/>
        </w:rPr>
        <w:t xml:space="preserve">, citing its </w:t>
      </w:r>
      <w:r w:rsidR="00892C1F" w:rsidRPr="00F656F8">
        <w:rPr>
          <w:rFonts w:cs="Times New Roman"/>
        </w:rPr>
        <w:t xml:space="preserve">responsibility to </w:t>
      </w:r>
      <w:r w:rsidR="00F24154" w:rsidRPr="00F656F8">
        <w:rPr>
          <w:rFonts w:cs="Times New Roman"/>
        </w:rPr>
        <w:t>all Australians</w:t>
      </w:r>
      <w:r w:rsidR="001B6273" w:rsidRPr="00F656F8">
        <w:rPr>
          <w:rFonts w:cs="Times New Roman"/>
        </w:rPr>
        <w:t xml:space="preserve"> to</w:t>
      </w:r>
      <w:r w:rsidR="00F24154" w:rsidRPr="00F656F8">
        <w:rPr>
          <w:rFonts w:cs="Times New Roman"/>
        </w:rPr>
        <w:t xml:space="preserve"> ensur</w:t>
      </w:r>
      <w:r w:rsidR="001B6273" w:rsidRPr="00F656F8">
        <w:rPr>
          <w:rFonts w:cs="Times New Roman"/>
        </w:rPr>
        <w:t>e</w:t>
      </w:r>
      <w:r w:rsidR="00F24154" w:rsidRPr="00F656F8">
        <w:rPr>
          <w:rFonts w:cs="Times New Roman"/>
        </w:rPr>
        <w:t xml:space="preserve"> </w:t>
      </w:r>
      <w:r w:rsidR="00892C1F" w:rsidRPr="00F656F8">
        <w:rPr>
          <w:rFonts w:cs="Times New Roman"/>
        </w:rPr>
        <w:t>equal access to government funded aged care services.</w:t>
      </w:r>
      <w:r w:rsidR="00B42555" w:rsidRPr="00B42555">
        <w:rPr>
          <w:rFonts w:cs="Times New Roman"/>
          <w:u w:val="single"/>
        </w:rPr>
        <w:t xml:space="preserve"> </w:t>
      </w:r>
    </w:p>
    <w:p w:rsidR="00B42555" w:rsidRPr="00F656F8" w:rsidRDefault="00B42555" w:rsidP="00B42555">
      <w:pPr>
        <w:rPr>
          <w:rFonts w:cs="Times New Roman"/>
        </w:rPr>
      </w:pPr>
    </w:p>
    <w:p w:rsidR="00831D03" w:rsidRPr="00F656F8" w:rsidRDefault="005E41DB" w:rsidP="00831D03">
      <w:pPr>
        <w:rPr>
          <w:rFonts w:cs="Times New Roman"/>
          <w:u w:val="single"/>
        </w:rPr>
      </w:pPr>
      <w:r w:rsidRPr="00766F56">
        <w:rPr>
          <w:rFonts w:ascii="Arial" w:hAnsi="Arial" w:cs="Times New Roman"/>
          <w:b/>
          <w:i/>
        </w:rPr>
        <w:t>Power in N</w:t>
      </w:r>
      <w:r w:rsidR="00B604C6" w:rsidRPr="00766F56">
        <w:rPr>
          <w:rFonts w:ascii="Arial" w:hAnsi="Arial" w:cs="Times New Roman"/>
          <w:b/>
          <w:i/>
        </w:rPr>
        <w:t>umbers</w:t>
      </w:r>
      <w:r w:rsidR="00831D03">
        <w:rPr>
          <w:rFonts w:ascii="Arial" w:hAnsi="Arial" w:cs="Times New Roman"/>
          <w:b/>
          <w:i/>
        </w:rPr>
        <w:tab/>
      </w:r>
      <w:r w:rsidR="00831D03">
        <w:rPr>
          <w:rFonts w:ascii="Arial" w:hAnsi="Arial" w:cs="Times New Roman"/>
          <w:i/>
        </w:rPr>
        <w:br/>
      </w:r>
      <w:r w:rsidR="00030BD7" w:rsidRPr="00F656F8">
        <w:rPr>
          <w:rFonts w:cs="Times New Roman"/>
        </w:rPr>
        <w:t xml:space="preserve">Historically, the majority </w:t>
      </w:r>
      <w:r w:rsidR="00A76D9A" w:rsidRPr="00F656F8">
        <w:rPr>
          <w:rFonts w:cs="Times New Roman"/>
        </w:rPr>
        <w:t>of residential aged care providers have been religious and charitable institutions</w:t>
      </w:r>
      <w:r w:rsidR="007D1EFC" w:rsidRPr="00F656F8">
        <w:rPr>
          <w:rFonts w:cs="Times New Roman"/>
        </w:rPr>
        <w:t>.</w:t>
      </w:r>
      <w:r w:rsidR="00080DFD" w:rsidRPr="00F656F8">
        <w:rPr>
          <w:rStyle w:val="FootnoteReference"/>
        </w:rPr>
        <w:footnoteReference w:id="131"/>
      </w:r>
      <w:r w:rsidR="00080DFD" w:rsidRPr="00F656F8">
        <w:rPr>
          <w:rFonts w:cs="Times New Roman"/>
        </w:rPr>
        <w:t xml:space="preserve"> </w:t>
      </w:r>
      <w:r w:rsidR="00A76D9A" w:rsidRPr="00F656F8">
        <w:rPr>
          <w:rFonts w:cs="Times New Roman"/>
        </w:rPr>
        <w:t xml:space="preserve">They currently </w:t>
      </w:r>
      <w:r w:rsidR="007C0CC0" w:rsidRPr="00F656F8">
        <w:rPr>
          <w:rFonts w:cs="Times New Roman"/>
        </w:rPr>
        <w:t>provide</w:t>
      </w:r>
      <w:r w:rsidR="004B5403" w:rsidRPr="00F656F8">
        <w:rPr>
          <w:rFonts w:cs="Times New Roman"/>
        </w:rPr>
        <w:t xml:space="preserve"> 57.1</w:t>
      </w:r>
      <w:r w:rsidR="00376969" w:rsidRPr="00F656F8">
        <w:rPr>
          <w:rFonts w:cs="Times New Roman"/>
        </w:rPr>
        <w:t xml:space="preserve"> </w:t>
      </w:r>
      <w:r w:rsidR="00BE6F4D" w:rsidRPr="00F656F8">
        <w:rPr>
          <w:rFonts w:cs="Times New Roman"/>
        </w:rPr>
        <w:t>per cent</w:t>
      </w:r>
      <w:r w:rsidR="004B5403" w:rsidRPr="00F656F8">
        <w:rPr>
          <w:rFonts w:cs="Times New Roman"/>
        </w:rPr>
        <w:t xml:space="preserve"> </w:t>
      </w:r>
      <w:r w:rsidR="00A76D9A" w:rsidRPr="00F656F8">
        <w:rPr>
          <w:rFonts w:cs="Times New Roman"/>
        </w:rPr>
        <w:t>of residential care places</w:t>
      </w:r>
      <w:r w:rsidR="000D24FC" w:rsidRPr="00F656F8">
        <w:rPr>
          <w:rStyle w:val="FootnoteReference"/>
        </w:rPr>
        <w:footnoteReference w:id="132"/>
      </w:r>
      <w:r w:rsidR="004B5403" w:rsidRPr="00F656F8">
        <w:rPr>
          <w:rFonts w:cs="Times New Roman"/>
        </w:rPr>
        <w:t>, down from 66</w:t>
      </w:r>
      <w:r w:rsidR="00BE6F4D" w:rsidRPr="00F656F8">
        <w:rPr>
          <w:rFonts w:cs="Times New Roman"/>
        </w:rPr>
        <w:t xml:space="preserve"> per cent</w:t>
      </w:r>
      <w:r w:rsidR="004B5403" w:rsidRPr="00F656F8">
        <w:rPr>
          <w:rFonts w:cs="Times New Roman"/>
        </w:rPr>
        <w:t xml:space="preserve"> in 2005</w:t>
      </w:r>
      <w:r w:rsidR="007D1EFC" w:rsidRPr="00F656F8">
        <w:rPr>
          <w:rFonts w:cs="Times New Roman"/>
        </w:rPr>
        <w:t>.</w:t>
      </w:r>
      <w:r w:rsidR="0031176A" w:rsidRPr="00F656F8">
        <w:rPr>
          <w:rFonts w:cs="Times New Roman"/>
        </w:rPr>
        <w:t xml:space="preserve"> </w:t>
      </w:r>
      <w:r w:rsidR="0031176A" w:rsidRPr="00F656F8">
        <w:rPr>
          <w:rStyle w:val="FootnoteReference"/>
        </w:rPr>
        <w:footnoteReference w:id="133"/>
      </w:r>
      <w:r w:rsidR="004B5403" w:rsidRPr="00F656F8">
        <w:rPr>
          <w:rFonts w:cs="Times New Roman"/>
        </w:rPr>
        <w:t xml:space="preserve"> This majority position has been used as political leverage, such as when </w:t>
      </w:r>
      <w:r w:rsidR="00483575" w:rsidRPr="00F656F8">
        <w:rPr>
          <w:rFonts w:cs="Times New Roman"/>
        </w:rPr>
        <w:t>closure of residential aged care facilities was</w:t>
      </w:r>
      <w:r w:rsidR="004B5403" w:rsidRPr="00F656F8">
        <w:rPr>
          <w:rFonts w:cs="Times New Roman"/>
        </w:rPr>
        <w:t xml:space="preserve"> threatened in response to the </w:t>
      </w:r>
      <w:r w:rsidR="008848CA" w:rsidRPr="00F656F8">
        <w:rPr>
          <w:rFonts w:cs="Times New Roman"/>
          <w:i/>
        </w:rPr>
        <w:t>Charter of</w:t>
      </w:r>
      <w:r w:rsidR="004B5403" w:rsidRPr="00F656F8">
        <w:rPr>
          <w:rFonts w:cs="Times New Roman"/>
          <w:i/>
        </w:rPr>
        <w:t xml:space="preserve"> Residents’ Rights</w:t>
      </w:r>
      <w:r w:rsidR="007758F1" w:rsidRPr="00F656F8">
        <w:rPr>
          <w:rFonts w:cs="Times New Roman"/>
          <w:i/>
        </w:rPr>
        <w:t xml:space="preserve"> and Responsibilities</w:t>
      </w:r>
      <w:r w:rsidR="004B5403" w:rsidRPr="00F656F8">
        <w:rPr>
          <w:rFonts w:cs="Times New Roman"/>
        </w:rPr>
        <w:t xml:space="preserve">. </w:t>
      </w:r>
      <w:r w:rsidR="00DC7851" w:rsidRPr="00F656F8">
        <w:rPr>
          <w:rFonts w:cs="Times New Roman"/>
        </w:rPr>
        <w:t xml:space="preserve">This </w:t>
      </w:r>
      <w:r w:rsidR="006D4CA7" w:rsidRPr="00F656F8">
        <w:rPr>
          <w:rFonts w:cs="Times New Roman"/>
        </w:rPr>
        <w:t xml:space="preserve">misuse of power </w:t>
      </w:r>
      <w:r w:rsidR="00DC7851" w:rsidRPr="00F656F8">
        <w:rPr>
          <w:rFonts w:cs="Times New Roman"/>
        </w:rPr>
        <w:t>not only mad</w:t>
      </w:r>
      <w:r w:rsidR="004B5403" w:rsidRPr="00F656F8">
        <w:rPr>
          <w:rFonts w:cs="Times New Roman"/>
        </w:rPr>
        <w:t xml:space="preserve">e </w:t>
      </w:r>
      <w:r w:rsidR="00775663" w:rsidRPr="00F656F8">
        <w:rPr>
          <w:rFonts w:cs="Times New Roman"/>
        </w:rPr>
        <w:t>politicians</w:t>
      </w:r>
      <w:r w:rsidR="007149AF" w:rsidRPr="00F656F8">
        <w:rPr>
          <w:rFonts w:cs="Times New Roman"/>
        </w:rPr>
        <w:t xml:space="preserve"> listen</w:t>
      </w:r>
      <w:r w:rsidR="00C11158" w:rsidRPr="00F656F8">
        <w:rPr>
          <w:rFonts w:cs="Times New Roman"/>
        </w:rPr>
        <w:t>,</w:t>
      </w:r>
      <w:r w:rsidR="007149AF" w:rsidRPr="00F656F8">
        <w:rPr>
          <w:rFonts w:cs="Times New Roman"/>
        </w:rPr>
        <w:t xml:space="preserve"> but also cast</w:t>
      </w:r>
      <w:r w:rsidR="004B5403" w:rsidRPr="00F656F8">
        <w:rPr>
          <w:rFonts w:cs="Times New Roman"/>
        </w:rPr>
        <w:t xml:space="preserve"> resid</w:t>
      </w:r>
      <w:r w:rsidR="006D4CA7" w:rsidRPr="00F656F8">
        <w:rPr>
          <w:rFonts w:cs="Times New Roman"/>
        </w:rPr>
        <w:t>ents as political pawns</w:t>
      </w:r>
      <w:r w:rsidR="004B5403" w:rsidRPr="00F656F8">
        <w:rPr>
          <w:rFonts w:cs="Times New Roman"/>
        </w:rPr>
        <w:t xml:space="preserve">. In </w:t>
      </w:r>
      <w:r w:rsidR="006D4CA7" w:rsidRPr="00F656F8">
        <w:rPr>
          <w:rFonts w:cs="Times New Roman"/>
        </w:rPr>
        <w:t xml:space="preserve">either case </w:t>
      </w:r>
      <w:r w:rsidR="005945BB" w:rsidRPr="00F656F8">
        <w:rPr>
          <w:rFonts w:cs="Times New Roman"/>
        </w:rPr>
        <w:t>residents</w:t>
      </w:r>
      <w:r w:rsidR="006D4CA7" w:rsidRPr="00F656F8">
        <w:rPr>
          <w:rFonts w:cs="Times New Roman"/>
        </w:rPr>
        <w:t xml:space="preserve"> were the losers</w:t>
      </w:r>
      <w:r w:rsidR="004B5403" w:rsidRPr="00F656F8">
        <w:rPr>
          <w:rFonts w:cs="Times New Roman"/>
        </w:rPr>
        <w:t xml:space="preserve"> </w:t>
      </w:r>
      <w:r w:rsidR="006D4CA7" w:rsidRPr="00F656F8">
        <w:rPr>
          <w:rFonts w:cs="Times New Roman"/>
        </w:rPr>
        <w:t>-</w:t>
      </w:r>
      <w:r w:rsidR="004B5403" w:rsidRPr="00F656F8">
        <w:rPr>
          <w:rFonts w:cs="Times New Roman"/>
        </w:rPr>
        <w:t xml:space="preserve"> they either risked losing their </w:t>
      </w:r>
      <w:r w:rsidR="00DC7851" w:rsidRPr="00F656F8">
        <w:rPr>
          <w:rFonts w:cs="Times New Roman"/>
        </w:rPr>
        <w:t>‘</w:t>
      </w:r>
      <w:r w:rsidR="004B5403" w:rsidRPr="00F656F8">
        <w:rPr>
          <w:rFonts w:cs="Times New Roman"/>
        </w:rPr>
        <w:t>home</w:t>
      </w:r>
      <w:r w:rsidR="00DC7851" w:rsidRPr="00F656F8">
        <w:rPr>
          <w:rFonts w:cs="Times New Roman"/>
        </w:rPr>
        <w:t>’ or</w:t>
      </w:r>
      <w:r w:rsidR="004B5403" w:rsidRPr="00F656F8">
        <w:rPr>
          <w:rFonts w:cs="Times New Roman"/>
        </w:rPr>
        <w:t xml:space="preserve"> their rights</w:t>
      </w:r>
      <w:r w:rsidR="00146851" w:rsidRPr="00F656F8">
        <w:rPr>
          <w:rFonts w:cs="Times New Roman"/>
        </w:rPr>
        <w:t>,</w:t>
      </w:r>
      <w:r w:rsidR="0072438F" w:rsidRPr="00F656F8">
        <w:rPr>
          <w:rFonts w:cs="Times New Roman"/>
        </w:rPr>
        <w:t xml:space="preserve"> while having no direct voice in </w:t>
      </w:r>
      <w:r w:rsidR="00630AB4" w:rsidRPr="00F656F8">
        <w:rPr>
          <w:rFonts w:cs="Times New Roman"/>
        </w:rPr>
        <w:t xml:space="preserve">this stage of </w:t>
      </w:r>
      <w:r w:rsidR="0072438F" w:rsidRPr="00F656F8">
        <w:rPr>
          <w:rFonts w:cs="Times New Roman"/>
        </w:rPr>
        <w:t>the process</w:t>
      </w:r>
      <w:r w:rsidR="004B5403" w:rsidRPr="00F656F8">
        <w:rPr>
          <w:rFonts w:cs="Times New Roman"/>
        </w:rPr>
        <w:t>.</w:t>
      </w:r>
      <w:r w:rsidR="00831D03" w:rsidRPr="00831D03">
        <w:rPr>
          <w:rFonts w:cs="Times New Roman"/>
          <w:u w:val="single"/>
        </w:rPr>
        <w:t xml:space="preserve"> </w:t>
      </w:r>
    </w:p>
    <w:p w:rsidR="00831D03" w:rsidRPr="00F656F8" w:rsidRDefault="00831D03" w:rsidP="00831D03">
      <w:pPr>
        <w:rPr>
          <w:rFonts w:cs="Times New Roman"/>
        </w:rPr>
      </w:pPr>
    </w:p>
    <w:p w:rsidR="00A30810" w:rsidRPr="00F656F8" w:rsidRDefault="005E41DB" w:rsidP="00B13B3F">
      <w:pPr>
        <w:adjustRightInd w:val="0"/>
        <w:spacing w:after="240"/>
        <w:rPr>
          <w:rFonts w:cs="Times New Roman"/>
        </w:rPr>
      </w:pPr>
      <w:r w:rsidRPr="00766F56">
        <w:rPr>
          <w:rFonts w:ascii="Arial" w:hAnsi="Arial" w:cs="Times New Roman"/>
          <w:b/>
          <w:i/>
        </w:rPr>
        <w:t>Human R</w:t>
      </w:r>
      <w:r w:rsidR="00B604C6" w:rsidRPr="00766F56">
        <w:rPr>
          <w:rFonts w:ascii="Arial" w:hAnsi="Arial" w:cs="Times New Roman"/>
          <w:b/>
          <w:i/>
        </w:rPr>
        <w:t>ights</w:t>
      </w:r>
      <w:r w:rsidR="007A24B1" w:rsidRPr="00F656F8">
        <w:rPr>
          <w:rFonts w:cs="Times New Roman"/>
        </w:rPr>
        <w:tab/>
      </w:r>
      <w:r w:rsidR="006B5D84">
        <w:rPr>
          <w:rFonts w:cs="Times New Roman"/>
        </w:rPr>
        <w:br/>
      </w:r>
      <w:r w:rsidR="0095584E" w:rsidRPr="00F656F8">
        <w:rPr>
          <w:rFonts w:cs="Times New Roman"/>
        </w:rPr>
        <w:t>The h</w:t>
      </w:r>
      <w:r w:rsidR="00F16F49" w:rsidRPr="00F656F8">
        <w:rPr>
          <w:rFonts w:cs="Times New Roman"/>
        </w:rPr>
        <w:t xml:space="preserve">uman rights </w:t>
      </w:r>
      <w:r w:rsidR="0095584E" w:rsidRPr="00F656F8">
        <w:rPr>
          <w:rFonts w:cs="Times New Roman"/>
        </w:rPr>
        <w:t xml:space="preserve">of religious freedom and privacy </w:t>
      </w:r>
      <w:r w:rsidR="00357C5D" w:rsidRPr="00F656F8">
        <w:rPr>
          <w:rFonts w:cs="Times New Roman"/>
        </w:rPr>
        <w:t>have been used to argue, in an adversarial manner,</w:t>
      </w:r>
      <w:r w:rsidR="00F16F49" w:rsidRPr="00F656F8">
        <w:rPr>
          <w:rFonts w:cs="Times New Roman"/>
        </w:rPr>
        <w:t xml:space="preserve"> fo</w:t>
      </w:r>
      <w:r w:rsidR="0095584E" w:rsidRPr="00F656F8">
        <w:rPr>
          <w:rFonts w:cs="Times New Roman"/>
        </w:rPr>
        <w:t>r or against reforms</w:t>
      </w:r>
      <w:r w:rsidR="00EE2C69" w:rsidRPr="00F656F8">
        <w:rPr>
          <w:rFonts w:cs="Times New Roman"/>
        </w:rPr>
        <w:t xml:space="preserve">. These </w:t>
      </w:r>
      <w:r w:rsidR="0095584E" w:rsidRPr="00F656F8">
        <w:rPr>
          <w:rFonts w:cs="Times New Roman"/>
        </w:rPr>
        <w:t>rights extend to individuals, not organisations</w:t>
      </w:r>
      <w:r w:rsidR="00E44428" w:rsidRPr="00F656F8">
        <w:rPr>
          <w:rFonts w:cs="Times New Roman"/>
        </w:rPr>
        <w:t>,</w:t>
      </w:r>
      <w:r w:rsidR="0095584E" w:rsidRPr="00F656F8">
        <w:rPr>
          <w:rFonts w:cs="Times New Roman"/>
        </w:rPr>
        <w:t xml:space="preserve"> and </w:t>
      </w:r>
      <w:r w:rsidR="00EE2C69" w:rsidRPr="00F656F8">
        <w:rPr>
          <w:rFonts w:cs="Times New Roman"/>
        </w:rPr>
        <w:t xml:space="preserve">are </w:t>
      </w:r>
      <w:r w:rsidR="00905C44" w:rsidRPr="00F656F8">
        <w:rPr>
          <w:rFonts w:cs="Times New Roman"/>
        </w:rPr>
        <w:t xml:space="preserve">protected by the </w:t>
      </w:r>
      <w:r w:rsidR="00905C44" w:rsidRPr="00F656F8">
        <w:rPr>
          <w:rFonts w:cs="Times New Roman"/>
          <w:i/>
        </w:rPr>
        <w:t>International Covenant on Civil and Political Rights</w:t>
      </w:r>
      <w:r w:rsidR="00571D31" w:rsidRPr="00F656F8">
        <w:rPr>
          <w:rFonts w:cs="Times New Roman"/>
          <w:i/>
        </w:rPr>
        <w:t>.</w:t>
      </w:r>
      <w:r w:rsidR="006B2693" w:rsidRPr="00F656F8">
        <w:rPr>
          <w:rStyle w:val="FootnoteReference"/>
        </w:rPr>
        <w:footnoteReference w:id="134"/>
      </w:r>
      <w:r w:rsidR="006B2693" w:rsidRPr="00F656F8">
        <w:rPr>
          <w:rFonts w:cs="Times New Roman"/>
          <w:i/>
        </w:rPr>
        <w:t xml:space="preserve"> </w:t>
      </w:r>
      <w:r w:rsidR="00482FBF" w:rsidRPr="00F656F8">
        <w:rPr>
          <w:rFonts w:cs="Times New Roman"/>
        </w:rPr>
        <w:t>T</w:t>
      </w:r>
      <w:r w:rsidR="005F3B7A" w:rsidRPr="00F656F8">
        <w:rPr>
          <w:rFonts w:cs="Times New Roman"/>
        </w:rPr>
        <w:t>he</w:t>
      </w:r>
      <w:r w:rsidR="00284E53" w:rsidRPr="00F656F8">
        <w:rPr>
          <w:rFonts w:cs="Times New Roman"/>
        </w:rPr>
        <w:t xml:space="preserve"> </w:t>
      </w:r>
      <w:r w:rsidR="005F3B7A" w:rsidRPr="00F656F8">
        <w:rPr>
          <w:rFonts w:cs="Times New Roman"/>
        </w:rPr>
        <w:t xml:space="preserve">Australian Catholic </w:t>
      </w:r>
      <w:r w:rsidR="00EE42C5" w:rsidRPr="00F656F8">
        <w:rPr>
          <w:rFonts w:cs="Times New Roman"/>
        </w:rPr>
        <w:t>Bishops Conference (2012</w:t>
      </w:r>
      <w:r w:rsidR="005F3B7A" w:rsidRPr="00F656F8">
        <w:rPr>
          <w:rFonts w:cs="Times New Roman"/>
        </w:rPr>
        <w:t xml:space="preserve">) </w:t>
      </w:r>
      <w:r w:rsidR="00482FBF" w:rsidRPr="00F656F8">
        <w:rPr>
          <w:rFonts w:cs="Times New Roman"/>
        </w:rPr>
        <w:t xml:space="preserve">cited religious rights </w:t>
      </w:r>
      <w:r w:rsidR="005F3B7A" w:rsidRPr="00F656F8">
        <w:rPr>
          <w:rFonts w:cs="Times New Roman"/>
        </w:rPr>
        <w:t>when</w:t>
      </w:r>
      <w:r w:rsidR="00A21DF9" w:rsidRPr="00F656F8">
        <w:rPr>
          <w:rFonts w:cs="Times New Roman"/>
        </w:rPr>
        <w:t xml:space="preserve"> arguing against anti-discrimination </w:t>
      </w:r>
      <w:r w:rsidR="00482FBF" w:rsidRPr="00F656F8">
        <w:rPr>
          <w:rFonts w:cs="Times New Roman"/>
        </w:rPr>
        <w:t>amendments</w:t>
      </w:r>
      <w:r w:rsidR="005F3B7A" w:rsidRPr="00F656F8">
        <w:rPr>
          <w:rFonts w:cs="Times New Roman"/>
        </w:rPr>
        <w:t xml:space="preserve"> </w:t>
      </w:r>
      <w:r w:rsidR="003A6986" w:rsidRPr="00F656F8">
        <w:rPr>
          <w:rFonts w:cs="Times New Roman"/>
        </w:rPr>
        <w:t xml:space="preserve">when, </w:t>
      </w:r>
      <w:r w:rsidR="005F3B7A" w:rsidRPr="00F656F8">
        <w:rPr>
          <w:rFonts w:cs="Times New Roman"/>
        </w:rPr>
        <w:t xml:space="preserve">in fact, </w:t>
      </w:r>
      <w:r w:rsidR="003A6986" w:rsidRPr="00F656F8">
        <w:rPr>
          <w:rFonts w:cs="Times New Roman"/>
        </w:rPr>
        <w:t>such rights</w:t>
      </w:r>
      <w:r w:rsidR="006B2693" w:rsidRPr="00F656F8">
        <w:rPr>
          <w:rFonts w:cs="Times New Roman"/>
        </w:rPr>
        <w:t xml:space="preserve"> are limited:</w:t>
      </w:r>
    </w:p>
    <w:p w:rsidR="00671A3F" w:rsidRPr="00F656F8" w:rsidRDefault="00A30810" w:rsidP="00B13B3F">
      <w:pPr>
        <w:adjustRightInd w:val="0"/>
        <w:spacing w:after="240"/>
        <w:ind w:left="1134"/>
        <w:rPr>
          <w:rFonts w:cs="Times New Roman"/>
        </w:rPr>
      </w:pPr>
      <w:r w:rsidRPr="00F656F8">
        <w:rPr>
          <w:rFonts w:cs="Times New Roman"/>
          <w:i/>
          <w:iCs/>
        </w:rPr>
        <w:t>Freedom to manifest one's religion or beliefs may be subject … to … limitations … to protect … the fundamental rights and freedoms of others</w:t>
      </w:r>
      <w:r w:rsidR="006B2693" w:rsidRPr="00F656F8">
        <w:rPr>
          <w:rStyle w:val="FootnoteReference"/>
          <w:i/>
          <w:iCs/>
        </w:rPr>
        <w:footnoteReference w:id="135"/>
      </w:r>
      <w:r w:rsidRPr="00F656F8">
        <w:rPr>
          <w:rFonts w:cs="Times New Roman"/>
          <w:i/>
          <w:iCs/>
        </w:rPr>
        <w:t xml:space="preserve"> </w:t>
      </w:r>
    </w:p>
    <w:p w:rsidR="005D350C" w:rsidRDefault="002B04D6" w:rsidP="00831D03">
      <w:pPr>
        <w:rPr>
          <w:rFonts w:cs="Times New Roman"/>
          <w:iCs/>
        </w:rPr>
      </w:pPr>
      <w:r w:rsidRPr="00F656F8">
        <w:rPr>
          <w:rFonts w:cs="Times New Roman"/>
          <w:iCs/>
        </w:rPr>
        <w:t xml:space="preserve">Rather than </w:t>
      </w:r>
      <w:r w:rsidR="00E44428" w:rsidRPr="00F656F8">
        <w:rPr>
          <w:rFonts w:cs="Times New Roman"/>
          <w:iCs/>
        </w:rPr>
        <w:t>being adversarial</w:t>
      </w:r>
      <w:r w:rsidR="00144BEA" w:rsidRPr="00F656F8">
        <w:rPr>
          <w:rFonts w:cs="Times New Roman"/>
          <w:iCs/>
        </w:rPr>
        <w:t xml:space="preserve">, </w:t>
      </w:r>
      <w:r w:rsidR="00E44428" w:rsidRPr="00F656F8">
        <w:rPr>
          <w:rFonts w:cs="Times New Roman"/>
          <w:iCs/>
        </w:rPr>
        <w:t xml:space="preserve">with effective communication, </w:t>
      </w:r>
      <w:r w:rsidR="00144BEA" w:rsidRPr="00F656F8">
        <w:rPr>
          <w:rFonts w:cs="Times New Roman"/>
          <w:iCs/>
        </w:rPr>
        <w:t xml:space="preserve">it is conceivably possible </w:t>
      </w:r>
      <w:r w:rsidR="00E44428" w:rsidRPr="00F656F8">
        <w:rPr>
          <w:rFonts w:cs="Times New Roman"/>
          <w:iCs/>
        </w:rPr>
        <w:t xml:space="preserve">to arrive at a negotiated solution that </w:t>
      </w:r>
      <w:r w:rsidR="00B03831" w:rsidRPr="00F656F8">
        <w:rPr>
          <w:rFonts w:cs="Times New Roman"/>
          <w:iCs/>
        </w:rPr>
        <w:t>maintains</w:t>
      </w:r>
      <w:r w:rsidR="00144BEA" w:rsidRPr="00F656F8">
        <w:rPr>
          <w:rFonts w:cs="Times New Roman"/>
          <w:iCs/>
        </w:rPr>
        <w:t xml:space="preserve"> </w:t>
      </w:r>
      <w:r w:rsidR="00D577B3" w:rsidRPr="00F656F8">
        <w:rPr>
          <w:rFonts w:cs="Times New Roman"/>
          <w:iCs/>
        </w:rPr>
        <w:t>everyone’s</w:t>
      </w:r>
      <w:r w:rsidR="00144BEA" w:rsidRPr="00F656F8">
        <w:rPr>
          <w:rFonts w:cs="Times New Roman"/>
          <w:iCs/>
        </w:rPr>
        <w:t xml:space="preserve"> </w:t>
      </w:r>
      <w:r w:rsidR="00B03831" w:rsidRPr="00F656F8">
        <w:rPr>
          <w:rFonts w:cs="Times New Roman"/>
          <w:iCs/>
        </w:rPr>
        <w:t>human rights</w:t>
      </w:r>
      <w:r w:rsidR="00D577B3" w:rsidRPr="00F656F8">
        <w:rPr>
          <w:rFonts w:cs="Times New Roman"/>
          <w:iCs/>
        </w:rPr>
        <w:t>.</w:t>
      </w:r>
      <w:r w:rsidR="0031176A" w:rsidRPr="00F656F8">
        <w:rPr>
          <w:rFonts w:cs="Times New Roman"/>
          <w:iCs/>
        </w:rPr>
        <w:tab/>
      </w:r>
    </w:p>
    <w:p w:rsidR="00831D03" w:rsidRPr="00F656F8" w:rsidRDefault="00EE1417" w:rsidP="00831D03">
      <w:pPr>
        <w:rPr>
          <w:rFonts w:cs="Times New Roman"/>
          <w:u w:val="single"/>
        </w:rPr>
      </w:pPr>
      <w:r w:rsidRPr="00F656F8">
        <w:rPr>
          <w:rFonts w:cs="Times New Roman"/>
          <w:iCs/>
        </w:rPr>
        <w:br/>
      </w:r>
      <w:r w:rsidR="00567183" w:rsidRPr="00766F56">
        <w:rPr>
          <w:rFonts w:ascii="Arial" w:hAnsi="Arial" w:cs="Times New Roman"/>
          <w:b/>
          <w:i/>
        </w:rPr>
        <w:t>Mor</w:t>
      </w:r>
      <w:r w:rsidR="00671A3F" w:rsidRPr="00766F56">
        <w:rPr>
          <w:rFonts w:ascii="Arial" w:hAnsi="Arial" w:cs="Times New Roman"/>
          <w:b/>
          <w:i/>
        </w:rPr>
        <w:t>al Deviance</w:t>
      </w:r>
      <w:r w:rsidR="0093505D" w:rsidRPr="00766F56">
        <w:rPr>
          <w:rFonts w:ascii="Arial" w:hAnsi="Arial" w:cs="Times New Roman"/>
        </w:rPr>
        <w:tab/>
      </w:r>
      <w:r w:rsidR="00831D03">
        <w:rPr>
          <w:rFonts w:cs="Times New Roman"/>
          <w:iCs/>
        </w:rPr>
        <w:br/>
      </w:r>
      <w:r w:rsidR="0058369F" w:rsidRPr="00F656F8">
        <w:rPr>
          <w:rFonts w:cs="Times New Roman"/>
        </w:rPr>
        <w:t>Some</w:t>
      </w:r>
      <w:r w:rsidR="00B35646" w:rsidRPr="00F656F8">
        <w:rPr>
          <w:rFonts w:cs="Times New Roman"/>
        </w:rPr>
        <w:t xml:space="preserve"> </w:t>
      </w:r>
      <w:r w:rsidR="00C2239D" w:rsidRPr="00F656F8">
        <w:rPr>
          <w:rFonts w:cs="Times New Roman"/>
        </w:rPr>
        <w:t>religious organisations incite</w:t>
      </w:r>
      <w:r w:rsidR="00626739" w:rsidRPr="00F656F8">
        <w:rPr>
          <w:rFonts w:cs="Times New Roman"/>
        </w:rPr>
        <w:t>d</w:t>
      </w:r>
      <w:r w:rsidR="00C2239D" w:rsidRPr="00F656F8">
        <w:rPr>
          <w:rFonts w:cs="Times New Roman"/>
        </w:rPr>
        <w:t xml:space="preserve"> </w:t>
      </w:r>
      <w:r w:rsidR="00EF0E78" w:rsidRPr="00F656F8">
        <w:rPr>
          <w:rFonts w:cs="Times New Roman"/>
        </w:rPr>
        <w:t>followers</w:t>
      </w:r>
      <w:r w:rsidR="00C2239D" w:rsidRPr="00F656F8">
        <w:rPr>
          <w:rFonts w:cs="Times New Roman"/>
        </w:rPr>
        <w:t xml:space="preserve"> to support their cause</w:t>
      </w:r>
      <w:r w:rsidR="00626739" w:rsidRPr="00F656F8">
        <w:rPr>
          <w:rFonts w:cs="Times New Roman"/>
        </w:rPr>
        <w:t xml:space="preserve"> by </w:t>
      </w:r>
      <w:r w:rsidR="00EF0E78" w:rsidRPr="00F656F8">
        <w:rPr>
          <w:rFonts w:cs="Times New Roman"/>
        </w:rPr>
        <w:t xml:space="preserve">decrying </w:t>
      </w:r>
      <w:r w:rsidR="00626739" w:rsidRPr="00F656F8">
        <w:rPr>
          <w:rFonts w:cs="Times New Roman"/>
        </w:rPr>
        <w:t>‘moral deviance’</w:t>
      </w:r>
      <w:r w:rsidR="00C2239D" w:rsidRPr="00F656F8">
        <w:rPr>
          <w:rFonts w:cs="Times New Roman"/>
        </w:rPr>
        <w:t xml:space="preserve">. </w:t>
      </w:r>
      <w:r w:rsidR="00B35646" w:rsidRPr="00F656F8">
        <w:rPr>
          <w:rFonts w:cs="Times New Roman"/>
        </w:rPr>
        <w:t xml:space="preserve">However, </w:t>
      </w:r>
      <w:r w:rsidR="005060D0" w:rsidRPr="00F656F8">
        <w:rPr>
          <w:rFonts w:cs="Times New Roman"/>
        </w:rPr>
        <w:t>this</w:t>
      </w:r>
      <w:r w:rsidR="00B16520" w:rsidRPr="00F656F8">
        <w:rPr>
          <w:rFonts w:cs="Times New Roman"/>
          <w:bCs/>
        </w:rPr>
        <w:t xml:space="preserve"> drew</w:t>
      </w:r>
      <w:r w:rsidR="00671A3F" w:rsidRPr="00F656F8">
        <w:rPr>
          <w:rFonts w:cs="Times New Roman"/>
          <w:bCs/>
        </w:rPr>
        <w:t xml:space="preserve"> attention away from the plight of ordinary married couples</w:t>
      </w:r>
      <w:r w:rsidR="00A56109" w:rsidRPr="00F656F8">
        <w:rPr>
          <w:rFonts w:cs="Times New Roman"/>
          <w:bCs/>
        </w:rPr>
        <w:t>,</w:t>
      </w:r>
      <w:r w:rsidR="00671A3F" w:rsidRPr="00F656F8">
        <w:rPr>
          <w:rFonts w:cs="Times New Roman"/>
          <w:bCs/>
        </w:rPr>
        <w:t xml:space="preserve"> whose sexual relationship</w:t>
      </w:r>
      <w:r w:rsidR="001D42C0" w:rsidRPr="00F656F8">
        <w:rPr>
          <w:rFonts w:cs="Times New Roman"/>
          <w:bCs/>
        </w:rPr>
        <w:t>s are</w:t>
      </w:r>
      <w:r w:rsidR="00671A3F" w:rsidRPr="00F656F8">
        <w:rPr>
          <w:rFonts w:cs="Times New Roman"/>
          <w:bCs/>
        </w:rPr>
        <w:t xml:space="preserve"> sanctioned by both church and state</w:t>
      </w:r>
      <w:r w:rsidR="00571D31" w:rsidRPr="00F656F8">
        <w:rPr>
          <w:rFonts w:cs="Times New Roman"/>
          <w:bCs/>
        </w:rPr>
        <w:t>.</w:t>
      </w:r>
      <w:r w:rsidR="006B2693" w:rsidRPr="00F656F8">
        <w:rPr>
          <w:rStyle w:val="FootnoteReference"/>
          <w:bCs/>
        </w:rPr>
        <w:footnoteReference w:id="136"/>
      </w:r>
      <w:r w:rsidR="006B2693" w:rsidRPr="00F656F8">
        <w:rPr>
          <w:rFonts w:cs="Times New Roman"/>
          <w:bCs/>
        </w:rPr>
        <w:t xml:space="preserve"> </w:t>
      </w:r>
      <w:r w:rsidR="00671A3F" w:rsidRPr="00F656F8">
        <w:rPr>
          <w:rFonts w:cs="Times New Roman"/>
          <w:bCs/>
        </w:rPr>
        <w:t xml:space="preserve">By </w:t>
      </w:r>
      <w:r w:rsidR="00345C72" w:rsidRPr="00F656F8">
        <w:rPr>
          <w:rFonts w:cs="Times New Roman"/>
          <w:bCs/>
        </w:rPr>
        <w:t xml:space="preserve">forcing </w:t>
      </w:r>
      <w:r w:rsidR="00671A3F" w:rsidRPr="00F656F8">
        <w:rPr>
          <w:rFonts w:cs="Times New Roman"/>
          <w:bCs/>
        </w:rPr>
        <w:t>remov</w:t>
      </w:r>
      <w:r w:rsidR="00345C72" w:rsidRPr="00F656F8">
        <w:rPr>
          <w:rFonts w:cs="Times New Roman"/>
          <w:bCs/>
        </w:rPr>
        <w:t>al</w:t>
      </w:r>
      <w:r w:rsidR="00671A3F" w:rsidRPr="00F656F8">
        <w:rPr>
          <w:rFonts w:cs="Times New Roman"/>
          <w:bCs/>
        </w:rPr>
        <w:t xml:space="preserve"> </w:t>
      </w:r>
      <w:r w:rsidR="00345C72" w:rsidRPr="00F656F8">
        <w:rPr>
          <w:rFonts w:cs="Times New Roman"/>
          <w:bCs/>
        </w:rPr>
        <w:t xml:space="preserve">of </w:t>
      </w:r>
      <w:r w:rsidR="00671A3F" w:rsidRPr="00F656F8">
        <w:rPr>
          <w:rFonts w:cs="Times New Roman"/>
          <w:bCs/>
        </w:rPr>
        <w:t xml:space="preserve">the right for </w:t>
      </w:r>
      <w:r w:rsidR="00671A3F" w:rsidRPr="00F656F8">
        <w:rPr>
          <w:rFonts w:cs="Times New Roman"/>
        </w:rPr>
        <w:t xml:space="preserve">‘sexual and emotional needs and choices’ </w:t>
      </w:r>
      <w:r w:rsidR="00345C72" w:rsidRPr="00F656F8">
        <w:rPr>
          <w:rFonts w:cs="Times New Roman"/>
        </w:rPr>
        <w:t xml:space="preserve">from the </w:t>
      </w:r>
      <w:r w:rsidR="00345C72" w:rsidRPr="00F656F8">
        <w:rPr>
          <w:rFonts w:cs="Times New Roman"/>
          <w:i/>
        </w:rPr>
        <w:t>Charter of Residents’ Rights and Responsibilities</w:t>
      </w:r>
      <w:r w:rsidR="00345C72" w:rsidRPr="00F656F8">
        <w:rPr>
          <w:rFonts w:cs="Times New Roman"/>
        </w:rPr>
        <w:t xml:space="preserve"> </w:t>
      </w:r>
      <w:r w:rsidR="00671A3F" w:rsidRPr="00F656F8">
        <w:rPr>
          <w:rFonts w:cs="Times New Roman"/>
        </w:rPr>
        <w:t xml:space="preserve">and </w:t>
      </w:r>
      <w:r w:rsidR="00345C72" w:rsidRPr="00F656F8">
        <w:rPr>
          <w:rFonts w:cs="Times New Roman"/>
          <w:bCs/>
        </w:rPr>
        <w:t>failing to insist on</w:t>
      </w:r>
      <w:r w:rsidR="00671A3F" w:rsidRPr="00F656F8">
        <w:rPr>
          <w:rFonts w:cs="Times New Roman"/>
          <w:bCs/>
        </w:rPr>
        <w:t xml:space="preserve"> protections for couples, the amendments</w:t>
      </w:r>
      <w:r w:rsidR="00345C72" w:rsidRPr="00F656F8">
        <w:rPr>
          <w:rFonts w:cs="Times New Roman"/>
          <w:bCs/>
        </w:rPr>
        <w:t xml:space="preserve"> pushed through </w:t>
      </w:r>
      <w:r w:rsidR="00345C72" w:rsidRPr="00F656F8">
        <w:rPr>
          <w:rFonts w:cs="Times New Roman"/>
          <w:bCs/>
        </w:rPr>
        <w:lastRenderedPageBreak/>
        <w:t>by</w:t>
      </w:r>
      <w:r w:rsidR="006757B4" w:rsidRPr="00F656F8">
        <w:rPr>
          <w:rFonts w:cs="Times New Roman"/>
          <w:bCs/>
        </w:rPr>
        <w:t xml:space="preserve"> church</w:t>
      </w:r>
      <w:r w:rsidR="00626739" w:rsidRPr="00F656F8">
        <w:rPr>
          <w:rFonts w:cs="Times New Roman"/>
          <w:bCs/>
        </w:rPr>
        <w:t xml:space="preserve">es </w:t>
      </w:r>
      <w:r w:rsidR="00671A3F" w:rsidRPr="00F656F8">
        <w:rPr>
          <w:rFonts w:cs="Times New Roman"/>
          <w:bCs/>
        </w:rPr>
        <w:t xml:space="preserve">created </w:t>
      </w:r>
      <w:r w:rsidR="00322578" w:rsidRPr="00F656F8">
        <w:rPr>
          <w:rFonts w:cs="Times New Roman"/>
          <w:bCs/>
        </w:rPr>
        <w:t>an opportunity for</w:t>
      </w:r>
      <w:r w:rsidR="00671A3F" w:rsidRPr="00F656F8">
        <w:rPr>
          <w:rFonts w:cs="Times New Roman"/>
          <w:bCs/>
        </w:rPr>
        <w:t xml:space="preserve"> institution</w:t>
      </w:r>
      <w:r w:rsidR="00B16520" w:rsidRPr="00F656F8">
        <w:rPr>
          <w:rFonts w:cs="Times New Roman"/>
          <w:bCs/>
        </w:rPr>
        <w:t>s</w:t>
      </w:r>
      <w:r w:rsidR="00671A3F" w:rsidRPr="00F656F8">
        <w:rPr>
          <w:rFonts w:cs="Times New Roman"/>
          <w:bCs/>
        </w:rPr>
        <w:t xml:space="preserve">, faith-based or not, to override the civil rights of </w:t>
      </w:r>
      <w:r w:rsidR="00345C72" w:rsidRPr="00F656F8">
        <w:rPr>
          <w:rFonts w:cs="Times New Roman"/>
          <w:bCs/>
        </w:rPr>
        <w:t>couple</w:t>
      </w:r>
      <w:r w:rsidR="00671A3F" w:rsidRPr="00F656F8">
        <w:rPr>
          <w:rFonts w:cs="Times New Roman"/>
          <w:bCs/>
        </w:rPr>
        <w:t>s, including the</w:t>
      </w:r>
      <w:r w:rsidR="00345C72" w:rsidRPr="00F656F8">
        <w:rPr>
          <w:rFonts w:cs="Times New Roman"/>
          <w:bCs/>
        </w:rPr>
        <w:t xml:space="preserve"> </w:t>
      </w:r>
      <w:r w:rsidR="00671A3F" w:rsidRPr="00F656F8">
        <w:rPr>
          <w:rFonts w:cs="Times New Roman"/>
          <w:bCs/>
        </w:rPr>
        <w:t xml:space="preserve">practice of </w:t>
      </w:r>
      <w:r w:rsidR="00345C72" w:rsidRPr="00F656F8">
        <w:rPr>
          <w:rFonts w:cs="Times New Roman"/>
          <w:bCs/>
        </w:rPr>
        <w:t xml:space="preserve">forcibly </w:t>
      </w:r>
      <w:r w:rsidR="00671A3F" w:rsidRPr="00F656F8">
        <w:rPr>
          <w:rFonts w:cs="Times New Roman"/>
          <w:bCs/>
        </w:rPr>
        <w:t xml:space="preserve">separating </w:t>
      </w:r>
      <w:r w:rsidR="00345C72" w:rsidRPr="00F656F8">
        <w:rPr>
          <w:rFonts w:cs="Times New Roman"/>
          <w:bCs/>
        </w:rPr>
        <w:t>them.</w:t>
      </w:r>
      <w:r w:rsidR="00BD5FAE" w:rsidRPr="00F656F8">
        <w:rPr>
          <w:rFonts w:cs="Times New Roman"/>
          <w:bCs/>
        </w:rPr>
        <w:tab/>
      </w:r>
    </w:p>
    <w:p w:rsidR="00831D03" w:rsidRPr="00F656F8" w:rsidRDefault="00831D03" w:rsidP="00831D03">
      <w:pPr>
        <w:rPr>
          <w:rFonts w:cs="Times New Roman"/>
        </w:rPr>
      </w:pPr>
    </w:p>
    <w:p w:rsidR="00544E90" w:rsidRPr="005D350C" w:rsidRDefault="00664A34" w:rsidP="005D350C">
      <w:pPr>
        <w:adjustRightInd w:val="0"/>
        <w:spacing w:after="240"/>
        <w:rPr>
          <w:rFonts w:ascii="Arial" w:hAnsi="Arial" w:cs="Times New Roman"/>
          <w:u w:val="single"/>
        </w:rPr>
      </w:pPr>
      <w:r w:rsidRPr="00766F56">
        <w:rPr>
          <w:rFonts w:ascii="Arial" w:hAnsi="Arial" w:cs="Times New Roman"/>
          <w:b/>
          <w:i/>
        </w:rPr>
        <w:t>Choice</w:t>
      </w:r>
      <w:r w:rsidR="00831D03">
        <w:rPr>
          <w:rFonts w:ascii="Arial" w:hAnsi="Arial" w:cs="Times New Roman"/>
          <w:u w:val="single"/>
        </w:rPr>
        <w:br/>
      </w:r>
      <w:r w:rsidR="009E3F84" w:rsidRPr="00F656F8">
        <w:rPr>
          <w:rFonts w:cs="Times New Roman"/>
        </w:rPr>
        <w:t>An</w:t>
      </w:r>
      <w:r w:rsidRPr="00F656F8">
        <w:rPr>
          <w:rFonts w:cs="Times New Roman"/>
        </w:rPr>
        <w:t xml:space="preserve"> argument </w:t>
      </w:r>
      <w:r w:rsidR="009508AF" w:rsidRPr="00F656F8">
        <w:rPr>
          <w:rFonts w:cs="Times New Roman"/>
        </w:rPr>
        <w:t>used by Catholic</w:t>
      </w:r>
      <w:r w:rsidRPr="00F656F8">
        <w:rPr>
          <w:rFonts w:cs="Times New Roman"/>
        </w:rPr>
        <w:t xml:space="preserve"> </w:t>
      </w:r>
      <w:r w:rsidR="00A57070" w:rsidRPr="00F656F8">
        <w:rPr>
          <w:rFonts w:cs="Times New Roman"/>
        </w:rPr>
        <w:t>supporters</w:t>
      </w:r>
      <w:r w:rsidR="009508AF" w:rsidRPr="00F656F8">
        <w:rPr>
          <w:rFonts w:cs="Times New Roman"/>
        </w:rPr>
        <w:t xml:space="preserve"> </w:t>
      </w:r>
      <w:r w:rsidRPr="00F656F8">
        <w:rPr>
          <w:rFonts w:cs="Times New Roman"/>
        </w:rPr>
        <w:t>was</w:t>
      </w:r>
      <w:r w:rsidR="001B58ED" w:rsidRPr="00F656F8">
        <w:rPr>
          <w:rFonts w:cs="Times New Roman"/>
        </w:rPr>
        <w:t xml:space="preserve"> that</w:t>
      </w:r>
      <w:r w:rsidR="009508AF" w:rsidRPr="00F656F8">
        <w:rPr>
          <w:rFonts w:cs="Times New Roman"/>
        </w:rPr>
        <w:t xml:space="preserve"> resident</w:t>
      </w:r>
      <w:r w:rsidR="00055A9E" w:rsidRPr="00F656F8">
        <w:rPr>
          <w:rFonts w:cs="Times New Roman"/>
        </w:rPr>
        <w:t>s choose</w:t>
      </w:r>
      <w:r w:rsidR="009508AF" w:rsidRPr="00F656F8">
        <w:rPr>
          <w:rFonts w:cs="Times New Roman"/>
        </w:rPr>
        <w:t xml:space="preserve"> to abide by their moral standards</w:t>
      </w:r>
      <w:r w:rsidR="001B58ED" w:rsidRPr="00F656F8">
        <w:rPr>
          <w:rFonts w:cs="Times New Roman"/>
        </w:rPr>
        <w:t xml:space="preserve"> when choosing a faith-based facility</w:t>
      </w:r>
      <w:r w:rsidR="00FC696A" w:rsidRPr="00F656F8">
        <w:rPr>
          <w:rFonts w:cs="Times New Roman"/>
        </w:rPr>
        <w:t>.</w:t>
      </w:r>
      <w:r w:rsidR="006B2693" w:rsidRPr="00F656F8">
        <w:rPr>
          <w:rStyle w:val="FootnoteReference"/>
        </w:rPr>
        <w:footnoteReference w:id="137"/>
      </w:r>
      <w:r w:rsidR="006B2693" w:rsidRPr="00F656F8">
        <w:rPr>
          <w:rFonts w:cs="Times New Roman"/>
        </w:rPr>
        <w:t xml:space="preserve"> </w:t>
      </w:r>
      <w:r w:rsidRPr="00F656F8">
        <w:rPr>
          <w:rFonts w:cs="Times New Roman"/>
          <w:bCs/>
        </w:rPr>
        <w:t>This argument is flawed</w:t>
      </w:r>
      <w:r w:rsidR="009508AF" w:rsidRPr="00F656F8">
        <w:rPr>
          <w:rFonts w:cs="Times New Roman"/>
          <w:bCs/>
        </w:rPr>
        <w:t xml:space="preserve"> for </w:t>
      </w:r>
      <w:r w:rsidR="00FE4DD8" w:rsidRPr="00F656F8">
        <w:rPr>
          <w:rFonts w:cs="Times New Roman"/>
          <w:bCs/>
        </w:rPr>
        <w:t>two</w:t>
      </w:r>
      <w:r w:rsidR="009508AF" w:rsidRPr="00F656F8">
        <w:rPr>
          <w:rFonts w:cs="Times New Roman"/>
          <w:bCs/>
        </w:rPr>
        <w:t xml:space="preserve"> reasons</w:t>
      </w:r>
      <w:r w:rsidRPr="00F656F8">
        <w:rPr>
          <w:rFonts w:cs="Times New Roman"/>
          <w:bCs/>
        </w:rPr>
        <w:t>.</w:t>
      </w:r>
      <w:r w:rsidR="009508AF" w:rsidRPr="00F656F8">
        <w:rPr>
          <w:rFonts w:cs="Times New Roman"/>
          <w:bCs/>
        </w:rPr>
        <w:t xml:space="preserve"> Firstly</w:t>
      </w:r>
      <w:r w:rsidR="002260C1" w:rsidRPr="00F656F8">
        <w:rPr>
          <w:rFonts w:cs="Times New Roman"/>
          <w:bCs/>
        </w:rPr>
        <w:t xml:space="preserve">, rarely do aged care facilities provide documentation of their moral </w:t>
      </w:r>
      <w:r w:rsidR="000F591C" w:rsidRPr="00F656F8">
        <w:rPr>
          <w:rFonts w:cs="Times New Roman"/>
          <w:bCs/>
        </w:rPr>
        <w:t>standards;</w:t>
      </w:r>
      <w:r w:rsidR="002260C1" w:rsidRPr="00F656F8">
        <w:rPr>
          <w:rFonts w:cs="Times New Roman"/>
          <w:bCs/>
        </w:rPr>
        <w:t xml:space="preserve"> </w:t>
      </w:r>
      <w:r w:rsidR="000203B0" w:rsidRPr="00F656F8">
        <w:rPr>
          <w:rFonts w:cs="Times New Roman"/>
          <w:bCs/>
        </w:rPr>
        <w:t>as such,</w:t>
      </w:r>
      <w:r w:rsidR="002260C1" w:rsidRPr="00F656F8">
        <w:rPr>
          <w:rFonts w:cs="Times New Roman"/>
          <w:bCs/>
        </w:rPr>
        <w:t xml:space="preserve"> would-be residents </w:t>
      </w:r>
      <w:r w:rsidR="000203B0" w:rsidRPr="00F656F8">
        <w:rPr>
          <w:rFonts w:cs="Times New Roman"/>
          <w:bCs/>
        </w:rPr>
        <w:t xml:space="preserve">often </w:t>
      </w:r>
      <w:r w:rsidR="006D3368" w:rsidRPr="00F656F8">
        <w:rPr>
          <w:rFonts w:cs="Times New Roman"/>
          <w:bCs/>
        </w:rPr>
        <w:t>cannot make</w:t>
      </w:r>
      <w:r w:rsidR="002260C1" w:rsidRPr="00F656F8">
        <w:rPr>
          <w:rFonts w:cs="Times New Roman"/>
          <w:bCs/>
        </w:rPr>
        <w:t xml:space="preserve"> informed choices.</w:t>
      </w:r>
      <w:r w:rsidR="009508AF" w:rsidRPr="00F656F8">
        <w:rPr>
          <w:rFonts w:cs="Times New Roman"/>
          <w:bCs/>
        </w:rPr>
        <w:t xml:space="preserve"> Secondly, with residential aged care dominated by religious and charitable organisations, and </w:t>
      </w:r>
      <w:r w:rsidR="00C14DA7" w:rsidRPr="00F656F8">
        <w:rPr>
          <w:rFonts w:cs="Times New Roman"/>
          <w:bCs/>
        </w:rPr>
        <w:t>waiting lists for</w:t>
      </w:r>
      <w:r w:rsidR="009508AF" w:rsidRPr="00F656F8">
        <w:rPr>
          <w:rFonts w:cs="Times New Roman"/>
          <w:bCs/>
        </w:rPr>
        <w:t xml:space="preserve"> vacancies</w:t>
      </w:r>
      <w:r w:rsidR="0069798D" w:rsidRPr="00F656F8">
        <w:rPr>
          <w:rFonts w:cs="Times New Roman"/>
          <w:bCs/>
        </w:rPr>
        <w:t xml:space="preserve"> in many locations</w:t>
      </w:r>
      <w:r w:rsidR="009508AF" w:rsidRPr="00F656F8">
        <w:rPr>
          <w:rFonts w:cs="Times New Roman"/>
          <w:bCs/>
        </w:rPr>
        <w:t xml:space="preserve">, there may be </w:t>
      </w:r>
      <w:r w:rsidR="009E3F84" w:rsidRPr="00F656F8">
        <w:rPr>
          <w:rFonts w:cs="Times New Roman"/>
          <w:bCs/>
        </w:rPr>
        <w:t>no</w:t>
      </w:r>
      <w:r w:rsidR="009508AF" w:rsidRPr="00F656F8">
        <w:rPr>
          <w:rFonts w:cs="Times New Roman"/>
          <w:bCs/>
        </w:rPr>
        <w:t xml:space="preserve"> </w:t>
      </w:r>
      <w:r w:rsidR="009E3F84" w:rsidRPr="00F656F8">
        <w:rPr>
          <w:rFonts w:cs="Times New Roman"/>
          <w:bCs/>
        </w:rPr>
        <w:t xml:space="preserve">other </w:t>
      </w:r>
      <w:r w:rsidR="009508AF" w:rsidRPr="00F656F8">
        <w:rPr>
          <w:rFonts w:cs="Times New Roman"/>
          <w:bCs/>
        </w:rPr>
        <w:t>choice</w:t>
      </w:r>
      <w:r w:rsidR="009E3F84" w:rsidRPr="00F656F8">
        <w:rPr>
          <w:rFonts w:cs="Times New Roman"/>
          <w:bCs/>
        </w:rPr>
        <w:t>s</w:t>
      </w:r>
      <w:r w:rsidR="006D44DA" w:rsidRPr="00F656F8">
        <w:rPr>
          <w:rFonts w:cs="Times New Roman"/>
          <w:bCs/>
        </w:rPr>
        <w:t xml:space="preserve"> </w:t>
      </w:r>
      <w:r w:rsidR="007B6F53" w:rsidRPr="00F656F8">
        <w:rPr>
          <w:rFonts w:cs="Times New Roman"/>
        </w:rPr>
        <w:t>available</w:t>
      </w:r>
      <w:r w:rsidR="006D44DA" w:rsidRPr="00F656F8">
        <w:rPr>
          <w:rFonts w:cs="Times New Roman"/>
        </w:rPr>
        <w:t>.</w:t>
      </w:r>
    </w:p>
    <w:p w:rsidR="00AB3125" w:rsidRPr="00831D03" w:rsidRDefault="006D3368" w:rsidP="00831D03">
      <w:pPr>
        <w:rPr>
          <w:rFonts w:ascii="Arial" w:hAnsi="Arial" w:cs="Times New Roman"/>
          <w:sz w:val="28"/>
          <w:szCs w:val="28"/>
        </w:rPr>
      </w:pPr>
      <w:r w:rsidRPr="00F656F8">
        <w:rPr>
          <w:rFonts w:cs="Times New Roman"/>
          <w:bCs/>
        </w:rPr>
        <w:br/>
      </w:r>
      <w:r w:rsidR="00831D03" w:rsidRPr="00831D03">
        <w:rPr>
          <w:rFonts w:ascii="Arial" w:hAnsi="Arial" w:cs="Times New Roman"/>
          <w:b/>
          <w:sz w:val="28"/>
          <w:szCs w:val="28"/>
        </w:rPr>
        <w:t xml:space="preserve">Where </w:t>
      </w:r>
      <w:proofErr w:type="gramStart"/>
      <w:r w:rsidR="00831D03" w:rsidRPr="00831D03">
        <w:rPr>
          <w:rFonts w:ascii="Arial" w:hAnsi="Arial" w:cs="Times New Roman"/>
          <w:b/>
          <w:sz w:val="28"/>
          <w:szCs w:val="28"/>
        </w:rPr>
        <w:t>To</w:t>
      </w:r>
      <w:proofErr w:type="gramEnd"/>
      <w:r w:rsidR="00831D03" w:rsidRPr="00831D03">
        <w:rPr>
          <w:rFonts w:ascii="Arial" w:hAnsi="Arial" w:cs="Times New Roman"/>
          <w:b/>
          <w:sz w:val="28"/>
          <w:szCs w:val="28"/>
        </w:rPr>
        <w:t xml:space="preserve"> Go From Here?</w:t>
      </w:r>
    </w:p>
    <w:p w:rsidR="00711C5F" w:rsidRPr="00F656F8" w:rsidRDefault="009A341F" w:rsidP="00B13B3F">
      <w:pPr>
        <w:tabs>
          <w:tab w:val="left" w:pos="-2268"/>
        </w:tabs>
        <w:rPr>
          <w:rFonts w:cs="Times New Roman"/>
        </w:rPr>
      </w:pPr>
      <w:r w:rsidRPr="00F656F8">
        <w:rPr>
          <w:rFonts w:cs="Times New Roman"/>
        </w:rPr>
        <w:t xml:space="preserve">This </w:t>
      </w:r>
      <w:r w:rsidR="004243FE">
        <w:rPr>
          <w:rFonts w:cs="Times New Roman"/>
        </w:rPr>
        <w:t>submission</w:t>
      </w:r>
      <w:r w:rsidRPr="00F656F8">
        <w:rPr>
          <w:rFonts w:cs="Times New Roman"/>
        </w:rPr>
        <w:t xml:space="preserve"> focuses on existing couples (married or otherwise) </w:t>
      </w:r>
      <w:r w:rsidR="00F04430" w:rsidRPr="00F656F8">
        <w:rPr>
          <w:rFonts w:cs="Times New Roman"/>
        </w:rPr>
        <w:t>who enter</w:t>
      </w:r>
      <w:r w:rsidR="00EA5A40" w:rsidRPr="00F656F8">
        <w:rPr>
          <w:rFonts w:cs="Times New Roman"/>
        </w:rPr>
        <w:t>,</w:t>
      </w:r>
      <w:r w:rsidR="00F04430" w:rsidRPr="00F656F8">
        <w:rPr>
          <w:rFonts w:cs="Times New Roman"/>
        </w:rPr>
        <w:t xml:space="preserve"> or are separated by one or both </w:t>
      </w:r>
      <w:r w:rsidR="00487AEC" w:rsidRPr="00F656F8">
        <w:rPr>
          <w:rFonts w:cs="Times New Roman"/>
        </w:rPr>
        <w:t xml:space="preserve">partners </w:t>
      </w:r>
      <w:r w:rsidR="00F04430" w:rsidRPr="00F656F8">
        <w:rPr>
          <w:rFonts w:cs="Times New Roman"/>
        </w:rPr>
        <w:t>entering</w:t>
      </w:r>
      <w:r w:rsidR="00EA5A40" w:rsidRPr="00F656F8">
        <w:rPr>
          <w:rFonts w:cs="Times New Roman"/>
        </w:rPr>
        <w:t>,</w:t>
      </w:r>
      <w:r w:rsidR="00F04430" w:rsidRPr="00F656F8">
        <w:rPr>
          <w:rFonts w:cs="Times New Roman"/>
        </w:rPr>
        <w:t xml:space="preserve"> residential aged care facilities. E</w:t>
      </w:r>
      <w:r w:rsidRPr="00F656F8">
        <w:rPr>
          <w:rFonts w:cs="Times New Roman"/>
        </w:rPr>
        <w:t xml:space="preserve">qually, </w:t>
      </w:r>
      <w:r w:rsidR="004433E0" w:rsidRPr="00F656F8">
        <w:rPr>
          <w:rFonts w:cs="Times New Roman"/>
        </w:rPr>
        <w:t xml:space="preserve">however, </w:t>
      </w:r>
      <w:r w:rsidR="00F30B5C" w:rsidRPr="00F656F8">
        <w:rPr>
          <w:rFonts w:cs="Times New Roman"/>
        </w:rPr>
        <w:t xml:space="preserve">newly formed </w:t>
      </w:r>
      <w:r w:rsidRPr="00F656F8">
        <w:rPr>
          <w:rFonts w:cs="Times New Roman"/>
        </w:rPr>
        <w:t xml:space="preserve">couples </w:t>
      </w:r>
      <w:r w:rsidR="00F30B5C" w:rsidRPr="00F656F8">
        <w:rPr>
          <w:rFonts w:cs="Times New Roman"/>
        </w:rPr>
        <w:t>established</w:t>
      </w:r>
      <w:r w:rsidRPr="00F656F8">
        <w:rPr>
          <w:rFonts w:cs="Times New Roman"/>
        </w:rPr>
        <w:t xml:space="preserve"> within </w:t>
      </w:r>
      <w:r w:rsidR="008F01D5" w:rsidRPr="00F656F8">
        <w:rPr>
          <w:rFonts w:cs="Times New Roman"/>
        </w:rPr>
        <w:t>such</w:t>
      </w:r>
      <w:r w:rsidRPr="00F656F8">
        <w:rPr>
          <w:rFonts w:cs="Times New Roman"/>
        </w:rPr>
        <w:t xml:space="preserve"> facilities </w:t>
      </w:r>
      <w:r w:rsidR="00C07C90" w:rsidRPr="00F656F8">
        <w:rPr>
          <w:rFonts w:cs="Times New Roman"/>
        </w:rPr>
        <w:t>deserve</w:t>
      </w:r>
      <w:r w:rsidR="00AC2159" w:rsidRPr="00F656F8">
        <w:rPr>
          <w:rFonts w:cs="Times New Roman"/>
        </w:rPr>
        <w:t xml:space="preserve"> equal respect.</w:t>
      </w:r>
      <w:r w:rsidR="00F30B5C" w:rsidRPr="00F656F8">
        <w:rPr>
          <w:rFonts w:cs="Times New Roman"/>
        </w:rPr>
        <w:t xml:space="preserve"> </w:t>
      </w:r>
      <w:r w:rsidR="00C903EE" w:rsidRPr="00F656F8">
        <w:rPr>
          <w:rFonts w:cs="Times New Roman"/>
        </w:rPr>
        <w:t>In many facilities</w:t>
      </w:r>
      <w:r w:rsidR="00C14CA0" w:rsidRPr="00F656F8">
        <w:rPr>
          <w:rFonts w:cs="Times New Roman"/>
        </w:rPr>
        <w:t xml:space="preserve"> residents are discouraged from forming new relationships</w:t>
      </w:r>
      <w:r w:rsidR="00635FD3" w:rsidRPr="00F656F8">
        <w:rPr>
          <w:rFonts w:cs="Times New Roman"/>
        </w:rPr>
        <w:t>, regardless of whether they have the cognitive capacity to make informed choices</w:t>
      </w:r>
      <w:r w:rsidR="00C14CA0" w:rsidRPr="00F656F8">
        <w:rPr>
          <w:rFonts w:cs="Times New Roman"/>
        </w:rPr>
        <w:t>.</w:t>
      </w:r>
      <w:r w:rsidR="00C14CA0" w:rsidRPr="00F656F8">
        <w:rPr>
          <w:rStyle w:val="FootnoteReference"/>
        </w:rPr>
        <w:footnoteReference w:id="138"/>
      </w:r>
      <w:r w:rsidR="00C14CA0" w:rsidRPr="00F656F8">
        <w:rPr>
          <w:rFonts w:cs="Times New Roman"/>
        </w:rPr>
        <w:t xml:space="preserve"> </w:t>
      </w:r>
      <w:r w:rsidR="00D329E2" w:rsidRPr="00F656F8">
        <w:rPr>
          <w:rFonts w:cs="Times New Roman"/>
        </w:rPr>
        <w:t xml:space="preserve">The first step in </w:t>
      </w:r>
      <w:r w:rsidR="0042047A" w:rsidRPr="00F656F8">
        <w:rPr>
          <w:rFonts w:cs="Times New Roman"/>
        </w:rPr>
        <w:t>protecting older people’s relationships begins with</w:t>
      </w:r>
      <w:r w:rsidR="00282738" w:rsidRPr="00F656F8">
        <w:rPr>
          <w:rFonts w:cs="Times New Roman"/>
        </w:rPr>
        <w:t xml:space="preserve"> legislation that protects the</w:t>
      </w:r>
      <w:r w:rsidR="00924655" w:rsidRPr="00F656F8">
        <w:rPr>
          <w:rFonts w:cs="Times New Roman"/>
        </w:rPr>
        <w:t xml:space="preserve"> basic</w:t>
      </w:r>
      <w:r w:rsidR="00282738" w:rsidRPr="00F656F8">
        <w:rPr>
          <w:rFonts w:cs="Times New Roman"/>
        </w:rPr>
        <w:t xml:space="preserve"> human right </w:t>
      </w:r>
      <w:r w:rsidR="00282738" w:rsidRPr="00F656F8">
        <w:rPr>
          <w:rFonts w:cs="Times New Roman"/>
          <w:lang w:val="en-US"/>
        </w:rPr>
        <w:t xml:space="preserve">to </w:t>
      </w:r>
      <w:r w:rsidR="003256C9" w:rsidRPr="00F656F8">
        <w:rPr>
          <w:rFonts w:cs="Times New Roman"/>
          <w:lang w:val="en-US"/>
        </w:rPr>
        <w:t>‘</w:t>
      </w:r>
      <w:r w:rsidR="00282738" w:rsidRPr="00F656F8">
        <w:rPr>
          <w:rFonts w:cs="Times New Roman"/>
          <w:lang w:val="en-US"/>
        </w:rPr>
        <w:t xml:space="preserve">establish, develop and </w:t>
      </w:r>
      <w:r w:rsidR="003256C9" w:rsidRPr="00F656F8">
        <w:rPr>
          <w:rFonts w:cs="Times New Roman"/>
          <w:lang w:val="en-US"/>
        </w:rPr>
        <w:t>fulfill</w:t>
      </w:r>
      <w:r w:rsidR="00282738" w:rsidRPr="00F656F8">
        <w:rPr>
          <w:rFonts w:cs="Times New Roman"/>
          <w:lang w:val="en-US"/>
        </w:rPr>
        <w:t xml:space="preserve"> one's own emotional needs</w:t>
      </w:r>
      <w:r w:rsidR="003256C9" w:rsidRPr="00F656F8">
        <w:rPr>
          <w:rFonts w:cs="Times New Roman"/>
          <w:lang w:val="en-US"/>
        </w:rPr>
        <w:t>’</w:t>
      </w:r>
      <w:r w:rsidR="00282738" w:rsidRPr="00F656F8">
        <w:rPr>
          <w:rFonts w:cs="Times New Roman"/>
          <w:lang w:val="en-US"/>
        </w:rPr>
        <w:t>, as defined by</w:t>
      </w:r>
      <w:r w:rsidR="00282738" w:rsidRPr="00F656F8">
        <w:rPr>
          <w:rFonts w:cs="Times New Roman"/>
        </w:rPr>
        <w:t xml:space="preserve"> </w:t>
      </w:r>
      <w:r w:rsidR="003256C9" w:rsidRPr="00F656F8">
        <w:rPr>
          <w:rFonts w:cs="Times New Roman"/>
          <w:lang w:val="en-US"/>
        </w:rPr>
        <w:t>the European Convention on Human Rights</w:t>
      </w:r>
      <w:r w:rsidR="003C5857" w:rsidRPr="00F656F8">
        <w:rPr>
          <w:rStyle w:val="FootnoteReference"/>
          <w:lang w:val="en-US"/>
        </w:rPr>
        <w:footnoteReference w:id="139"/>
      </w:r>
      <w:r w:rsidR="0042047A" w:rsidRPr="00F656F8">
        <w:rPr>
          <w:rFonts w:cs="Times New Roman"/>
        </w:rPr>
        <w:t>.</w:t>
      </w:r>
      <w:r w:rsidR="00171992" w:rsidRPr="00F656F8">
        <w:rPr>
          <w:rFonts w:cs="Times New Roman"/>
        </w:rPr>
        <w:t xml:space="preserve"> </w:t>
      </w:r>
      <w:r w:rsidR="007C4E0A" w:rsidRPr="00F656F8">
        <w:rPr>
          <w:rFonts w:cs="Times New Roman"/>
        </w:rPr>
        <w:t>What must then follow are</w:t>
      </w:r>
      <w:r w:rsidR="00171992" w:rsidRPr="00F656F8">
        <w:rPr>
          <w:rFonts w:cs="Times New Roman"/>
        </w:rPr>
        <w:t xml:space="preserve"> </w:t>
      </w:r>
      <w:r w:rsidR="00726D39" w:rsidRPr="00F656F8">
        <w:rPr>
          <w:rFonts w:cs="Times New Roman"/>
        </w:rPr>
        <w:t xml:space="preserve">industry-wide </w:t>
      </w:r>
      <w:r w:rsidR="00171992" w:rsidRPr="00F656F8">
        <w:rPr>
          <w:rFonts w:cs="Times New Roman"/>
        </w:rPr>
        <w:t>management policies an</w:t>
      </w:r>
      <w:r w:rsidR="00B87DC4" w:rsidRPr="00F656F8">
        <w:rPr>
          <w:rFonts w:cs="Times New Roman"/>
        </w:rPr>
        <w:t>d practices, staff recruitment</w:t>
      </w:r>
      <w:r w:rsidR="00171992" w:rsidRPr="00F656F8">
        <w:rPr>
          <w:rFonts w:cs="Times New Roman"/>
        </w:rPr>
        <w:t xml:space="preserve"> and training</w:t>
      </w:r>
      <w:r w:rsidR="005C2445" w:rsidRPr="00F656F8">
        <w:rPr>
          <w:rFonts w:cs="Times New Roman"/>
        </w:rPr>
        <w:t xml:space="preserve"> congruent with these basic human rights.</w:t>
      </w:r>
      <w:r w:rsidR="003E203A" w:rsidRPr="00F656F8">
        <w:rPr>
          <w:rFonts w:cs="Times New Roman"/>
        </w:rPr>
        <w:t xml:space="preserve"> Such measures are beyond the scope of this </w:t>
      </w:r>
      <w:r w:rsidR="004243FE">
        <w:rPr>
          <w:rFonts w:cs="Times New Roman"/>
        </w:rPr>
        <w:t>report</w:t>
      </w:r>
      <w:r w:rsidR="003E203A" w:rsidRPr="00F656F8">
        <w:rPr>
          <w:rFonts w:cs="Times New Roman"/>
        </w:rPr>
        <w:t>.</w:t>
      </w:r>
      <w:r w:rsidR="00011E25" w:rsidRPr="00F656F8">
        <w:rPr>
          <w:rFonts w:cs="Times New Roman"/>
        </w:rPr>
        <w:t xml:space="preserve"> </w:t>
      </w:r>
    </w:p>
    <w:p w:rsidR="00711C5F" w:rsidRPr="00F656F8" w:rsidRDefault="00711C5F" w:rsidP="00B13B3F">
      <w:pPr>
        <w:tabs>
          <w:tab w:val="left" w:pos="-2268"/>
        </w:tabs>
        <w:rPr>
          <w:rFonts w:cs="Times New Roman"/>
        </w:rPr>
      </w:pPr>
    </w:p>
    <w:p w:rsidR="00C14CA0" w:rsidRPr="00F656F8" w:rsidRDefault="00011E25" w:rsidP="00B13B3F">
      <w:pPr>
        <w:tabs>
          <w:tab w:val="left" w:pos="-2268"/>
        </w:tabs>
        <w:rPr>
          <w:rFonts w:cs="Times New Roman"/>
        </w:rPr>
      </w:pPr>
      <w:r w:rsidRPr="00F656F8">
        <w:rPr>
          <w:rFonts w:cs="Times New Roman"/>
        </w:rPr>
        <w:t>There will always be the need to balance</w:t>
      </w:r>
      <w:r w:rsidR="00BE51A7" w:rsidRPr="00F656F8">
        <w:rPr>
          <w:rFonts w:cs="Times New Roman"/>
        </w:rPr>
        <w:t xml:space="preserve"> </w:t>
      </w:r>
      <w:r w:rsidR="008D6DBE" w:rsidRPr="00F656F8">
        <w:rPr>
          <w:rFonts w:cs="Times New Roman"/>
        </w:rPr>
        <w:t xml:space="preserve">resident </w:t>
      </w:r>
      <w:r w:rsidR="00BE51A7" w:rsidRPr="00F656F8">
        <w:rPr>
          <w:rFonts w:cs="Times New Roman"/>
        </w:rPr>
        <w:t xml:space="preserve">privacy with </w:t>
      </w:r>
      <w:r w:rsidR="00A71AD0" w:rsidRPr="00F656F8">
        <w:rPr>
          <w:rFonts w:cs="Times New Roman"/>
        </w:rPr>
        <w:t xml:space="preserve">professional </w:t>
      </w:r>
      <w:r w:rsidRPr="00F656F8">
        <w:rPr>
          <w:rFonts w:cs="Times New Roman"/>
        </w:rPr>
        <w:t>duty of care</w:t>
      </w:r>
      <w:r w:rsidR="00BE51A7" w:rsidRPr="00F656F8">
        <w:rPr>
          <w:rFonts w:cs="Times New Roman"/>
        </w:rPr>
        <w:t xml:space="preserve"> by staff on a </w:t>
      </w:r>
      <w:r w:rsidR="00370342" w:rsidRPr="00F656F8">
        <w:rPr>
          <w:rFonts w:cs="Times New Roman"/>
        </w:rPr>
        <w:t>case-by-case</w:t>
      </w:r>
      <w:r w:rsidR="00BE51A7" w:rsidRPr="00F656F8">
        <w:rPr>
          <w:rFonts w:cs="Times New Roman"/>
        </w:rPr>
        <w:t xml:space="preserve"> basis</w:t>
      </w:r>
      <w:r w:rsidR="005467D2" w:rsidRPr="00F656F8">
        <w:rPr>
          <w:rFonts w:cs="Times New Roman"/>
        </w:rPr>
        <w:t xml:space="preserve">. </w:t>
      </w:r>
      <w:r w:rsidR="0043333B" w:rsidRPr="00F656F8">
        <w:rPr>
          <w:rFonts w:cs="Times New Roman"/>
        </w:rPr>
        <w:t xml:space="preserve">It is essential that </w:t>
      </w:r>
      <w:r w:rsidR="000D3ED7" w:rsidRPr="00F656F8">
        <w:rPr>
          <w:rFonts w:cs="Times New Roman"/>
        </w:rPr>
        <w:t xml:space="preserve">staff maintain </w:t>
      </w:r>
      <w:r w:rsidR="0043333B" w:rsidRPr="00F656F8">
        <w:rPr>
          <w:rFonts w:cs="Times New Roman"/>
        </w:rPr>
        <w:t>awareness</w:t>
      </w:r>
      <w:r w:rsidR="00F9092E" w:rsidRPr="00F656F8">
        <w:rPr>
          <w:rFonts w:cs="Times New Roman"/>
        </w:rPr>
        <w:t xml:space="preserve"> of</w:t>
      </w:r>
      <w:r w:rsidR="000D3ED7" w:rsidRPr="00F656F8">
        <w:rPr>
          <w:rFonts w:cs="Times New Roman"/>
        </w:rPr>
        <w:t xml:space="preserve"> residents in their care to prevent sexual predation and other abuses.</w:t>
      </w:r>
      <w:r w:rsidR="00053610" w:rsidRPr="00F656F8">
        <w:rPr>
          <w:rFonts w:cs="Times New Roman"/>
        </w:rPr>
        <w:t xml:space="preserve"> </w:t>
      </w:r>
      <w:r w:rsidR="00C97B1B" w:rsidRPr="00F656F8">
        <w:rPr>
          <w:rFonts w:cs="Times New Roman"/>
        </w:rPr>
        <w:t>Likewise, a balance must be struck between the religi</w:t>
      </w:r>
      <w:r w:rsidR="00711C5F" w:rsidRPr="00F656F8">
        <w:rPr>
          <w:rFonts w:cs="Times New Roman"/>
        </w:rPr>
        <w:t xml:space="preserve">ous beliefs of an institution and the </w:t>
      </w:r>
      <w:r w:rsidR="00E66091" w:rsidRPr="00F656F8">
        <w:rPr>
          <w:rFonts w:cs="Times New Roman"/>
        </w:rPr>
        <w:t xml:space="preserve">emotional and sexual </w:t>
      </w:r>
      <w:r w:rsidR="00711C5F" w:rsidRPr="00F656F8">
        <w:rPr>
          <w:rFonts w:cs="Times New Roman"/>
        </w:rPr>
        <w:t xml:space="preserve">needs of </w:t>
      </w:r>
      <w:r w:rsidR="00823AD0" w:rsidRPr="00F656F8">
        <w:rPr>
          <w:rFonts w:cs="Times New Roman"/>
        </w:rPr>
        <w:t xml:space="preserve">the </w:t>
      </w:r>
      <w:r w:rsidR="00711C5F" w:rsidRPr="00F656F8">
        <w:rPr>
          <w:rFonts w:cs="Times New Roman"/>
        </w:rPr>
        <w:t>people in their care.</w:t>
      </w:r>
      <w:r w:rsidR="007E057B" w:rsidRPr="00F656F8">
        <w:rPr>
          <w:rFonts w:cs="Times New Roman"/>
        </w:rPr>
        <w:t xml:space="preserve"> Many of t</w:t>
      </w:r>
      <w:r w:rsidR="00823AD0" w:rsidRPr="00F656F8">
        <w:rPr>
          <w:rFonts w:cs="Times New Roman"/>
        </w:rPr>
        <w:t>hese</w:t>
      </w:r>
      <w:r w:rsidR="00711C5F" w:rsidRPr="00F656F8">
        <w:rPr>
          <w:rFonts w:cs="Times New Roman"/>
        </w:rPr>
        <w:t xml:space="preserve"> </w:t>
      </w:r>
      <w:r w:rsidR="00E66091" w:rsidRPr="00F656F8">
        <w:rPr>
          <w:rFonts w:cs="Times New Roman"/>
        </w:rPr>
        <w:t xml:space="preserve">issues </w:t>
      </w:r>
      <w:r w:rsidR="00711C5F" w:rsidRPr="00F656F8">
        <w:rPr>
          <w:rFonts w:cs="Times New Roman"/>
        </w:rPr>
        <w:t xml:space="preserve">can be addressed by </w:t>
      </w:r>
      <w:r w:rsidR="00823AD0" w:rsidRPr="00F656F8">
        <w:rPr>
          <w:rFonts w:cs="Times New Roman"/>
        </w:rPr>
        <w:t xml:space="preserve">(1) </w:t>
      </w:r>
      <w:r w:rsidR="00711C5F" w:rsidRPr="00F656F8">
        <w:rPr>
          <w:rFonts w:cs="Times New Roman"/>
        </w:rPr>
        <w:t xml:space="preserve">requiring facilities to have clear </w:t>
      </w:r>
      <w:r w:rsidR="00373FFF" w:rsidRPr="00F656F8">
        <w:rPr>
          <w:rFonts w:cs="Times New Roman"/>
        </w:rPr>
        <w:t xml:space="preserve">written </w:t>
      </w:r>
      <w:r w:rsidR="00711C5F" w:rsidRPr="00F656F8">
        <w:rPr>
          <w:rFonts w:cs="Times New Roman"/>
        </w:rPr>
        <w:t xml:space="preserve">policies in place </w:t>
      </w:r>
      <w:r w:rsidR="00073A34" w:rsidRPr="00F656F8">
        <w:rPr>
          <w:rFonts w:cs="Times New Roman"/>
        </w:rPr>
        <w:t>in relation to the emotional and sexual needs of residents, privacy, and duty of care</w:t>
      </w:r>
      <w:r w:rsidR="00823AD0" w:rsidRPr="00F656F8">
        <w:rPr>
          <w:rFonts w:cs="Times New Roman"/>
        </w:rPr>
        <w:t xml:space="preserve">; (2) </w:t>
      </w:r>
      <w:r w:rsidR="0070218F" w:rsidRPr="00F656F8">
        <w:rPr>
          <w:rFonts w:cs="Times New Roman"/>
        </w:rPr>
        <w:t xml:space="preserve">undertaking a written assessment of </w:t>
      </w:r>
      <w:r w:rsidR="00B93281" w:rsidRPr="00F656F8">
        <w:rPr>
          <w:rFonts w:cs="Times New Roman"/>
        </w:rPr>
        <w:t xml:space="preserve">the needs of </w:t>
      </w:r>
      <w:r w:rsidR="00CA5D82" w:rsidRPr="00F656F8">
        <w:rPr>
          <w:rFonts w:cs="Times New Roman"/>
        </w:rPr>
        <w:t xml:space="preserve">individual </w:t>
      </w:r>
      <w:r w:rsidR="00F64ECA" w:rsidRPr="00F656F8">
        <w:rPr>
          <w:rFonts w:cs="Times New Roman"/>
        </w:rPr>
        <w:t>residents upon admission; (3)</w:t>
      </w:r>
      <w:r w:rsidR="00B93281" w:rsidRPr="00F656F8">
        <w:rPr>
          <w:rFonts w:cs="Times New Roman"/>
        </w:rPr>
        <w:t xml:space="preserve"> developing a</w:t>
      </w:r>
      <w:r w:rsidR="00CA5D82" w:rsidRPr="00F656F8">
        <w:rPr>
          <w:rFonts w:cs="Times New Roman"/>
        </w:rPr>
        <w:t xml:space="preserve">n </w:t>
      </w:r>
      <w:r w:rsidR="00B93281" w:rsidRPr="00F656F8">
        <w:rPr>
          <w:rFonts w:cs="Times New Roman"/>
        </w:rPr>
        <w:t>individual</w:t>
      </w:r>
      <w:r w:rsidR="00CA5D82" w:rsidRPr="00F656F8">
        <w:rPr>
          <w:rFonts w:cs="Times New Roman"/>
        </w:rPr>
        <w:t>ised</w:t>
      </w:r>
      <w:r w:rsidR="00B93281" w:rsidRPr="00F656F8">
        <w:rPr>
          <w:rFonts w:cs="Times New Roman"/>
        </w:rPr>
        <w:t xml:space="preserve"> care plan</w:t>
      </w:r>
      <w:r w:rsidR="00CA5D82" w:rsidRPr="00F656F8">
        <w:rPr>
          <w:rFonts w:cs="Times New Roman"/>
        </w:rPr>
        <w:t xml:space="preserve"> agreed upon by all parties</w:t>
      </w:r>
      <w:r w:rsidR="00373FFF" w:rsidRPr="00F656F8">
        <w:rPr>
          <w:rFonts w:cs="Times New Roman"/>
        </w:rPr>
        <w:t xml:space="preserve">; </w:t>
      </w:r>
      <w:r w:rsidR="00F64ECA" w:rsidRPr="00F656F8">
        <w:rPr>
          <w:rFonts w:cs="Times New Roman"/>
        </w:rPr>
        <w:t>(4</w:t>
      </w:r>
      <w:r w:rsidR="00E8111E" w:rsidRPr="00F656F8">
        <w:rPr>
          <w:rFonts w:cs="Times New Roman"/>
        </w:rPr>
        <w:t>) regularly reviewing and updating this plan</w:t>
      </w:r>
      <w:r w:rsidR="00373FFF" w:rsidRPr="00F656F8">
        <w:rPr>
          <w:rFonts w:cs="Times New Roman"/>
        </w:rPr>
        <w:t xml:space="preserve">; and </w:t>
      </w:r>
      <w:r w:rsidR="00FA72CA" w:rsidRPr="00F656F8">
        <w:rPr>
          <w:rFonts w:cs="Times New Roman"/>
        </w:rPr>
        <w:t xml:space="preserve">(5) </w:t>
      </w:r>
      <w:r w:rsidR="00373FFF" w:rsidRPr="00F656F8">
        <w:rPr>
          <w:rFonts w:cs="Times New Roman"/>
        </w:rPr>
        <w:t>creating a culture</w:t>
      </w:r>
      <w:r w:rsidR="00382D03" w:rsidRPr="00F656F8">
        <w:rPr>
          <w:rFonts w:cs="Times New Roman"/>
        </w:rPr>
        <w:t xml:space="preserve"> where staff and residents have an opportunity to develop personalised relationships and rapport with each other</w:t>
      </w:r>
      <w:r w:rsidR="00711C5F" w:rsidRPr="00F656F8">
        <w:rPr>
          <w:rFonts w:cs="Times New Roman"/>
        </w:rPr>
        <w:t xml:space="preserve">. </w:t>
      </w:r>
      <w:r w:rsidR="00B40194" w:rsidRPr="00F656F8">
        <w:rPr>
          <w:rFonts w:cs="Times New Roman"/>
        </w:rPr>
        <w:t>It is not necessary to have a ‘one size fits all’</w:t>
      </w:r>
      <w:r w:rsidR="005467D2" w:rsidRPr="00F656F8">
        <w:rPr>
          <w:rFonts w:cs="Times New Roman"/>
        </w:rPr>
        <w:t xml:space="preserve"> industry-wide approach. I</w:t>
      </w:r>
      <w:r w:rsidR="00B621BD" w:rsidRPr="00F656F8">
        <w:rPr>
          <w:rFonts w:cs="Times New Roman"/>
        </w:rPr>
        <w:t>t is</w:t>
      </w:r>
      <w:r w:rsidR="005467D2" w:rsidRPr="00F656F8">
        <w:rPr>
          <w:rFonts w:cs="Times New Roman"/>
        </w:rPr>
        <w:t>, however,</w:t>
      </w:r>
      <w:r w:rsidR="00B621BD" w:rsidRPr="00F656F8">
        <w:rPr>
          <w:rFonts w:cs="Times New Roman"/>
        </w:rPr>
        <w:t xml:space="preserve"> essential that newly admitted residents and/or their families </w:t>
      </w:r>
      <w:r w:rsidR="00277CA0" w:rsidRPr="00F656F8">
        <w:rPr>
          <w:rFonts w:cs="Times New Roman"/>
        </w:rPr>
        <w:t>are</w:t>
      </w:r>
      <w:r w:rsidR="00283CF9" w:rsidRPr="00F656F8">
        <w:rPr>
          <w:rFonts w:cs="Times New Roman"/>
        </w:rPr>
        <w:t xml:space="preserve"> able to make informed decisions when choosing </w:t>
      </w:r>
      <w:r w:rsidR="00842DF3" w:rsidRPr="00F656F8">
        <w:rPr>
          <w:rFonts w:cs="Times New Roman"/>
        </w:rPr>
        <w:t>a</w:t>
      </w:r>
      <w:r w:rsidR="00283CF9" w:rsidRPr="00F656F8">
        <w:rPr>
          <w:rFonts w:cs="Times New Roman"/>
        </w:rPr>
        <w:t xml:space="preserve"> facility.</w:t>
      </w:r>
    </w:p>
    <w:p w:rsidR="00C14CA0" w:rsidRPr="00F656F8" w:rsidRDefault="00C14CA0" w:rsidP="00B13B3F">
      <w:pPr>
        <w:tabs>
          <w:tab w:val="left" w:pos="-2268"/>
        </w:tabs>
        <w:rPr>
          <w:rFonts w:cs="Times New Roman"/>
        </w:rPr>
      </w:pPr>
    </w:p>
    <w:p w:rsidR="0057573C" w:rsidRPr="00F656F8" w:rsidRDefault="00B939C2" w:rsidP="00B13B3F">
      <w:pPr>
        <w:tabs>
          <w:tab w:val="left" w:pos="-2268"/>
        </w:tabs>
        <w:rPr>
          <w:rFonts w:cs="Times New Roman"/>
        </w:rPr>
      </w:pPr>
      <w:r w:rsidRPr="00F656F8">
        <w:rPr>
          <w:rFonts w:cs="Times New Roman"/>
        </w:rPr>
        <w:t>At a legislative level, s</w:t>
      </w:r>
      <w:r w:rsidR="000A3C31" w:rsidRPr="00F656F8">
        <w:rPr>
          <w:rFonts w:cs="Times New Roman"/>
        </w:rPr>
        <w:t xml:space="preserve">ignificant </w:t>
      </w:r>
      <w:r w:rsidR="00AF559D" w:rsidRPr="00F656F8">
        <w:rPr>
          <w:rFonts w:cs="Times New Roman"/>
        </w:rPr>
        <w:t xml:space="preserve">progress </w:t>
      </w:r>
      <w:r w:rsidR="00DF0AFE" w:rsidRPr="00F656F8">
        <w:rPr>
          <w:rFonts w:cs="Times New Roman"/>
        </w:rPr>
        <w:t xml:space="preserve">has been made </w:t>
      </w:r>
      <w:r w:rsidR="001456C3" w:rsidRPr="00F656F8">
        <w:rPr>
          <w:rFonts w:cs="Times New Roman"/>
        </w:rPr>
        <w:t>in the past 30 years in the areas of r</w:t>
      </w:r>
      <w:r w:rsidR="00DF0AFE" w:rsidRPr="00F656F8">
        <w:rPr>
          <w:rFonts w:cs="Times New Roman"/>
        </w:rPr>
        <w:t>esidents’ rights and sexual discrimination.</w:t>
      </w:r>
      <w:r w:rsidR="001456C3" w:rsidRPr="00F656F8">
        <w:rPr>
          <w:rFonts w:cs="Times New Roman"/>
        </w:rPr>
        <w:t xml:space="preserve"> </w:t>
      </w:r>
      <w:r w:rsidR="006F5E4A" w:rsidRPr="00F656F8">
        <w:rPr>
          <w:rFonts w:cs="Times New Roman"/>
        </w:rPr>
        <w:t>However</w:t>
      </w:r>
      <w:r w:rsidR="00E37FBE" w:rsidRPr="00F656F8">
        <w:rPr>
          <w:rFonts w:cs="Times New Roman"/>
        </w:rPr>
        <w:t>,</w:t>
      </w:r>
      <w:r w:rsidR="001456C3" w:rsidRPr="00F656F8">
        <w:rPr>
          <w:rFonts w:cs="Times New Roman"/>
        </w:rPr>
        <w:t xml:space="preserve"> </w:t>
      </w:r>
      <w:r w:rsidR="00E37FBE" w:rsidRPr="00F656F8">
        <w:rPr>
          <w:rFonts w:cs="Times New Roman"/>
        </w:rPr>
        <w:t xml:space="preserve">Australia </w:t>
      </w:r>
      <w:r w:rsidR="001456C3" w:rsidRPr="00F656F8">
        <w:rPr>
          <w:rFonts w:cs="Times New Roman"/>
        </w:rPr>
        <w:t>ha</w:t>
      </w:r>
      <w:r w:rsidR="00B6472D" w:rsidRPr="00F656F8">
        <w:rPr>
          <w:rFonts w:cs="Times New Roman"/>
        </w:rPr>
        <w:t>s</w:t>
      </w:r>
      <w:r w:rsidR="001456C3" w:rsidRPr="00F656F8">
        <w:rPr>
          <w:rFonts w:cs="Times New Roman"/>
        </w:rPr>
        <w:t xml:space="preserve"> regressed in some areas. T</w:t>
      </w:r>
      <w:r w:rsidR="00E17A43" w:rsidRPr="00F656F8">
        <w:rPr>
          <w:rFonts w:cs="Times New Roman"/>
        </w:rPr>
        <w:t>he current accreditation standards are less clear and more open to subjective interpretation</w:t>
      </w:r>
      <w:r w:rsidR="00D717E0" w:rsidRPr="00F656F8">
        <w:rPr>
          <w:rFonts w:cs="Times New Roman"/>
        </w:rPr>
        <w:t>, particularly with reference to</w:t>
      </w:r>
      <w:r w:rsidR="00D717E0" w:rsidRPr="00F656F8">
        <w:rPr>
          <w:rFonts w:cs="Times New Roman"/>
          <w:i/>
        </w:rPr>
        <w:t xml:space="preserve"> </w:t>
      </w:r>
      <w:r w:rsidR="00E17A43" w:rsidRPr="00F656F8">
        <w:rPr>
          <w:rFonts w:cs="Times New Roman"/>
        </w:rPr>
        <w:t xml:space="preserve">privacy and a homelike </w:t>
      </w:r>
      <w:r w:rsidR="00CD4FAD" w:rsidRPr="00F656F8">
        <w:rPr>
          <w:rFonts w:cs="Times New Roman"/>
        </w:rPr>
        <w:t>environment</w:t>
      </w:r>
      <w:r w:rsidR="000075C3" w:rsidRPr="00F656F8">
        <w:rPr>
          <w:rFonts w:cs="Times New Roman"/>
        </w:rPr>
        <w:t>,</w:t>
      </w:r>
      <w:r w:rsidR="00CD4FAD" w:rsidRPr="00F656F8">
        <w:rPr>
          <w:rFonts w:cs="Times New Roman"/>
        </w:rPr>
        <w:t xml:space="preserve"> which </w:t>
      </w:r>
      <w:r w:rsidR="00563A05" w:rsidRPr="00F656F8">
        <w:rPr>
          <w:rFonts w:cs="Times New Roman"/>
        </w:rPr>
        <w:t xml:space="preserve">especially affect couples. </w:t>
      </w:r>
      <w:r w:rsidR="00543F9C" w:rsidRPr="00F656F8">
        <w:rPr>
          <w:rFonts w:cs="Times New Roman"/>
        </w:rPr>
        <w:t>‘</w:t>
      </w:r>
      <w:r w:rsidR="007B1C8F" w:rsidRPr="00F656F8">
        <w:rPr>
          <w:rFonts w:cs="Times New Roman"/>
        </w:rPr>
        <w:t>Motherhood</w:t>
      </w:r>
      <w:r w:rsidR="00543F9C" w:rsidRPr="00F656F8">
        <w:rPr>
          <w:rFonts w:cs="Times New Roman"/>
        </w:rPr>
        <w:t>’</w:t>
      </w:r>
      <w:r w:rsidR="007B1C8F" w:rsidRPr="00F656F8">
        <w:rPr>
          <w:rFonts w:cs="Times New Roman"/>
        </w:rPr>
        <w:t xml:space="preserve"> statements in the</w:t>
      </w:r>
      <w:r w:rsidR="00C02F82" w:rsidRPr="00F656F8">
        <w:rPr>
          <w:rFonts w:cs="Times New Roman"/>
        </w:rPr>
        <w:t xml:space="preserve"> </w:t>
      </w:r>
      <w:r w:rsidR="00BD77C3" w:rsidRPr="00F656F8">
        <w:rPr>
          <w:rFonts w:cs="Times New Roman"/>
          <w:i/>
        </w:rPr>
        <w:t>Quality of Care Principles</w:t>
      </w:r>
      <w:r w:rsidR="00BD77C3" w:rsidRPr="00F656F8">
        <w:rPr>
          <w:rFonts w:cs="Times New Roman"/>
        </w:rPr>
        <w:t xml:space="preserve">, </w:t>
      </w:r>
      <w:r w:rsidR="00BD77C3" w:rsidRPr="00F656F8">
        <w:rPr>
          <w:rFonts w:cs="Times New Roman"/>
          <w:i/>
        </w:rPr>
        <w:t xml:space="preserve">User Rights Principles </w:t>
      </w:r>
      <w:r w:rsidR="00BD77C3" w:rsidRPr="00F656F8">
        <w:rPr>
          <w:rFonts w:cs="Times New Roman"/>
        </w:rPr>
        <w:t xml:space="preserve">and the Government’s accompanying </w:t>
      </w:r>
      <w:r w:rsidR="00BD77C3" w:rsidRPr="00F656F8">
        <w:rPr>
          <w:rFonts w:cs="Times New Roman"/>
          <w:i/>
        </w:rPr>
        <w:t>Residential Care Manual</w:t>
      </w:r>
      <w:r w:rsidR="00BD77C3" w:rsidRPr="00F656F8">
        <w:rPr>
          <w:rFonts w:cs="Times New Roman"/>
        </w:rPr>
        <w:t xml:space="preserve"> and accreditation assessment tools</w:t>
      </w:r>
      <w:r w:rsidR="0057573C" w:rsidRPr="00F656F8">
        <w:rPr>
          <w:rFonts w:cs="Times New Roman"/>
        </w:rPr>
        <w:t xml:space="preserve"> </w:t>
      </w:r>
      <w:r w:rsidR="00C02F82" w:rsidRPr="00F656F8">
        <w:rPr>
          <w:rFonts w:cs="Times New Roman"/>
        </w:rPr>
        <w:t xml:space="preserve">need to be re-written to include explicit statements against which the performance of each facility can be measured. </w:t>
      </w:r>
      <w:r w:rsidR="0011666B" w:rsidRPr="00F656F8">
        <w:rPr>
          <w:rFonts w:cs="Times New Roman"/>
        </w:rPr>
        <w:t xml:space="preserve">Essentially, for each requirement in the </w:t>
      </w:r>
      <w:r w:rsidR="0011666B" w:rsidRPr="00F656F8">
        <w:rPr>
          <w:rFonts w:cs="Times New Roman"/>
          <w:i/>
        </w:rPr>
        <w:t>Aged Care Act</w:t>
      </w:r>
      <w:r w:rsidR="0011666B" w:rsidRPr="00F656F8">
        <w:rPr>
          <w:rFonts w:cs="Times New Roman"/>
        </w:rPr>
        <w:t xml:space="preserve"> there needs to be</w:t>
      </w:r>
      <w:r w:rsidR="00964183" w:rsidRPr="00F656F8">
        <w:rPr>
          <w:rFonts w:cs="Times New Roman"/>
        </w:rPr>
        <w:t xml:space="preserve"> a</w:t>
      </w:r>
      <w:r w:rsidR="0057573C" w:rsidRPr="00F656F8">
        <w:rPr>
          <w:rFonts w:cs="Times New Roman"/>
        </w:rPr>
        <w:t>n easily</w:t>
      </w:r>
      <w:r w:rsidR="00964183" w:rsidRPr="00F656F8">
        <w:rPr>
          <w:rFonts w:cs="Times New Roman"/>
        </w:rPr>
        <w:t xml:space="preserve"> quantifiable checklist</w:t>
      </w:r>
      <w:r w:rsidR="0057573C" w:rsidRPr="00F656F8">
        <w:rPr>
          <w:rFonts w:cs="Times New Roman"/>
        </w:rPr>
        <w:t xml:space="preserve">. </w:t>
      </w:r>
    </w:p>
    <w:p w:rsidR="0057573C" w:rsidRPr="00F656F8" w:rsidRDefault="0057573C" w:rsidP="00B13B3F">
      <w:pPr>
        <w:tabs>
          <w:tab w:val="left" w:pos="-2268"/>
        </w:tabs>
        <w:rPr>
          <w:rFonts w:cs="Times New Roman"/>
        </w:rPr>
      </w:pPr>
    </w:p>
    <w:p w:rsidR="0046131F" w:rsidRPr="00F656F8" w:rsidRDefault="00A40E41" w:rsidP="00B13B3F">
      <w:pPr>
        <w:tabs>
          <w:tab w:val="left" w:pos="-2268"/>
        </w:tabs>
        <w:rPr>
          <w:rFonts w:cs="Times New Roman"/>
        </w:rPr>
      </w:pPr>
      <w:r w:rsidRPr="00F656F8">
        <w:rPr>
          <w:rFonts w:cs="Times New Roman"/>
        </w:rPr>
        <w:t>Discontinuation of</w:t>
      </w:r>
      <w:r w:rsidR="00E8638F" w:rsidRPr="00F656F8">
        <w:rPr>
          <w:rFonts w:cs="Times New Roman"/>
        </w:rPr>
        <w:t xml:space="preserve"> the original </w:t>
      </w:r>
      <w:r w:rsidR="00E8638F" w:rsidRPr="00F656F8">
        <w:rPr>
          <w:rFonts w:cs="Times New Roman"/>
          <w:i/>
        </w:rPr>
        <w:t>Outcome Standards</w:t>
      </w:r>
      <w:r w:rsidR="00E8638F" w:rsidRPr="00F656F8">
        <w:rPr>
          <w:rFonts w:cs="Times New Roman"/>
        </w:rPr>
        <w:t xml:space="preserve"> removed r</w:t>
      </w:r>
      <w:r w:rsidR="00E17A43" w:rsidRPr="00F656F8">
        <w:rPr>
          <w:rFonts w:cs="Times New Roman"/>
        </w:rPr>
        <w:t xml:space="preserve">equirements </w:t>
      </w:r>
      <w:r w:rsidR="003629A9" w:rsidRPr="00F656F8">
        <w:rPr>
          <w:rFonts w:cs="Times New Roman"/>
        </w:rPr>
        <w:t xml:space="preserve">for </w:t>
      </w:r>
      <w:r w:rsidR="00631572" w:rsidRPr="00F656F8">
        <w:rPr>
          <w:rFonts w:cs="Times New Roman"/>
        </w:rPr>
        <w:t xml:space="preserve">providers to facilitate </w:t>
      </w:r>
      <w:r w:rsidR="003629A9" w:rsidRPr="00F656F8">
        <w:rPr>
          <w:rFonts w:cs="Times New Roman"/>
        </w:rPr>
        <w:t>residents undertak</w:t>
      </w:r>
      <w:r w:rsidR="0059710D" w:rsidRPr="00F656F8">
        <w:rPr>
          <w:rFonts w:cs="Times New Roman"/>
        </w:rPr>
        <w:t>ing</w:t>
      </w:r>
      <w:r w:rsidR="003629A9" w:rsidRPr="00F656F8">
        <w:rPr>
          <w:rFonts w:cs="Times New Roman"/>
          <w:i/>
        </w:rPr>
        <w:t xml:space="preserve"> </w:t>
      </w:r>
      <w:r w:rsidR="0059710D" w:rsidRPr="00F656F8">
        <w:rPr>
          <w:rFonts w:cs="Times New Roman"/>
          <w:i/>
        </w:rPr>
        <w:t>‘</w:t>
      </w:r>
      <w:r w:rsidR="003629A9" w:rsidRPr="00F656F8">
        <w:rPr>
          <w:rFonts w:cs="Times New Roman"/>
        </w:rPr>
        <w:t>personal activities in private’; hav</w:t>
      </w:r>
      <w:r w:rsidR="0059710D" w:rsidRPr="00F656F8">
        <w:rPr>
          <w:rFonts w:cs="Times New Roman"/>
        </w:rPr>
        <w:t>ing</w:t>
      </w:r>
      <w:r w:rsidR="003629A9" w:rsidRPr="00F656F8">
        <w:rPr>
          <w:rFonts w:cs="Times New Roman"/>
        </w:rPr>
        <w:t xml:space="preserve"> adequate space for ‘a reasonable degree of privacy’; and for ‘design, furnishings and practices [to be] as homelike as possible … free of undue noise’</w:t>
      </w:r>
      <w:r w:rsidR="00A21C88" w:rsidRPr="00F656F8">
        <w:rPr>
          <w:rFonts w:cs="Times New Roman"/>
        </w:rPr>
        <w:t>.</w:t>
      </w:r>
      <w:r w:rsidR="003D489B" w:rsidRPr="00F656F8">
        <w:rPr>
          <w:rStyle w:val="FootnoteReference"/>
        </w:rPr>
        <w:footnoteReference w:id="140"/>
      </w:r>
      <w:r w:rsidR="00761E91" w:rsidRPr="00F656F8">
        <w:rPr>
          <w:rFonts w:cs="Times New Roman"/>
        </w:rPr>
        <w:t xml:space="preserve"> </w:t>
      </w:r>
      <w:r w:rsidR="0010533A" w:rsidRPr="00F656F8">
        <w:rPr>
          <w:rFonts w:cs="Times New Roman"/>
        </w:rPr>
        <w:t xml:space="preserve">Gone also is </w:t>
      </w:r>
      <w:r w:rsidR="003629A9" w:rsidRPr="00F656F8">
        <w:rPr>
          <w:rFonts w:cs="Times New Roman"/>
        </w:rPr>
        <w:t xml:space="preserve">the </w:t>
      </w:r>
      <w:r w:rsidR="0010533A" w:rsidRPr="00F656F8">
        <w:rPr>
          <w:rFonts w:cs="Times New Roman"/>
        </w:rPr>
        <w:t>requirement to provide</w:t>
      </w:r>
      <w:r w:rsidR="00CA7CF5" w:rsidRPr="00F656F8">
        <w:rPr>
          <w:rFonts w:cs="Times New Roman"/>
        </w:rPr>
        <w:t xml:space="preserve"> ‘</w:t>
      </w:r>
      <w:r w:rsidR="0010533A" w:rsidRPr="00F656F8">
        <w:rPr>
          <w:rFonts w:cs="Times New Roman"/>
        </w:rPr>
        <w:t>conditions approaching as nearly as possible normal domestic life</w:t>
      </w:r>
      <w:r w:rsidR="00676992" w:rsidRPr="00F656F8">
        <w:rPr>
          <w:rFonts w:cs="Times New Roman"/>
        </w:rPr>
        <w:t xml:space="preserve"> </w:t>
      </w:r>
      <w:r w:rsidR="0010533A" w:rsidRPr="00F656F8">
        <w:rPr>
          <w:rFonts w:cs="Times New Roman"/>
        </w:rPr>
        <w:t>… with proper regard to the companionship of husband and wife</w:t>
      </w:r>
      <w:r w:rsidR="00CA7CF5" w:rsidRPr="00F656F8">
        <w:rPr>
          <w:rFonts w:cs="Times New Roman"/>
        </w:rPr>
        <w:t>’</w:t>
      </w:r>
      <w:r w:rsidR="00606FF2" w:rsidRPr="00F656F8">
        <w:rPr>
          <w:rStyle w:val="FootnoteReference"/>
          <w:i/>
        </w:rPr>
        <w:footnoteReference w:id="141"/>
      </w:r>
      <w:r w:rsidR="001D28A5" w:rsidRPr="00F656F8">
        <w:rPr>
          <w:rFonts w:cs="Times New Roman"/>
        </w:rPr>
        <w:t xml:space="preserve">, which are essential </w:t>
      </w:r>
      <w:r w:rsidR="00D83F84" w:rsidRPr="00F656F8">
        <w:rPr>
          <w:rFonts w:cs="Times New Roman"/>
        </w:rPr>
        <w:t>protections for couples.</w:t>
      </w:r>
      <w:r w:rsidR="008C4E7D" w:rsidRPr="00F656F8">
        <w:rPr>
          <w:rFonts w:cs="Times New Roman"/>
        </w:rPr>
        <w:t xml:space="preserve"> </w:t>
      </w:r>
      <w:r w:rsidR="00206C35" w:rsidRPr="00F656F8">
        <w:rPr>
          <w:rFonts w:cs="Times New Roman"/>
        </w:rPr>
        <w:t>At min</w:t>
      </w:r>
      <w:r w:rsidR="003F282B" w:rsidRPr="00F656F8">
        <w:rPr>
          <w:rFonts w:cs="Times New Roman"/>
        </w:rPr>
        <w:t>im</w:t>
      </w:r>
      <w:r w:rsidR="00206C35" w:rsidRPr="00F656F8">
        <w:rPr>
          <w:rFonts w:cs="Times New Roman"/>
        </w:rPr>
        <w:t>um</w:t>
      </w:r>
      <w:r w:rsidR="003F282B" w:rsidRPr="00F656F8">
        <w:rPr>
          <w:rFonts w:cs="Times New Roman"/>
        </w:rPr>
        <w:t>, t</w:t>
      </w:r>
      <w:r w:rsidR="008C4E7D" w:rsidRPr="00F656F8">
        <w:rPr>
          <w:rFonts w:cs="Times New Roman"/>
        </w:rPr>
        <w:t>hese requirements</w:t>
      </w:r>
      <w:r w:rsidR="003F282B" w:rsidRPr="00F656F8">
        <w:rPr>
          <w:rFonts w:cs="Times New Roman"/>
        </w:rPr>
        <w:t xml:space="preserve">, together with </w:t>
      </w:r>
      <w:r w:rsidR="00C74D09" w:rsidRPr="00F656F8">
        <w:rPr>
          <w:rFonts w:cs="Times New Roman"/>
        </w:rPr>
        <w:t xml:space="preserve">s 3(1) of the original </w:t>
      </w:r>
      <w:r w:rsidR="00C74D09" w:rsidRPr="00F656F8">
        <w:rPr>
          <w:rFonts w:cs="Times New Roman"/>
          <w:i/>
        </w:rPr>
        <w:t>Aged Persons’ Homes Act 1954</w:t>
      </w:r>
      <w:r w:rsidR="00C74D09" w:rsidRPr="00F656F8">
        <w:rPr>
          <w:rFonts w:cs="Times New Roman"/>
        </w:rPr>
        <w:t xml:space="preserve">, </w:t>
      </w:r>
      <w:r w:rsidR="008C4E7D" w:rsidRPr="00F656F8">
        <w:rPr>
          <w:rFonts w:cs="Times New Roman"/>
        </w:rPr>
        <w:t>need to be re-instated.</w:t>
      </w:r>
      <w:r w:rsidR="007C74D1" w:rsidRPr="00F656F8">
        <w:rPr>
          <w:rFonts w:cs="Times New Roman"/>
        </w:rPr>
        <w:t xml:space="preserve"> Whether amendments to the </w:t>
      </w:r>
      <w:r w:rsidR="007C74D1" w:rsidRPr="00F656F8">
        <w:rPr>
          <w:rFonts w:cs="Times New Roman"/>
          <w:i/>
        </w:rPr>
        <w:t>Aged Care Act 1997</w:t>
      </w:r>
      <w:r w:rsidR="007C74D1" w:rsidRPr="00F656F8">
        <w:rPr>
          <w:rFonts w:cs="Times New Roman"/>
        </w:rPr>
        <w:t xml:space="preserve"> are the best vehicle for this is questionable</w:t>
      </w:r>
      <w:r w:rsidR="00F52D1D" w:rsidRPr="00F656F8">
        <w:rPr>
          <w:rFonts w:cs="Times New Roman"/>
        </w:rPr>
        <w:t>,</w:t>
      </w:r>
      <w:r w:rsidR="007C74D1" w:rsidRPr="00F656F8">
        <w:rPr>
          <w:rFonts w:cs="Times New Roman"/>
        </w:rPr>
        <w:t xml:space="preserve"> since it is principally a funding instrument.</w:t>
      </w:r>
      <w:r w:rsidR="004C6C04" w:rsidRPr="00F656F8">
        <w:rPr>
          <w:rFonts w:cs="Times New Roman"/>
        </w:rPr>
        <w:t xml:space="preserve"> </w:t>
      </w:r>
    </w:p>
    <w:p w:rsidR="0046131F" w:rsidRPr="00F656F8" w:rsidRDefault="0046131F" w:rsidP="00B13B3F">
      <w:pPr>
        <w:tabs>
          <w:tab w:val="left" w:pos="-2268"/>
        </w:tabs>
        <w:rPr>
          <w:rFonts w:cs="Times New Roman"/>
        </w:rPr>
      </w:pPr>
    </w:p>
    <w:p w:rsidR="0010533A" w:rsidRPr="00F656F8" w:rsidRDefault="004C6C04" w:rsidP="00B13B3F">
      <w:pPr>
        <w:tabs>
          <w:tab w:val="left" w:pos="-2268"/>
        </w:tabs>
        <w:rPr>
          <w:rFonts w:cs="Times New Roman"/>
        </w:rPr>
      </w:pPr>
      <w:r w:rsidRPr="00F656F8">
        <w:rPr>
          <w:rFonts w:cs="Times New Roman"/>
        </w:rPr>
        <w:t>Specific human rights</w:t>
      </w:r>
      <w:r w:rsidR="00471D47" w:rsidRPr="00F656F8">
        <w:rPr>
          <w:rFonts w:cs="Times New Roman"/>
        </w:rPr>
        <w:t xml:space="preserve"> legislation for older Australians, as advocated by the Australian Human Rights Commission</w:t>
      </w:r>
      <w:r w:rsidR="00471D47" w:rsidRPr="00F656F8">
        <w:rPr>
          <w:rStyle w:val="FootnoteReference"/>
        </w:rPr>
        <w:footnoteReference w:id="142"/>
      </w:r>
      <w:r w:rsidR="00471D47" w:rsidRPr="00F656F8">
        <w:rPr>
          <w:rFonts w:cs="Times New Roman"/>
        </w:rPr>
        <w:t xml:space="preserve">, might provide greater scope </w:t>
      </w:r>
      <w:r w:rsidR="00203D96" w:rsidRPr="00F656F8">
        <w:rPr>
          <w:rFonts w:cs="Times New Roman"/>
        </w:rPr>
        <w:t xml:space="preserve">to create </w:t>
      </w:r>
      <w:r w:rsidR="004B21D0" w:rsidRPr="00F656F8">
        <w:rPr>
          <w:rFonts w:cs="Times New Roman"/>
        </w:rPr>
        <w:t xml:space="preserve">a shift to </w:t>
      </w:r>
      <w:r w:rsidR="00203D96" w:rsidRPr="00F656F8">
        <w:rPr>
          <w:rFonts w:cs="Times New Roman"/>
        </w:rPr>
        <w:t xml:space="preserve">legislation </w:t>
      </w:r>
      <w:r w:rsidR="008C2511" w:rsidRPr="00F656F8">
        <w:rPr>
          <w:rFonts w:cs="Times New Roman"/>
        </w:rPr>
        <w:t>with a person-centred</w:t>
      </w:r>
      <w:r w:rsidR="00314743" w:rsidRPr="00F656F8">
        <w:rPr>
          <w:rStyle w:val="FootnoteReference"/>
        </w:rPr>
        <w:footnoteReference w:id="143"/>
      </w:r>
      <w:r w:rsidR="008C2511" w:rsidRPr="00F656F8">
        <w:rPr>
          <w:rFonts w:cs="Times New Roman"/>
        </w:rPr>
        <w:t xml:space="preserve"> perspective, </w:t>
      </w:r>
      <w:r w:rsidR="00203D96" w:rsidRPr="00F656F8">
        <w:rPr>
          <w:rFonts w:cs="Times New Roman"/>
        </w:rPr>
        <w:t xml:space="preserve">specifically designed </w:t>
      </w:r>
      <w:r w:rsidR="00471D47" w:rsidRPr="00F656F8">
        <w:rPr>
          <w:rFonts w:cs="Times New Roman"/>
        </w:rPr>
        <w:t>for the protection of aged care residents and older people generally.</w:t>
      </w:r>
      <w:r w:rsidR="0046131F" w:rsidRPr="00F656F8">
        <w:rPr>
          <w:rFonts w:cs="Times New Roman"/>
        </w:rPr>
        <w:t xml:space="preserve"> The United Kingdom</w:t>
      </w:r>
      <w:r w:rsidR="00566025" w:rsidRPr="00F656F8">
        <w:rPr>
          <w:rFonts w:cs="Times New Roman"/>
        </w:rPr>
        <w:t>’s</w:t>
      </w:r>
      <w:r w:rsidR="0046131F" w:rsidRPr="00F656F8">
        <w:rPr>
          <w:rFonts w:cs="Times New Roman"/>
        </w:rPr>
        <w:t xml:space="preserve"> </w:t>
      </w:r>
      <w:r w:rsidR="00566025" w:rsidRPr="00F656F8">
        <w:rPr>
          <w:rFonts w:cs="Times New Roman"/>
          <w:i/>
        </w:rPr>
        <w:t>Human Rights Act</w:t>
      </w:r>
      <w:r w:rsidR="00566025" w:rsidRPr="00F656F8">
        <w:rPr>
          <w:rFonts w:cs="Times New Roman"/>
        </w:rPr>
        <w:t xml:space="preserve"> has existed</w:t>
      </w:r>
      <w:r w:rsidR="00670CDA" w:rsidRPr="00F656F8">
        <w:rPr>
          <w:rFonts w:cs="Times New Roman"/>
        </w:rPr>
        <w:t xml:space="preserve"> </w:t>
      </w:r>
      <w:r w:rsidR="00566025" w:rsidRPr="00F656F8">
        <w:rPr>
          <w:rFonts w:cs="Times New Roman"/>
        </w:rPr>
        <w:t>since 1998</w:t>
      </w:r>
      <w:r w:rsidR="00670CDA" w:rsidRPr="00F656F8">
        <w:rPr>
          <w:rFonts w:cs="Times New Roman"/>
        </w:rPr>
        <w:t xml:space="preserve">. In one very public </w:t>
      </w:r>
      <w:r w:rsidR="00223A60" w:rsidRPr="00F656F8">
        <w:rPr>
          <w:rFonts w:cs="Times New Roman"/>
        </w:rPr>
        <w:t>example</w:t>
      </w:r>
      <w:r w:rsidR="00670CDA" w:rsidRPr="00F656F8">
        <w:rPr>
          <w:rFonts w:cs="Times New Roman"/>
        </w:rPr>
        <w:t xml:space="preserve">, </w:t>
      </w:r>
      <w:r w:rsidR="00D62C82" w:rsidRPr="00F656F8">
        <w:rPr>
          <w:rFonts w:cs="Times New Roman"/>
        </w:rPr>
        <w:t xml:space="preserve">the family of </w:t>
      </w:r>
      <w:r w:rsidR="00670CDA" w:rsidRPr="00F656F8">
        <w:rPr>
          <w:rFonts w:cs="Times New Roman"/>
        </w:rPr>
        <w:t>a married couple of 65 years</w:t>
      </w:r>
      <w:r w:rsidR="00830235" w:rsidRPr="00F656F8">
        <w:rPr>
          <w:rFonts w:cs="Times New Roman"/>
        </w:rPr>
        <w:t xml:space="preserve"> </w:t>
      </w:r>
      <w:r w:rsidR="007150C6" w:rsidRPr="00F656F8">
        <w:rPr>
          <w:rFonts w:cs="Times New Roman"/>
        </w:rPr>
        <w:t>(</w:t>
      </w:r>
      <w:r w:rsidR="00830235" w:rsidRPr="00F656F8">
        <w:rPr>
          <w:rFonts w:cs="Times New Roman"/>
        </w:rPr>
        <w:t>who became separated because they ‘did not fit the criteria’ to enter care together</w:t>
      </w:r>
      <w:r w:rsidR="007150C6" w:rsidRPr="00F656F8">
        <w:rPr>
          <w:rFonts w:cs="Times New Roman"/>
        </w:rPr>
        <w:t>)</w:t>
      </w:r>
      <w:r w:rsidR="008426DF" w:rsidRPr="00F656F8">
        <w:rPr>
          <w:rFonts w:cs="Times New Roman"/>
        </w:rPr>
        <w:t xml:space="preserve"> public</w:t>
      </w:r>
      <w:r w:rsidR="00D62C82" w:rsidRPr="00F656F8">
        <w:rPr>
          <w:rFonts w:cs="Times New Roman"/>
        </w:rPr>
        <w:t>ly</w:t>
      </w:r>
      <w:r w:rsidR="008426DF" w:rsidRPr="00F656F8">
        <w:rPr>
          <w:rFonts w:cs="Times New Roman"/>
        </w:rPr>
        <w:t xml:space="preserve"> campaign</w:t>
      </w:r>
      <w:r w:rsidR="00D62C82" w:rsidRPr="00F656F8">
        <w:rPr>
          <w:rFonts w:cs="Times New Roman"/>
        </w:rPr>
        <w:t>ed for them</w:t>
      </w:r>
      <w:r w:rsidR="008426DF" w:rsidRPr="00F656F8">
        <w:rPr>
          <w:rFonts w:cs="Times New Roman"/>
        </w:rPr>
        <w:t xml:space="preserve"> </w:t>
      </w:r>
      <w:r w:rsidR="009F4BE4" w:rsidRPr="00F656F8">
        <w:rPr>
          <w:rFonts w:cs="Times New Roman"/>
        </w:rPr>
        <w:t>drawing on this legislation</w:t>
      </w:r>
      <w:r w:rsidR="00CE5AFD" w:rsidRPr="00F656F8">
        <w:rPr>
          <w:rFonts w:cs="Times New Roman"/>
        </w:rPr>
        <w:t>. Public support of their case</w:t>
      </w:r>
      <w:r w:rsidR="008426DF" w:rsidRPr="00F656F8">
        <w:rPr>
          <w:rFonts w:cs="Times New Roman"/>
        </w:rPr>
        <w:t xml:space="preserve"> saw the couple re-united</w:t>
      </w:r>
      <w:r w:rsidR="00B16914" w:rsidRPr="00F656F8">
        <w:rPr>
          <w:rFonts w:cs="Times New Roman"/>
        </w:rPr>
        <w:t xml:space="preserve"> in the husband’s residential facility.</w:t>
      </w:r>
      <w:r w:rsidR="00B16914" w:rsidRPr="00F656F8">
        <w:rPr>
          <w:rStyle w:val="FootnoteReference"/>
        </w:rPr>
        <w:footnoteReference w:id="144"/>
      </w:r>
      <w:r w:rsidR="00B16914" w:rsidRPr="00F656F8">
        <w:rPr>
          <w:rFonts w:cs="Times New Roman"/>
        </w:rPr>
        <w:t xml:space="preserve"> </w:t>
      </w:r>
      <w:r w:rsidR="00892E49" w:rsidRPr="00F656F8">
        <w:rPr>
          <w:rFonts w:cs="Times New Roman"/>
        </w:rPr>
        <w:t xml:space="preserve">Older </w:t>
      </w:r>
      <w:r w:rsidR="00B16914" w:rsidRPr="00F656F8">
        <w:rPr>
          <w:rFonts w:cs="Times New Roman"/>
        </w:rPr>
        <w:t>Australians</w:t>
      </w:r>
      <w:r w:rsidR="003666F3" w:rsidRPr="00F656F8">
        <w:rPr>
          <w:rFonts w:cs="Times New Roman"/>
        </w:rPr>
        <w:t xml:space="preserve">, however, have no legal protection from </w:t>
      </w:r>
      <w:r w:rsidR="00BE69EA" w:rsidRPr="00F656F8">
        <w:rPr>
          <w:rFonts w:cs="Times New Roman"/>
        </w:rPr>
        <w:t xml:space="preserve">similar </w:t>
      </w:r>
      <w:r w:rsidR="00633786" w:rsidRPr="00F656F8">
        <w:rPr>
          <w:rFonts w:cs="Times New Roman"/>
        </w:rPr>
        <w:t xml:space="preserve">bureaucratic or </w:t>
      </w:r>
      <w:r w:rsidR="003666F3" w:rsidRPr="00F656F8">
        <w:rPr>
          <w:rFonts w:cs="Times New Roman"/>
        </w:rPr>
        <w:t>institutionalised separation.</w:t>
      </w:r>
    </w:p>
    <w:p w:rsidR="0010533A" w:rsidRPr="00F656F8" w:rsidRDefault="0010533A" w:rsidP="00B13B3F">
      <w:pPr>
        <w:tabs>
          <w:tab w:val="left" w:pos="-2268"/>
        </w:tabs>
        <w:rPr>
          <w:rFonts w:cs="Times New Roman"/>
        </w:rPr>
      </w:pPr>
    </w:p>
    <w:p w:rsidR="009E03B3" w:rsidRPr="00F656F8" w:rsidRDefault="00027C9D" w:rsidP="00B13B3F">
      <w:pPr>
        <w:tabs>
          <w:tab w:val="left" w:pos="-2268"/>
        </w:tabs>
        <w:rPr>
          <w:rFonts w:cs="Times New Roman"/>
        </w:rPr>
      </w:pPr>
      <w:r w:rsidRPr="00F656F8">
        <w:rPr>
          <w:rFonts w:cs="Times New Roman"/>
        </w:rPr>
        <w:t>The</w:t>
      </w:r>
      <w:r w:rsidR="009E03B3" w:rsidRPr="00F656F8">
        <w:rPr>
          <w:rFonts w:cs="Times New Roman"/>
        </w:rPr>
        <w:t xml:space="preserve"> </w:t>
      </w:r>
      <w:r w:rsidR="00563A05" w:rsidRPr="00F656F8">
        <w:rPr>
          <w:rFonts w:cs="Times New Roman"/>
          <w:i/>
        </w:rPr>
        <w:t xml:space="preserve">Human Rights (Sexual Conduct) Act 1994 </w:t>
      </w:r>
      <w:r w:rsidR="009E03B3" w:rsidRPr="00F656F8">
        <w:rPr>
          <w:rFonts w:cs="Times New Roman"/>
        </w:rPr>
        <w:t xml:space="preserve">poses an interesting question </w:t>
      </w:r>
      <w:r w:rsidR="00824B2B" w:rsidRPr="00F656F8">
        <w:rPr>
          <w:rFonts w:cs="Times New Roman"/>
        </w:rPr>
        <w:t>for</w:t>
      </w:r>
      <w:r w:rsidR="009E03B3" w:rsidRPr="00F656F8">
        <w:rPr>
          <w:rFonts w:cs="Times New Roman"/>
        </w:rPr>
        <w:t xml:space="preserve"> aged care residents. Can cognitively sound residents engaging in consensual sex in their </w:t>
      </w:r>
      <w:r w:rsidR="003114F2" w:rsidRPr="00F656F8">
        <w:rPr>
          <w:rFonts w:cs="Times New Roman"/>
        </w:rPr>
        <w:t>room, with the door shut and no-</w:t>
      </w:r>
      <w:r w:rsidR="009E03B3" w:rsidRPr="00F656F8">
        <w:rPr>
          <w:rFonts w:cs="Times New Roman"/>
        </w:rPr>
        <w:t xml:space="preserve">one else present, be deemed to be ‘acting in private’? Common sense would suggest this is so but </w:t>
      </w:r>
      <w:r w:rsidR="00322498" w:rsidRPr="00F656F8">
        <w:rPr>
          <w:rFonts w:cs="Times New Roman"/>
        </w:rPr>
        <w:t>the courts are</w:t>
      </w:r>
      <w:r w:rsidR="009E03B3" w:rsidRPr="00F656F8">
        <w:rPr>
          <w:rFonts w:cs="Times New Roman"/>
        </w:rPr>
        <w:t xml:space="preserve"> yet to test this. Bennett</w:t>
      </w:r>
      <w:r w:rsidR="00CA7CF5" w:rsidRPr="00F656F8">
        <w:rPr>
          <w:rFonts w:cs="Times New Roman"/>
        </w:rPr>
        <w:t xml:space="preserve"> </w:t>
      </w:r>
      <w:r w:rsidR="00CA7CF5" w:rsidRPr="00F656F8">
        <w:rPr>
          <w:rStyle w:val="FootnoteReference"/>
        </w:rPr>
        <w:footnoteReference w:id="145"/>
      </w:r>
      <w:r w:rsidR="009E03B3" w:rsidRPr="00F656F8">
        <w:rPr>
          <w:rFonts w:cs="Times New Roman"/>
        </w:rPr>
        <w:t xml:space="preserve"> postulates that sexual conduct on private premises may not be considered ‘in private’ where members of the public have access. This poses a dilemma for couples </w:t>
      </w:r>
      <w:r w:rsidR="0062668C" w:rsidRPr="00F656F8">
        <w:rPr>
          <w:rFonts w:cs="Times New Roman"/>
        </w:rPr>
        <w:t>if they</w:t>
      </w:r>
      <w:r w:rsidR="009E03B3" w:rsidRPr="00F656F8">
        <w:rPr>
          <w:rFonts w:cs="Times New Roman"/>
        </w:rPr>
        <w:t xml:space="preserve"> are unable to lock the door or limit entry by others.  No evidence was found </w:t>
      </w:r>
      <w:r w:rsidR="00CD4FAD" w:rsidRPr="00F656F8">
        <w:rPr>
          <w:rFonts w:cs="Times New Roman"/>
        </w:rPr>
        <w:t>of</w:t>
      </w:r>
      <w:r w:rsidR="009E03B3" w:rsidRPr="00F656F8">
        <w:rPr>
          <w:rFonts w:cs="Times New Roman"/>
        </w:rPr>
        <w:t xml:space="preserve"> this law </w:t>
      </w:r>
      <w:r w:rsidR="00CD4FAD" w:rsidRPr="00F656F8">
        <w:rPr>
          <w:rFonts w:cs="Times New Roman"/>
        </w:rPr>
        <w:t>affecting</w:t>
      </w:r>
      <w:r w:rsidR="009E03B3" w:rsidRPr="00F656F8">
        <w:rPr>
          <w:rFonts w:cs="Times New Roman"/>
        </w:rPr>
        <w:t xml:space="preserve"> practices in </w:t>
      </w:r>
      <w:r w:rsidR="00483575" w:rsidRPr="00F656F8">
        <w:rPr>
          <w:rFonts w:cs="Times New Roman"/>
        </w:rPr>
        <w:t xml:space="preserve">residential aged care facilities </w:t>
      </w:r>
      <w:r w:rsidR="00163C3E" w:rsidRPr="00F656F8">
        <w:rPr>
          <w:rFonts w:cs="Times New Roman"/>
        </w:rPr>
        <w:t>to date</w:t>
      </w:r>
      <w:r w:rsidR="009E03B3" w:rsidRPr="00F656F8">
        <w:rPr>
          <w:rFonts w:cs="Times New Roman"/>
        </w:rPr>
        <w:t xml:space="preserve">. </w:t>
      </w:r>
    </w:p>
    <w:p w:rsidR="005033F0" w:rsidRPr="00F656F8" w:rsidRDefault="005033F0" w:rsidP="00B13B3F">
      <w:pPr>
        <w:tabs>
          <w:tab w:val="left" w:pos="-2268"/>
        </w:tabs>
        <w:rPr>
          <w:rFonts w:cs="Times New Roman"/>
        </w:rPr>
      </w:pPr>
    </w:p>
    <w:p w:rsidR="005033F0" w:rsidRPr="00F656F8" w:rsidRDefault="00D75991" w:rsidP="00B13B3F">
      <w:pPr>
        <w:tabs>
          <w:tab w:val="left" w:pos="-2268"/>
        </w:tabs>
        <w:rPr>
          <w:rFonts w:cs="Times New Roman"/>
        </w:rPr>
      </w:pPr>
      <w:r w:rsidRPr="00F656F8">
        <w:rPr>
          <w:rFonts w:cs="Times New Roman"/>
        </w:rPr>
        <w:t xml:space="preserve">And, lastly, </w:t>
      </w:r>
      <w:r w:rsidR="00FA318A" w:rsidRPr="00F656F8">
        <w:rPr>
          <w:rFonts w:cs="Times New Roman"/>
        </w:rPr>
        <w:t xml:space="preserve">investigation </w:t>
      </w:r>
      <w:r w:rsidR="0044679A" w:rsidRPr="00F656F8">
        <w:rPr>
          <w:rFonts w:cs="Times New Roman"/>
        </w:rPr>
        <w:t>of the issues raise</w:t>
      </w:r>
      <w:r w:rsidR="005B6765" w:rsidRPr="00F656F8">
        <w:rPr>
          <w:rFonts w:cs="Times New Roman"/>
        </w:rPr>
        <w:t xml:space="preserve">d in this </w:t>
      </w:r>
      <w:r w:rsidR="004243FE">
        <w:rPr>
          <w:rFonts w:cs="Times New Roman"/>
        </w:rPr>
        <w:t>submission</w:t>
      </w:r>
      <w:r w:rsidR="005B6765" w:rsidRPr="00F656F8">
        <w:rPr>
          <w:rFonts w:cs="Times New Roman"/>
        </w:rPr>
        <w:t xml:space="preserve"> invites</w:t>
      </w:r>
      <w:r w:rsidR="00C56409" w:rsidRPr="00F656F8">
        <w:rPr>
          <w:rFonts w:cs="Times New Roman"/>
        </w:rPr>
        <w:t xml:space="preserve"> the question </w:t>
      </w:r>
      <w:r w:rsidR="005B6765" w:rsidRPr="00F656F8">
        <w:rPr>
          <w:rFonts w:cs="Times New Roman"/>
        </w:rPr>
        <w:t>‘might</w:t>
      </w:r>
      <w:r w:rsidR="00FA318A" w:rsidRPr="00F656F8">
        <w:rPr>
          <w:rFonts w:cs="Times New Roman"/>
        </w:rPr>
        <w:t xml:space="preserve"> denial of an older person’s sexuality be considered a form of elder abuse</w:t>
      </w:r>
      <w:r w:rsidR="009227AC" w:rsidRPr="00F656F8">
        <w:rPr>
          <w:rFonts w:cs="Times New Roman"/>
        </w:rPr>
        <w:t>?’</w:t>
      </w:r>
      <w:r w:rsidR="00FA318A" w:rsidRPr="00F656F8">
        <w:rPr>
          <w:rFonts w:cs="Times New Roman"/>
        </w:rPr>
        <w:t xml:space="preserve"> </w:t>
      </w:r>
      <w:r w:rsidR="00751508" w:rsidRPr="00F656F8">
        <w:rPr>
          <w:rFonts w:cs="Times New Roman"/>
        </w:rPr>
        <w:t>If one’s sexuality is essential to being human</w:t>
      </w:r>
      <w:r w:rsidR="008D7370" w:rsidRPr="00F656F8">
        <w:rPr>
          <w:rStyle w:val="FootnoteReference"/>
        </w:rPr>
        <w:footnoteReference w:id="146"/>
      </w:r>
      <w:r w:rsidR="00751508" w:rsidRPr="00F656F8">
        <w:rPr>
          <w:rFonts w:cs="Times New Roman"/>
        </w:rPr>
        <w:t xml:space="preserve">, is </w:t>
      </w:r>
      <w:r w:rsidR="009227AC" w:rsidRPr="00F656F8">
        <w:rPr>
          <w:rFonts w:cs="Times New Roman"/>
        </w:rPr>
        <w:t>institutionalised sexual repression</w:t>
      </w:r>
      <w:r w:rsidR="00751508" w:rsidRPr="00F656F8">
        <w:rPr>
          <w:rFonts w:cs="Times New Roman"/>
        </w:rPr>
        <w:t xml:space="preserve"> </w:t>
      </w:r>
      <w:r w:rsidR="008C29F1" w:rsidRPr="00F656F8">
        <w:rPr>
          <w:rFonts w:cs="Times New Roman"/>
        </w:rPr>
        <w:t>in</w:t>
      </w:r>
      <w:r w:rsidR="00751508" w:rsidRPr="00F656F8">
        <w:rPr>
          <w:rFonts w:cs="Times New Roman"/>
        </w:rPr>
        <w:t xml:space="preserve"> </w:t>
      </w:r>
      <w:r w:rsidR="008C29F1" w:rsidRPr="00F656F8">
        <w:rPr>
          <w:rFonts w:cs="Times New Roman"/>
        </w:rPr>
        <w:t>breach</w:t>
      </w:r>
      <w:r w:rsidR="00751508" w:rsidRPr="00F656F8">
        <w:rPr>
          <w:rFonts w:cs="Times New Roman"/>
        </w:rPr>
        <w:t xml:space="preserve"> of one’s human rights? </w:t>
      </w:r>
      <w:r w:rsidR="00DA458B" w:rsidRPr="00F656F8">
        <w:rPr>
          <w:rFonts w:cs="Times New Roman"/>
        </w:rPr>
        <w:t xml:space="preserve">Should the terms of reference of </w:t>
      </w:r>
      <w:r w:rsidRPr="00F656F8">
        <w:rPr>
          <w:rFonts w:cs="Times New Roman"/>
        </w:rPr>
        <w:t xml:space="preserve">the </w:t>
      </w:r>
      <w:r w:rsidR="00C64961" w:rsidRPr="00F656F8">
        <w:rPr>
          <w:rFonts w:cs="Times New Roman"/>
        </w:rPr>
        <w:t xml:space="preserve">Australian Law Reform Commission’s </w:t>
      </w:r>
      <w:r w:rsidR="008C29F1" w:rsidRPr="00F656F8">
        <w:rPr>
          <w:rFonts w:cs="Times New Roman"/>
        </w:rPr>
        <w:t>current i</w:t>
      </w:r>
      <w:r w:rsidR="0029023B" w:rsidRPr="00F656F8">
        <w:rPr>
          <w:rFonts w:cs="Times New Roman"/>
        </w:rPr>
        <w:t xml:space="preserve">nquiry into elder abuse </w:t>
      </w:r>
      <w:r w:rsidR="00DA689C" w:rsidRPr="00F656F8">
        <w:rPr>
          <w:rFonts w:cs="Times New Roman"/>
        </w:rPr>
        <w:t xml:space="preserve">perhaps </w:t>
      </w:r>
      <w:r w:rsidR="00DA458B" w:rsidRPr="00F656F8">
        <w:rPr>
          <w:rFonts w:cs="Times New Roman"/>
        </w:rPr>
        <w:t xml:space="preserve">be </w:t>
      </w:r>
      <w:r w:rsidRPr="00F656F8">
        <w:rPr>
          <w:rFonts w:cs="Times New Roman"/>
        </w:rPr>
        <w:t>expanded to include this</w:t>
      </w:r>
      <w:r w:rsidR="008C29F1" w:rsidRPr="00F656F8">
        <w:rPr>
          <w:rFonts w:cs="Times New Roman"/>
        </w:rPr>
        <w:t xml:space="preserve"> dimension?</w:t>
      </w:r>
      <w:r w:rsidR="00402DC9" w:rsidRPr="00F656F8">
        <w:rPr>
          <w:rFonts w:cs="Times New Roman"/>
        </w:rPr>
        <w:t xml:space="preserve"> </w:t>
      </w:r>
    </w:p>
    <w:p w:rsidR="00C64961" w:rsidRPr="00F656F8" w:rsidRDefault="00C64961" w:rsidP="00B13B3F">
      <w:pPr>
        <w:tabs>
          <w:tab w:val="left" w:pos="-2268"/>
        </w:tabs>
        <w:rPr>
          <w:rFonts w:cs="Times New Roman"/>
        </w:rPr>
      </w:pPr>
    </w:p>
    <w:p w:rsidR="00E2620A" w:rsidRPr="00F656F8" w:rsidRDefault="00E2620A" w:rsidP="00B13B3F">
      <w:pPr>
        <w:tabs>
          <w:tab w:val="left" w:pos="-2268"/>
        </w:tabs>
        <w:rPr>
          <w:rFonts w:cs="Times New Roman"/>
        </w:rPr>
      </w:pPr>
    </w:p>
    <w:p w:rsidR="00AB3125" w:rsidRPr="00831D03" w:rsidRDefault="00831D03" w:rsidP="00B13B3F">
      <w:pPr>
        <w:rPr>
          <w:rFonts w:ascii="Arial" w:hAnsi="Arial" w:cs="Times New Roman"/>
          <w:b/>
          <w:sz w:val="28"/>
          <w:szCs w:val="28"/>
        </w:rPr>
      </w:pPr>
      <w:r w:rsidRPr="00831D03">
        <w:rPr>
          <w:rFonts w:ascii="Arial" w:hAnsi="Arial" w:cs="Times New Roman"/>
          <w:b/>
          <w:sz w:val="28"/>
          <w:szCs w:val="28"/>
        </w:rPr>
        <w:t>Conclusion</w:t>
      </w:r>
    </w:p>
    <w:p w:rsidR="00686FC1" w:rsidRPr="00F656F8" w:rsidRDefault="00C12BF7" w:rsidP="00B13B3F">
      <w:pPr>
        <w:rPr>
          <w:rFonts w:cs="Times New Roman"/>
        </w:rPr>
      </w:pPr>
      <w:r w:rsidRPr="00F656F8">
        <w:rPr>
          <w:rFonts w:cs="Times New Roman"/>
        </w:rPr>
        <w:t>Australian a</w:t>
      </w:r>
      <w:r w:rsidR="0031187D" w:rsidRPr="00F656F8">
        <w:rPr>
          <w:rFonts w:cs="Times New Roman"/>
        </w:rPr>
        <w:t xml:space="preserve">ged care legislation has </w:t>
      </w:r>
      <w:r w:rsidR="00AA67C2" w:rsidRPr="00F656F8">
        <w:rPr>
          <w:rFonts w:cs="Times New Roman"/>
        </w:rPr>
        <w:t>evolved</w:t>
      </w:r>
      <w:r w:rsidR="00D57F48" w:rsidRPr="00F656F8">
        <w:rPr>
          <w:rFonts w:cs="Times New Roman"/>
        </w:rPr>
        <w:t xml:space="preserve"> in a piecemeal fashion, resulting</w:t>
      </w:r>
      <w:r w:rsidR="0031187D" w:rsidRPr="00F656F8">
        <w:rPr>
          <w:rFonts w:cs="Times New Roman"/>
        </w:rPr>
        <w:t xml:space="preserve"> in the absence of protections </w:t>
      </w:r>
      <w:r w:rsidR="00067AE9" w:rsidRPr="00F656F8">
        <w:rPr>
          <w:rFonts w:cs="Times New Roman"/>
        </w:rPr>
        <w:t>usually afforded to</w:t>
      </w:r>
      <w:r w:rsidR="0031187D" w:rsidRPr="00F656F8">
        <w:rPr>
          <w:rFonts w:cs="Times New Roman"/>
        </w:rPr>
        <w:t xml:space="preserve"> </w:t>
      </w:r>
      <w:r w:rsidR="00067AE9" w:rsidRPr="00F656F8">
        <w:rPr>
          <w:rFonts w:cs="Times New Roman"/>
        </w:rPr>
        <w:t>the basic family unit (</w:t>
      </w:r>
      <w:r w:rsidR="0031187D" w:rsidRPr="00F656F8">
        <w:rPr>
          <w:rFonts w:cs="Times New Roman"/>
        </w:rPr>
        <w:t>couples</w:t>
      </w:r>
      <w:r w:rsidR="00067AE9" w:rsidRPr="00F656F8">
        <w:rPr>
          <w:rFonts w:cs="Times New Roman"/>
        </w:rPr>
        <w:t>)</w:t>
      </w:r>
      <w:r w:rsidR="00AB3A87" w:rsidRPr="00F656F8">
        <w:rPr>
          <w:rFonts w:cs="Times New Roman"/>
        </w:rPr>
        <w:t xml:space="preserve">, leaving them vulnerable to the </w:t>
      </w:r>
      <w:r w:rsidR="009C2C64" w:rsidRPr="00F656F8">
        <w:rPr>
          <w:rFonts w:cs="Times New Roman"/>
        </w:rPr>
        <w:t>social, political, and institutional manoe</w:t>
      </w:r>
      <w:r w:rsidR="00E44CE8" w:rsidRPr="00F656F8">
        <w:rPr>
          <w:rFonts w:cs="Times New Roman"/>
        </w:rPr>
        <w:t>u</w:t>
      </w:r>
      <w:r w:rsidR="009C2C64" w:rsidRPr="00F656F8">
        <w:rPr>
          <w:rFonts w:cs="Times New Roman"/>
        </w:rPr>
        <w:t>vrings</w:t>
      </w:r>
      <w:r w:rsidR="00AB3A87" w:rsidRPr="00F656F8">
        <w:rPr>
          <w:rFonts w:cs="Times New Roman"/>
        </w:rPr>
        <w:t xml:space="preserve"> of others</w:t>
      </w:r>
      <w:r w:rsidR="0031187D" w:rsidRPr="00F656F8">
        <w:rPr>
          <w:rFonts w:cs="Times New Roman"/>
        </w:rPr>
        <w:t>.</w:t>
      </w:r>
      <w:r w:rsidR="00AF4D12" w:rsidRPr="00F656F8">
        <w:rPr>
          <w:rFonts w:cs="Times New Roman"/>
        </w:rPr>
        <w:t xml:space="preserve"> </w:t>
      </w:r>
      <w:r w:rsidR="00A84874" w:rsidRPr="00F656F8">
        <w:rPr>
          <w:rFonts w:cs="Times New Roman"/>
        </w:rPr>
        <w:t>A</w:t>
      </w:r>
      <w:r w:rsidR="00AF4D12" w:rsidRPr="00F656F8">
        <w:rPr>
          <w:rFonts w:cs="Times New Roman"/>
        </w:rPr>
        <w:t xml:space="preserve">ged care legislation </w:t>
      </w:r>
      <w:r w:rsidR="00485236" w:rsidRPr="00F656F8">
        <w:rPr>
          <w:rFonts w:cs="Times New Roman"/>
        </w:rPr>
        <w:t xml:space="preserve">has historically been </w:t>
      </w:r>
      <w:r w:rsidR="00445B76" w:rsidRPr="00F656F8">
        <w:rPr>
          <w:rFonts w:cs="Times New Roman"/>
        </w:rPr>
        <w:t>influenced</w:t>
      </w:r>
      <w:r w:rsidR="00485236" w:rsidRPr="00F656F8">
        <w:rPr>
          <w:rFonts w:cs="Times New Roman"/>
        </w:rPr>
        <w:t xml:space="preserve"> by vocal interest groups </w:t>
      </w:r>
      <w:r w:rsidR="0030374A" w:rsidRPr="00F656F8">
        <w:rPr>
          <w:rFonts w:cs="Times New Roman"/>
        </w:rPr>
        <w:t>and</w:t>
      </w:r>
      <w:r w:rsidR="00AF4D12" w:rsidRPr="00F656F8">
        <w:rPr>
          <w:rFonts w:cs="Times New Roman"/>
        </w:rPr>
        <w:t xml:space="preserve"> </w:t>
      </w:r>
      <w:r w:rsidR="00563B79" w:rsidRPr="00F656F8">
        <w:rPr>
          <w:rFonts w:cs="Times New Roman"/>
        </w:rPr>
        <w:t>attempts</w:t>
      </w:r>
      <w:r w:rsidR="00A40E38" w:rsidRPr="00F656F8">
        <w:rPr>
          <w:rFonts w:cs="Times New Roman"/>
        </w:rPr>
        <w:t xml:space="preserve"> to </w:t>
      </w:r>
      <w:r w:rsidR="00AF4D12" w:rsidRPr="00F656F8">
        <w:rPr>
          <w:rFonts w:cs="Times New Roman"/>
        </w:rPr>
        <w:t>limit expenditure</w:t>
      </w:r>
      <w:r w:rsidR="00C532EF" w:rsidRPr="00F656F8">
        <w:rPr>
          <w:rFonts w:cs="Times New Roman"/>
        </w:rPr>
        <w:t xml:space="preserve">. </w:t>
      </w:r>
      <w:r w:rsidR="00B00E5A" w:rsidRPr="00F656F8">
        <w:rPr>
          <w:rFonts w:cs="Times New Roman"/>
        </w:rPr>
        <w:t>Reforms</w:t>
      </w:r>
      <w:r w:rsidR="00797DF6" w:rsidRPr="00F656F8">
        <w:rPr>
          <w:rFonts w:cs="Times New Roman"/>
        </w:rPr>
        <w:t xml:space="preserve"> such</w:t>
      </w:r>
      <w:r w:rsidR="00B953AC" w:rsidRPr="00F656F8">
        <w:rPr>
          <w:rFonts w:cs="Times New Roman"/>
        </w:rPr>
        <w:t xml:space="preserve"> </w:t>
      </w:r>
      <w:r w:rsidR="00797DF6" w:rsidRPr="00F656F8">
        <w:rPr>
          <w:rFonts w:cs="Times New Roman"/>
        </w:rPr>
        <w:t>as</w:t>
      </w:r>
      <w:r w:rsidR="00BC0E38" w:rsidRPr="00F656F8">
        <w:rPr>
          <w:rFonts w:cs="Times New Roman"/>
        </w:rPr>
        <w:t xml:space="preserve"> </w:t>
      </w:r>
      <w:r w:rsidR="00EE6CAA" w:rsidRPr="00F656F8">
        <w:rPr>
          <w:rFonts w:cs="Times New Roman"/>
        </w:rPr>
        <w:t xml:space="preserve">the </w:t>
      </w:r>
      <w:r w:rsidR="00EE6CAA" w:rsidRPr="00F656F8">
        <w:rPr>
          <w:rFonts w:cs="Times New Roman"/>
          <w:i/>
        </w:rPr>
        <w:t>Charter of R</w:t>
      </w:r>
      <w:r w:rsidR="00B953AC" w:rsidRPr="00F656F8">
        <w:rPr>
          <w:rFonts w:cs="Times New Roman"/>
          <w:i/>
        </w:rPr>
        <w:t>esidents</w:t>
      </w:r>
      <w:r w:rsidR="00F87FA1" w:rsidRPr="00F656F8">
        <w:rPr>
          <w:rFonts w:cs="Times New Roman"/>
          <w:i/>
        </w:rPr>
        <w:t>’</w:t>
      </w:r>
      <w:r w:rsidR="00EE6CAA" w:rsidRPr="00F656F8">
        <w:rPr>
          <w:rFonts w:cs="Times New Roman"/>
          <w:i/>
        </w:rPr>
        <w:t xml:space="preserve"> R</w:t>
      </w:r>
      <w:r w:rsidR="00E31AC6" w:rsidRPr="00F656F8">
        <w:rPr>
          <w:rFonts w:cs="Times New Roman"/>
          <w:i/>
        </w:rPr>
        <w:t xml:space="preserve">ights </w:t>
      </w:r>
      <w:r w:rsidR="00EE6CAA" w:rsidRPr="00F656F8">
        <w:rPr>
          <w:rFonts w:cs="Times New Roman"/>
          <w:i/>
        </w:rPr>
        <w:t xml:space="preserve">and Responsibilities </w:t>
      </w:r>
      <w:r w:rsidR="00E31AC6" w:rsidRPr="00F656F8">
        <w:rPr>
          <w:rFonts w:cs="Times New Roman"/>
        </w:rPr>
        <w:t>have</w:t>
      </w:r>
      <w:r w:rsidR="00B953AC" w:rsidRPr="00F656F8">
        <w:rPr>
          <w:rFonts w:cs="Times New Roman"/>
        </w:rPr>
        <w:t xml:space="preserve"> been met </w:t>
      </w:r>
      <w:r w:rsidR="00A84874" w:rsidRPr="00F656F8">
        <w:rPr>
          <w:rFonts w:cs="Times New Roman"/>
        </w:rPr>
        <w:t>with</w:t>
      </w:r>
      <w:r w:rsidR="00B953AC" w:rsidRPr="00F656F8">
        <w:rPr>
          <w:rFonts w:cs="Times New Roman"/>
        </w:rPr>
        <w:t xml:space="preserve"> conflicting </w:t>
      </w:r>
      <w:r w:rsidR="00002C1A" w:rsidRPr="00F656F8">
        <w:rPr>
          <w:rFonts w:cs="Times New Roman"/>
        </w:rPr>
        <w:t xml:space="preserve">political </w:t>
      </w:r>
      <w:r w:rsidR="00A84874" w:rsidRPr="00F656F8">
        <w:rPr>
          <w:rFonts w:cs="Times New Roman"/>
        </w:rPr>
        <w:t>agendas, resulting</w:t>
      </w:r>
      <w:r w:rsidR="00B91746" w:rsidRPr="00F656F8">
        <w:rPr>
          <w:rFonts w:cs="Times New Roman"/>
        </w:rPr>
        <w:t xml:space="preserve"> in </w:t>
      </w:r>
      <w:r w:rsidR="006749EB" w:rsidRPr="00F656F8">
        <w:rPr>
          <w:rFonts w:cs="Times New Roman"/>
        </w:rPr>
        <w:t xml:space="preserve">couples </w:t>
      </w:r>
      <w:r w:rsidR="00002C1A" w:rsidRPr="00F656F8">
        <w:rPr>
          <w:rFonts w:cs="Times New Roman"/>
        </w:rPr>
        <w:t>being</w:t>
      </w:r>
      <w:r w:rsidR="006749EB" w:rsidRPr="00F656F8">
        <w:rPr>
          <w:rFonts w:cs="Times New Roman"/>
        </w:rPr>
        <w:t xml:space="preserve"> subjected to </w:t>
      </w:r>
      <w:r w:rsidR="00F87FA1" w:rsidRPr="00F656F8">
        <w:rPr>
          <w:rFonts w:cs="Times New Roman"/>
        </w:rPr>
        <w:t xml:space="preserve">the types of </w:t>
      </w:r>
      <w:r w:rsidR="006749EB" w:rsidRPr="00F656F8">
        <w:rPr>
          <w:rFonts w:cs="Times New Roman"/>
        </w:rPr>
        <w:t>social control</w:t>
      </w:r>
      <w:r w:rsidR="00F87FA1" w:rsidRPr="00F656F8">
        <w:rPr>
          <w:rFonts w:cs="Times New Roman"/>
        </w:rPr>
        <w:t xml:space="preserve"> that </w:t>
      </w:r>
      <w:r w:rsidR="00E44CE8" w:rsidRPr="00F656F8">
        <w:rPr>
          <w:rFonts w:cs="Times New Roman"/>
        </w:rPr>
        <w:t>reflect</w:t>
      </w:r>
      <w:r w:rsidR="00F87FA1" w:rsidRPr="00F656F8">
        <w:rPr>
          <w:rFonts w:cs="Times New Roman"/>
        </w:rPr>
        <w:t xml:space="preserve"> 19</w:t>
      </w:r>
      <w:r w:rsidR="00F87FA1" w:rsidRPr="00F656F8">
        <w:rPr>
          <w:rFonts w:cs="Times New Roman"/>
          <w:vertAlign w:val="superscript"/>
        </w:rPr>
        <w:t>th</w:t>
      </w:r>
      <w:r w:rsidR="00F87FA1" w:rsidRPr="00F656F8">
        <w:rPr>
          <w:rFonts w:cs="Times New Roman"/>
        </w:rPr>
        <w:t xml:space="preserve"> century</w:t>
      </w:r>
      <w:r w:rsidR="00E44CE8" w:rsidRPr="00F656F8">
        <w:rPr>
          <w:rFonts w:cs="Times New Roman"/>
        </w:rPr>
        <w:t xml:space="preserve"> thinking</w:t>
      </w:r>
      <w:r w:rsidR="006749EB" w:rsidRPr="00F656F8">
        <w:rPr>
          <w:rFonts w:cs="Times New Roman"/>
        </w:rPr>
        <w:t xml:space="preserve">. </w:t>
      </w:r>
      <w:r w:rsidR="00067AE9" w:rsidRPr="00F656F8">
        <w:rPr>
          <w:rFonts w:cs="Times New Roman"/>
        </w:rPr>
        <w:t xml:space="preserve"> </w:t>
      </w:r>
    </w:p>
    <w:p w:rsidR="00686FC1" w:rsidRPr="00F656F8" w:rsidRDefault="00686FC1" w:rsidP="00B13B3F">
      <w:pPr>
        <w:rPr>
          <w:rFonts w:cs="Times New Roman"/>
        </w:rPr>
      </w:pPr>
    </w:p>
    <w:p w:rsidR="00F717C8" w:rsidRDefault="00E31AC6" w:rsidP="00B13B3F">
      <w:pPr>
        <w:rPr>
          <w:rFonts w:cs="Times New Roman"/>
        </w:rPr>
      </w:pPr>
      <w:r w:rsidRPr="00F656F8">
        <w:rPr>
          <w:rFonts w:cs="Times New Roman"/>
        </w:rPr>
        <w:t>I</w:t>
      </w:r>
      <w:r w:rsidR="00686FC1" w:rsidRPr="00F656F8">
        <w:rPr>
          <w:rFonts w:cs="Times New Roman"/>
        </w:rPr>
        <w:t>n</w:t>
      </w:r>
      <w:r w:rsidR="00757EA3" w:rsidRPr="00F656F8">
        <w:rPr>
          <w:rFonts w:cs="Times New Roman"/>
        </w:rPr>
        <w:t xml:space="preserve"> recent decades, </w:t>
      </w:r>
      <w:r w:rsidR="00A84874" w:rsidRPr="00F656F8">
        <w:rPr>
          <w:rFonts w:cs="Times New Roman"/>
        </w:rPr>
        <w:t xml:space="preserve">commercialisation has meant </w:t>
      </w:r>
      <w:r w:rsidR="00757EA3" w:rsidRPr="00F656F8">
        <w:rPr>
          <w:rFonts w:cs="Times New Roman"/>
        </w:rPr>
        <w:t>aged care has</w:t>
      </w:r>
      <w:r w:rsidR="00686FC1" w:rsidRPr="00F656F8">
        <w:rPr>
          <w:rFonts w:cs="Times New Roman"/>
        </w:rPr>
        <w:t xml:space="preserve"> moved away from smaller, ‘homelike’ facilities to larger</w:t>
      </w:r>
      <w:r w:rsidR="00A84874" w:rsidRPr="00F656F8">
        <w:rPr>
          <w:rFonts w:cs="Times New Roman"/>
        </w:rPr>
        <w:t>,</w:t>
      </w:r>
      <w:r w:rsidR="00686FC1" w:rsidRPr="00F656F8">
        <w:rPr>
          <w:rFonts w:cs="Times New Roman"/>
        </w:rPr>
        <w:t xml:space="preserve"> </w:t>
      </w:r>
      <w:proofErr w:type="spellStart"/>
      <w:r w:rsidR="00FB06C4" w:rsidRPr="00F656F8">
        <w:rPr>
          <w:rFonts w:cs="Times New Roman"/>
        </w:rPr>
        <w:t>medicalised</w:t>
      </w:r>
      <w:proofErr w:type="spellEnd"/>
      <w:r w:rsidR="00B94030" w:rsidRPr="00F656F8">
        <w:rPr>
          <w:rFonts w:cs="Times New Roman"/>
        </w:rPr>
        <w:t>,</w:t>
      </w:r>
      <w:r w:rsidR="00FB06C4" w:rsidRPr="00F656F8">
        <w:rPr>
          <w:rFonts w:cs="Times New Roman"/>
        </w:rPr>
        <w:t xml:space="preserve"> </w:t>
      </w:r>
      <w:r w:rsidR="00B94030" w:rsidRPr="00F656F8">
        <w:rPr>
          <w:rFonts w:cs="Times New Roman"/>
        </w:rPr>
        <w:t xml:space="preserve">profit-making </w:t>
      </w:r>
      <w:r w:rsidR="00A84874" w:rsidRPr="00F656F8">
        <w:rPr>
          <w:rFonts w:cs="Times New Roman"/>
        </w:rPr>
        <w:t>institutions</w:t>
      </w:r>
      <w:r w:rsidR="00BF17DB" w:rsidRPr="00F656F8">
        <w:rPr>
          <w:rFonts w:cs="Times New Roman"/>
        </w:rPr>
        <w:t>, increasing the likelihood of dehumanisation</w:t>
      </w:r>
      <w:r w:rsidR="00B94030" w:rsidRPr="00F656F8">
        <w:rPr>
          <w:rFonts w:cs="Times New Roman"/>
        </w:rPr>
        <w:t xml:space="preserve"> and alienation</w:t>
      </w:r>
      <w:r w:rsidR="00BF17DB" w:rsidRPr="00F656F8">
        <w:rPr>
          <w:rFonts w:cs="Times New Roman"/>
        </w:rPr>
        <w:t>.</w:t>
      </w:r>
      <w:r w:rsidR="00BA5DFE" w:rsidRPr="00F656F8">
        <w:rPr>
          <w:rFonts w:cs="Times New Roman"/>
        </w:rPr>
        <w:t xml:space="preserve"> </w:t>
      </w:r>
      <w:r w:rsidR="00D10219" w:rsidRPr="00F656F8">
        <w:rPr>
          <w:rFonts w:cs="Times New Roman"/>
        </w:rPr>
        <w:t>Because the G</w:t>
      </w:r>
      <w:r w:rsidR="005E0F28" w:rsidRPr="00F656F8">
        <w:rPr>
          <w:rFonts w:cs="Times New Roman"/>
        </w:rPr>
        <w:t>overnment</w:t>
      </w:r>
      <w:r w:rsidR="007C7E08" w:rsidRPr="00F656F8">
        <w:rPr>
          <w:rFonts w:cs="Times New Roman"/>
        </w:rPr>
        <w:t xml:space="preserve"> sets the direction</w:t>
      </w:r>
      <w:r w:rsidR="005E0F28" w:rsidRPr="00F656F8">
        <w:rPr>
          <w:rFonts w:cs="Times New Roman"/>
        </w:rPr>
        <w:t xml:space="preserve">, </w:t>
      </w:r>
      <w:r w:rsidR="007B3EE7" w:rsidRPr="00F656F8">
        <w:rPr>
          <w:rFonts w:cs="Times New Roman"/>
        </w:rPr>
        <w:t xml:space="preserve">we recommend a person-centred mind-set when drafting legislation </w:t>
      </w:r>
      <w:r w:rsidR="006A3FA2" w:rsidRPr="00F656F8">
        <w:rPr>
          <w:rFonts w:cs="Times New Roman"/>
        </w:rPr>
        <w:t>to enable a sincere</w:t>
      </w:r>
      <w:r w:rsidR="008D5106" w:rsidRPr="00F656F8">
        <w:rPr>
          <w:rFonts w:cs="Times New Roman"/>
        </w:rPr>
        <w:t xml:space="preserve">, </w:t>
      </w:r>
      <w:r w:rsidR="00AE3177" w:rsidRPr="00F656F8">
        <w:rPr>
          <w:rFonts w:cs="Times New Roman"/>
        </w:rPr>
        <w:t>person-centred</w:t>
      </w:r>
      <w:r w:rsidR="00B91746" w:rsidRPr="00F656F8">
        <w:rPr>
          <w:rFonts w:cs="Times New Roman"/>
        </w:rPr>
        <w:t xml:space="preserve"> aged care </w:t>
      </w:r>
      <w:r w:rsidR="00067AE9" w:rsidRPr="00F656F8">
        <w:rPr>
          <w:rFonts w:cs="Times New Roman"/>
        </w:rPr>
        <w:t>industry</w:t>
      </w:r>
      <w:r w:rsidR="008D5106" w:rsidRPr="00F656F8">
        <w:rPr>
          <w:rFonts w:cs="Times New Roman"/>
        </w:rPr>
        <w:t xml:space="preserve"> </w:t>
      </w:r>
      <w:r w:rsidR="0031431F" w:rsidRPr="00F656F8">
        <w:rPr>
          <w:rFonts w:cs="Times New Roman"/>
        </w:rPr>
        <w:t>to evolve</w:t>
      </w:r>
      <w:r w:rsidR="0071371C" w:rsidRPr="00F656F8">
        <w:rPr>
          <w:rFonts w:cs="Times New Roman"/>
        </w:rPr>
        <w:t xml:space="preserve">. </w:t>
      </w:r>
      <w:r w:rsidR="00955728" w:rsidRPr="00F656F8">
        <w:rPr>
          <w:rFonts w:cs="Times New Roman"/>
        </w:rPr>
        <w:t>Resident participation is essential to avoid ageist assumptions</w:t>
      </w:r>
      <w:r w:rsidR="008D5106" w:rsidRPr="00F656F8">
        <w:rPr>
          <w:rFonts w:cs="Times New Roman"/>
        </w:rPr>
        <w:t xml:space="preserve"> and exploitation</w:t>
      </w:r>
      <w:r w:rsidR="00955728" w:rsidRPr="00F656F8">
        <w:rPr>
          <w:rFonts w:cs="Times New Roman"/>
        </w:rPr>
        <w:t xml:space="preserve">. </w:t>
      </w:r>
      <w:r w:rsidR="005E0F28" w:rsidRPr="00F656F8">
        <w:rPr>
          <w:rFonts w:cs="Times New Roman"/>
        </w:rPr>
        <w:t>O</w:t>
      </w:r>
      <w:r w:rsidR="0071371C" w:rsidRPr="00F656F8">
        <w:rPr>
          <w:rFonts w:cs="Times New Roman"/>
        </w:rPr>
        <w:t xml:space="preserve">ur most vulnerable citizens would be better served by politicians </w:t>
      </w:r>
      <w:r w:rsidR="003E3DE4" w:rsidRPr="00F656F8">
        <w:rPr>
          <w:rFonts w:cs="Times New Roman"/>
        </w:rPr>
        <w:t>who put</w:t>
      </w:r>
      <w:r w:rsidR="00FC39AC" w:rsidRPr="00F656F8">
        <w:rPr>
          <w:rFonts w:cs="Times New Roman"/>
        </w:rPr>
        <w:t xml:space="preserve"> </w:t>
      </w:r>
      <w:r w:rsidR="00626986" w:rsidRPr="00F656F8">
        <w:rPr>
          <w:rFonts w:cs="Times New Roman"/>
        </w:rPr>
        <w:t>residents’</w:t>
      </w:r>
      <w:r w:rsidR="00FC39AC" w:rsidRPr="00F656F8">
        <w:rPr>
          <w:rFonts w:cs="Times New Roman"/>
        </w:rPr>
        <w:t xml:space="preserve"> needs </w:t>
      </w:r>
      <w:r w:rsidR="00067AE9" w:rsidRPr="00F656F8">
        <w:rPr>
          <w:rFonts w:cs="Times New Roman"/>
        </w:rPr>
        <w:t xml:space="preserve">above religious, political and commercial </w:t>
      </w:r>
      <w:r w:rsidR="00AD2794" w:rsidRPr="00F656F8">
        <w:rPr>
          <w:rFonts w:cs="Times New Roman"/>
        </w:rPr>
        <w:t>agendas</w:t>
      </w:r>
      <w:r w:rsidR="0071371C" w:rsidRPr="00F656F8">
        <w:rPr>
          <w:rFonts w:cs="Times New Roman"/>
        </w:rPr>
        <w:t xml:space="preserve">. </w:t>
      </w:r>
      <w:r w:rsidR="00B91746" w:rsidRPr="00F656F8">
        <w:rPr>
          <w:rFonts w:cs="Times New Roman"/>
        </w:rPr>
        <w:t xml:space="preserve">Much as the wellbeing of the child becomes the focus in Australian family law decisions, the wellbeing of older Australians </w:t>
      </w:r>
      <w:r w:rsidR="00BA13B7" w:rsidRPr="00F656F8">
        <w:rPr>
          <w:rFonts w:cs="Times New Roman"/>
        </w:rPr>
        <w:t>must</w:t>
      </w:r>
      <w:r w:rsidR="00B91746" w:rsidRPr="00F656F8">
        <w:rPr>
          <w:rFonts w:cs="Times New Roman"/>
        </w:rPr>
        <w:t xml:space="preserve"> be the guiding principle in political decision-making </w:t>
      </w:r>
      <w:r w:rsidR="00C54DFD" w:rsidRPr="00F656F8">
        <w:rPr>
          <w:rFonts w:cs="Times New Roman"/>
        </w:rPr>
        <w:t>on behalf of</w:t>
      </w:r>
      <w:r w:rsidR="00B953AC" w:rsidRPr="00F656F8">
        <w:rPr>
          <w:rFonts w:cs="Times New Roman"/>
        </w:rPr>
        <w:t xml:space="preserve"> aged care residents</w:t>
      </w:r>
      <w:r w:rsidR="0049534D" w:rsidRPr="00F656F8">
        <w:rPr>
          <w:rFonts w:cs="Times New Roman"/>
        </w:rPr>
        <w:t>. T</w:t>
      </w:r>
      <w:r w:rsidR="00B953AC" w:rsidRPr="00F656F8">
        <w:rPr>
          <w:rFonts w:cs="Times New Roman"/>
        </w:rPr>
        <w:t xml:space="preserve">his </w:t>
      </w:r>
      <w:r w:rsidR="00B953AC" w:rsidRPr="00F656F8">
        <w:rPr>
          <w:rFonts w:cs="Times New Roman"/>
        </w:rPr>
        <w:lastRenderedPageBreak/>
        <w:t>thinking needs to be broadened to encompass no</w:t>
      </w:r>
      <w:r w:rsidR="00067AE9" w:rsidRPr="00F656F8">
        <w:rPr>
          <w:rFonts w:cs="Times New Roman"/>
        </w:rPr>
        <w:t>t just singles, but couples</w:t>
      </w:r>
      <w:r w:rsidR="0049534D" w:rsidRPr="00F656F8">
        <w:rPr>
          <w:rFonts w:cs="Times New Roman"/>
        </w:rPr>
        <w:t xml:space="preserve">, including couples </w:t>
      </w:r>
      <w:r w:rsidR="00D8231D" w:rsidRPr="00F656F8">
        <w:rPr>
          <w:rFonts w:cs="Times New Roman"/>
        </w:rPr>
        <w:t>that</w:t>
      </w:r>
      <w:r w:rsidR="0049534D" w:rsidRPr="00F656F8">
        <w:rPr>
          <w:rFonts w:cs="Times New Roman"/>
        </w:rPr>
        <w:t xml:space="preserve"> </w:t>
      </w:r>
      <w:r w:rsidR="003740CA" w:rsidRPr="00F656F8">
        <w:rPr>
          <w:rFonts w:cs="Times New Roman"/>
        </w:rPr>
        <w:t xml:space="preserve">do not </w:t>
      </w:r>
      <w:r w:rsidR="00AF7F5F" w:rsidRPr="00F656F8">
        <w:rPr>
          <w:rFonts w:cs="Times New Roman"/>
        </w:rPr>
        <w:t>choose</w:t>
      </w:r>
      <w:r w:rsidR="003740CA" w:rsidRPr="00F656F8">
        <w:rPr>
          <w:rFonts w:cs="Times New Roman"/>
        </w:rPr>
        <w:t xml:space="preserve"> to </w:t>
      </w:r>
      <w:r w:rsidR="0049534D" w:rsidRPr="00F656F8">
        <w:rPr>
          <w:rFonts w:cs="Times New Roman"/>
        </w:rPr>
        <w:t>live apart</w:t>
      </w:r>
      <w:r w:rsidR="00B91746" w:rsidRPr="00F656F8">
        <w:rPr>
          <w:rFonts w:cs="Times New Roman"/>
        </w:rPr>
        <w:t>.</w:t>
      </w:r>
    </w:p>
    <w:p w:rsidR="005D350C" w:rsidRDefault="005D350C" w:rsidP="00B13B3F">
      <w:pPr>
        <w:rPr>
          <w:rFonts w:cs="Times New Roman"/>
        </w:rPr>
      </w:pPr>
    </w:p>
    <w:p w:rsidR="005D350C" w:rsidRDefault="005D350C" w:rsidP="00B13B3F">
      <w:pPr>
        <w:rPr>
          <w:rFonts w:cs="Times New Roman"/>
        </w:rPr>
      </w:pPr>
    </w:p>
    <w:p w:rsidR="006807F4" w:rsidRDefault="006807F4" w:rsidP="00B13B3F">
      <w:pPr>
        <w:rPr>
          <w:rFonts w:cs="Times New Roman"/>
        </w:rPr>
      </w:pPr>
    </w:p>
    <w:p w:rsidR="00F967F8" w:rsidRPr="00F656F8" w:rsidRDefault="006807F4" w:rsidP="006807F4">
      <w:pPr>
        <w:rPr>
          <w:rFonts w:cs="Times New Roman"/>
        </w:rPr>
      </w:pPr>
      <w:r>
        <w:rPr>
          <w:rFonts w:cs="Times New Roman"/>
        </w:rPr>
        <w:t xml:space="preserve">Note: </w:t>
      </w:r>
      <w:r w:rsidR="002B7710">
        <w:rPr>
          <w:rFonts w:cs="Times New Roman"/>
        </w:rPr>
        <w:t xml:space="preserve">It is intended that this </w:t>
      </w:r>
      <w:r>
        <w:rPr>
          <w:rFonts w:cs="Times New Roman"/>
        </w:rPr>
        <w:t>report</w:t>
      </w:r>
      <w:r w:rsidR="002B7710">
        <w:rPr>
          <w:rFonts w:cs="Times New Roman"/>
        </w:rPr>
        <w:t xml:space="preserve"> will be tendered </w:t>
      </w:r>
      <w:r w:rsidR="001704D8">
        <w:rPr>
          <w:rFonts w:cs="Times New Roman"/>
        </w:rPr>
        <w:t xml:space="preserve">for publication </w:t>
      </w:r>
      <w:r w:rsidR="002B7710">
        <w:rPr>
          <w:rFonts w:cs="Times New Roman"/>
        </w:rPr>
        <w:t>at a future date</w:t>
      </w:r>
      <w:r w:rsidR="00984158">
        <w:rPr>
          <w:rFonts w:cs="Times New Roman"/>
          <w:i/>
        </w:rPr>
        <w:t>.</w:t>
      </w:r>
    </w:p>
    <w:sectPr w:rsidR="00F967F8" w:rsidRPr="00F656F8" w:rsidSect="00E83786">
      <w:headerReference w:type="default" r:id="rId13"/>
      <w:footerReference w:type="even" r:id="rId14"/>
      <w:footerReference w:type="default" r:id="rId15"/>
      <w:pgSz w:w="11906" w:h="16838"/>
      <w:pgMar w:top="1440" w:right="1440" w:bottom="1440" w:left="1440" w:header="0"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3D11C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E12" w:rsidRDefault="004D7E12" w:rsidP="00BA054A">
      <w:r>
        <w:separator/>
      </w:r>
    </w:p>
  </w:endnote>
  <w:endnote w:type="continuationSeparator" w:id="0">
    <w:p w:rsidR="004D7E12" w:rsidRDefault="004D7E12" w:rsidP="00BA0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E12" w:rsidRDefault="00F27B2B" w:rsidP="007A1AEF">
    <w:pPr>
      <w:pStyle w:val="Footer"/>
      <w:framePr w:wrap="around" w:vAnchor="text" w:hAnchor="margin" w:xAlign="right" w:y="1"/>
      <w:rPr>
        <w:rStyle w:val="PageNumber"/>
      </w:rPr>
    </w:pPr>
    <w:r>
      <w:rPr>
        <w:rStyle w:val="PageNumber"/>
      </w:rPr>
      <w:fldChar w:fldCharType="begin"/>
    </w:r>
    <w:r w:rsidR="004D7E12">
      <w:rPr>
        <w:rStyle w:val="PageNumber"/>
      </w:rPr>
      <w:instrText xml:space="preserve">PAGE  </w:instrText>
    </w:r>
    <w:r>
      <w:rPr>
        <w:rStyle w:val="PageNumber"/>
      </w:rPr>
      <w:fldChar w:fldCharType="end"/>
    </w:r>
  </w:p>
  <w:p w:rsidR="004D7E12" w:rsidRDefault="004D7E12" w:rsidP="007A1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E12" w:rsidRDefault="004D7E12" w:rsidP="0097142B">
    <w:pPr>
      <w:jc w:val="center"/>
    </w:pPr>
  </w:p>
  <w:p w:rsidR="004D7E12" w:rsidRPr="00B077D2" w:rsidRDefault="00F27B2B" w:rsidP="0097142B">
    <w:pPr>
      <w:jc w:val="center"/>
      <w:rPr>
        <w:rFonts w:cs="Times New Roman"/>
      </w:rPr>
    </w:pPr>
    <w:r w:rsidRPr="00B077D2">
      <w:rPr>
        <w:rFonts w:cs="Times New Roman"/>
      </w:rPr>
      <w:fldChar w:fldCharType="begin"/>
    </w:r>
    <w:r w:rsidR="004D7E12" w:rsidRPr="00B077D2">
      <w:rPr>
        <w:rFonts w:cs="Times New Roman"/>
      </w:rPr>
      <w:instrText xml:space="preserve">PAGE  </w:instrText>
    </w:r>
    <w:r w:rsidRPr="00B077D2">
      <w:rPr>
        <w:rFonts w:cs="Times New Roman"/>
      </w:rPr>
      <w:fldChar w:fldCharType="separate"/>
    </w:r>
    <w:r w:rsidR="00277A8C">
      <w:rPr>
        <w:rFonts w:cs="Times New Roman"/>
        <w:noProof/>
      </w:rPr>
      <w:t>29</w:t>
    </w:r>
    <w:r w:rsidRPr="00B077D2">
      <w:rPr>
        <w:rFonts w:cs="Times New Roman"/>
      </w:rPr>
      <w:fldChar w:fldCharType="end"/>
    </w:r>
  </w:p>
  <w:p w:rsidR="004D7E12" w:rsidRDefault="004D7E12" w:rsidP="00A102B6">
    <w:pPr>
      <w:pStyle w:val="Footer"/>
      <w:tabs>
        <w:tab w:val="clear" w:pos="8640"/>
        <w:tab w:val="left" w:pos="-1985"/>
        <w:tab w:val="right" w:pos="8505"/>
      </w:tabs>
      <w:ind w:right="23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E12" w:rsidRDefault="004D7E12" w:rsidP="00BA054A">
      <w:r>
        <w:separator/>
      </w:r>
    </w:p>
  </w:footnote>
  <w:footnote w:type="continuationSeparator" w:id="0">
    <w:p w:rsidR="004D7E12" w:rsidRDefault="004D7E12" w:rsidP="00BA054A">
      <w:r>
        <w:continuationSeparator/>
      </w:r>
    </w:p>
  </w:footnote>
  <w:footnote w:id="1">
    <w:p w:rsidR="004D7E12" w:rsidRPr="000A36DD" w:rsidRDefault="004D7E12" w:rsidP="00174B2D">
      <w:pPr>
        <w:pStyle w:val="Footnotes"/>
      </w:pPr>
    </w:p>
    <w:p w:rsidR="004D7E12" w:rsidRPr="00F4354A" w:rsidRDefault="004D7E12" w:rsidP="002A3B65">
      <w:pPr>
        <w:pStyle w:val="Footnotes"/>
      </w:pPr>
      <w:r w:rsidRPr="004D7DF1">
        <w:rPr>
          <w:rStyle w:val="FootnoteReference"/>
        </w:rPr>
        <w:footnoteRef/>
      </w:r>
      <w:r w:rsidRPr="00F4354A">
        <w:t xml:space="preserve"> Commonwealth, </w:t>
      </w:r>
      <w:r w:rsidRPr="00F4354A">
        <w:rPr>
          <w:rStyle w:val="Emphasis"/>
        </w:rPr>
        <w:t>Parliamentary</w:t>
      </w:r>
      <w:r w:rsidRPr="00F4354A">
        <w:rPr>
          <w:rStyle w:val="Emphasis"/>
          <w:iCs w:val="0"/>
        </w:rPr>
        <w:t xml:space="preserve"> Debates</w:t>
      </w:r>
      <w:r w:rsidRPr="00F4354A">
        <w:t xml:space="preserve">, House of Representatives, 21 December 1990, 4903 (Peter Staples, Minister </w:t>
      </w:r>
      <w:r w:rsidRPr="00080346">
        <w:t>for</w:t>
      </w:r>
      <w:r w:rsidRPr="00F4354A">
        <w:t xml:space="preserve"> Housing and Aged Care).</w:t>
      </w:r>
    </w:p>
  </w:footnote>
  <w:footnote w:id="2">
    <w:p w:rsidR="004D7E12" w:rsidRPr="00F4354A" w:rsidRDefault="004D7E12" w:rsidP="00F04461">
      <w:pPr>
        <w:pStyle w:val="Footnotes"/>
      </w:pPr>
      <w:r w:rsidRPr="004D7DF1">
        <w:rPr>
          <w:rStyle w:val="FootnoteReference"/>
        </w:rPr>
        <w:footnoteRef/>
      </w:r>
      <w:r w:rsidRPr="00F4354A">
        <w:t xml:space="preserve"> Chris </w:t>
      </w:r>
      <w:proofErr w:type="spellStart"/>
      <w:r w:rsidRPr="00F4354A">
        <w:t>Ronalds</w:t>
      </w:r>
      <w:proofErr w:type="spellEnd"/>
      <w:r w:rsidRPr="00F4354A">
        <w:t xml:space="preserve">, </w:t>
      </w:r>
      <w:proofErr w:type="spellStart"/>
      <w:r w:rsidRPr="00F4354A">
        <w:t>Phillipa</w:t>
      </w:r>
      <w:proofErr w:type="spellEnd"/>
      <w:r w:rsidRPr="00F4354A">
        <w:t xml:space="preserve"> Godwin and Jeff </w:t>
      </w:r>
      <w:proofErr w:type="spellStart"/>
      <w:r w:rsidRPr="00F4354A">
        <w:t>Fiebig</w:t>
      </w:r>
      <w:proofErr w:type="spellEnd"/>
      <w:r w:rsidRPr="00F4354A">
        <w:t xml:space="preserve">, </w:t>
      </w:r>
      <w:r w:rsidRPr="00F4354A">
        <w:rPr>
          <w:i/>
        </w:rPr>
        <w:t>Residents’ Rights in Nursing Homes and Hostels</w:t>
      </w:r>
      <w:r w:rsidRPr="00F4354A">
        <w:t xml:space="preserve"> (Department of Community Services and Health, 1989).</w:t>
      </w:r>
    </w:p>
  </w:footnote>
  <w:footnote w:id="3">
    <w:p w:rsidR="004D7E12" w:rsidRPr="00F4354A" w:rsidRDefault="004D7E12" w:rsidP="009706A5">
      <w:pPr>
        <w:pStyle w:val="Footnotes"/>
      </w:pPr>
      <w:r w:rsidRPr="00F4354A">
        <w:rPr>
          <w:rStyle w:val="FootnoteReference"/>
        </w:rPr>
        <w:footnoteRef/>
      </w:r>
      <w:r w:rsidRPr="00F4354A">
        <w:t xml:space="preserve"> </w:t>
      </w:r>
      <w:r>
        <w:t xml:space="preserve"> </w:t>
      </w:r>
      <w:r w:rsidRPr="00F4354A">
        <w:t xml:space="preserve">Alison </w:t>
      </w:r>
      <w:proofErr w:type="spellStart"/>
      <w:r w:rsidRPr="00F4354A">
        <w:t>Rahn</w:t>
      </w:r>
      <w:proofErr w:type="spellEnd"/>
      <w:r w:rsidRPr="00F4354A">
        <w:t xml:space="preserve">, Amy </w:t>
      </w:r>
      <w:proofErr w:type="spellStart"/>
      <w:r w:rsidRPr="00F4354A">
        <w:t>Lykins</w:t>
      </w:r>
      <w:proofErr w:type="spellEnd"/>
      <w:r w:rsidRPr="00F4354A">
        <w:t xml:space="preserve">, Cary Bennett and Tiffany Jones, ‘Opening a Can of Worms: Consenting Adults in Aged Care’ in </w:t>
      </w:r>
      <w:r w:rsidRPr="00F4354A">
        <w:rPr>
          <w:i/>
        </w:rPr>
        <w:t>Bringing Research to Life: 14th National Conference of Emerging Researchers in Ageing Program &amp; Proceedings</w:t>
      </w:r>
      <w:r w:rsidRPr="00F4354A">
        <w:t xml:space="preserve"> (National Ageing Research Institute 2015) 56.</w:t>
      </w:r>
    </w:p>
  </w:footnote>
  <w:footnote w:id="4">
    <w:p w:rsidR="004D7E12" w:rsidRPr="00F4354A" w:rsidRDefault="004D7E12" w:rsidP="009706A5">
      <w:pPr>
        <w:pStyle w:val="Footnotes"/>
      </w:pPr>
      <w:r w:rsidRPr="00F4354A">
        <w:rPr>
          <w:rStyle w:val="FootnoteReference"/>
        </w:rPr>
        <w:footnoteRef/>
      </w:r>
      <w:r w:rsidRPr="00F4354A">
        <w:t xml:space="preserve">  See Russell </w:t>
      </w:r>
      <w:proofErr w:type="spellStart"/>
      <w:r w:rsidRPr="00F4354A">
        <w:t>Shuttleworth</w:t>
      </w:r>
      <w:proofErr w:type="spellEnd"/>
      <w:r w:rsidRPr="00F4354A">
        <w:t xml:space="preserve">, Cherry Russell, Patricia </w:t>
      </w:r>
      <w:proofErr w:type="spellStart"/>
      <w:r w:rsidRPr="00F4354A">
        <w:t>Weerakoon</w:t>
      </w:r>
      <w:proofErr w:type="spellEnd"/>
      <w:r w:rsidRPr="00F4354A">
        <w:t xml:space="preserve"> and </w:t>
      </w:r>
      <w:proofErr w:type="spellStart"/>
      <w:r w:rsidRPr="00F4354A">
        <w:t>Tinashe</w:t>
      </w:r>
      <w:proofErr w:type="spellEnd"/>
      <w:r w:rsidRPr="00F4354A">
        <w:t xml:space="preserve"> Dune ‘Sexuality in Residential Aged Care: A Survey of Perceptions and Policies in </w:t>
      </w:r>
      <w:proofErr w:type="gramStart"/>
      <w:r w:rsidRPr="00F4354A">
        <w:t xml:space="preserve">Australian Nursing Homes’ (2010) 28 </w:t>
      </w:r>
      <w:r w:rsidRPr="00F4354A">
        <w:rPr>
          <w:i/>
          <w:iCs/>
        </w:rPr>
        <w:t>Sexuality</w:t>
      </w:r>
      <w:proofErr w:type="gramEnd"/>
      <w:r w:rsidRPr="00F4354A">
        <w:rPr>
          <w:i/>
          <w:iCs/>
        </w:rPr>
        <w:t xml:space="preserve"> and Disability</w:t>
      </w:r>
      <w:r w:rsidRPr="00F4354A">
        <w:t xml:space="preserve"> 187. While a search of </w:t>
      </w:r>
      <w:hyperlink r:id="rId1" w:history="1">
        <w:r w:rsidRPr="00F4354A">
          <w:rPr>
            <w:rStyle w:val="Hyperlink"/>
          </w:rPr>
          <w:t>http://www.myagedcare.gov.au/</w:t>
        </w:r>
      </w:hyperlink>
      <w:r w:rsidRPr="00F4354A">
        <w:t xml:space="preserve"> indicates that some Australian aged care facilities cater for couples, by providing adjoining rooms or double beds for instance, the authors were unable to find evidence that double beds are provided to married or de facto individuals who enter care alone and who may wish for their partner to accompany them in bed or stay overnight occasionally. Fortunately, some establishments exceed the minimum requirements and aim for best practice. However, residents are often unable to establish the institutional attitudes within a facility until after admission, hence the need for legislated protections. </w:t>
      </w:r>
    </w:p>
  </w:footnote>
  <w:footnote w:id="5">
    <w:p w:rsidR="004D7E12" w:rsidRPr="00F4354A" w:rsidRDefault="004D7E12" w:rsidP="009706A5">
      <w:pPr>
        <w:pStyle w:val="Footnotes"/>
      </w:pPr>
      <w:r w:rsidRPr="00F4354A">
        <w:rPr>
          <w:rStyle w:val="FootnoteReference"/>
        </w:rPr>
        <w:footnoteRef/>
      </w:r>
      <w:r w:rsidRPr="00F4354A">
        <w:t xml:space="preserve">  </w:t>
      </w:r>
      <w:proofErr w:type="gramStart"/>
      <w:r w:rsidRPr="00F4354A">
        <w:t>Maria Brown ‘LGBT aging and rhetorical silence’ (2009)</w:t>
      </w:r>
      <w:r w:rsidRPr="00F4354A">
        <w:rPr>
          <w:i/>
        </w:rPr>
        <w:t xml:space="preserve"> </w:t>
      </w:r>
      <w:r w:rsidRPr="00F4354A">
        <w:t xml:space="preserve">6(2) </w:t>
      </w:r>
      <w:r w:rsidRPr="00F4354A">
        <w:rPr>
          <w:i/>
        </w:rPr>
        <w:t>Sexuality Research and Social Policy</w:t>
      </w:r>
      <w:r w:rsidRPr="00F4354A">
        <w:t xml:space="preserve"> 65.</w:t>
      </w:r>
      <w:proofErr w:type="gramEnd"/>
    </w:p>
  </w:footnote>
  <w:footnote w:id="6">
    <w:p w:rsidR="004D7E12" w:rsidRPr="00F4354A" w:rsidRDefault="004D7E12" w:rsidP="009706A5">
      <w:pPr>
        <w:pStyle w:val="Footnotes"/>
      </w:pPr>
      <w:r w:rsidRPr="00F4354A">
        <w:rPr>
          <w:rStyle w:val="FootnoteReference"/>
        </w:rPr>
        <w:footnoteRef/>
      </w:r>
      <w:r w:rsidRPr="00F4354A">
        <w:t xml:space="preserve">  Australian Institute of Health and Welfare, </w:t>
      </w:r>
      <w:r w:rsidRPr="00F4354A">
        <w:rPr>
          <w:i/>
        </w:rPr>
        <w:t xml:space="preserve">Residential aged care in Australia 2010–11: a statistical overview </w:t>
      </w:r>
      <w:r w:rsidRPr="00F4354A">
        <w:t>(2012) &lt; http://www.aihw.gov.au/WorkArea/DownloadAsset.aspx?id=10737422896&gt;</w:t>
      </w:r>
    </w:p>
  </w:footnote>
  <w:footnote w:id="7">
    <w:p w:rsidR="004D7E12" w:rsidRPr="00F4354A" w:rsidRDefault="004D7E12" w:rsidP="009706A5">
      <w:pPr>
        <w:pStyle w:val="Footnotes"/>
      </w:pPr>
      <w:r w:rsidRPr="00F4354A">
        <w:rPr>
          <w:rStyle w:val="FootnoteReference"/>
        </w:rPr>
        <w:footnoteRef/>
      </w:r>
      <w:r w:rsidRPr="00F4354A">
        <w:t xml:space="preserve"> A recent study in 2015 provided evidence that few aged care facilities have any formal policy on the sexual health needs of resident couples - see Linda </w:t>
      </w:r>
      <w:proofErr w:type="spellStart"/>
      <w:r w:rsidRPr="00F4354A">
        <w:t>McCauliffe</w:t>
      </w:r>
      <w:proofErr w:type="spellEnd"/>
      <w:r w:rsidRPr="00F4354A">
        <w:t xml:space="preserve">, Michael Bauer, Deirdre </w:t>
      </w:r>
      <w:proofErr w:type="spellStart"/>
      <w:r w:rsidRPr="00F4354A">
        <w:t>Fetherstonhaugh</w:t>
      </w:r>
      <w:proofErr w:type="spellEnd"/>
      <w:r w:rsidRPr="00F4354A">
        <w:t xml:space="preserve">, &amp; Carol </w:t>
      </w:r>
      <w:proofErr w:type="spellStart"/>
      <w:r w:rsidRPr="00F4354A">
        <w:t>Chenco</w:t>
      </w:r>
      <w:proofErr w:type="spellEnd"/>
      <w:r w:rsidRPr="00F4354A">
        <w:t xml:space="preserve"> ‘Assessment of sexual health and sexual needs in residential aged care’ (2015) </w:t>
      </w:r>
      <w:r w:rsidRPr="00F4354A">
        <w:rPr>
          <w:iCs/>
        </w:rPr>
        <w:t>34</w:t>
      </w:r>
      <w:r w:rsidRPr="00F4354A">
        <w:t xml:space="preserve">(3) </w:t>
      </w:r>
      <w:r w:rsidRPr="00F4354A">
        <w:rPr>
          <w:i/>
          <w:iCs/>
        </w:rPr>
        <w:t>Australasian Journal on Ageing</w:t>
      </w:r>
      <w:r w:rsidRPr="00F4354A">
        <w:t xml:space="preserve">, 183. See also Michael Bauer, Linda McAuliffe, Rhonda Nay and Deirdre </w:t>
      </w:r>
      <w:proofErr w:type="spellStart"/>
      <w:r w:rsidRPr="00F4354A">
        <w:t>Fetherstonhaugh</w:t>
      </w:r>
      <w:proofErr w:type="spellEnd"/>
      <w:r w:rsidRPr="00F4354A">
        <w:t xml:space="preserve">. ‘Sex in the City and Older People’ (2009) </w:t>
      </w:r>
      <w:r w:rsidRPr="00F4354A">
        <w:rPr>
          <w:rStyle w:val="Emphasis"/>
          <w:i w:val="0"/>
        </w:rPr>
        <w:t>13(</w:t>
      </w:r>
      <w:r w:rsidRPr="00F4354A">
        <w:t xml:space="preserve">Supplement 1) </w:t>
      </w:r>
      <w:r w:rsidRPr="00F4354A">
        <w:rPr>
          <w:rStyle w:val="Emphasis"/>
        </w:rPr>
        <w:t>The Journal of Nutrition, Health and Aging</w:t>
      </w:r>
      <w:r w:rsidRPr="00F4354A">
        <w:t xml:space="preserve"> S173; Linda </w:t>
      </w:r>
      <w:proofErr w:type="spellStart"/>
      <w:r w:rsidRPr="00F4354A">
        <w:t>Kirkman</w:t>
      </w:r>
      <w:proofErr w:type="spellEnd"/>
      <w:r w:rsidRPr="00F4354A">
        <w:t xml:space="preserve">, Amanda Kenny and Christopher Fox ‘Evidence of absence: Midlife and older adult sexual health policy in Australia’ (2013) 10(2) </w:t>
      </w:r>
      <w:r w:rsidRPr="00F4354A">
        <w:rPr>
          <w:i/>
        </w:rPr>
        <w:t>Sexuality Research and Social Policy</w:t>
      </w:r>
      <w:r w:rsidRPr="00F4354A">
        <w:t xml:space="preserve"> 135; Linda McAuliffe, ‘Sexuality: Policy and Education in Australian Residential Aged Care’ (Paper presented at the 48</w:t>
      </w:r>
      <w:r w:rsidRPr="00F4354A">
        <w:rPr>
          <w:vertAlign w:val="superscript"/>
        </w:rPr>
        <w:t>th</w:t>
      </w:r>
      <w:r w:rsidRPr="00F4354A">
        <w:t xml:space="preserve"> National Conference of the Australian Association of Gerontology, Alice Springs, November 2015).</w:t>
      </w:r>
    </w:p>
  </w:footnote>
  <w:footnote w:id="8">
    <w:p w:rsidR="004D7E12" w:rsidRPr="004D7DF1" w:rsidRDefault="004D7E12" w:rsidP="009706A5">
      <w:pPr>
        <w:pStyle w:val="Footnotes"/>
        <w:rPr>
          <w:bCs/>
        </w:rPr>
      </w:pPr>
      <w:r w:rsidRPr="004D7DF1">
        <w:rPr>
          <w:rStyle w:val="FootnoteReference"/>
        </w:rPr>
        <w:footnoteRef/>
      </w:r>
      <w:r w:rsidRPr="004D7DF1">
        <w:t xml:space="preserve"> Deborah Osborne</w:t>
      </w:r>
      <w:r w:rsidRPr="004D7DF1">
        <w:rPr>
          <w:bCs/>
        </w:rPr>
        <w:t xml:space="preserve">, Catherine </w:t>
      </w:r>
      <w:r w:rsidRPr="004D7DF1">
        <w:t>Barrett</w:t>
      </w:r>
      <w:r w:rsidRPr="004D7DF1">
        <w:rPr>
          <w:bCs/>
        </w:rPr>
        <w:t xml:space="preserve">, Clare </w:t>
      </w:r>
      <w:proofErr w:type="spellStart"/>
      <w:r w:rsidRPr="004D7DF1">
        <w:t>Hetzel</w:t>
      </w:r>
      <w:proofErr w:type="spellEnd"/>
      <w:r w:rsidRPr="004D7DF1">
        <w:rPr>
          <w:bCs/>
        </w:rPr>
        <w:t xml:space="preserve">, Joan </w:t>
      </w:r>
      <w:r w:rsidRPr="004D7DF1">
        <w:t>Nankervis</w:t>
      </w:r>
      <w:r w:rsidRPr="004D7DF1">
        <w:rPr>
          <w:bCs/>
        </w:rPr>
        <w:t xml:space="preserve"> and Robyn </w:t>
      </w:r>
      <w:r w:rsidRPr="004D7DF1">
        <w:t>Smith</w:t>
      </w:r>
      <w:r w:rsidRPr="004D7DF1">
        <w:rPr>
          <w:bCs/>
        </w:rPr>
        <w:t xml:space="preserve">, </w:t>
      </w:r>
      <w:r w:rsidRPr="004D7DF1">
        <w:rPr>
          <w:bCs/>
          <w:i/>
        </w:rPr>
        <w:t xml:space="preserve">The Wellness Project: Promoting Older Peoples’ Sexual Health </w:t>
      </w:r>
      <w:r w:rsidRPr="004D7DF1">
        <w:rPr>
          <w:bCs/>
        </w:rPr>
        <w:t xml:space="preserve">(July 2002) </w:t>
      </w:r>
    </w:p>
    <w:p w:rsidR="004D7E12" w:rsidRPr="004D7DF1" w:rsidRDefault="004D7E12" w:rsidP="009706A5">
      <w:pPr>
        <w:pStyle w:val="Footnotes"/>
      </w:pPr>
      <w:r w:rsidRPr="004D7DF1">
        <w:rPr>
          <w:bCs/>
        </w:rPr>
        <w:t xml:space="preserve">   &lt;</w:t>
      </w:r>
      <w:r w:rsidRPr="004D7DF1">
        <w:t>http://www.mednwh.unimelb.edu.au/research/service_rac.htm&gt;</w:t>
      </w:r>
    </w:p>
  </w:footnote>
  <w:footnote w:id="9">
    <w:p w:rsidR="004D7E12" w:rsidRPr="004D7DF1" w:rsidRDefault="004D7E12" w:rsidP="009706A5">
      <w:pPr>
        <w:pStyle w:val="Footnotes"/>
      </w:pPr>
      <w:r w:rsidRPr="004D7DF1">
        <w:rPr>
          <w:rStyle w:val="FootnoteReference"/>
        </w:rPr>
        <w:footnoteRef/>
      </w:r>
      <w:r w:rsidRPr="004D7DF1">
        <w:t xml:space="preserve"> </w:t>
      </w:r>
      <w:proofErr w:type="spellStart"/>
      <w:proofErr w:type="gramStart"/>
      <w:r w:rsidRPr="004D7DF1">
        <w:t>Rahn</w:t>
      </w:r>
      <w:proofErr w:type="spellEnd"/>
      <w:r w:rsidRPr="004D7DF1">
        <w:t xml:space="preserve"> et al., above n 3, 57.</w:t>
      </w:r>
      <w:proofErr w:type="gramEnd"/>
    </w:p>
  </w:footnote>
  <w:footnote w:id="10">
    <w:p w:rsidR="004D7E12" w:rsidRPr="004D7DF1" w:rsidRDefault="004D7E12" w:rsidP="009706A5">
      <w:pPr>
        <w:pStyle w:val="Footnotes"/>
      </w:pPr>
      <w:r w:rsidRPr="004D7DF1">
        <w:rPr>
          <w:rStyle w:val="FootnoteReference"/>
        </w:rPr>
        <w:footnoteRef/>
      </w:r>
      <w:proofErr w:type="gramStart"/>
      <w:r w:rsidRPr="004D7DF1">
        <w:t xml:space="preserve">Deborah van den </w:t>
      </w:r>
      <w:proofErr w:type="spellStart"/>
      <w:r w:rsidRPr="004D7DF1">
        <w:t>Hoonaard</w:t>
      </w:r>
      <w:proofErr w:type="spellEnd"/>
      <w:r w:rsidRPr="004D7DF1">
        <w:t xml:space="preserve"> ‘Ageism’ in Jodi O'Brien (ed.), </w:t>
      </w:r>
      <w:proofErr w:type="spellStart"/>
      <w:r w:rsidRPr="004D7DF1">
        <w:rPr>
          <w:i/>
          <w:iCs/>
        </w:rPr>
        <w:t>Encyclopedia</w:t>
      </w:r>
      <w:proofErr w:type="spellEnd"/>
      <w:r w:rsidRPr="004D7DF1">
        <w:rPr>
          <w:i/>
          <w:iCs/>
        </w:rPr>
        <w:t xml:space="preserve"> of gender and society</w:t>
      </w:r>
      <w:r w:rsidRPr="004D7DF1">
        <w:t xml:space="preserve"> (SAGE     Publications, 2009) 20.</w:t>
      </w:r>
      <w:proofErr w:type="gramEnd"/>
      <w:r w:rsidRPr="004D7DF1">
        <w:t xml:space="preserve"> </w:t>
      </w:r>
    </w:p>
  </w:footnote>
  <w:footnote w:id="11">
    <w:p w:rsidR="004D7E12" w:rsidRPr="004D7DF1" w:rsidRDefault="004D7E12" w:rsidP="009706A5">
      <w:pPr>
        <w:pStyle w:val="Footnotes"/>
      </w:pPr>
      <w:r w:rsidRPr="004D7DF1">
        <w:rPr>
          <w:rStyle w:val="FootnoteReference"/>
        </w:rPr>
        <w:footnoteRef/>
      </w:r>
      <w:r w:rsidRPr="004D7DF1">
        <w:t xml:space="preserve">Robert Butler ‘Age-ism: Another form of bigotry’ (1969) 9(4) </w:t>
      </w:r>
      <w:r w:rsidRPr="004D7DF1">
        <w:rPr>
          <w:i/>
        </w:rPr>
        <w:t xml:space="preserve">The Gerontologist </w:t>
      </w:r>
      <w:r w:rsidRPr="004D7DF1">
        <w:t>243.</w:t>
      </w:r>
    </w:p>
  </w:footnote>
  <w:footnote w:id="12">
    <w:p w:rsidR="004D7E12" w:rsidRPr="004D7DF1" w:rsidRDefault="004D7E12" w:rsidP="009706A5">
      <w:pPr>
        <w:pStyle w:val="Footnotes"/>
      </w:pPr>
      <w:r w:rsidRPr="004D7DF1">
        <w:rPr>
          <w:rStyle w:val="FootnoteReference"/>
        </w:rPr>
        <w:footnoteRef/>
      </w:r>
      <w:r w:rsidRPr="004D7DF1">
        <w:t xml:space="preserve">See Michael Bauer, Deirdre </w:t>
      </w:r>
      <w:proofErr w:type="spellStart"/>
      <w:r w:rsidRPr="004D7DF1">
        <w:t>Fetherstonhaugh</w:t>
      </w:r>
      <w:proofErr w:type="spellEnd"/>
      <w:r w:rsidRPr="004D7DF1">
        <w:t xml:space="preserve">, Laura </w:t>
      </w:r>
      <w:proofErr w:type="spellStart"/>
      <w:r w:rsidRPr="004D7DF1">
        <w:t>Tarzia</w:t>
      </w:r>
      <w:proofErr w:type="spellEnd"/>
      <w:r w:rsidRPr="004D7DF1">
        <w:t xml:space="preserve">, Rhonda Nay, David Wellman, and Elizabeth Beattie “‘I always look under the bed for a man”. Needs and barriers to the expression of sexuality in residential aged care: the views of residents with and without dementia’ (2013) 4(3) </w:t>
      </w:r>
      <w:r w:rsidRPr="004D7DF1">
        <w:rPr>
          <w:i/>
        </w:rPr>
        <w:t xml:space="preserve">Psychology and Sexuality </w:t>
      </w:r>
      <w:r w:rsidRPr="004D7DF1">
        <w:t xml:space="preserve">296; Daniel </w:t>
      </w:r>
      <w:proofErr w:type="spellStart"/>
      <w:r w:rsidRPr="004D7DF1">
        <w:t>Reingold</w:t>
      </w:r>
      <w:proofErr w:type="spellEnd"/>
      <w:r w:rsidRPr="004D7DF1">
        <w:t xml:space="preserve"> and Nelson Burros ‘Sexuality in the nursing home’ (2004) 43(2-3) </w:t>
      </w:r>
      <w:r w:rsidRPr="004D7DF1">
        <w:rPr>
          <w:bCs/>
          <w:i/>
        </w:rPr>
        <w:t xml:space="preserve">Journal of </w:t>
      </w:r>
      <w:proofErr w:type="spellStart"/>
      <w:r w:rsidRPr="004D7DF1">
        <w:rPr>
          <w:bCs/>
          <w:i/>
        </w:rPr>
        <w:t>Gerontological</w:t>
      </w:r>
      <w:proofErr w:type="spellEnd"/>
      <w:r w:rsidRPr="004D7DF1">
        <w:rPr>
          <w:bCs/>
          <w:i/>
        </w:rPr>
        <w:t xml:space="preserve"> Social Work </w:t>
      </w:r>
      <w:r w:rsidRPr="004D7DF1">
        <w:t xml:space="preserve">175; Chris </w:t>
      </w:r>
      <w:proofErr w:type="spellStart"/>
      <w:r w:rsidRPr="004D7DF1">
        <w:t>Ronalds</w:t>
      </w:r>
      <w:proofErr w:type="spellEnd"/>
      <w:r w:rsidRPr="004D7DF1">
        <w:t xml:space="preserve">, Jeff </w:t>
      </w:r>
      <w:proofErr w:type="spellStart"/>
      <w:r w:rsidRPr="004D7DF1">
        <w:t>Fiebig</w:t>
      </w:r>
      <w:proofErr w:type="spellEnd"/>
      <w:r w:rsidRPr="004D7DF1">
        <w:t xml:space="preserve">, </w:t>
      </w:r>
      <w:proofErr w:type="spellStart"/>
      <w:r w:rsidRPr="004D7DF1">
        <w:t>Phillipa</w:t>
      </w:r>
      <w:proofErr w:type="spellEnd"/>
      <w:r w:rsidRPr="004D7DF1">
        <w:t xml:space="preserve"> Godwin and Robyn Green, </w:t>
      </w:r>
      <w:r w:rsidRPr="004D7DF1">
        <w:rPr>
          <w:i/>
        </w:rPr>
        <w:t>I’m Still An Individual</w:t>
      </w:r>
      <w:r w:rsidRPr="004D7DF1">
        <w:t xml:space="preserve"> (Department of Community Services and Health, 1989).</w:t>
      </w:r>
    </w:p>
  </w:footnote>
  <w:footnote w:id="13">
    <w:p w:rsidR="004D7E12" w:rsidRPr="004D7DF1" w:rsidRDefault="004D7E12" w:rsidP="009706A5">
      <w:pPr>
        <w:pStyle w:val="Footnotes"/>
      </w:pPr>
      <w:r w:rsidRPr="004D7DF1">
        <w:rPr>
          <w:rStyle w:val="FootnoteReference"/>
        </w:rPr>
        <w:footnoteRef/>
      </w:r>
      <w:r w:rsidRPr="004D7DF1">
        <w:t xml:space="preserve">See John Braithwaite, Toni </w:t>
      </w:r>
      <w:proofErr w:type="spellStart"/>
      <w:r w:rsidRPr="004D7DF1">
        <w:t>Makkai</w:t>
      </w:r>
      <w:proofErr w:type="spellEnd"/>
      <w:r w:rsidRPr="004D7DF1">
        <w:t xml:space="preserve"> and Valerie Braithwaite, </w:t>
      </w:r>
      <w:r w:rsidRPr="004D7DF1">
        <w:rPr>
          <w:i/>
        </w:rPr>
        <w:t>Regulating aged care: Ritualism and the new pyramid</w:t>
      </w:r>
      <w:r w:rsidRPr="004D7DF1">
        <w:t xml:space="preserve"> (Edward Elgar Publishing, 2007); Elaine Crisp, </w:t>
      </w:r>
      <w:proofErr w:type="gramStart"/>
      <w:r w:rsidRPr="004D7DF1">
        <w:rPr>
          <w:i/>
        </w:rPr>
        <w:t>In</w:t>
      </w:r>
      <w:proofErr w:type="gramEnd"/>
      <w:r w:rsidRPr="004D7DF1">
        <w:rPr>
          <w:i/>
        </w:rPr>
        <w:t xml:space="preserve"> safe hands: A history of aged care in Tasmania</w:t>
      </w:r>
      <w:r w:rsidRPr="004D7DF1">
        <w:t xml:space="preserve"> (D Phil Thesis, University of Tasmania, 2012) &lt;http://eprints.utas.edu.au/15903&gt;.</w:t>
      </w:r>
    </w:p>
  </w:footnote>
  <w:footnote w:id="14">
    <w:p w:rsidR="004D7E12" w:rsidRPr="004D7DF1" w:rsidRDefault="004D7E12" w:rsidP="009706A5">
      <w:pPr>
        <w:pStyle w:val="Footnotes"/>
      </w:pPr>
      <w:r w:rsidRPr="004D7DF1">
        <w:rPr>
          <w:rStyle w:val="FootnoteReference"/>
        </w:rPr>
        <w:footnoteRef/>
      </w:r>
      <w:r w:rsidRPr="004D7DF1">
        <w:t xml:space="preserve">See C. Cummins, </w:t>
      </w:r>
      <w:r w:rsidRPr="004D7DF1">
        <w:rPr>
          <w:i/>
        </w:rPr>
        <w:t xml:space="preserve">A history of medical administration in NSW 1788-1973 (2 </w:t>
      </w:r>
      <w:proofErr w:type="spellStart"/>
      <w:r w:rsidRPr="004D7DF1">
        <w:rPr>
          <w:i/>
        </w:rPr>
        <w:t>ed</w:t>
      </w:r>
      <w:proofErr w:type="spellEnd"/>
      <w:r w:rsidRPr="004D7DF1">
        <w:rPr>
          <w:i/>
        </w:rPr>
        <w:t>)</w:t>
      </w:r>
      <w:r w:rsidRPr="004D7DF1">
        <w:t xml:space="preserve"> (NSW Department of Health, 2003); Government of South Australia, </w:t>
      </w:r>
      <w:r w:rsidRPr="004D7DF1">
        <w:rPr>
          <w:bCs/>
          <w:i/>
        </w:rPr>
        <w:t>Adelaide - Asylums, Reformatories and Homes</w:t>
      </w:r>
      <w:r w:rsidRPr="004D7DF1">
        <w:t xml:space="preserve"> &lt;http://www.slsa.sa.gov.au/manning/adelaide/asylums/asylums.htm&gt;; Hal </w:t>
      </w:r>
      <w:proofErr w:type="spellStart"/>
      <w:r w:rsidRPr="004D7DF1">
        <w:t>Kendig</w:t>
      </w:r>
      <w:proofErr w:type="spellEnd"/>
      <w:r w:rsidRPr="004D7DF1">
        <w:t xml:space="preserve"> and Stephen </w:t>
      </w:r>
      <w:proofErr w:type="spellStart"/>
      <w:r w:rsidRPr="004D7DF1">
        <w:t>Duckett</w:t>
      </w:r>
      <w:proofErr w:type="spellEnd"/>
      <w:r w:rsidRPr="004D7DF1">
        <w:t xml:space="preserve">, </w:t>
      </w:r>
      <w:r w:rsidRPr="004D7DF1">
        <w:rPr>
          <w:i/>
        </w:rPr>
        <w:t>Australian directions in aged care: The generation of policies for generations of older people</w:t>
      </w:r>
      <w:r w:rsidRPr="004D7DF1">
        <w:t xml:space="preserve"> (The Australian Health Policy Institute at the University of Sydney, 2001).</w:t>
      </w:r>
    </w:p>
  </w:footnote>
  <w:footnote w:id="15">
    <w:p w:rsidR="004D7E12" w:rsidRPr="004D7DF1" w:rsidRDefault="004D7E12" w:rsidP="009706A5">
      <w:pPr>
        <w:pStyle w:val="Footnotes"/>
      </w:pPr>
      <w:r w:rsidRPr="004D7DF1">
        <w:rPr>
          <w:rStyle w:val="FootnoteReference"/>
        </w:rPr>
        <w:footnoteRef/>
      </w:r>
      <w:r w:rsidRPr="004D7DF1">
        <w:t xml:space="preserve"> John Murphy, </w:t>
      </w:r>
      <w:r w:rsidRPr="004D7DF1">
        <w:rPr>
          <w:i/>
          <w:iCs/>
        </w:rPr>
        <w:t>A decent provision: Australia welfare policy, 1870 to 1949</w:t>
      </w:r>
      <w:r w:rsidRPr="004D7DF1">
        <w:t xml:space="preserve"> (</w:t>
      </w:r>
      <w:proofErr w:type="spellStart"/>
      <w:r w:rsidRPr="004D7DF1">
        <w:t>Ashgate</w:t>
      </w:r>
      <w:proofErr w:type="spellEnd"/>
      <w:r w:rsidRPr="004D7DF1">
        <w:t xml:space="preserve"> Publishing, 2011), 59.</w:t>
      </w:r>
    </w:p>
  </w:footnote>
  <w:footnote w:id="16">
    <w:p w:rsidR="004D7E12" w:rsidRPr="004D7DF1" w:rsidRDefault="004D7E12" w:rsidP="009706A5">
      <w:pPr>
        <w:pStyle w:val="Footnotes"/>
        <w:rPr>
          <w:vertAlign w:val="superscript"/>
        </w:rPr>
      </w:pPr>
      <w:r w:rsidRPr="004D7DF1">
        <w:rPr>
          <w:rStyle w:val="FootnoteReference"/>
        </w:rPr>
        <w:footnoteRef/>
      </w:r>
      <w:r w:rsidRPr="004D7DF1">
        <w:t xml:space="preserve"> </w:t>
      </w:r>
      <w:proofErr w:type="gramStart"/>
      <w:r w:rsidRPr="004D7DF1">
        <w:t>Ibid, 60.</w:t>
      </w:r>
      <w:proofErr w:type="gramEnd"/>
    </w:p>
  </w:footnote>
  <w:footnote w:id="17">
    <w:p w:rsidR="004D7E12" w:rsidRPr="004D7DF1" w:rsidRDefault="004D7E12" w:rsidP="009706A5">
      <w:pPr>
        <w:pStyle w:val="Footnotes"/>
      </w:pPr>
      <w:r w:rsidRPr="004D7DF1">
        <w:rPr>
          <w:rStyle w:val="FootnoteReference"/>
        </w:rPr>
        <w:footnoteRef/>
      </w:r>
      <w:r w:rsidRPr="004D7DF1">
        <w:t xml:space="preserve"> John Braithwaite, ‘Regulating nursing homes: The challenge of regulating care for older people in Australia’ (2001) 323 </w:t>
      </w:r>
      <w:r w:rsidRPr="004D7DF1">
        <w:rPr>
          <w:i/>
        </w:rPr>
        <w:t>British Medical Journal</w:t>
      </w:r>
      <w:r w:rsidRPr="004D7DF1">
        <w:t xml:space="preserve"> 443.</w:t>
      </w:r>
    </w:p>
  </w:footnote>
  <w:footnote w:id="18">
    <w:p w:rsidR="004D7E12" w:rsidRPr="004D7DF1" w:rsidRDefault="004D7E12" w:rsidP="009706A5">
      <w:pPr>
        <w:pStyle w:val="Footnotes"/>
      </w:pPr>
      <w:r w:rsidRPr="004D7DF1">
        <w:rPr>
          <w:rStyle w:val="FootnoteReference"/>
        </w:rPr>
        <w:footnoteRef/>
      </w:r>
      <w:r w:rsidRPr="004D7DF1">
        <w:t xml:space="preserve"> Erving </w:t>
      </w:r>
      <w:proofErr w:type="spellStart"/>
      <w:r w:rsidRPr="004D7DF1">
        <w:rPr>
          <w:bCs/>
          <w:kern w:val="36"/>
        </w:rPr>
        <w:t>Goffman</w:t>
      </w:r>
      <w:proofErr w:type="spellEnd"/>
      <w:r w:rsidRPr="004D7DF1">
        <w:rPr>
          <w:bCs/>
          <w:kern w:val="36"/>
        </w:rPr>
        <w:t xml:space="preserve">, </w:t>
      </w:r>
      <w:r w:rsidRPr="004D7DF1">
        <w:rPr>
          <w:bCs/>
          <w:i/>
          <w:kern w:val="36"/>
        </w:rPr>
        <w:t>Asylums</w:t>
      </w:r>
      <w:r w:rsidRPr="004D7DF1">
        <w:rPr>
          <w:bCs/>
          <w:kern w:val="36"/>
        </w:rPr>
        <w:t xml:space="preserve"> (Aldine, 1962).</w:t>
      </w:r>
    </w:p>
  </w:footnote>
  <w:footnote w:id="19">
    <w:p w:rsidR="004D7E12" w:rsidRPr="004D7DF1" w:rsidRDefault="004D7E12" w:rsidP="009706A5">
      <w:pPr>
        <w:pStyle w:val="Footnotes"/>
      </w:pPr>
      <w:r w:rsidRPr="004D7DF1">
        <w:rPr>
          <w:rStyle w:val="FootnoteReference"/>
        </w:rPr>
        <w:footnoteRef/>
      </w:r>
      <w:r w:rsidRPr="004D7DF1">
        <w:t xml:space="preserve"> Crisp, above n13, 12.</w:t>
      </w:r>
    </w:p>
  </w:footnote>
  <w:footnote w:id="20">
    <w:p w:rsidR="004D7E12" w:rsidRPr="004D7DF1" w:rsidRDefault="004D7E12" w:rsidP="009706A5">
      <w:pPr>
        <w:pStyle w:val="Footnotes"/>
      </w:pPr>
      <w:r w:rsidRPr="004D7DF1">
        <w:rPr>
          <w:rStyle w:val="FootnoteReference"/>
        </w:rPr>
        <w:footnoteRef/>
      </w:r>
      <w:r w:rsidRPr="004D7DF1">
        <w:t xml:space="preserve"> See Thomas Markus, </w:t>
      </w:r>
      <w:r w:rsidRPr="004D7DF1">
        <w:rPr>
          <w:i/>
        </w:rPr>
        <w:t>Buildings and Power: Freedom and control in the origin of modern building types</w:t>
      </w:r>
      <w:r w:rsidRPr="004D7DF1">
        <w:t xml:space="preserve"> (Psychology Press, 1993); Foucault, above n 47; Michel Foucault, </w:t>
      </w:r>
      <w:r w:rsidRPr="004D7DF1">
        <w:rPr>
          <w:i/>
        </w:rPr>
        <w:t>Madness and Civilization</w:t>
      </w:r>
      <w:r w:rsidRPr="004D7DF1">
        <w:t xml:space="preserve"> (Pantheon, 1965); Michel Foucault, </w:t>
      </w:r>
      <w:r w:rsidRPr="004D7DF1">
        <w:rPr>
          <w:i/>
        </w:rPr>
        <w:t>The Birth of the Clinic</w:t>
      </w:r>
      <w:r w:rsidRPr="004D7DF1">
        <w:t xml:space="preserve"> (</w:t>
      </w:r>
      <w:proofErr w:type="spellStart"/>
      <w:r w:rsidRPr="004D7DF1">
        <w:t>Routledge</w:t>
      </w:r>
      <w:proofErr w:type="spellEnd"/>
      <w:r w:rsidRPr="004D7DF1">
        <w:t>, 1973).</w:t>
      </w:r>
    </w:p>
  </w:footnote>
  <w:footnote w:id="21">
    <w:p w:rsidR="004D7E12" w:rsidRPr="004D7DF1" w:rsidRDefault="004D7E12" w:rsidP="009706A5">
      <w:pPr>
        <w:pStyle w:val="Footnotes"/>
      </w:pPr>
      <w:r w:rsidRPr="004D7DF1">
        <w:rPr>
          <w:rStyle w:val="FootnoteReference"/>
        </w:rPr>
        <w:footnoteRef/>
      </w:r>
      <w:r w:rsidRPr="004D7DF1">
        <w:t xml:space="preserve"> Crisp, above n 13. </w:t>
      </w:r>
    </w:p>
  </w:footnote>
  <w:footnote w:id="22">
    <w:p w:rsidR="004D7E12" w:rsidRPr="004D7DF1" w:rsidRDefault="004D7E12" w:rsidP="009706A5">
      <w:pPr>
        <w:pStyle w:val="Footnotes"/>
      </w:pPr>
      <w:r w:rsidRPr="004D7DF1">
        <w:rPr>
          <w:rStyle w:val="FootnoteReference"/>
        </w:rPr>
        <w:footnoteRef/>
      </w:r>
      <w:r w:rsidRPr="004D7DF1">
        <w:t xml:space="preserve"> </w:t>
      </w:r>
      <w:proofErr w:type="spellStart"/>
      <w:r w:rsidRPr="004D7DF1">
        <w:t>Ricki</w:t>
      </w:r>
      <w:proofErr w:type="spellEnd"/>
      <w:r w:rsidRPr="004D7DF1">
        <w:t xml:space="preserve"> </w:t>
      </w:r>
      <w:proofErr w:type="spellStart"/>
      <w:r w:rsidRPr="004D7DF1">
        <w:t>Dargavel</w:t>
      </w:r>
      <w:proofErr w:type="spellEnd"/>
      <w:r w:rsidRPr="004D7DF1">
        <w:t xml:space="preserve"> and Hal </w:t>
      </w:r>
      <w:proofErr w:type="spellStart"/>
      <w:r w:rsidRPr="004D7DF1">
        <w:t>Kendig</w:t>
      </w:r>
      <w:proofErr w:type="spellEnd"/>
      <w:r w:rsidRPr="004D7DF1">
        <w:t xml:space="preserve"> ‘Political rhetoric and program drift: House and Senate debates on the Aged or Disabled Persons’ and Homes Act’ (1986) 5(2) </w:t>
      </w:r>
      <w:r w:rsidRPr="004D7DF1">
        <w:rPr>
          <w:i/>
        </w:rPr>
        <w:t>Australian Journal on Ageing</w:t>
      </w:r>
      <w:r w:rsidRPr="004D7DF1">
        <w:t xml:space="preserve"> 25.</w:t>
      </w:r>
    </w:p>
  </w:footnote>
  <w:footnote w:id="23">
    <w:p w:rsidR="004D7E12" w:rsidRPr="004D7DF1" w:rsidRDefault="004D7E12" w:rsidP="009706A5">
      <w:pPr>
        <w:pStyle w:val="Footnotes"/>
      </w:pPr>
      <w:r w:rsidRPr="004D7DF1">
        <w:rPr>
          <w:rStyle w:val="FootnoteReference"/>
        </w:rPr>
        <w:footnoteRef/>
      </w:r>
      <w:r w:rsidRPr="004D7DF1">
        <w:t xml:space="preserve"> Ibid.</w:t>
      </w:r>
    </w:p>
  </w:footnote>
  <w:footnote w:id="24">
    <w:p w:rsidR="004D7E12" w:rsidRPr="004D7DF1" w:rsidRDefault="004D7E12" w:rsidP="009706A5">
      <w:pPr>
        <w:pStyle w:val="Footnotes"/>
      </w:pPr>
      <w:r w:rsidRPr="004D7DF1">
        <w:rPr>
          <w:rStyle w:val="FootnoteReference"/>
        </w:rPr>
        <w:footnoteRef/>
      </w:r>
      <w:r w:rsidRPr="004D7DF1">
        <w:t xml:space="preserve"> Commonwealth, </w:t>
      </w:r>
      <w:proofErr w:type="gramStart"/>
      <w:r w:rsidRPr="004D7DF1">
        <w:rPr>
          <w:i/>
          <w:iCs/>
        </w:rPr>
        <w:t>In</w:t>
      </w:r>
      <w:proofErr w:type="gramEnd"/>
      <w:r w:rsidRPr="004D7DF1">
        <w:rPr>
          <w:i/>
          <w:iCs/>
        </w:rPr>
        <w:t xml:space="preserve"> a home or at home: accommodation and home care for the aged: Report, October 1982: </w:t>
      </w:r>
      <w:r w:rsidRPr="004D7DF1">
        <w:rPr>
          <w:i/>
        </w:rPr>
        <w:t>Standing Committee on Expenditure</w:t>
      </w:r>
      <w:r w:rsidRPr="004D7DF1">
        <w:t xml:space="preserve"> (1982).  </w:t>
      </w:r>
    </w:p>
  </w:footnote>
  <w:footnote w:id="25">
    <w:p w:rsidR="004D7E12" w:rsidRPr="004D7DF1" w:rsidRDefault="004D7E12" w:rsidP="009706A5">
      <w:pPr>
        <w:pStyle w:val="Footnotes"/>
      </w:pPr>
      <w:r w:rsidRPr="004D7DF1">
        <w:rPr>
          <w:rStyle w:val="FootnoteReference"/>
        </w:rPr>
        <w:footnoteRef/>
      </w:r>
      <w:r w:rsidRPr="004D7DF1">
        <w:t xml:space="preserve"> </w:t>
      </w:r>
      <w:proofErr w:type="spellStart"/>
      <w:proofErr w:type="gramStart"/>
      <w:r w:rsidRPr="004D7DF1">
        <w:t>Dargavel</w:t>
      </w:r>
      <w:proofErr w:type="spellEnd"/>
      <w:r w:rsidRPr="004D7DF1">
        <w:t xml:space="preserve"> and </w:t>
      </w:r>
      <w:proofErr w:type="spellStart"/>
      <w:r w:rsidRPr="004D7DF1">
        <w:t>Kendig</w:t>
      </w:r>
      <w:proofErr w:type="spellEnd"/>
      <w:r w:rsidRPr="004D7DF1">
        <w:t>, above n 22, 23.</w:t>
      </w:r>
      <w:proofErr w:type="gramEnd"/>
    </w:p>
  </w:footnote>
  <w:footnote w:id="26">
    <w:p w:rsidR="004D7E12" w:rsidRPr="004D7DF1" w:rsidRDefault="004D7E12" w:rsidP="009706A5">
      <w:pPr>
        <w:pStyle w:val="Footnotes"/>
      </w:pPr>
      <w:r w:rsidRPr="004D7DF1">
        <w:rPr>
          <w:rStyle w:val="FootnoteReference"/>
        </w:rPr>
        <w:footnoteRef/>
      </w:r>
      <w:r w:rsidRPr="004D7DF1">
        <w:t xml:space="preserve">Commonwealth, </w:t>
      </w:r>
      <w:r w:rsidRPr="004D7DF1">
        <w:rPr>
          <w:rStyle w:val="Emphasis"/>
        </w:rPr>
        <w:t>Parliamentary Debates</w:t>
      </w:r>
      <w:r w:rsidRPr="004D7DF1">
        <w:t xml:space="preserve">, House of Representatives, 3 November 1954, 1 (William McMahon, Minister for Social Services) </w:t>
      </w:r>
    </w:p>
  </w:footnote>
  <w:footnote w:id="27">
    <w:p w:rsidR="004D7E12" w:rsidRPr="004D7DF1" w:rsidRDefault="004D7E12" w:rsidP="009706A5">
      <w:pPr>
        <w:pStyle w:val="Footnotes"/>
      </w:pPr>
      <w:r w:rsidRPr="004D7DF1">
        <w:rPr>
          <w:rStyle w:val="FootnoteReference"/>
        </w:rPr>
        <w:footnoteRef/>
      </w:r>
      <w:r w:rsidRPr="004D7DF1">
        <w:t xml:space="preserve"> </w:t>
      </w:r>
      <w:r w:rsidRPr="00FD57E3">
        <w:rPr>
          <w:i/>
        </w:rPr>
        <w:t>Aged Persons’ Homes Act 1954</w:t>
      </w:r>
      <w:r w:rsidRPr="004D7DF1">
        <w:t xml:space="preserve"> (</w:t>
      </w:r>
      <w:proofErr w:type="spellStart"/>
      <w:r w:rsidRPr="004D7DF1">
        <w:t>Cth</w:t>
      </w:r>
      <w:proofErr w:type="spellEnd"/>
      <w:r w:rsidRPr="004D7DF1">
        <w:t xml:space="preserve">), </w:t>
      </w:r>
      <w:proofErr w:type="gramStart"/>
      <w:r w:rsidRPr="004D7DF1">
        <w:t>s3(</w:t>
      </w:r>
      <w:proofErr w:type="gramEnd"/>
      <w:r w:rsidRPr="004D7DF1">
        <w:t>1). No explanatory memorandum could be found to define the reach of the Act however, in the Act’s definitions an “aged person” means “a man who has attained the age of sixty-five years or a woman who has attained the age of sixty years and includes the wife or husband of an aged person residing or desiring to reside with the aged person”. A review of Hansard provided no further guidance.</w:t>
      </w:r>
    </w:p>
  </w:footnote>
  <w:footnote w:id="28">
    <w:p w:rsidR="004D7E12" w:rsidRPr="004D7DF1" w:rsidRDefault="004D7E12" w:rsidP="00544E90">
      <w:pPr>
        <w:pStyle w:val="Footnotes"/>
      </w:pPr>
      <w:r w:rsidRPr="004D7DF1">
        <w:rPr>
          <w:rStyle w:val="FootnoteReference"/>
        </w:rPr>
        <w:footnoteRef/>
      </w:r>
      <w:r w:rsidRPr="004D7DF1">
        <w:t xml:space="preserve"> Bruce Moore, Australian Oxford Dictionary (2 </w:t>
      </w:r>
      <w:proofErr w:type="gramStart"/>
      <w:r w:rsidRPr="004D7DF1">
        <w:t>ed</w:t>
      </w:r>
      <w:proofErr w:type="gramEnd"/>
      <w:r w:rsidRPr="004D7DF1">
        <w:t xml:space="preserve">.) </w:t>
      </w:r>
      <w:r w:rsidRPr="004D7DF1">
        <w:rPr>
          <w:rStyle w:val="exldetailsdisplayval"/>
        </w:rPr>
        <w:t>(</w:t>
      </w:r>
      <w:r w:rsidRPr="004D7DF1">
        <w:rPr>
          <w:rStyle w:val="searchword"/>
        </w:rPr>
        <w:t>Oxford</w:t>
      </w:r>
      <w:r w:rsidRPr="004D7DF1">
        <w:rPr>
          <w:rStyle w:val="exldetailsdisplayval"/>
        </w:rPr>
        <w:t xml:space="preserve"> University Press, 2004)</w:t>
      </w:r>
      <w:r w:rsidRPr="004D7DF1">
        <w:t xml:space="preserve"> </w:t>
      </w:r>
      <w:r w:rsidRPr="004D7DF1">
        <w:br/>
      </w:r>
      <w:proofErr w:type="spellStart"/>
      <w:r w:rsidRPr="004D7DF1">
        <w:t>doi</w:t>
      </w:r>
      <w:proofErr w:type="spellEnd"/>
      <w:r w:rsidRPr="004D7DF1">
        <w:t>: 10.1093/</w:t>
      </w:r>
      <w:proofErr w:type="spellStart"/>
      <w:r w:rsidRPr="004D7DF1">
        <w:t>acref</w:t>
      </w:r>
      <w:proofErr w:type="spellEnd"/>
      <w:r w:rsidRPr="004D7DF1">
        <w:t>/9780195517965.001.0001.</w:t>
      </w:r>
    </w:p>
  </w:footnote>
  <w:footnote w:id="29">
    <w:p w:rsidR="004D7E12" w:rsidRPr="004D7DF1" w:rsidRDefault="004D7E12" w:rsidP="00602E16">
      <w:pPr>
        <w:pStyle w:val="Footnotes"/>
      </w:pPr>
      <w:r w:rsidRPr="004D7DF1">
        <w:rPr>
          <w:rStyle w:val="FootnoteReference"/>
        </w:rPr>
        <w:footnoteRef/>
      </w:r>
      <w:r w:rsidRPr="004D7DF1">
        <w:t xml:space="preserve"> </w:t>
      </w:r>
      <w:proofErr w:type="gramStart"/>
      <w:r w:rsidRPr="004D7DF1">
        <w:t xml:space="preserve">Mary Applegate and Janice Morse ‘Personal privacy and interactional patterns in a nursing home’ (1995) 8(4) </w:t>
      </w:r>
      <w:r w:rsidRPr="00740145">
        <w:rPr>
          <w:i/>
        </w:rPr>
        <w:t>Journal of Aging Studies</w:t>
      </w:r>
      <w:r w:rsidRPr="004D7DF1">
        <w:t xml:space="preserve"> 413.</w:t>
      </w:r>
      <w:proofErr w:type="gramEnd"/>
    </w:p>
  </w:footnote>
  <w:footnote w:id="30">
    <w:p w:rsidR="004D7E12" w:rsidRPr="004D7DF1" w:rsidRDefault="004D7E12" w:rsidP="00602E16">
      <w:pPr>
        <w:pStyle w:val="Footnotes"/>
      </w:pPr>
      <w:r w:rsidRPr="004D7DF1">
        <w:rPr>
          <w:rStyle w:val="FootnoteReference"/>
        </w:rPr>
        <w:footnoteRef/>
      </w:r>
      <w:r w:rsidRPr="004D7DF1">
        <w:t xml:space="preserve">Kathleen Brasher, ‘Our elderly need homes, not warehousing’, The Age, 11 January </w:t>
      </w:r>
      <w:proofErr w:type="gramStart"/>
      <w:r w:rsidRPr="004D7DF1">
        <w:t xml:space="preserve">2016  </w:t>
      </w:r>
      <w:proofErr w:type="gramEnd"/>
      <w:r w:rsidRPr="004D7DF1">
        <w:br/>
        <w:t>&lt; http://www.theage.com.au/comment/our-elderly-need-homes--not-warehousing-20160110-gm2uoo.html&gt;.</w:t>
      </w:r>
    </w:p>
  </w:footnote>
  <w:footnote w:id="31">
    <w:p w:rsidR="004D7E12" w:rsidRPr="004D7DF1" w:rsidRDefault="004D7E12" w:rsidP="00602E16">
      <w:pPr>
        <w:pStyle w:val="Footnotes"/>
      </w:pPr>
      <w:r w:rsidRPr="004D7DF1">
        <w:rPr>
          <w:rStyle w:val="FootnoteReference"/>
        </w:rPr>
        <w:footnoteRef/>
      </w:r>
      <w:r w:rsidRPr="004D7DF1">
        <w:t xml:space="preserve"> </w:t>
      </w:r>
      <w:r w:rsidRPr="004D7DF1">
        <w:rPr>
          <w:bCs/>
        </w:rPr>
        <w:t>Charles Ornstein, ‘De</w:t>
      </w:r>
      <w:r w:rsidRPr="004D7DF1">
        <w:t>grading photos on social media pose rising threat to nursing home pat</w:t>
      </w:r>
      <w:r>
        <w:t xml:space="preserve">ients’, Sydney Morning Herald, </w:t>
      </w:r>
      <w:r w:rsidRPr="004D7DF1">
        <w:t>22 December 2015 &lt; http://www.smh.com.au/world/degrading-photos-on-social-media-pose-rising-threat-to-nursing-home-patients-20151221-glsxan.html&gt;.</w:t>
      </w:r>
    </w:p>
  </w:footnote>
  <w:footnote w:id="32">
    <w:p w:rsidR="004D7E12" w:rsidRPr="004D7DF1" w:rsidRDefault="004D7E12" w:rsidP="00602E16">
      <w:pPr>
        <w:pStyle w:val="Footnotes"/>
      </w:pPr>
      <w:r w:rsidRPr="004D7DF1">
        <w:rPr>
          <w:rStyle w:val="FootnoteReference"/>
        </w:rPr>
        <w:footnoteRef/>
      </w:r>
      <w:r w:rsidRPr="004D7DF1">
        <w:t xml:space="preserve"> The Hon. Susan Ryan, Age and Disability Discrimination Commissioner, ‘Address to the Elder Abuse Forum: A Human Rights Perspective’ (Speech delivered at Auburn Town Hall, 13 October 2015</w:t>
      </w:r>
      <w:proofErr w:type="gramStart"/>
      <w:r w:rsidRPr="004D7DF1">
        <w:t>)  &lt;</w:t>
      </w:r>
      <w:proofErr w:type="gramEnd"/>
      <w:r w:rsidRPr="004D7DF1">
        <w:t>https://www.humanrights.gov.au/news/speeches/elder-abuse-forum-human-rights-perspective&gt;.</w:t>
      </w:r>
    </w:p>
  </w:footnote>
  <w:footnote w:id="33">
    <w:p w:rsidR="004D7E12" w:rsidRPr="004D7DF1" w:rsidRDefault="004D7E12" w:rsidP="00602E16">
      <w:pPr>
        <w:pStyle w:val="Footnotes"/>
      </w:pPr>
      <w:r w:rsidRPr="004D7DF1">
        <w:rPr>
          <w:rStyle w:val="FootnoteReference"/>
        </w:rPr>
        <w:footnoteRef/>
      </w:r>
      <w:r w:rsidRPr="004D7DF1">
        <w:t xml:space="preserve"> </w:t>
      </w:r>
      <w:proofErr w:type="gramStart"/>
      <w:r w:rsidRPr="004D7DF1">
        <w:t xml:space="preserve">Interview with </w:t>
      </w:r>
      <w:r>
        <w:t xml:space="preserve">Dr </w:t>
      </w:r>
      <w:r w:rsidRPr="004D7DF1">
        <w:t xml:space="preserve">Michele Chandler, </w:t>
      </w:r>
      <w:proofErr w:type="spellStart"/>
      <w:r w:rsidRPr="004D7DF1">
        <w:t>Maevis</w:t>
      </w:r>
      <w:proofErr w:type="spellEnd"/>
      <w:r w:rsidRPr="004D7DF1">
        <w:t xml:space="preserve"> Group (In-depth phone interview, 24 August, 2015).</w:t>
      </w:r>
      <w:proofErr w:type="gramEnd"/>
      <w:r w:rsidRPr="004D7DF1">
        <w:t xml:space="preserve"> Written consent to being quoted was provided.</w:t>
      </w:r>
    </w:p>
  </w:footnote>
  <w:footnote w:id="34">
    <w:p w:rsidR="004D7E12" w:rsidRPr="00523EB1" w:rsidRDefault="004D7E12" w:rsidP="00602E16">
      <w:pPr>
        <w:pStyle w:val="Footnotes"/>
      </w:pPr>
      <w:r w:rsidRPr="00523EB1">
        <w:rPr>
          <w:rStyle w:val="FootnoteReference"/>
        </w:rPr>
        <w:footnoteRef/>
      </w:r>
      <w:r w:rsidRPr="00523EB1">
        <w:t xml:space="preserve"> Michel Foucault, </w:t>
      </w:r>
      <w:r w:rsidRPr="00523EB1">
        <w:rPr>
          <w:i/>
        </w:rPr>
        <w:t>Discipline and Punish: The Birth of the Prison</w:t>
      </w:r>
      <w:r w:rsidRPr="00523EB1">
        <w:t xml:space="preserve"> (Vintage Books, 1995) 143.</w:t>
      </w:r>
    </w:p>
  </w:footnote>
  <w:footnote w:id="35">
    <w:p w:rsidR="004D7E12" w:rsidRPr="00523EB1" w:rsidRDefault="004D7E12" w:rsidP="00602E16">
      <w:pPr>
        <w:pStyle w:val="Footnotes"/>
      </w:pPr>
      <w:r w:rsidRPr="00523EB1">
        <w:rPr>
          <w:rStyle w:val="FootnoteReference"/>
        </w:rPr>
        <w:footnoteRef/>
      </w:r>
      <w:r w:rsidRPr="00523EB1">
        <w:t xml:space="preserve"> Ibid.</w:t>
      </w:r>
    </w:p>
  </w:footnote>
  <w:footnote w:id="36">
    <w:p w:rsidR="004D7E12" w:rsidRPr="00523EB1" w:rsidRDefault="004D7E12" w:rsidP="00602E16">
      <w:pPr>
        <w:pStyle w:val="Footnotes"/>
      </w:pPr>
      <w:r w:rsidRPr="00523EB1">
        <w:rPr>
          <w:rStyle w:val="FootnoteReference"/>
        </w:rPr>
        <w:footnoteRef/>
      </w:r>
      <w:r w:rsidRPr="00523EB1">
        <w:t xml:space="preserve"> </w:t>
      </w:r>
      <w:proofErr w:type="gramStart"/>
      <w:r w:rsidRPr="00523EB1">
        <w:t xml:space="preserve">Daniel </w:t>
      </w:r>
      <w:proofErr w:type="spellStart"/>
      <w:r w:rsidRPr="00523EB1">
        <w:t>Reingold</w:t>
      </w:r>
      <w:proofErr w:type="spellEnd"/>
      <w:r w:rsidRPr="00523EB1">
        <w:t xml:space="preserve"> ‘Rights of Nursing Home Residents to Sexual Expression’ (1997) 5 </w:t>
      </w:r>
      <w:r w:rsidRPr="00523EB1">
        <w:rPr>
          <w:i/>
          <w:iCs/>
        </w:rPr>
        <w:t>Clinical Geriatrics</w:t>
      </w:r>
      <w:r w:rsidRPr="00523EB1">
        <w:t xml:space="preserve"> 52.</w:t>
      </w:r>
      <w:proofErr w:type="gramEnd"/>
    </w:p>
  </w:footnote>
  <w:footnote w:id="37">
    <w:p w:rsidR="004D7E12" w:rsidRPr="00523EB1" w:rsidRDefault="004D7E12" w:rsidP="00602E16">
      <w:pPr>
        <w:pStyle w:val="Footnotes"/>
        <w:rPr>
          <w:bCs/>
          <w:kern w:val="36"/>
        </w:rPr>
      </w:pPr>
      <w:r w:rsidRPr="00523EB1">
        <w:rPr>
          <w:rStyle w:val="FootnoteReference"/>
        </w:rPr>
        <w:footnoteRef/>
      </w:r>
      <w:r w:rsidRPr="00523EB1">
        <w:t xml:space="preserve"> </w:t>
      </w:r>
      <w:proofErr w:type="spellStart"/>
      <w:r w:rsidRPr="00523EB1">
        <w:t>Ramzi</w:t>
      </w:r>
      <w:proofErr w:type="spellEnd"/>
      <w:r w:rsidRPr="00523EB1">
        <w:t xml:space="preserve"> </w:t>
      </w:r>
      <w:proofErr w:type="spellStart"/>
      <w:r w:rsidRPr="00523EB1">
        <w:t>Hajjar</w:t>
      </w:r>
      <w:proofErr w:type="spellEnd"/>
      <w:r w:rsidRPr="00523EB1">
        <w:t xml:space="preserve"> and </w:t>
      </w:r>
      <w:proofErr w:type="spellStart"/>
      <w:r w:rsidRPr="00523EB1">
        <w:t>Hosam</w:t>
      </w:r>
      <w:proofErr w:type="spellEnd"/>
      <w:r w:rsidRPr="00523EB1">
        <w:t xml:space="preserve"> </w:t>
      </w:r>
      <w:proofErr w:type="spellStart"/>
      <w:r w:rsidRPr="00523EB1">
        <w:t>Kamel</w:t>
      </w:r>
      <w:proofErr w:type="spellEnd"/>
      <w:r w:rsidRPr="00523EB1">
        <w:t xml:space="preserve"> ‘Sexuality in the nursing home, part 1: attitudes and barriers to sexual expression’ (2004) 4 </w:t>
      </w:r>
      <w:r w:rsidRPr="00523EB1">
        <w:rPr>
          <w:i/>
        </w:rPr>
        <w:t xml:space="preserve">Journal of the American Medical Directors Association </w:t>
      </w:r>
      <w:r w:rsidRPr="00523EB1">
        <w:t>152.</w:t>
      </w:r>
    </w:p>
  </w:footnote>
  <w:footnote w:id="38">
    <w:p w:rsidR="004D7E12" w:rsidRPr="00523EB1" w:rsidRDefault="004D7E12" w:rsidP="00602E16">
      <w:pPr>
        <w:pStyle w:val="Footnotes"/>
      </w:pPr>
      <w:r w:rsidRPr="00523EB1">
        <w:rPr>
          <w:rStyle w:val="FootnoteReference"/>
        </w:rPr>
        <w:footnoteRef/>
      </w:r>
      <w:r w:rsidRPr="00523EB1">
        <w:t xml:space="preserve"> </w:t>
      </w:r>
      <w:proofErr w:type="gramStart"/>
      <w:r w:rsidRPr="00523EB1">
        <w:t>Braithwaite et al., above n 13.</w:t>
      </w:r>
      <w:proofErr w:type="gramEnd"/>
    </w:p>
  </w:footnote>
  <w:footnote w:id="39">
    <w:p w:rsidR="004D7E12" w:rsidRPr="00523EB1" w:rsidRDefault="004D7E12" w:rsidP="00544E90">
      <w:pPr>
        <w:pStyle w:val="Footnotes"/>
      </w:pPr>
      <w:r w:rsidRPr="00523EB1">
        <w:rPr>
          <w:rStyle w:val="FootnoteReference"/>
        </w:rPr>
        <w:footnoteRef/>
      </w:r>
      <w:r w:rsidRPr="00523EB1">
        <w:t xml:space="preserve"> </w:t>
      </w:r>
      <w:proofErr w:type="gramStart"/>
      <w:r w:rsidRPr="00523EB1">
        <w:t xml:space="preserve">Lauren </w:t>
      </w:r>
      <w:proofErr w:type="spellStart"/>
      <w:r w:rsidRPr="00523EB1">
        <w:t>Hermon</w:t>
      </w:r>
      <w:proofErr w:type="spellEnd"/>
      <w:r w:rsidRPr="00523EB1">
        <w:t xml:space="preserve">, ‘Hidden cameras to prevent elder abuse’, </w:t>
      </w:r>
      <w:r w:rsidRPr="00523EB1">
        <w:rPr>
          <w:i/>
        </w:rPr>
        <w:t>DPS News</w:t>
      </w:r>
      <w:r w:rsidRPr="00523EB1">
        <w:t xml:space="preserve"> &lt;https://news.agedcareguide.com.au/2011/09/28/hidden-cameras-to-prevent-elder-abuse/&gt;.</w:t>
      </w:r>
      <w:proofErr w:type="gramEnd"/>
    </w:p>
  </w:footnote>
  <w:footnote w:id="40">
    <w:p w:rsidR="004D7E12" w:rsidRPr="00523EB1" w:rsidRDefault="004D7E12" w:rsidP="0060168E">
      <w:pPr>
        <w:pStyle w:val="Footnotes"/>
      </w:pPr>
      <w:r w:rsidRPr="00523EB1">
        <w:rPr>
          <w:rStyle w:val="FootnoteReference"/>
        </w:rPr>
        <w:footnoteRef/>
      </w:r>
      <w:r w:rsidRPr="00523EB1">
        <w:t xml:space="preserve"> Julia </w:t>
      </w:r>
      <w:proofErr w:type="spellStart"/>
      <w:r w:rsidRPr="00523EB1">
        <w:t>Medew</w:t>
      </w:r>
      <w:proofErr w:type="spellEnd"/>
      <w:r w:rsidRPr="00523EB1">
        <w:t xml:space="preserve">, ‘Call for cameras in nursing home rooms’, </w:t>
      </w:r>
      <w:r w:rsidRPr="00523EB1">
        <w:rPr>
          <w:i/>
        </w:rPr>
        <w:t>The Age</w:t>
      </w:r>
      <w:r w:rsidRPr="00523EB1">
        <w:t>, 13 June, 2012 &lt;http://www.theage.com.au/victoria/call-for-cameras-in-nursing-home-rooms-20120612-208a8.html&gt;.</w:t>
      </w:r>
    </w:p>
  </w:footnote>
  <w:footnote w:id="41">
    <w:p w:rsidR="004D7E12" w:rsidRPr="00523EB1" w:rsidRDefault="004D7E12" w:rsidP="00602E16">
      <w:pPr>
        <w:pStyle w:val="Footnotes"/>
      </w:pPr>
      <w:r w:rsidRPr="00523EB1">
        <w:rPr>
          <w:rStyle w:val="FootnoteReference"/>
        </w:rPr>
        <w:footnoteRef/>
      </w:r>
      <w:r w:rsidRPr="00523EB1">
        <w:t xml:space="preserve"> Malcolm Fisk, ‘Surveillance technologies in care homes: seven principles for their use’ (2015) 19(2) </w:t>
      </w:r>
      <w:r w:rsidRPr="00523EB1">
        <w:rPr>
          <w:i/>
        </w:rPr>
        <w:t>Working with Older People</w:t>
      </w:r>
      <w:r w:rsidRPr="00523EB1">
        <w:t xml:space="preserve"> 51.</w:t>
      </w:r>
    </w:p>
  </w:footnote>
  <w:footnote w:id="42">
    <w:p w:rsidR="004D7E12" w:rsidRPr="00523EB1" w:rsidRDefault="004D7E12" w:rsidP="00602E16">
      <w:pPr>
        <w:pStyle w:val="Footnotes"/>
      </w:pPr>
      <w:r w:rsidRPr="00523EB1">
        <w:rPr>
          <w:rStyle w:val="FootnoteReference"/>
        </w:rPr>
        <w:footnoteRef/>
      </w:r>
      <w:r w:rsidRPr="00523EB1">
        <w:t xml:space="preserve"> Douglas Edwards, ‘Sex and Intimacy in the Nursing Home: Among Many Issues, Resident Privacy Is Key’, (2003) 52 </w:t>
      </w:r>
      <w:r w:rsidRPr="00523EB1">
        <w:rPr>
          <w:i/>
        </w:rPr>
        <w:t>Nursing Homes</w:t>
      </w:r>
      <w:r w:rsidRPr="00523EB1">
        <w:t xml:space="preserve"> 20.</w:t>
      </w:r>
    </w:p>
  </w:footnote>
  <w:footnote w:id="43">
    <w:p w:rsidR="004D7E12" w:rsidRPr="00523EB1" w:rsidRDefault="004D7E12" w:rsidP="00602E16">
      <w:pPr>
        <w:pStyle w:val="Footnotes"/>
      </w:pPr>
      <w:r w:rsidRPr="00523EB1">
        <w:rPr>
          <w:rStyle w:val="FootnoteReference"/>
        </w:rPr>
        <w:footnoteRef/>
      </w:r>
      <w:r w:rsidRPr="00523EB1">
        <w:t xml:space="preserve"> Jeffrey Berger ‘Sexuality and Intimacy in the Nursing Home: A Romantic Couple of Mixed Cognitive Capacities’ (2000) 11(4) </w:t>
      </w:r>
      <w:r w:rsidRPr="00523EB1">
        <w:rPr>
          <w:i/>
        </w:rPr>
        <w:t xml:space="preserve">Journal of Clinical Ethics </w:t>
      </w:r>
      <w:r w:rsidRPr="00523EB1">
        <w:t>314.</w:t>
      </w:r>
    </w:p>
  </w:footnote>
  <w:footnote w:id="44">
    <w:p w:rsidR="004D7E12" w:rsidRPr="00523EB1" w:rsidRDefault="004D7E12" w:rsidP="00544E90">
      <w:pPr>
        <w:pStyle w:val="Footnotes"/>
      </w:pPr>
      <w:r w:rsidRPr="00523EB1">
        <w:rPr>
          <w:rStyle w:val="FootnoteReference"/>
        </w:rPr>
        <w:footnoteRef/>
      </w:r>
      <w:r w:rsidRPr="00523EB1">
        <w:t xml:space="preserve">Angus Stevenson, </w:t>
      </w:r>
      <w:r w:rsidRPr="00523EB1">
        <w:rPr>
          <w:i/>
        </w:rPr>
        <w:t xml:space="preserve">Oxford Dictionary of English (3 </w:t>
      </w:r>
      <w:proofErr w:type="gramStart"/>
      <w:r w:rsidRPr="00523EB1">
        <w:rPr>
          <w:i/>
        </w:rPr>
        <w:t>ed</w:t>
      </w:r>
      <w:proofErr w:type="gramEnd"/>
      <w:r w:rsidRPr="00523EB1">
        <w:rPr>
          <w:i/>
        </w:rPr>
        <w:t>.)</w:t>
      </w:r>
      <w:r w:rsidRPr="00523EB1">
        <w:t xml:space="preserve"> (Oxford University Press, 2010) </w:t>
      </w:r>
      <w:r w:rsidRPr="00523EB1">
        <w:br/>
      </w:r>
      <w:proofErr w:type="spellStart"/>
      <w:r w:rsidRPr="00523EB1">
        <w:t>doi</w:t>
      </w:r>
      <w:proofErr w:type="spellEnd"/>
      <w:r w:rsidRPr="00523EB1">
        <w:t>: 10.1093/</w:t>
      </w:r>
      <w:proofErr w:type="spellStart"/>
      <w:r w:rsidRPr="00523EB1">
        <w:t>acref</w:t>
      </w:r>
      <w:proofErr w:type="spellEnd"/>
      <w:r w:rsidRPr="00523EB1">
        <w:t>/9780199571123.001.0001.</w:t>
      </w:r>
    </w:p>
  </w:footnote>
  <w:footnote w:id="45">
    <w:p w:rsidR="004D7E12" w:rsidRPr="00523EB1" w:rsidRDefault="004D7E12" w:rsidP="00602E16">
      <w:pPr>
        <w:pStyle w:val="Footnotes"/>
      </w:pPr>
      <w:r w:rsidRPr="00523EB1">
        <w:rPr>
          <w:rStyle w:val="FootnoteReference"/>
        </w:rPr>
        <w:footnoteRef/>
      </w:r>
      <w:r w:rsidRPr="00523EB1">
        <w:t xml:space="preserve"> John Gagnon and William Simon as cited in Jeffrey Weeks, </w:t>
      </w:r>
      <w:r w:rsidRPr="00523EB1">
        <w:rPr>
          <w:i/>
        </w:rPr>
        <w:t>Sex, Politics and Society: The Regulations of Sexuality Since 1800</w:t>
      </w:r>
      <w:r w:rsidRPr="00523EB1">
        <w:t xml:space="preserve"> (</w:t>
      </w:r>
      <w:proofErr w:type="spellStart"/>
      <w:r w:rsidRPr="00523EB1">
        <w:t>Routledge</w:t>
      </w:r>
      <w:proofErr w:type="spellEnd"/>
      <w:r w:rsidRPr="00523EB1">
        <w:t>, 2014), 6.</w:t>
      </w:r>
    </w:p>
  </w:footnote>
  <w:footnote w:id="46">
    <w:p w:rsidR="004D7E12" w:rsidRPr="00523EB1" w:rsidRDefault="004D7E12" w:rsidP="00602E16">
      <w:pPr>
        <w:pStyle w:val="Footnotes"/>
        <w:rPr>
          <w:rStyle w:val="Strong"/>
          <w:b w:val="0"/>
        </w:rPr>
      </w:pPr>
      <w:r w:rsidRPr="00523EB1">
        <w:rPr>
          <w:rStyle w:val="FootnoteReference"/>
        </w:rPr>
        <w:footnoteRef/>
      </w:r>
      <w:r w:rsidRPr="00523EB1">
        <w:rPr>
          <w:bCs/>
        </w:rPr>
        <w:t xml:space="preserve"> United Nations Economic and Social Council</w:t>
      </w:r>
      <w:r w:rsidRPr="00523EB1">
        <w:rPr>
          <w:rStyle w:val="Strong"/>
          <w:b w:val="0"/>
        </w:rPr>
        <w:t xml:space="preserve">, </w:t>
      </w:r>
      <w:r w:rsidRPr="00523EB1">
        <w:rPr>
          <w:rStyle w:val="Strong"/>
          <w:b w:val="0"/>
          <w:i/>
        </w:rPr>
        <w:t>Economic, Social and Cultural Rights:</w:t>
      </w:r>
      <w:r w:rsidRPr="00523EB1">
        <w:rPr>
          <w:rStyle w:val="Strong"/>
          <w:i/>
        </w:rPr>
        <w:t xml:space="preserve"> </w:t>
      </w:r>
      <w:r w:rsidRPr="00523EB1">
        <w:rPr>
          <w:bCs/>
          <w:i/>
        </w:rPr>
        <w:t>The right of everyone to the enjoyment of the highest attainable standard of physical and mental health</w:t>
      </w:r>
      <w:r w:rsidRPr="00523EB1">
        <w:rPr>
          <w:i/>
        </w:rPr>
        <w:t>.</w:t>
      </w:r>
      <w:r w:rsidRPr="00523EB1">
        <w:t xml:space="preserve"> </w:t>
      </w:r>
      <w:r w:rsidRPr="00523EB1">
        <w:rPr>
          <w:bCs/>
          <w:i/>
        </w:rPr>
        <w:t xml:space="preserve">Report of the Special </w:t>
      </w:r>
      <w:proofErr w:type="spellStart"/>
      <w:r w:rsidRPr="00523EB1">
        <w:rPr>
          <w:bCs/>
          <w:i/>
        </w:rPr>
        <w:t>Rapporteur</w:t>
      </w:r>
      <w:proofErr w:type="spellEnd"/>
      <w:r w:rsidRPr="00523EB1">
        <w:rPr>
          <w:bCs/>
          <w:i/>
        </w:rPr>
        <w:t>, Paul Hun</w:t>
      </w:r>
      <w:r w:rsidRPr="00523EB1">
        <w:rPr>
          <w:bCs/>
        </w:rPr>
        <w:t xml:space="preserve">t </w:t>
      </w:r>
      <w:r w:rsidRPr="00523EB1">
        <w:rPr>
          <w:rStyle w:val="Strong"/>
          <w:b w:val="0"/>
        </w:rPr>
        <w:t>(2004)</w:t>
      </w:r>
    </w:p>
    <w:p w:rsidR="004D7E12" w:rsidRPr="00523EB1" w:rsidRDefault="004D7E12" w:rsidP="00602E16">
      <w:pPr>
        <w:pStyle w:val="Footnotes"/>
      </w:pPr>
      <w:r w:rsidRPr="00523EB1">
        <w:rPr>
          <w:bCs/>
        </w:rPr>
        <w:t xml:space="preserve"> </w:t>
      </w:r>
      <w:r w:rsidRPr="00523EB1">
        <w:rPr>
          <w:bCs/>
          <w:kern w:val="36"/>
        </w:rPr>
        <w:t xml:space="preserve">  &lt;http://daccess-ddsny.un.org/doc/UNDOC/GEN/G04/109/33/PDF/G0410933.pdf&gt;</w:t>
      </w:r>
      <w:r w:rsidRPr="00523EB1">
        <w:t>.</w:t>
      </w:r>
    </w:p>
  </w:footnote>
  <w:footnote w:id="47">
    <w:p w:rsidR="004D7E12" w:rsidRPr="00523EB1" w:rsidRDefault="004D7E12" w:rsidP="00602E16">
      <w:pPr>
        <w:pStyle w:val="Footnotes"/>
      </w:pPr>
      <w:r w:rsidRPr="00523EB1">
        <w:rPr>
          <w:rStyle w:val="FootnoteReference"/>
        </w:rPr>
        <w:footnoteRef/>
      </w:r>
      <w:r w:rsidRPr="00523EB1">
        <w:t xml:space="preserve"> Michel Foucault, </w:t>
      </w:r>
      <w:proofErr w:type="gramStart"/>
      <w:r w:rsidRPr="00630826">
        <w:rPr>
          <w:i/>
        </w:rPr>
        <w:t>The</w:t>
      </w:r>
      <w:proofErr w:type="gramEnd"/>
      <w:r w:rsidRPr="00630826">
        <w:rPr>
          <w:i/>
        </w:rPr>
        <w:t xml:space="preserve"> History of Sexuality Volume I: An Introduction</w:t>
      </w:r>
      <w:r w:rsidRPr="00523EB1">
        <w:t xml:space="preserve"> (Pantheon Books, 1978).</w:t>
      </w:r>
    </w:p>
  </w:footnote>
  <w:footnote w:id="48">
    <w:p w:rsidR="004D7E12" w:rsidRPr="00523EB1" w:rsidRDefault="004D7E12" w:rsidP="00602E16">
      <w:pPr>
        <w:pStyle w:val="Footnotes"/>
        <w:rPr>
          <w:lang w:val="en-US"/>
        </w:rPr>
      </w:pPr>
      <w:r w:rsidRPr="00523EB1">
        <w:rPr>
          <w:rStyle w:val="FootnoteReference"/>
        </w:rPr>
        <w:footnoteRef/>
      </w:r>
      <w:r w:rsidRPr="00523EB1">
        <w:t xml:space="preserve"> </w:t>
      </w:r>
      <w:r w:rsidRPr="00523EB1">
        <w:rPr>
          <w:lang w:val="en-US"/>
        </w:rPr>
        <w:t>This was reported in interviews conducted by the principal author in 2015 with Emeritus Professor Rhonda Nay, Dr Drew Dwyer and two research fellows who did not consent to be named. See above n 3.</w:t>
      </w:r>
    </w:p>
  </w:footnote>
  <w:footnote w:id="49">
    <w:p w:rsidR="004D7E12" w:rsidRPr="00523EB1" w:rsidRDefault="004D7E12" w:rsidP="00602E16">
      <w:pPr>
        <w:pStyle w:val="Footnotes"/>
      </w:pPr>
      <w:r w:rsidRPr="00523EB1">
        <w:rPr>
          <w:rStyle w:val="FootnoteReference"/>
        </w:rPr>
        <w:footnoteRef/>
      </w:r>
      <w:r w:rsidRPr="00523EB1">
        <w:t xml:space="preserve"> </w:t>
      </w:r>
      <w:proofErr w:type="spellStart"/>
      <w:proofErr w:type="gramStart"/>
      <w:r w:rsidRPr="00523EB1">
        <w:t>Hajjar</w:t>
      </w:r>
      <w:proofErr w:type="spellEnd"/>
      <w:r w:rsidRPr="00523EB1">
        <w:t xml:space="preserve"> and </w:t>
      </w:r>
      <w:proofErr w:type="spellStart"/>
      <w:r w:rsidRPr="00523EB1">
        <w:t>Kamel</w:t>
      </w:r>
      <w:proofErr w:type="spellEnd"/>
      <w:r w:rsidRPr="00523EB1">
        <w:t>, above n 37.</w:t>
      </w:r>
      <w:proofErr w:type="gramEnd"/>
    </w:p>
  </w:footnote>
  <w:footnote w:id="50">
    <w:p w:rsidR="004D7E12" w:rsidRPr="00523EB1" w:rsidRDefault="004D7E12" w:rsidP="00602E16">
      <w:pPr>
        <w:pStyle w:val="Footnotes"/>
      </w:pPr>
      <w:r w:rsidRPr="00523EB1">
        <w:rPr>
          <w:rStyle w:val="FootnoteReference"/>
        </w:rPr>
        <w:footnoteRef/>
      </w:r>
      <w:r w:rsidRPr="00523EB1">
        <w:t xml:space="preserve"> </w:t>
      </w:r>
      <w:proofErr w:type="spellStart"/>
      <w:proofErr w:type="gramStart"/>
      <w:r w:rsidRPr="00523EB1">
        <w:t>Shuttleworth</w:t>
      </w:r>
      <w:proofErr w:type="spellEnd"/>
      <w:r w:rsidRPr="00523EB1">
        <w:t xml:space="preserve"> et al., above n 4.</w:t>
      </w:r>
      <w:proofErr w:type="gramEnd"/>
    </w:p>
  </w:footnote>
  <w:footnote w:id="51">
    <w:p w:rsidR="004D7E12" w:rsidRPr="00523EB1" w:rsidRDefault="004D7E12" w:rsidP="00602E16">
      <w:pPr>
        <w:pStyle w:val="Footnotes"/>
      </w:pPr>
      <w:r w:rsidRPr="00523EB1">
        <w:rPr>
          <w:rStyle w:val="FootnoteReference"/>
        </w:rPr>
        <w:footnoteRef/>
      </w:r>
      <w:r w:rsidRPr="00523EB1">
        <w:t xml:space="preserve"> </w:t>
      </w:r>
      <w:proofErr w:type="spellStart"/>
      <w:r w:rsidRPr="00523EB1">
        <w:t>Inese</w:t>
      </w:r>
      <w:proofErr w:type="spellEnd"/>
      <w:r w:rsidRPr="00523EB1">
        <w:t xml:space="preserve"> Tucker ‘Management of inappropriate sexual </w:t>
      </w:r>
      <w:proofErr w:type="spellStart"/>
      <w:r w:rsidRPr="00523EB1">
        <w:t>behaviors</w:t>
      </w:r>
      <w:proofErr w:type="spellEnd"/>
      <w:r w:rsidRPr="00523EB1">
        <w:t xml:space="preserve"> in dementia: a literature review’ (2010) </w:t>
      </w:r>
      <w:r w:rsidRPr="00523EB1">
        <w:rPr>
          <w:iCs/>
        </w:rPr>
        <w:t>22</w:t>
      </w:r>
      <w:r w:rsidRPr="00523EB1">
        <w:t xml:space="preserve">(5) </w:t>
      </w:r>
      <w:r w:rsidRPr="00523EB1">
        <w:rPr>
          <w:i/>
          <w:iCs/>
        </w:rPr>
        <w:t xml:space="preserve">International </w:t>
      </w:r>
      <w:proofErr w:type="spellStart"/>
      <w:r w:rsidRPr="00523EB1">
        <w:rPr>
          <w:i/>
          <w:iCs/>
        </w:rPr>
        <w:t>Psychogeriatrics</w:t>
      </w:r>
      <w:proofErr w:type="spellEnd"/>
      <w:r w:rsidRPr="00523EB1">
        <w:t xml:space="preserve"> 683.</w:t>
      </w:r>
    </w:p>
  </w:footnote>
  <w:footnote w:id="52">
    <w:p w:rsidR="004D7E12" w:rsidRPr="00523EB1" w:rsidRDefault="004D7E12" w:rsidP="00544E90">
      <w:pPr>
        <w:pStyle w:val="Footnotes"/>
      </w:pPr>
      <w:r w:rsidRPr="00523EB1">
        <w:rPr>
          <w:rStyle w:val="FootnoteReference"/>
        </w:rPr>
        <w:footnoteRef/>
      </w:r>
      <w:r w:rsidRPr="00523EB1">
        <w:t xml:space="preserve"> </w:t>
      </w:r>
      <w:proofErr w:type="spellStart"/>
      <w:r w:rsidRPr="00523EB1">
        <w:t>Lise-Lotte</w:t>
      </w:r>
      <w:proofErr w:type="spellEnd"/>
      <w:r w:rsidRPr="00523EB1">
        <w:t xml:space="preserve"> Dwyer, </w:t>
      </w:r>
      <w:proofErr w:type="spellStart"/>
      <w:r w:rsidRPr="00523EB1">
        <w:t>Birgitta</w:t>
      </w:r>
      <w:proofErr w:type="spellEnd"/>
      <w:r w:rsidRPr="00523EB1">
        <w:t xml:space="preserve"> </w:t>
      </w:r>
      <w:proofErr w:type="spellStart"/>
      <w:r w:rsidRPr="00523EB1">
        <w:t>Andershed</w:t>
      </w:r>
      <w:proofErr w:type="spellEnd"/>
      <w:r w:rsidRPr="00523EB1">
        <w:t xml:space="preserve">, </w:t>
      </w:r>
      <w:proofErr w:type="spellStart"/>
      <w:r w:rsidRPr="00523EB1">
        <w:t>Lennart</w:t>
      </w:r>
      <w:proofErr w:type="spellEnd"/>
      <w:r w:rsidRPr="00523EB1">
        <w:t xml:space="preserve"> </w:t>
      </w:r>
      <w:proofErr w:type="spellStart"/>
      <w:r w:rsidRPr="00523EB1">
        <w:t>Nordenfelt</w:t>
      </w:r>
      <w:proofErr w:type="spellEnd"/>
      <w:r w:rsidRPr="00523EB1">
        <w:t xml:space="preserve"> and Britt-Marie </w:t>
      </w:r>
      <w:proofErr w:type="spellStart"/>
      <w:r w:rsidRPr="00523EB1">
        <w:t>Ternestedt</w:t>
      </w:r>
      <w:proofErr w:type="spellEnd"/>
      <w:r w:rsidRPr="00523EB1">
        <w:t xml:space="preserve"> ‘Dignity as experienced by nursing home staff” (2009) </w:t>
      </w:r>
      <w:r w:rsidRPr="00523EB1">
        <w:rPr>
          <w:iCs/>
        </w:rPr>
        <w:t>4</w:t>
      </w:r>
      <w:r w:rsidRPr="00523EB1">
        <w:t xml:space="preserve">(3) </w:t>
      </w:r>
      <w:r w:rsidRPr="00523EB1">
        <w:rPr>
          <w:i/>
          <w:iCs/>
        </w:rPr>
        <w:t>International Journal of Older People Nursing</w:t>
      </w:r>
      <w:r w:rsidRPr="00523EB1">
        <w:t xml:space="preserve"> 185.</w:t>
      </w:r>
    </w:p>
  </w:footnote>
  <w:footnote w:id="53">
    <w:p w:rsidR="004D7E12" w:rsidRPr="00523EB1" w:rsidRDefault="004D7E12" w:rsidP="00602E16">
      <w:pPr>
        <w:pStyle w:val="Footnotes"/>
      </w:pPr>
      <w:r w:rsidRPr="00523EB1">
        <w:rPr>
          <w:rStyle w:val="FootnoteReference"/>
        </w:rPr>
        <w:footnoteRef/>
      </w:r>
      <w:r w:rsidRPr="00523EB1">
        <w:t xml:space="preserve"> </w:t>
      </w:r>
      <w:proofErr w:type="spellStart"/>
      <w:r w:rsidRPr="00523EB1">
        <w:t>Solveig</w:t>
      </w:r>
      <w:proofErr w:type="spellEnd"/>
      <w:r w:rsidRPr="00523EB1">
        <w:t xml:space="preserve"> </w:t>
      </w:r>
      <w:proofErr w:type="spellStart"/>
      <w:r w:rsidRPr="00523EB1">
        <w:t>Hauge</w:t>
      </w:r>
      <w:proofErr w:type="spellEnd"/>
      <w:r w:rsidRPr="00523EB1">
        <w:t xml:space="preserve"> and </w:t>
      </w:r>
      <w:proofErr w:type="spellStart"/>
      <w:r w:rsidRPr="00523EB1">
        <w:t>Heggen</w:t>
      </w:r>
      <w:proofErr w:type="spellEnd"/>
      <w:r w:rsidRPr="00523EB1">
        <w:t xml:space="preserve"> Kristin ‘</w:t>
      </w:r>
      <w:proofErr w:type="gramStart"/>
      <w:r w:rsidRPr="00523EB1">
        <w:t>The</w:t>
      </w:r>
      <w:proofErr w:type="gramEnd"/>
      <w:r w:rsidRPr="00523EB1">
        <w:t xml:space="preserve"> nursing home as a home: a field study of residents’ daily life in the common living rooms’ (2008) 17(4) </w:t>
      </w:r>
      <w:r w:rsidRPr="00523EB1">
        <w:rPr>
          <w:i/>
        </w:rPr>
        <w:t xml:space="preserve">Journal of Clinical Nursing </w:t>
      </w:r>
      <w:r w:rsidRPr="00523EB1">
        <w:t>460.</w:t>
      </w:r>
    </w:p>
  </w:footnote>
  <w:footnote w:id="54">
    <w:p w:rsidR="004D7E12" w:rsidRPr="00523EB1" w:rsidRDefault="004D7E12" w:rsidP="00602E16">
      <w:pPr>
        <w:pStyle w:val="Footnotes"/>
      </w:pPr>
      <w:r w:rsidRPr="00523EB1">
        <w:rPr>
          <w:rStyle w:val="FootnoteReference"/>
        </w:rPr>
        <w:footnoteRef/>
      </w:r>
      <w:r w:rsidRPr="00523EB1">
        <w:t xml:space="preserve"> </w:t>
      </w:r>
      <w:proofErr w:type="gramStart"/>
      <w:r w:rsidRPr="00523EB1">
        <w:t>Rosemary  Bland</w:t>
      </w:r>
      <w:proofErr w:type="gramEnd"/>
      <w:r w:rsidRPr="00523EB1">
        <w:t xml:space="preserve"> ‘Independence, privacy and risk: two contrasting approaches to residential care for older people’ (1999) 19(5) </w:t>
      </w:r>
      <w:r w:rsidRPr="00523EB1">
        <w:rPr>
          <w:i/>
        </w:rPr>
        <w:t xml:space="preserve">Ageing and Society </w:t>
      </w:r>
      <w:r w:rsidRPr="00523EB1">
        <w:t>539.</w:t>
      </w:r>
    </w:p>
  </w:footnote>
  <w:footnote w:id="55">
    <w:p w:rsidR="004D7E12" w:rsidRPr="00523EB1" w:rsidRDefault="004D7E12" w:rsidP="00602E16">
      <w:pPr>
        <w:pStyle w:val="Footnotes"/>
      </w:pPr>
      <w:r w:rsidRPr="00523EB1">
        <w:rPr>
          <w:rStyle w:val="FootnoteReference"/>
        </w:rPr>
        <w:footnoteRef/>
      </w:r>
      <w:r w:rsidRPr="00523EB1">
        <w:t xml:space="preserve"> </w:t>
      </w:r>
      <w:proofErr w:type="gramStart"/>
      <w:r w:rsidRPr="00523EB1">
        <w:t>Commonwealth, Royal Commission on Human Relationships</w:t>
      </w:r>
      <w:r w:rsidRPr="00523EB1">
        <w:rPr>
          <w:i/>
        </w:rPr>
        <w:t xml:space="preserve"> Final Report Volume 3 </w:t>
      </w:r>
      <w:r w:rsidRPr="00523EB1">
        <w:t>(1977).</w:t>
      </w:r>
      <w:proofErr w:type="gramEnd"/>
    </w:p>
  </w:footnote>
  <w:footnote w:id="56">
    <w:p w:rsidR="004D7E12" w:rsidRPr="00523EB1" w:rsidRDefault="004D7E12" w:rsidP="00602E16">
      <w:pPr>
        <w:pStyle w:val="Footnotes"/>
      </w:pPr>
      <w:r w:rsidRPr="00523EB1">
        <w:rPr>
          <w:rStyle w:val="FootnoteReference"/>
        </w:rPr>
        <w:footnoteRef/>
      </w:r>
      <w:r w:rsidRPr="00523EB1">
        <w:t xml:space="preserve"> Ken Plummer, </w:t>
      </w:r>
      <w:r w:rsidRPr="00523EB1">
        <w:rPr>
          <w:i/>
        </w:rPr>
        <w:t xml:space="preserve">Intimate Citizenship. </w:t>
      </w:r>
      <w:proofErr w:type="gramStart"/>
      <w:r w:rsidRPr="00523EB1">
        <w:rPr>
          <w:i/>
        </w:rPr>
        <w:t>Private Decisions and Public Dialogues</w:t>
      </w:r>
      <w:r w:rsidRPr="00523EB1">
        <w:t xml:space="preserve"> (University of Washington Press, 2003) 70.</w:t>
      </w:r>
      <w:proofErr w:type="gramEnd"/>
    </w:p>
  </w:footnote>
  <w:footnote w:id="57">
    <w:p w:rsidR="004D7E12" w:rsidRPr="00523EB1" w:rsidRDefault="004D7E12" w:rsidP="00602E16">
      <w:pPr>
        <w:pStyle w:val="Footnotes"/>
      </w:pPr>
      <w:r w:rsidRPr="00523EB1">
        <w:rPr>
          <w:rStyle w:val="FootnoteReference"/>
        </w:rPr>
        <w:footnoteRef/>
      </w:r>
      <w:r w:rsidRPr="00523EB1">
        <w:t xml:space="preserve"> Michelle Arrow, ‘Public intimacies: Revisiting the royal commission on human relationships 1974–77’ in Lisa Featherstone, Rebecca Jennings and Robert Reynolds (</w:t>
      </w:r>
      <w:proofErr w:type="spellStart"/>
      <w:proofErr w:type="gramStart"/>
      <w:r w:rsidRPr="00523EB1">
        <w:t>eds</w:t>
      </w:r>
      <w:proofErr w:type="spellEnd"/>
      <w:proofErr w:type="gramEnd"/>
      <w:r w:rsidRPr="00523EB1">
        <w:t>)</w:t>
      </w:r>
      <w:r w:rsidRPr="00523EB1">
        <w:rPr>
          <w:i/>
        </w:rPr>
        <w:t xml:space="preserve"> Acts of Love and Lust: Sexuality in Australia from 1945-2010 (</w:t>
      </w:r>
      <w:r w:rsidRPr="00523EB1">
        <w:t>Cambridge Scholars Press, 2014) 37.</w:t>
      </w:r>
    </w:p>
  </w:footnote>
  <w:footnote w:id="58">
    <w:p w:rsidR="004D7E12" w:rsidRPr="00377026" w:rsidRDefault="004D7E12" w:rsidP="00602E16">
      <w:pPr>
        <w:pStyle w:val="Footnotes"/>
      </w:pPr>
      <w:r w:rsidRPr="00377026">
        <w:rPr>
          <w:rStyle w:val="FootnoteReference"/>
        </w:rPr>
        <w:footnoteRef/>
      </w:r>
      <w:r w:rsidRPr="00377026">
        <w:t xml:space="preserve"> </w:t>
      </w:r>
      <w:proofErr w:type="gramStart"/>
      <w:r w:rsidRPr="00377026">
        <w:t>Commonwealth, above n 55, 8.</w:t>
      </w:r>
      <w:proofErr w:type="gramEnd"/>
    </w:p>
  </w:footnote>
  <w:footnote w:id="59">
    <w:p w:rsidR="004D7E12" w:rsidRPr="00377026" w:rsidRDefault="004D7E12" w:rsidP="00602E16">
      <w:pPr>
        <w:pStyle w:val="Footnotes"/>
      </w:pPr>
      <w:r w:rsidRPr="00377026">
        <w:rPr>
          <w:rStyle w:val="FootnoteReference"/>
        </w:rPr>
        <w:footnoteRef/>
      </w:r>
      <w:r w:rsidRPr="00377026">
        <w:t xml:space="preserve"> </w:t>
      </w:r>
      <w:proofErr w:type="gramStart"/>
      <w:r w:rsidRPr="00377026">
        <w:t>Ibid, 248.</w:t>
      </w:r>
      <w:proofErr w:type="gramEnd"/>
    </w:p>
  </w:footnote>
  <w:footnote w:id="60">
    <w:p w:rsidR="004D7E12" w:rsidRPr="00377026" w:rsidRDefault="004D7E12" w:rsidP="00602E16">
      <w:pPr>
        <w:pStyle w:val="Footnotes"/>
      </w:pPr>
      <w:r w:rsidRPr="00377026">
        <w:rPr>
          <w:rStyle w:val="FootnoteReference"/>
        </w:rPr>
        <w:footnoteRef/>
      </w:r>
      <w:r w:rsidRPr="00377026">
        <w:t xml:space="preserve"> </w:t>
      </w:r>
      <w:proofErr w:type="gramStart"/>
      <w:r w:rsidRPr="00377026">
        <w:t>Arrow, above n 57, 36.</w:t>
      </w:r>
      <w:proofErr w:type="gramEnd"/>
    </w:p>
  </w:footnote>
  <w:footnote w:id="61">
    <w:p w:rsidR="004D7E12" w:rsidRPr="00377026" w:rsidRDefault="004D7E12" w:rsidP="00602E16">
      <w:pPr>
        <w:pStyle w:val="Footnotes"/>
      </w:pPr>
      <w:r w:rsidRPr="00377026">
        <w:rPr>
          <w:rStyle w:val="FootnoteReference"/>
        </w:rPr>
        <w:footnoteRef/>
      </w:r>
      <w:r w:rsidRPr="00377026">
        <w:t xml:space="preserve"> </w:t>
      </w:r>
      <w:proofErr w:type="gramStart"/>
      <w:r w:rsidRPr="00377026">
        <w:t>Ibid, 24.</w:t>
      </w:r>
      <w:proofErr w:type="gramEnd"/>
    </w:p>
  </w:footnote>
  <w:footnote w:id="62">
    <w:p w:rsidR="004D7E12" w:rsidRPr="00377026" w:rsidRDefault="004D7E12" w:rsidP="00602E16">
      <w:pPr>
        <w:pStyle w:val="Footnotes"/>
      </w:pPr>
      <w:r w:rsidRPr="00377026">
        <w:rPr>
          <w:rStyle w:val="FootnoteReference"/>
        </w:rPr>
        <w:footnoteRef/>
      </w:r>
      <w:r w:rsidRPr="00377026">
        <w:t xml:space="preserve"> Australian Policy Online, </w:t>
      </w:r>
      <w:r w:rsidRPr="00377026">
        <w:rPr>
          <w:i/>
        </w:rPr>
        <w:t>Royal Commission on Human Relationships</w:t>
      </w:r>
      <w:r w:rsidRPr="00377026">
        <w:t xml:space="preserve"> &lt;http://apo.org.au/resource/royal-commission-human-relationships&gt;.</w:t>
      </w:r>
    </w:p>
  </w:footnote>
  <w:footnote w:id="63">
    <w:p w:rsidR="004D7E12" w:rsidRPr="00377026" w:rsidRDefault="004D7E12" w:rsidP="00602E16">
      <w:pPr>
        <w:pStyle w:val="Footnotes"/>
      </w:pPr>
      <w:r w:rsidRPr="00377026">
        <w:rPr>
          <w:rStyle w:val="FootnoteReference"/>
        </w:rPr>
        <w:footnoteRef/>
      </w:r>
      <w:r w:rsidRPr="00377026">
        <w:t xml:space="preserve"> </w:t>
      </w:r>
      <w:proofErr w:type="gramStart"/>
      <w:r w:rsidRPr="00377026">
        <w:t>Commonwealth, above n 55.</w:t>
      </w:r>
      <w:proofErr w:type="gramEnd"/>
    </w:p>
  </w:footnote>
  <w:footnote w:id="64">
    <w:p w:rsidR="004D7E12" w:rsidRPr="00377026" w:rsidRDefault="004D7E12" w:rsidP="00602E16">
      <w:pPr>
        <w:pStyle w:val="Footnotes"/>
      </w:pPr>
      <w:r w:rsidRPr="00377026">
        <w:rPr>
          <w:rStyle w:val="FootnoteReference"/>
        </w:rPr>
        <w:footnoteRef/>
      </w:r>
      <w:r w:rsidRPr="00377026">
        <w:rPr>
          <w:iCs/>
        </w:rPr>
        <w:t xml:space="preserve"> Commonwealth,</w:t>
      </w:r>
      <w:r w:rsidRPr="00377026">
        <w:rPr>
          <w:i/>
          <w:iCs/>
        </w:rPr>
        <w:t xml:space="preserve"> Living in a Nursing Home: Outcome Standards for Australian Nursing Homes: Commonwealth/State Working Party on Nursing Home Standards</w:t>
      </w:r>
      <w:r w:rsidRPr="00377026">
        <w:rPr>
          <w:iCs/>
        </w:rPr>
        <w:t xml:space="preserve"> (1987)</w:t>
      </w:r>
      <w:r w:rsidRPr="00377026">
        <w:rPr>
          <w:i/>
          <w:iCs/>
        </w:rPr>
        <w:t xml:space="preserve">. </w:t>
      </w:r>
    </w:p>
  </w:footnote>
  <w:footnote w:id="65">
    <w:p w:rsidR="004D7E12" w:rsidRPr="00377026" w:rsidRDefault="004D7E12" w:rsidP="00544E90">
      <w:pPr>
        <w:pStyle w:val="Footnotes"/>
      </w:pPr>
      <w:r w:rsidRPr="00377026">
        <w:rPr>
          <w:rStyle w:val="FootnoteReference"/>
        </w:rPr>
        <w:footnoteRef/>
      </w:r>
      <w:r w:rsidRPr="00377026">
        <w:t xml:space="preserve"> </w:t>
      </w:r>
      <w:proofErr w:type="gramStart"/>
      <w:r w:rsidRPr="00377026">
        <w:t xml:space="preserve">Roxanne Le </w:t>
      </w:r>
      <w:proofErr w:type="spellStart"/>
      <w:r w:rsidRPr="00377026">
        <w:t>Guen</w:t>
      </w:r>
      <w:proofErr w:type="spellEnd"/>
      <w:r w:rsidRPr="00377026">
        <w:t xml:space="preserve"> </w:t>
      </w:r>
      <w:r w:rsidRPr="00377026">
        <w:rPr>
          <w:i/>
        </w:rPr>
        <w:t>Department of the Parliamentary Library Background Paper Number 32 1993.</w:t>
      </w:r>
      <w:proofErr w:type="gramEnd"/>
      <w:r w:rsidRPr="00377026">
        <w:rPr>
          <w:i/>
        </w:rPr>
        <w:t xml:space="preserve"> Residential Care for the Aged: An overview of Government policy from 1962 to 1993</w:t>
      </w:r>
      <w:r w:rsidRPr="00377026">
        <w:t xml:space="preserve"> (24 November, 1993) 8.</w:t>
      </w:r>
    </w:p>
  </w:footnote>
  <w:footnote w:id="66">
    <w:p w:rsidR="004D7E12" w:rsidRPr="00377026" w:rsidRDefault="004D7E12" w:rsidP="009E540A">
      <w:pPr>
        <w:pStyle w:val="Footnotes"/>
      </w:pPr>
      <w:r w:rsidRPr="00377026">
        <w:rPr>
          <w:rStyle w:val="FootnoteReference"/>
        </w:rPr>
        <w:footnoteRef/>
      </w:r>
      <w:r w:rsidRPr="00377026">
        <w:t xml:space="preserve"> </w:t>
      </w:r>
      <w:proofErr w:type="spellStart"/>
      <w:proofErr w:type="gramStart"/>
      <w:r w:rsidRPr="00377026">
        <w:t>Ronalds</w:t>
      </w:r>
      <w:proofErr w:type="spellEnd"/>
      <w:r w:rsidRPr="00377026">
        <w:t xml:space="preserve"> et al., above n 12.</w:t>
      </w:r>
      <w:proofErr w:type="gramEnd"/>
    </w:p>
  </w:footnote>
  <w:footnote w:id="67">
    <w:p w:rsidR="004D7E12" w:rsidRPr="00377026" w:rsidRDefault="004D7E12" w:rsidP="009E540A">
      <w:pPr>
        <w:pStyle w:val="Footnotes"/>
      </w:pPr>
      <w:r w:rsidRPr="00377026">
        <w:rPr>
          <w:rStyle w:val="FootnoteReference"/>
        </w:rPr>
        <w:footnoteRef/>
      </w:r>
      <w:r w:rsidRPr="00377026">
        <w:t xml:space="preserve"> </w:t>
      </w:r>
      <w:proofErr w:type="spellStart"/>
      <w:proofErr w:type="gramStart"/>
      <w:r w:rsidRPr="00377026">
        <w:t>Ronalds</w:t>
      </w:r>
      <w:proofErr w:type="spellEnd"/>
      <w:r w:rsidRPr="00377026">
        <w:t xml:space="preserve">, Godwin and </w:t>
      </w:r>
      <w:proofErr w:type="spellStart"/>
      <w:r w:rsidRPr="00377026">
        <w:t>Fiebig</w:t>
      </w:r>
      <w:proofErr w:type="spellEnd"/>
      <w:r w:rsidRPr="00377026">
        <w:t>, above n 2.</w:t>
      </w:r>
      <w:proofErr w:type="gramEnd"/>
    </w:p>
  </w:footnote>
  <w:footnote w:id="68">
    <w:p w:rsidR="004D7E12" w:rsidRPr="00377026" w:rsidRDefault="004D7E12" w:rsidP="009E540A">
      <w:pPr>
        <w:pStyle w:val="Footnotes"/>
      </w:pPr>
      <w:r w:rsidRPr="00377026">
        <w:rPr>
          <w:rStyle w:val="FootnoteReference"/>
        </w:rPr>
        <w:footnoteRef/>
      </w:r>
      <w:r w:rsidRPr="00377026">
        <w:t xml:space="preserve"> </w:t>
      </w:r>
      <w:proofErr w:type="gramStart"/>
      <w:r w:rsidRPr="00377026">
        <w:t>Ibid, 104.</w:t>
      </w:r>
      <w:proofErr w:type="gramEnd"/>
    </w:p>
  </w:footnote>
  <w:footnote w:id="69">
    <w:p w:rsidR="004D7E12" w:rsidRPr="00377026" w:rsidRDefault="004D7E12" w:rsidP="009E540A">
      <w:pPr>
        <w:pStyle w:val="Footnotes"/>
      </w:pPr>
      <w:r w:rsidRPr="00377026">
        <w:rPr>
          <w:rStyle w:val="FootnoteReference"/>
        </w:rPr>
        <w:footnoteRef/>
      </w:r>
      <w:r w:rsidRPr="00377026">
        <w:t xml:space="preserve"> </w:t>
      </w:r>
      <w:proofErr w:type="gramStart"/>
      <w:r w:rsidRPr="00377026">
        <w:t>Commonwealth, above n 55, 2.</w:t>
      </w:r>
      <w:proofErr w:type="gramEnd"/>
    </w:p>
  </w:footnote>
  <w:footnote w:id="70">
    <w:p w:rsidR="004D7E12" w:rsidRPr="00377026" w:rsidRDefault="004D7E12" w:rsidP="009E540A">
      <w:pPr>
        <w:pStyle w:val="Footnotes"/>
      </w:pPr>
      <w:r w:rsidRPr="00377026">
        <w:rPr>
          <w:rStyle w:val="FootnoteReference"/>
        </w:rPr>
        <w:footnoteRef/>
      </w:r>
      <w:r w:rsidRPr="00377026">
        <w:t xml:space="preserve"> </w:t>
      </w:r>
      <w:proofErr w:type="gramStart"/>
      <w:r w:rsidRPr="00377026">
        <w:t xml:space="preserve">Le </w:t>
      </w:r>
      <w:proofErr w:type="spellStart"/>
      <w:r w:rsidRPr="00377026">
        <w:t>Guen</w:t>
      </w:r>
      <w:proofErr w:type="spellEnd"/>
      <w:r w:rsidRPr="00377026">
        <w:t>, above n 65, 23.</w:t>
      </w:r>
      <w:proofErr w:type="gramEnd"/>
    </w:p>
  </w:footnote>
  <w:footnote w:id="71">
    <w:p w:rsidR="004D7E12" w:rsidRPr="00377026" w:rsidRDefault="004D7E12" w:rsidP="009E540A">
      <w:pPr>
        <w:pStyle w:val="Footnotes"/>
      </w:pPr>
      <w:r w:rsidRPr="00377026">
        <w:rPr>
          <w:rStyle w:val="FootnoteReference"/>
        </w:rPr>
        <w:footnoteRef/>
      </w:r>
      <w:r w:rsidRPr="00377026">
        <w:t xml:space="preserve"> </w:t>
      </w:r>
      <w:proofErr w:type="gramStart"/>
      <w:r w:rsidRPr="00377026">
        <w:t xml:space="preserve">Tracey McDonald and Philip Bates, </w:t>
      </w:r>
      <w:r w:rsidRPr="00377026">
        <w:rPr>
          <w:i/>
        </w:rPr>
        <w:t>Commonwealth Nursing Home Outcome Standards - A Practical Guide to Duty of Care</w:t>
      </w:r>
      <w:r w:rsidRPr="00377026">
        <w:t xml:space="preserve"> (Australian Government Publishing Service, 1989).</w:t>
      </w:r>
      <w:proofErr w:type="gramEnd"/>
    </w:p>
  </w:footnote>
  <w:footnote w:id="72">
    <w:p w:rsidR="004D7E12" w:rsidRPr="00377026" w:rsidRDefault="004D7E12" w:rsidP="009E540A">
      <w:pPr>
        <w:pStyle w:val="Footnotes"/>
      </w:pPr>
      <w:r w:rsidRPr="00377026">
        <w:rPr>
          <w:rStyle w:val="FootnoteReference"/>
        </w:rPr>
        <w:footnoteRef/>
      </w:r>
      <w:r w:rsidRPr="00377026">
        <w:t xml:space="preserve"> </w:t>
      </w:r>
      <w:proofErr w:type="gramStart"/>
      <w:r w:rsidRPr="00377026">
        <w:t>Original punctuation, not the authors’.</w:t>
      </w:r>
      <w:proofErr w:type="gramEnd"/>
    </w:p>
  </w:footnote>
  <w:footnote w:id="73">
    <w:p w:rsidR="004D7E12" w:rsidRPr="00377026" w:rsidRDefault="004D7E12" w:rsidP="00544E90">
      <w:pPr>
        <w:pStyle w:val="Footnotes"/>
      </w:pPr>
      <w:r w:rsidRPr="00377026">
        <w:rPr>
          <w:rStyle w:val="FootnoteReference"/>
        </w:rPr>
        <w:footnoteRef/>
      </w:r>
      <w:r w:rsidRPr="00377026">
        <w:t xml:space="preserve"> Megan Bird, ‘Catholic nursing homes threatened by new law’, </w:t>
      </w:r>
      <w:r w:rsidRPr="00377026">
        <w:rPr>
          <w:i/>
        </w:rPr>
        <w:t>Canberra Times,</w:t>
      </w:r>
      <w:r w:rsidRPr="00377026">
        <w:t xml:space="preserve"> 1 November 1990, 3.</w:t>
      </w:r>
    </w:p>
  </w:footnote>
  <w:footnote w:id="74">
    <w:p w:rsidR="004D7E12" w:rsidRPr="00377026" w:rsidRDefault="004D7E12" w:rsidP="0060168E">
      <w:pPr>
        <w:pStyle w:val="Footnotes"/>
      </w:pPr>
      <w:r w:rsidRPr="00377026">
        <w:rPr>
          <w:rStyle w:val="FootnoteReference"/>
        </w:rPr>
        <w:footnoteRef/>
      </w:r>
      <w:r w:rsidRPr="00377026">
        <w:t xml:space="preserve"> </w:t>
      </w:r>
      <w:proofErr w:type="spellStart"/>
      <w:r w:rsidRPr="00377026">
        <w:t>Pilita</w:t>
      </w:r>
      <w:proofErr w:type="spellEnd"/>
      <w:r w:rsidRPr="00377026">
        <w:t xml:space="preserve"> Clark, ‘Anglicans buy into nursing home row’</w:t>
      </w:r>
      <w:proofErr w:type="gramStart"/>
      <w:r w:rsidRPr="00377026">
        <w:t xml:space="preserve">, </w:t>
      </w:r>
      <w:r w:rsidRPr="00377026">
        <w:rPr>
          <w:i/>
        </w:rPr>
        <w:t xml:space="preserve"> Sydney</w:t>
      </w:r>
      <w:proofErr w:type="gramEnd"/>
      <w:r w:rsidRPr="00377026">
        <w:rPr>
          <w:i/>
        </w:rPr>
        <w:t xml:space="preserve"> Morning Herald</w:t>
      </w:r>
      <w:r w:rsidRPr="00377026">
        <w:t>, 2 November 1990, 2.</w:t>
      </w:r>
    </w:p>
  </w:footnote>
  <w:footnote w:id="75">
    <w:p w:rsidR="004D7E12" w:rsidRPr="00377026" w:rsidRDefault="004D7E12">
      <w:pPr>
        <w:pStyle w:val="Footnotes"/>
      </w:pPr>
      <w:r w:rsidRPr="00377026">
        <w:rPr>
          <w:rStyle w:val="FootnoteReference"/>
        </w:rPr>
        <w:footnoteRef/>
      </w:r>
      <w:r w:rsidRPr="00377026">
        <w:t xml:space="preserve"> Tom Connors, ‘Knickers in a knot over sex for aged’, </w:t>
      </w:r>
      <w:r w:rsidRPr="00377026">
        <w:rPr>
          <w:i/>
        </w:rPr>
        <w:t>Canberra Times</w:t>
      </w:r>
      <w:r w:rsidRPr="00377026">
        <w:t>, 6 November 1990, 8.</w:t>
      </w:r>
    </w:p>
  </w:footnote>
  <w:footnote w:id="76">
    <w:p w:rsidR="004D7E12" w:rsidRPr="00377026" w:rsidRDefault="004D7E12">
      <w:pPr>
        <w:pStyle w:val="Footnotes"/>
      </w:pPr>
      <w:r w:rsidRPr="00377026">
        <w:rPr>
          <w:rStyle w:val="FootnoteReference"/>
        </w:rPr>
        <w:footnoteRef/>
      </w:r>
      <w:r w:rsidRPr="00377026">
        <w:t xml:space="preserve"> ‘Church and sex: Govt backs off’, </w:t>
      </w:r>
      <w:r w:rsidRPr="00377026">
        <w:rPr>
          <w:i/>
        </w:rPr>
        <w:t>Canberra Times</w:t>
      </w:r>
      <w:r w:rsidRPr="00377026">
        <w:t>, 8 November 1990, 2.</w:t>
      </w:r>
    </w:p>
  </w:footnote>
  <w:footnote w:id="77">
    <w:p w:rsidR="004D7E12" w:rsidRPr="0000236F" w:rsidRDefault="004D7E12">
      <w:pPr>
        <w:pStyle w:val="Footnotes"/>
      </w:pPr>
      <w:r w:rsidRPr="0000236F">
        <w:rPr>
          <w:rStyle w:val="FootnoteReference"/>
        </w:rPr>
        <w:footnoteRef/>
      </w:r>
      <w:r w:rsidRPr="0000236F">
        <w:t xml:space="preserve"> ‘They said it’, </w:t>
      </w:r>
      <w:r w:rsidRPr="0000236F">
        <w:rPr>
          <w:i/>
        </w:rPr>
        <w:t>Canberra Times</w:t>
      </w:r>
      <w:r w:rsidRPr="0000236F">
        <w:t>, 3 November 1990, 9.</w:t>
      </w:r>
    </w:p>
  </w:footnote>
  <w:footnote w:id="78">
    <w:p w:rsidR="004D7E12" w:rsidRPr="0000236F" w:rsidRDefault="004D7E12">
      <w:pPr>
        <w:pStyle w:val="Footnotes"/>
      </w:pPr>
      <w:r w:rsidRPr="0000236F">
        <w:rPr>
          <w:rStyle w:val="FootnoteReference"/>
        </w:rPr>
        <w:footnoteRef/>
      </w:r>
      <w:r w:rsidRPr="0000236F">
        <w:t xml:space="preserve"> Ibid.</w:t>
      </w:r>
    </w:p>
  </w:footnote>
  <w:footnote w:id="79">
    <w:p w:rsidR="004D7E12" w:rsidRPr="0000236F" w:rsidRDefault="004D7E12">
      <w:pPr>
        <w:pStyle w:val="Footnotes"/>
      </w:pPr>
      <w:r w:rsidRPr="0000236F">
        <w:rPr>
          <w:rStyle w:val="FootnoteReference"/>
        </w:rPr>
        <w:footnoteRef/>
      </w:r>
      <w:r w:rsidRPr="0000236F">
        <w:t xml:space="preserve"> Ibid.</w:t>
      </w:r>
    </w:p>
  </w:footnote>
  <w:footnote w:id="80">
    <w:p w:rsidR="004D7E12" w:rsidRPr="0000236F" w:rsidRDefault="004D7E12" w:rsidP="00473158">
      <w:pPr>
        <w:pStyle w:val="Footnotes"/>
      </w:pPr>
      <w:r w:rsidRPr="0000236F">
        <w:rPr>
          <w:rStyle w:val="FootnoteReference"/>
        </w:rPr>
        <w:footnoteRef/>
      </w:r>
      <w:r w:rsidRPr="0000236F">
        <w:t xml:space="preserve"> </w:t>
      </w:r>
      <w:proofErr w:type="gramStart"/>
      <w:r w:rsidRPr="0000236F">
        <w:t xml:space="preserve">Commonwealth, </w:t>
      </w:r>
      <w:r w:rsidRPr="0000236F">
        <w:rPr>
          <w:rStyle w:val="Emphasis"/>
        </w:rPr>
        <w:t>Parliamentary Debates</w:t>
      </w:r>
      <w:r w:rsidRPr="0000236F">
        <w:t xml:space="preserve">, House of Representatives, 21 December 1990, 4901 (Raymond Braithwaite, </w:t>
      </w:r>
      <w:r w:rsidRPr="0000236F">
        <w:rPr>
          <w:bCs/>
        </w:rPr>
        <w:t>Member for Dawson).</w:t>
      </w:r>
      <w:proofErr w:type="gramEnd"/>
      <w:r w:rsidRPr="0000236F">
        <w:t xml:space="preserve"> </w:t>
      </w:r>
    </w:p>
  </w:footnote>
  <w:footnote w:id="81">
    <w:p w:rsidR="004D7E12" w:rsidRPr="0000236F" w:rsidRDefault="004D7E12" w:rsidP="00544E90">
      <w:pPr>
        <w:pStyle w:val="Footnotes"/>
      </w:pPr>
      <w:r w:rsidRPr="0000236F">
        <w:rPr>
          <w:rStyle w:val="FootnoteReference"/>
        </w:rPr>
        <w:footnoteRef/>
      </w:r>
      <w:r w:rsidRPr="0000236F">
        <w:t xml:space="preserve"> </w:t>
      </w:r>
      <w:proofErr w:type="gramStart"/>
      <w:r w:rsidRPr="0000236F">
        <w:t xml:space="preserve">Commonwealth, </w:t>
      </w:r>
      <w:r w:rsidRPr="0000236F">
        <w:rPr>
          <w:rStyle w:val="Emphasis"/>
        </w:rPr>
        <w:t>Parliamentary Debates</w:t>
      </w:r>
      <w:r w:rsidRPr="0000236F">
        <w:t>, Senate, 8 November 1990, 3777 (Florence Bjelke-Petersen, Senator).</w:t>
      </w:r>
      <w:proofErr w:type="gramEnd"/>
    </w:p>
  </w:footnote>
  <w:footnote w:id="82">
    <w:p w:rsidR="004D7E12" w:rsidRPr="0000236F" w:rsidRDefault="004D7E12" w:rsidP="00473158">
      <w:pPr>
        <w:pStyle w:val="Footnotes"/>
      </w:pPr>
      <w:r w:rsidRPr="0000236F">
        <w:rPr>
          <w:rStyle w:val="FootnoteReference"/>
        </w:rPr>
        <w:footnoteRef/>
      </w:r>
      <w:r w:rsidRPr="0000236F">
        <w:t xml:space="preserve"> </w:t>
      </w:r>
      <w:r w:rsidRPr="000D5A5E">
        <w:rPr>
          <w:i/>
        </w:rPr>
        <w:t>Community Services and Health Legislation Amendment Act (No. 2) 1990</w:t>
      </w:r>
      <w:r w:rsidRPr="0000236F">
        <w:t xml:space="preserve"> (</w:t>
      </w:r>
      <w:proofErr w:type="spellStart"/>
      <w:r w:rsidRPr="0000236F">
        <w:t>Cth</w:t>
      </w:r>
      <w:proofErr w:type="spellEnd"/>
      <w:r w:rsidRPr="0000236F">
        <w:t>), 6.</w:t>
      </w:r>
    </w:p>
  </w:footnote>
  <w:footnote w:id="83">
    <w:p w:rsidR="004D7E12" w:rsidRPr="0000236F" w:rsidRDefault="004D7E12" w:rsidP="00473158">
      <w:pPr>
        <w:pStyle w:val="Footnotes"/>
      </w:pPr>
      <w:r w:rsidRPr="0000236F">
        <w:rPr>
          <w:rStyle w:val="FootnoteReference"/>
        </w:rPr>
        <w:footnoteRef/>
      </w:r>
      <w:r w:rsidRPr="0000236F">
        <w:t xml:space="preserve"> </w:t>
      </w:r>
      <w:proofErr w:type="gramStart"/>
      <w:r w:rsidRPr="0000236F">
        <w:t xml:space="preserve">Ibid, </w:t>
      </w:r>
      <w:r w:rsidRPr="0000236F">
        <w:rPr>
          <w:bCs/>
        </w:rPr>
        <w:t>5.</w:t>
      </w:r>
      <w:proofErr w:type="gramEnd"/>
    </w:p>
  </w:footnote>
  <w:footnote w:id="84">
    <w:p w:rsidR="004D7E12" w:rsidRPr="0000236F" w:rsidRDefault="004D7E12" w:rsidP="00473158">
      <w:pPr>
        <w:pStyle w:val="Footnotes"/>
      </w:pPr>
      <w:r w:rsidRPr="0000236F">
        <w:rPr>
          <w:rStyle w:val="FootnoteReference"/>
        </w:rPr>
        <w:footnoteRef/>
      </w:r>
      <w:r w:rsidRPr="0000236F">
        <w:t xml:space="preserve"> Commonwealth, </w:t>
      </w:r>
      <w:r w:rsidRPr="0000236F">
        <w:rPr>
          <w:rStyle w:val="Emphasis"/>
        </w:rPr>
        <w:t>Parliamentary Debates</w:t>
      </w:r>
      <w:r w:rsidRPr="0000236F">
        <w:t>, House of Representatives</w:t>
      </w:r>
      <w:proofErr w:type="gramStart"/>
      <w:r w:rsidRPr="0000236F">
        <w:t>,12</w:t>
      </w:r>
      <w:proofErr w:type="gramEnd"/>
      <w:r w:rsidRPr="0000236F">
        <w:t xml:space="preserve"> October 1994, 1782.</w:t>
      </w:r>
    </w:p>
  </w:footnote>
  <w:footnote w:id="85">
    <w:p w:rsidR="004D7E12" w:rsidRPr="0000236F" w:rsidRDefault="004D7E12" w:rsidP="00473158">
      <w:pPr>
        <w:pStyle w:val="Footnotes"/>
      </w:pPr>
      <w:r w:rsidRPr="0000236F">
        <w:rPr>
          <w:rStyle w:val="FootnoteReference"/>
        </w:rPr>
        <w:footnoteRef/>
      </w:r>
      <w:r w:rsidRPr="0000236F">
        <w:t xml:space="preserve"> </w:t>
      </w:r>
      <w:proofErr w:type="gramStart"/>
      <w:r w:rsidRPr="0000236F">
        <w:t>Ibid, 1775.</w:t>
      </w:r>
      <w:proofErr w:type="gramEnd"/>
    </w:p>
  </w:footnote>
  <w:footnote w:id="86">
    <w:p w:rsidR="004D7E12" w:rsidRPr="0000236F" w:rsidRDefault="004D7E12" w:rsidP="00473158">
      <w:pPr>
        <w:pStyle w:val="Footnotes"/>
      </w:pPr>
      <w:r w:rsidRPr="0000236F">
        <w:rPr>
          <w:rStyle w:val="FootnoteReference"/>
        </w:rPr>
        <w:footnoteRef/>
      </w:r>
      <w:r w:rsidRPr="0000236F">
        <w:t xml:space="preserve"> Peter O’Keefe, ‘Parliament, Sex and Conscience: A case study of Australia’s Human Rights (Sexual Conduct Bill 1994 (1995) 76 </w:t>
      </w:r>
      <w:r w:rsidRPr="0000236F">
        <w:rPr>
          <w:i/>
        </w:rPr>
        <w:t>The Parliamentarian</w:t>
      </w:r>
      <w:r w:rsidRPr="0000236F">
        <w:t>, 196.</w:t>
      </w:r>
    </w:p>
  </w:footnote>
  <w:footnote w:id="87">
    <w:p w:rsidR="004D7E12" w:rsidRPr="0000236F" w:rsidRDefault="004D7E12" w:rsidP="00473158">
      <w:pPr>
        <w:pStyle w:val="Footnotes"/>
      </w:pPr>
      <w:r w:rsidRPr="0000236F">
        <w:rPr>
          <w:rStyle w:val="FootnoteReference"/>
        </w:rPr>
        <w:footnoteRef/>
      </w:r>
      <w:r w:rsidRPr="0000236F">
        <w:t xml:space="preserve"> </w:t>
      </w:r>
      <w:proofErr w:type="gramStart"/>
      <w:r w:rsidRPr="0000236F">
        <w:t>Commonwealth, above n 81, 1775.</w:t>
      </w:r>
      <w:proofErr w:type="gramEnd"/>
    </w:p>
  </w:footnote>
  <w:footnote w:id="88">
    <w:p w:rsidR="004D7E12" w:rsidRPr="0000236F" w:rsidRDefault="004D7E12" w:rsidP="00473158">
      <w:pPr>
        <w:pStyle w:val="Footnotes"/>
      </w:pPr>
      <w:r w:rsidRPr="0000236F">
        <w:rPr>
          <w:rStyle w:val="FootnoteReference"/>
        </w:rPr>
        <w:footnoteRef/>
      </w:r>
      <w:r w:rsidRPr="0000236F">
        <w:t xml:space="preserve"> </w:t>
      </w:r>
      <w:proofErr w:type="gramStart"/>
      <w:r w:rsidRPr="0000236F">
        <w:t>Tasmania, Victoria and Western Australia.</w:t>
      </w:r>
      <w:proofErr w:type="gramEnd"/>
    </w:p>
  </w:footnote>
  <w:footnote w:id="89">
    <w:p w:rsidR="004D7E12" w:rsidRPr="0000236F" w:rsidRDefault="004D7E12" w:rsidP="00473158">
      <w:pPr>
        <w:pStyle w:val="Footnotes"/>
      </w:pPr>
      <w:r w:rsidRPr="0000236F">
        <w:rPr>
          <w:rStyle w:val="FootnoteReference"/>
        </w:rPr>
        <w:footnoteRef/>
      </w:r>
      <w:r w:rsidRPr="0000236F">
        <w:t xml:space="preserve"> </w:t>
      </w:r>
      <w:proofErr w:type="gramStart"/>
      <w:r w:rsidRPr="0000236F">
        <w:t>Commonwealth, above n 85.</w:t>
      </w:r>
      <w:proofErr w:type="gramEnd"/>
    </w:p>
  </w:footnote>
  <w:footnote w:id="90">
    <w:p w:rsidR="004D7E12" w:rsidRPr="0000236F" w:rsidRDefault="004D7E12" w:rsidP="00473158">
      <w:pPr>
        <w:pStyle w:val="Footnotes"/>
      </w:pPr>
      <w:r w:rsidRPr="0000236F">
        <w:rPr>
          <w:rStyle w:val="FootnoteReference"/>
        </w:rPr>
        <w:footnoteRef/>
      </w:r>
      <w:r w:rsidRPr="0000236F">
        <w:t xml:space="preserve"> </w:t>
      </w:r>
      <w:proofErr w:type="gramStart"/>
      <w:r w:rsidRPr="0000236F">
        <w:t>Commonwealth, above n 85, 1785.</w:t>
      </w:r>
      <w:proofErr w:type="gramEnd"/>
    </w:p>
  </w:footnote>
  <w:footnote w:id="91">
    <w:p w:rsidR="004D7E12" w:rsidRPr="0000236F" w:rsidRDefault="004D7E12" w:rsidP="00473158">
      <w:pPr>
        <w:pStyle w:val="Footnotes"/>
      </w:pPr>
      <w:r w:rsidRPr="0000236F">
        <w:rPr>
          <w:rStyle w:val="FootnoteReference"/>
        </w:rPr>
        <w:footnoteRef/>
      </w:r>
      <w:r w:rsidRPr="0000236F">
        <w:t xml:space="preserve"> Ian Warden, ‘God’s guidance needed on smiting of sodomites’, </w:t>
      </w:r>
      <w:r w:rsidRPr="0000236F">
        <w:rPr>
          <w:i/>
        </w:rPr>
        <w:t>Canberra Times</w:t>
      </w:r>
      <w:r w:rsidRPr="0000236F">
        <w:t>, 26 September 1994</w:t>
      </w:r>
      <w:proofErr w:type="gramStart"/>
      <w:r w:rsidRPr="0000236F">
        <w:t>,14</w:t>
      </w:r>
      <w:proofErr w:type="gramEnd"/>
      <w:r w:rsidRPr="0000236F">
        <w:t>.</w:t>
      </w:r>
    </w:p>
  </w:footnote>
  <w:footnote w:id="92">
    <w:p w:rsidR="004D7E12" w:rsidRPr="0000236F" w:rsidRDefault="004D7E12" w:rsidP="00473158">
      <w:pPr>
        <w:pStyle w:val="Footnotes"/>
      </w:pPr>
      <w:r w:rsidRPr="0000236F">
        <w:rPr>
          <w:rStyle w:val="FootnoteReference"/>
        </w:rPr>
        <w:footnoteRef/>
      </w:r>
      <w:r w:rsidRPr="0000236F">
        <w:t xml:space="preserve"> ‘</w:t>
      </w:r>
      <w:proofErr w:type="spellStart"/>
      <w:r w:rsidRPr="0000236F">
        <w:t>Lavarch's</w:t>
      </w:r>
      <w:proofErr w:type="spellEnd"/>
      <w:r w:rsidRPr="0000236F">
        <w:t xml:space="preserve"> Privacy Mini-Bill Challenges Religious Right’, </w:t>
      </w:r>
      <w:r w:rsidRPr="0000236F">
        <w:rPr>
          <w:i/>
          <w:iCs/>
        </w:rPr>
        <w:t>Sydney Morning Herald</w:t>
      </w:r>
      <w:r w:rsidRPr="0000236F">
        <w:rPr>
          <w:iCs/>
        </w:rPr>
        <w:t>,</w:t>
      </w:r>
      <w:r w:rsidRPr="0000236F">
        <w:rPr>
          <w:i/>
          <w:iCs/>
        </w:rPr>
        <w:t xml:space="preserve"> 7 </w:t>
      </w:r>
      <w:r w:rsidRPr="0000236F">
        <w:t>December 1994, 19.</w:t>
      </w:r>
    </w:p>
  </w:footnote>
  <w:footnote w:id="93">
    <w:p w:rsidR="004D7E12" w:rsidRPr="0000236F" w:rsidRDefault="004D7E12" w:rsidP="00473158">
      <w:pPr>
        <w:pStyle w:val="Footnotes"/>
      </w:pPr>
      <w:r w:rsidRPr="0000236F">
        <w:rPr>
          <w:rStyle w:val="FootnoteReference"/>
        </w:rPr>
        <w:footnoteRef/>
      </w:r>
      <w:r w:rsidRPr="0000236F">
        <w:t xml:space="preserve"> </w:t>
      </w:r>
      <w:proofErr w:type="gramStart"/>
      <w:r w:rsidRPr="0000236F">
        <w:t>Commonwealth, above n 85.</w:t>
      </w:r>
      <w:proofErr w:type="gramEnd"/>
    </w:p>
  </w:footnote>
  <w:footnote w:id="94">
    <w:p w:rsidR="004D7E12" w:rsidRPr="0000236F" w:rsidRDefault="004D7E12" w:rsidP="00473158">
      <w:pPr>
        <w:pStyle w:val="Footnotes"/>
      </w:pPr>
      <w:r w:rsidRPr="0000236F">
        <w:rPr>
          <w:rStyle w:val="FootnoteReference"/>
        </w:rPr>
        <w:footnoteRef/>
      </w:r>
      <w:r w:rsidRPr="0000236F">
        <w:t xml:space="preserve"> Commonwealth, </w:t>
      </w:r>
      <w:r w:rsidRPr="0000236F">
        <w:rPr>
          <w:rStyle w:val="Emphasis"/>
        </w:rPr>
        <w:t>Parliamentary Debates</w:t>
      </w:r>
      <w:r w:rsidRPr="0000236F">
        <w:t>, Senate, 9 December 1994</w:t>
      </w:r>
    </w:p>
  </w:footnote>
  <w:footnote w:id="95">
    <w:p w:rsidR="004D7E12" w:rsidRPr="0000236F" w:rsidRDefault="004D7E12" w:rsidP="00473158">
      <w:pPr>
        <w:pStyle w:val="Footnotes"/>
      </w:pPr>
      <w:r w:rsidRPr="0000236F">
        <w:rPr>
          <w:rStyle w:val="FootnoteReference"/>
        </w:rPr>
        <w:footnoteRef/>
      </w:r>
      <w:r w:rsidRPr="0000236F">
        <w:t xml:space="preserve"> Ibid.</w:t>
      </w:r>
    </w:p>
  </w:footnote>
  <w:footnote w:id="96">
    <w:p w:rsidR="004D7E12" w:rsidRPr="0000236F" w:rsidRDefault="004D7E12" w:rsidP="00473158">
      <w:pPr>
        <w:pStyle w:val="Footnotes"/>
      </w:pPr>
      <w:r w:rsidRPr="0000236F">
        <w:rPr>
          <w:rStyle w:val="FootnoteReference"/>
        </w:rPr>
        <w:footnoteRef/>
      </w:r>
      <w:r w:rsidRPr="0000236F">
        <w:t xml:space="preserve"> </w:t>
      </w:r>
      <w:proofErr w:type="gramStart"/>
      <w:r w:rsidRPr="0000236F">
        <w:t>Ibid, 4355.</w:t>
      </w:r>
      <w:proofErr w:type="gramEnd"/>
    </w:p>
  </w:footnote>
  <w:footnote w:id="97">
    <w:p w:rsidR="004D7E12" w:rsidRPr="0000236F" w:rsidRDefault="004D7E12" w:rsidP="00473158">
      <w:pPr>
        <w:pStyle w:val="Footnotes"/>
      </w:pPr>
      <w:r w:rsidRPr="0000236F">
        <w:rPr>
          <w:rStyle w:val="FootnoteReference"/>
        </w:rPr>
        <w:footnoteRef/>
      </w:r>
      <w:r w:rsidRPr="0000236F">
        <w:t xml:space="preserve"> </w:t>
      </w:r>
      <w:proofErr w:type="gramStart"/>
      <w:r w:rsidRPr="0000236F">
        <w:t>O’Keefe, above n 86, 198.</w:t>
      </w:r>
      <w:proofErr w:type="gramEnd"/>
    </w:p>
  </w:footnote>
  <w:footnote w:id="98">
    <w:p w:rsidR="004D7E12" w:rsidRPr="0000236F" w:rsidRDefault="004D7E12" w:rsidP="00473158">
      <w:pPr>
        <w:pStyle w:val="Footnotes"/>
        <w:ind w:left="284" w:hanging="284"/>
      </w:pPr>
      <w:r w:rsidRPr="0000236F">
        <w:rPr>
          <w:rStyle w:val="FootnoteReference"/>
        </w:rPr>
        <w:footnoteRef/>
      </w:r>
      <w:r w:rsidRPr="0000236F">
        <w:t xml:space="preserve"> Ibid.</w:t>
      </w:r>
    </w:p>
  </w:footnote>
  <w:footnote w:id="99">
    <w:p w:rsidR="004D7E12" w:rsidRPr="0000236F" w:rsidRDefault="004D7E12" w:rsidP="00473158">
      <w:pPr>
        <w:pStyle w:val="Footnotes"/>
        <w:ind w:left="284" w:hanging="284"/>
      </w:pPr>
      <w:r w:rsidRPr="0000236F">
        <w:rPr>
          <w:rStyle w:val="FootnoteReference"/>
        </w:rPr>
        <w:footnoteRef/>
      </w:r>
      <w:r w:rsidRPr="0000236F">
        <w:t xml:space="preserve"> </w:t>
      </w:r>
      <w:r w:rsidRPr="000D5A5E">
        <w:rPr>
          <w:i/>
        </w:rPr>
        <w:t>Human Rights (Sexual Conduct) Act 1994</w:t>
      </w:r>
      <w:r w:rsidRPr="0000236F">
        <w:t xml:space="preserve"> (</w:t>
      </w:r>
      <w:proofErr w:type="spellStart"/>
      <w:r w:rsidRPr="0000236F">
        <w:t>Cth</w:t>
      </w:r>
      <w:proofErr w:type="spellEnd"/>
      <w:r w:rsidRPr="0000236F">
        <w:t>), 1.</w:t>
      </w:r>
    </w:p>
  </w:footnote>
  <w:footnote w:id="100">
    <w:p w:rsidR="004D7E12" w:rsidRPr="0000236F" w:rsidRDefault="004D7E12" w:rsidP="00473158">
      <w:pPr>
        <w:pStyle w:val="Footnotes"/>
        <w:ind w:left="284" w:hanging="284"/>
      </w:pPr>
      <w:r w:rsidRPr="0000236F">
        <w:rPr>
          <w:rStyle w:val="FootnoteReference"/>
        </w:rPr>
        <w:footnoteRef/>
      </w:r>
      <w:r w:rsidRPr="0000236F">
        <w:rPr>
          <w:rStyle w:val="st"/>
        </w:rPr>
        <w:t xml:space="preserve"> </w:t>
      </w:r>
      <w:proofErr w:type="gramStart"/>
      <w:r w:rsidRPr="0000236F">
        <w:rPr>
          <w:rStyle w:val="st"/>
        </w:rPr>
        <w:t xml:space="preserve">United Nations General Assembly, </w:t>
      </w:r>
      <w:r w:rsidRPr="0000236F">
        <w:rPr>
          <w:i/>
        </w:rPr>
        <w:t xml:space="preserve">International Covenant on Civil and Political Rights </w:t>
      </w:r>
      <w:r w:rsidRPr="0000236F">
        <w:t>(1966), 177</w:t>
      </w:r>
      <w:r w:rsidRPr="0000236F">
        <w:rPr>
          <w:i/>
        </w:rPr>
        <w:t xml:space="preserve"> &lt;</w:t>
      </w:r>
      <w:r w:rsidRPr="0000236F">
        <w:t>https://treaties.un.org/doc/Publication/UNTS/ Volume 999/volume-999-I-14668-English.pdf&gt;.</w:t>
      </w:r>
      <w:proofErr w:type="gramEnd"/>
    </w:p>
  </w:footnote>
  <w:footnote w:id="101">
    <w:p w:rsidR="004D7E12" w:rsidRPr="0000236F" w:rsidRDefault="004D7E12" w:rsidP="00473158">
      <w:pPr>
        <w:pStyle w:val="Footnotes"/>
        <w:ind w:left="284" w:hanging="284"/>
      </w:pPr>
      <w:r w:rsidRPr="0000236F">
        <w:rPr>
          <w:rStyle w:val="FootnoteReference"/>
        </w:rPr>
        <w:footnoteRef/>
      </w:r>
      <w:r w:rsidRPr="0000236F">
        <w:t xml:space="preserve"> See </w:t>
      </w:r>
      <w:proofErr w:type="spellStart"/>
      <w:r w:rsidRPr="0000236F">
        <w:t>Hajjar</w:t>
      </w:r>
      <w:proofErr w:type="spellEnd"/>
      <w:r w:rsidRPr="0000236F">
        <w:t xml:space="preserve"> and </w:t>
      </w:r>
      <w:proofErr w:type="spellStart"/>
      <w:r w:rsidRPr="0000236F">
        <w:t>Kamel</w:t>
      </w:r>
      <w:proofErr w:type="spellEnd"/>
      <w:r w:rsidRPr="0000236F">
        <w:t xml:space="preserve">, above n 37; </w:t>
      </w:r>
      <w:proofErr w:type="spellStart"/>
      <w:r w:rsidRPr="0000236F">
        <w:t>Shuttleworth</w:t>
      </w:r>
      <w:proofErr w:type="spellEnd"/>
      <w:r w:rsidRPr="0000236F">
        <w:t xml:space="preserve"> et al., above n 4; Tucker, above n 50</w:t>
      </w:r>
    </w:p>
  </w:footnote>
  <w:footnote w:id="102">
    <w:p w:rsidR="004D7E12" w:rsidRPr="0000236F" w:rsidRDefault="004D7E12" w:rsidP="00473158">
      <w:pPr>
        <w:pStyle w:val="Footnotes"/>
        <w:ind w:left="284" w:hanging="284"/>
      </w:pPr>
      <w:r w:rsidRPr="0000236F">
        <w:rPr>
          <w:rStyle w:val="FootnoteReference"/>
        </w:rPr>
        <w:footnoteRef/>
      </w:r>
      <w:r w:rsidRPr="0000236F">
        <w:t xml:space="preserve"> Research into couple privacy in aged care facilities is currently being undertaken by the author as part of her PhD thesis.</w:t>
      </w:r>
    </w:p>
  </w:footnote>
  <w:footnote w:id="103">
    <w:p w:rsidR="004D7E12" w:rsidRPr="0000236F" w:rsidRDefault="004D7E12" w:rsidP="00473158">
      <w:pPr>
        <w:pStyle w:val="Footnotes"/>
        <w:ind w:left="284" w:hanging="284"/>
      </w:pPr>
      <w:r w:rsidRPr="0000236F">
        <w:rPr>
          <w:rStyle w:val="FootnoteReference"/>
        </w:rPr>
        <w:footnoteRef/>
      </w:r>
      <w:r w:rsidRPr="0000236F">
        <w:t xml:space="preserve"> Simon </w:t>
      </w:r>
      <w:proofErr w:type="spellStart"/>
      <w:r w:rsidRPr="0000236F">
        <w:t>Bronitt</w:t>
      </w:r>
      <w:proofErr w:type="spellEnd"/>
      <w:r w:rsidRPr="0000236F">
        <w:t>, ‘</w:t>
      </w:r>
      <w:proofErr w:type="gramStart"/>
      <w:r w:rsidRPr="0000236F">
        <w:t>The</w:t>
      </w:r>
      <w:proofErr w:type="gramEnd"/>
      <w:r w:rsidRPr="0000236F">
        <w:t xml:space="preserve"> Right to Sexual Privacy, </w:t>
      </w:r>
      <w:proofErr w:type="spellStart"/>
      <w:r w:rsidRPr="0000236F">
        <w:t>Sado</w:t>
      </w:r>
      <w:proofErr w:type="spellEnd"/>
      <w:r w:rsidRPr="0000236F">
        <w:t xml:space="preserve"> Masochism and the Human Rights (Sexual Conduct) Act 1994 (</w:t>
      </w:r>
      <w:proofErr w:type="spellStart"/>
      <w:r w:rsidRPr="0000236F">
        <w:t>Cth</w:t>
      </w:r>
      <w:proofErr w:type="spellEnd"/>
      <w:r w:rsidRPr="0000236F">
        <w:t xml:space="preserve">) (1995) 2 (1) </w:t>
      </w:r>
      <w:r w:rsidRPr="0000236F">
        <w:rPr>
          <w:i/>
        </w:rPr>
        <w:t>Australian Journal of Human Rights</w:t>
      </w:r>
      <w:r w:rsidRPr="0000236F">
        <w:t xml:space="preserve"> 59.</w:t>
      </w:r>
    </w:p>
  </w:footnote>
  <w:footnote w:id="104">
    <w:p w:rsidR="004D7E12" w:rsidRPr="0000236F" w:rsidRDefault="004D7E12" w:rsidP="00473158">
      <w:pPr>
        <w:pStyle w:val="Footnotes"/>
        <w:ind w:left="284" w:hanging="284"/>
      </w:pPr>
      <w:r w:rsidRPr="0000236F">
        <w:rPr>
          <w:rStyle w:val="FootnoteReference"/>
        </w:rPr>
        <w:footnoteRef/>
      </w:r>
      <w:r w:rsidRPr="0000236F">
        <w:t xml:space="preserve"> </w:t>
      </w:r>
      <w:proofErr w:type="gramStart"/>
      <w:r w:rsidRPr="0000236F">
        <w:t xml:space="preserve">Decision of the European Commission of Human Rights, Application No.6825/74 in </w:t>
      </w:r>
      <w:r w:rsidRPr="0000236F">
        <w:rPr>
          <w:i/>
          <w:iCs/>
        </w:rPr>
        <w:t>Decisions and Reports</w:t>
      </w:r>
      <w:r w:rsidRPr="0000236F">
        <w:t>, Vol 5, 87.</w:t>
      </w:r>
      <w:proofErr w:type="gramEnd"/>
      <w:r w:rsidRPr="0000236F">
        <w:t xml:space="preserve"> </w:t>
      </w:r>
    </w:p>
  </w:footnote>
  <w:footnote w:id="105">
    <w:p w:rsidR="004D7E12" w:rsidRPr="0000236F" w:rsidRDefault="004D7E12" w:rsidP="00473158">
      <w:pPr>
        <w:pStyle w:val="Footnotes"/>
        <w:ind w:left="284" w:hanging="284"/>
      </w:pPr>
      <w:r w:rsidRPr="0000236F">
        <w:rPr>
          <w:rStyle w:val="FootnoteReference"/>
        </w:rPr>
        <w:footnoteRef/>
      </w:r>
      <w:r w:rsidRPr="0000236F">
        <w:t xml:space="preserve"> </w:t>
      </w:r>
      <w:proofErr w:type="spellStart"/>
      <w:proofErr w:type="gramStart"/>
      <w:r w:rsidRPr="0000236F">
        <w:t>Bronitt</w:t>
      </w:r>
      <w:proofErr w:type="spellEnd"/>
      <w:r w:rsidRPr="0000236F">
        <w:t xml:space="preserve"> 1995, above n 103, 63.</w:t>
      </w:r>
      <w:proofErr w:type="gramEnd"/>
    </w:p>
  </w:footnote>
  <w:footnote w:id="106">
    <w:p w:rsidR="004D7E12" w:rsidRPr="0000236F" w:rsidRDefault="004D7E12" w:rsidP="00473158">
      <w:pPr>
        <w:pStyle w:val="Footnotes"/>
        <w:ind w:left="284" w:hanging="284"/>
      </w:pPr>
      <w:r w:rsidRPr="0000236F">
        <w:rPr>
          <w:rStyle w:val="FootnoteReference"/>
        </w:rPr>
        <w:footnoteRef/>
      </w:r>
      <w:r w:rsidRPr="0000236F">
        <w:t xml:space="preserve"> </w:t>
      </w:r>
      <w:proofErr w:type="gramStart"/>
      <w:r w:rsidRPr="0000236F">
        <w:t>Braithwaite et al., above n 13.</w:t>
      </w:r>
      <w:proofErr w:type="gramEnd"/>
    </w:p>
  </w:footnote>
  <w:footnote w:id="107">
    <w:p w:rsidR="004D7E12" w:rsidRPr="00B83AA8" w:rsidRDefault="004D7E12" w:rsidP="00473158">
      <w:pPr>
        <w:pStyle w:val="Footnotes"/>
        <w:ind w:left="284" w:hanging="284"/>
      </w:pPr>
      <w:r w:rsidRPr="00B83AA8">
        <w:rPr>
          <w:rStyle w:val="FootnoteReference"/>
        </w:rPr>
        <w:footnoteRef/>
      </w:r>
      <w:r w:rsidRPr="00B83AA8">
        <w:t xml:space="preserve"> </w:t>
      </w:r>
      <w:proofErr w:type="gramStart"/>
      <w:r w:rsidRPr="00B83AA8">
        <w:t>Commonwealth,</w:t>
      </w:r>
      <w:r w:rsidRPr="00B83AA8">
        <w:rPr>
          <w:bCs/>
        </w:rPr>
        <w:t xml:space="preserve"> </w:t>
      </w:r>
      <w:r w:rsidRPr="00B83AA8">
        <w:rPr>
          <w:bCs/>
          <w:i/>
        </w:rPr>
        <w:t>Report on the Funding of Aged Care Institutions: Community Affairs References Committee</w:t>
      </w:r>
      <w:r w:rsidRPr="00B83AA8">
        <w:rPr>
          <w:bCs/>
        </w:rPr>
        <w:t xml:space="preserve"> (1997) &lt;</w:t>
      </w:r>
      <w:r w:rsidRPr="00B83AA8">
        <w:t xml:space="preserve">http://www.aph.gov.au/Parliamentary_Business/Committees/Senate/Community_Affairs/ </w:t>
      </w:r>
      <w:proofErr w:type="spellStart"/>
      <w:r w:rsidRPr="00B83AA8">
        <w:t>Completed_inquiries</w:t>
      </w:r>
      <w:proofErr w:type="spellEnd"/>
      <w:r w:rsidRPr="00B83AA8">
        <w:t>/1996-99/aged/report/index&gt;.</w:t>
      </w:r>
      <w:proofErr w:type="gramEnd"/>
    </w:p>
  </w:footnote>
  <w:footnote w:id="108">
    <w:p w:rsidR="004D7E12" w:rsidRPr="00B83AA8" w:rsidRDefault="004D7E12" w:rsidP="00473158">
      <w:pPr>
        <w:pStyle w:val="Footnotes"/>
        <w:ind w:left="284" w:hanging="284"/>
      </w:pPr>
      <w:r w:rsidRPr="00B83AA8">
        <w:rPr>
          <w:rStyle w:val="FootnoteReference"/>
        </w:rPr>
        <w:footnoteRef/>
      </w:r>
      <w:r w:rsidRPr="00B83AA8">
        <w:t xml:space="preserve"> </w:t>
      </w:r>
      <w:r w:rsidRPr="00B83AA8">
        <w:tab/>
        <w:t xml:space="preserve">Commonwealth, </w:t>
      </w:r>
      <w:r w:rsidRPr="00B83AA8">
        <w:rPr>
          <w:rStyle w:val="Emphasis"/>
        </w:rPr>
        <w:t>Parliamentary Debates</w:t>
      </w:r>
      <w:r w:rsidRPr="00B83AA8">
        <w:t>, House of Representatives, February 10, 1997, 478 (Judith Moylan, Minister for Family Services).</w:t>
      </w:r>
    </w:p>
  </w:footnote>
  <w:footnote w:id="109">
    <w:p w:rsidR="004D7E12" w:rsidRPr="00B83AA8" w:rsidRDefault="004D7E12" w:rsidP="00473158">
      <w:pPr>
        <w:pStyle w:val="Footnotes"/>
        <w:ind w:left="284" w:hanging="284"/>
      </w:pPr>
      <w:r w:rsidRPr="00B83AA8">
        <w:rPr>
          <w:rStyle w:val="FootnoteReference"/>
        </w:rPr>
        <w:footnoteRef/>
      </w:r>
      <w:r w:rsidRPr="00B83AA8">
        <w:t xml:space="preserve">  </w:t>
      </w:r>
      <w:proofErr w:type="gramStart"/>
      <w:r w:rsidRPr="00B83AA8">
        <w:t xml:space="preserve">Commonwealth, </w:t>
      </w:r>
      <w:r w:rsidRPr="00B83AA8">
        <w:rPr>
          <w:rStyle w:val="Emphasis"/>
        </w:rPr>
        <w:t>Parliamentary Debates</w:t>
      </w:r>
      <w:r w:rsidRPr="00B83AA8">
        <w:t>, House of Representatives, October 28, 1997, 9946 (Bruce Billson, Member for Dunkley).</w:t>
      </w:r>
      <w:proofErr w:type="gramEnd"/>
    </w:p>
  </w:footnote>
  <w:footnote w:id="110">
    <w:p w:rsidR="004D7E12" w:rsidRPr="00B83AA8" w:rsidRDefault="004D7E12" w:rsidP="00473158">
      <w:pPr>
        <w:pStyle w:val="Footnotes"/>
        <w:ind w:left="284" w:hanging="284"/>
      </w:pPr>
      <w:r w:rsidRPr="00B83AA8">
        <w:rPr>
          <w:rStyle w:val="FootnoteReference"/>
        </w:rPr>
        <w:footnoteRef/>
      </w:r>
      <w:r w:rsidRPr="00B83AA8">
        <w:t xml:space="preserve">  </w:t>
      </w:r>
      <w:proofErr w:type="gramStart"/>
      <w:r w:rsidRPr="00B83AA8">
        <w:t>Braithwaite et al. 2007, above n 13.</w:t>
      </w:r>
      <w:proofErr w:type="gramEnd"/>
    </w:p>
  </w:footnote>
  <w:footnote w:id="111">
    <w:p w:rsidR="004D7E12" w:rsidRPr="00B83AA8" w:rsidRDefault="004D7E12" w:rsidP="00473158">
      <w:pPr>
        <w:pStyle w:val="Footnotes"/>
        <w:ind w:left="284" w:hanging="284"/>
      </w:pPr>
      <w:r w:rsidRPr="00B83AA8">
        <w:rPr>
          <w:rStyle w:val="FootnoteReference"/>
        </w:rPr>
        <w:footnoteRef/>
      </w:r>
      <w:r w:rsidRPr="00B83AA8">
        <w:t xml:space="preserve"> The </w:t>
      </w:r>
      <w:r w:rsidRPr="00B83AA8">
        <w:rPr>
          <w:i/>
        </w:rPr>
        <w:t xml:space="preserve">Aged or Disabled Persons Care Act 1954 </w:t>
      </w:r>
      <w:r w:rsidRPr="00B83AA8">
        <w:t xml:space="preserve">was the amending Act to the </w:t>
      </w:r>
      <w:r w:rsidRPr="00B83AA8">
        <w:rPr>
          <w:i/>
        </w:rPr>
        <w:t>Aged Persons’ Homes Act 1954</w:t>
      </w:r>
      <w:r w:rsidRPr="00B83AA8">
        <w:t>.</w:t>
      </w:r>
    </w:p>
  </w:footnote>
  <w:footnote w:id="112">
    <w:p w:rsidR="004D7E12" w:rsidRPr="00B83AA8" w:rsidRDefault="004D7E12" w:rsidP="00473158">
      <w:pPr>
        <w:pStyle w:val="Footnotes"/>
        <w:ind w:left="284" w:hanging="284"/>
        <w:rPr>
          <w:i/>
        </w:rPr>
      </w:pPr>
      <w:r w:rsidRPr="00B83AA8">
        <w:rPr>
          <w:rStyle w:val="FootnoteReference"/>
        </w:rPr>
        <w:footnoteRef/>
      </w:r>
      <w:r w:rsidRPr="00B83AA8">
        <w:t xml:space="preserve">  Australian Human Rights Commission, </w:t>
      </w:r>
      <w:r w:rsidRPr="00B83AA8">
        <w:rPr>
          <w:i/>
        </w:rPr>
        <w:t xml:space="preserve">Respect and choice: A human rights approach for ageing and health </w:t>
      </w:r>
      <w:r w:rsidRPr="00B83AA8">
        <w:t>(2012</w:t>
      </w:r>
      <w:proofErr w:type="gramStart"/>
      <w:r w:rsidRPr="00B83AA8">
        <w:t>)&lt;</w:t>
      </w:r>
      <w:proofErr w:type="gramEnd"/>
      <w:r w:rsidRPr="00B83AA8">
        <w:t>https://www.humanrights.gov.au/sites/default/files/document/publication/human_rights_framework_for_ageing_and_health.pdf&gt;.</w:t>
      </w:r>
    </w:p>
  </w:footnote>
  <w:footnote w:id="113">
    <w:p w:rsidR="004D7E12" w:rsidRPr="00B83AA8" w:rsidRDefault="004D7E12" w:rsidP="00473158">
      <w:pPr>
        <w:pStyle w:val="Footnotes"/>
        <w:ind w:left="284" w:hanging="284"/>
      </w:pPr>
      <w:r w:rsidRPr="00B83AA8">
        <w:rPr>
          <w:rStyle w:val="FootnoteReference"/>
        </w:rPr>
        <w:footnoteRef/>
      </w:r>
      <w:r w:rsidRPr="00B83AA8">
        <w:t xml:space="preserve">  </w:t>
      </w:r>
      <w:proofErr w:type="gramStart"/>
      <w:r w:rsidRPr="00B83AA8">
        <w:t>Commonwealth.</w:t>
      </w:r>
      <w:proofErr w:type="gramEnd"/>
      <w:r w:rsidRPr="00B83AA8">
        <w:t xml:space="preserve"> </w:t>
      </w:r>
      <w:r w:rsidRPr="00B83AA8">
        <w:rPr>
          <w:i/>
        </w:rPr>
        <w:t xml:space="preserve">Caring for older Australians: Productivity Commission Report </w:t>
      </w:r>
      <w:r w:rsidRPr="00B83AA8">
        <w:t>(2011) &lt;http://www.pc.gov.au/inquiries/completed/aged-care&gt;.</w:t>
      </w:r>
    </w:p>
  </w:footnote>
  <w:footnote w:id="114">
    <w:p w:rsidR="004D7E12" w:rsidRPr="00B83AA8" w:rsidRDefault="004D7E12" w:rsidP="00473158">
      <w:pPr>
        <w:pStyle w:val="Footnotes"/>
        <w:ind w:left="284" w:hanging="284"/>
      </w:pPr>
      <w:r w:rsidRPr="00B83AA8">
        <w:rPr>
          <w:rStyle w:val="FootnoteReference"/>
        </w:rPr>
        <w:footnoteRef/>
      </w:r>
      <w:r w:rsidRPr="00B83AA8">
        <w:t xml:space="preserve"> </w:t>
      </w:r>
      <w:r w:rsidRPr="00B83AA8">
        <w:tab/>
      </w:r>
      <w:r w:rsidRPr="0032393F">
        <w:rPr>
          <w:i/>
        </w:rPr>
        <w:t>Aged Care (Living Longer Living Better) Act 2013</w:t>
      </w:r>
      <w:r w:rsidRPr="00B83AA8">
        <w:t xml:space="preserve"> (</w:t>
      </w:r>
      <w:proofErr w:type="spellStart"/>
      <w:r w:rsidRPr="00B83AA8">
        <w:t>Cth</w:t>
      </w:r>
      <w:proofErr w:type="spellEnd"/>
      <w:r w:rsidRPr="00B83AA8">
        <w:t>)</w:t>
      </w:r>
    </w:p>
  </w:footnote>
  <w:footnote w:id="115">
    <w:p w:rsidR="004D7E12" w:rsidRPr="00B83AA8" w:rsidRDefault="004D7E12" w:rsidP="00473158">
      <w:pPr>
        <w:pStyle w:val="Footnotes"/>
        <w:ind w:left="284" w:hanging="284"/>
      </w:pPr>
      <w:r w:rsidRPr="00B83AA8">
        <w:rPr>
          <w:rStyle w:val="FootnoteReference"/>
        </w:rPr>
        <w:footnoteRef/>
      </w:r>
      <w:r w:rsidRPr="00B83AA8">
        <w:t xml:space="preserve"> </w:t>
      </w:r>
      <w:r w:rsidRPr="00B83AA8">
        <w:tab/>
      </w:r>
      <w:proofErr w:type="gramStart"/>
      <w:r w:rsidRPr="00B83AA8">
        <w:t xml:space="preserve">Department of Health and Ageing, </w:t>
      </w:r>
      <w:r w:rsidRPr="00B83AA8">
        <w:rPr>
          <w:i/>
        </w:rPr>
        <w:t xml:space="preserve">National Lesbian, Gay, Bisexual, Transgender and Intersex (LGBTI) Ageing and Aged Care Strategy </w:t>
      </w:r>
      <w:r w:rsidRPr="00B83AA8">
        <w:t>(2012) &lt;https://www.dss.gov.au/sites/default/files/documents/08_2014/ national_ageing_and_aged_care_strategy_lgbti_text_version_0.pdf&gt;.</w:t>
      </w:r>
      <w:proofErr w:type="gramEnd"/>
    </w:p>
  </w:footnote>
  <w:footnote w:id="116">
    <w:p w:rsidR="004D7E12" w:rsidRPr="00B83AA8" w:rsidRDefault="004D7E12" w:rsidP="00473158">
      <w:pPr>
        <w:pStyle w:val="Footnotes"/>
        <w:ind w:left="284" w:hanging="284"/>
      </w:pPr>
      <w:r w:rsidRPr="00B83AA8">
        <w:rPr>
          <w:rStyle w:val="FootnoteReference"/>
        </w:rPr>
        <w:footnoteRef/>
      </w:r>
      <w:r w:rsidRPr="00B83AA8">
        <w:t xml:space="preserve"> </w:t>
      </w:r>
      <w:r w:rsidRPr="00B83AA8">
        <w:tab/>
        <w:t>Sex Discrimination Amendment (Sexual Orientation, Gender Identity and Intersex Status) Commencement Proclamation 2013 (</w:t>
      </w:r>
      <w:proofErr w:type="spellStart"/>
      <w:r w:rsidRPr="00B83AA8">
        <w:t>Cth</w:t>
      </w:r>
      <w:proofErr w:type="spellEnd"/>
      <w:r w:rsidRPr="00B83AA8">
        <w:t>).</w:t>
      </w:r>
    </w:p>
  </w:footnote>
  <w:footnote w:id="117">
    <w:p w:rsidR="004D7E12" w:rsidRPr="00B83AA8" w:rsidRDefault="004D7E12" w:rsidP="00473158">
      <w:pPr>
        <w:pStyle w:val="Footnotes"/>
        <w:tabs>
          <w:tab w:val="left" w:pos="284"/>
        </w:tabs>
        <w:ind w:left="284" w:hanging="284"/>
      </w:pPr>
      <w:r w:rsidRPr="00B83AA8">
        <w:rPr>
          <w:rStyle w:val="FootnoteReference"/>
        </w:rPr>
        <w:footnoteRef/>
      </w:r>
      <w:r w:rsidRPr="00B83AA8">
        <w:t xml:space="preserve"> </w:t>
      </w:r>
      <w:r w:rsidRPr="00B83AA8">
        <w:tab/>
        <w:t xml:space="preserve">Australian Catholic Bishops Conference, Response to Consolidation of Commonwealth Anti-Discrimination Laws: Discussion Paper (2012) &lt;https://www.ag.gov.au/Consultations/Documents/ </w:t>
      </w:r>
      <w:proofErr w:type="spellStart"/>
      <w:r w:rsidRPr="00B83AA8">
        <w:t>ConsolidationofCommonwealthanti-discriminationlaws</w:t>
      </w:r>
      <w:proofErr w:type="spellEnd"/>
      <w:r w:rsidRPr="00B83AA8">
        <w:t>/Consolidation - Discussion Paper - 197 - Australian Catholic Bishops Conference - 2 Feb 2012.pdf&gt;.</w:t>
      </w:r>
    </w:p>
  </w:footnote>
  <w:footnote w:id="118">
    <w:p w:rsidR="004D7E12" w:rsidRPr="00B83AA8" w:rsidRDefault="004D7E12" w:rsidP="00473158">
      <w:pPr>
        <w:pStyle w:val="Footnotes"/>
        <w:ind w:left="284" w:hanging="284"/>
      </w:pPr>
      <w:r w:rsidRPr="00B83AA8">
        <w:rPr>
          <w:rStyle w:val="FootnoteReference"/>
        </w:rPr>
        <w:footnoteRef/>
      </w:r>
      <w:r w:rsidRPr="00B83AA8">
        <w:t xml:space="preserve"> </w:t>
      </w:r>
      <w:proofErr w:type="gramStart"/>
      <w:r w:rsidRPr="00B83AA8">
        <w:t>Ibid, 2.</w:t>
      </w:r>
      <w:proofErr w:type="gramEnd"/>
    </w:p>
  </w:footnote>
  <w:footnote w:id="119">
    <w:p w:rsidR="004D7E12" w:rsidRPr="00B83AA8" w:rsidRDefault="004D7E12" w:rsidP="00473158">
      <w:pPr>
        <w:pStyle w:val="Footnotes"/>
        <w:ind w:left="284" w:hanging="284"/>
      </w:pPr>
      <w:r w:rsidRPr="00B83AA8">
        <w:rPr>
          <w:rStyle w:val="FootnoteReference"/>
        </w:rPr>
        <w:footnoteRef/>
      </w:r>
      <w:r w:rsidRPr="00B83AA8">
        <w:t xml:space="preserve"> Elaine </w:t>
      </w:r>
      <w:proofErr w:type="spellStart"/>
      <w:r w:rsidRPr="00B83AA8">
        <w:t>Poulos</w:t>
      </w:r>
      <w:proofErr w:type="spellEnd"/>
      <w:r w:rsidRPr="00B83AA8">
        <w:t xml:space="preserve">, ‘Injustice not an article of faith for all churches’, </w:t>
      </w:r>
      <w:r w:rsidRPr="00B83AA8">
        <w:rPr>
          <w:bCs/>
          <w:iCs/>
        </w:rPr>
        <w:t xml:space="preserve">Sydney Morning Herald, 21 </w:t>
      </w:r>
      <w:r w:rsidRPr="00B83AA8">
        <w:t>January 2013, 9.</w:t>
      </w:r>
    </w:p>
  </w:footnote>
  <w:footnote w:id="120">
    <w:p w:rsidR="004D7E12" w:rsidRPr="00B83AA8" w:rsidRDefault="004D7E12" w:rsidP="00473158">
      <w:pPr>
        <w:pStyle w:val="Footnotes"/>
        <w:ind w:left="284" w:hanging="284"/>
      </w:pPr>
      <w:r w:rsidRPr="00B83AA8">
        <w:rPr>
          <w:rStyle w:val="FootnoteReference"/>
        </w:rPr>
        <w:footnoteRef/>
      </w:r>
      <w:r w:rsidRPr="00B83AA8">
        <w:t xml:space="preserve"> </w:t>
      </w:r>
      <w:proofErr w:type="gramStart"/>
      <w:r w:rsidRPr="00B83AA8">
        <w:t xml:space="preserve">‘Danger in placing some above law’, </w:t>
      </w:r>
      <w:r w:rsidRPr="00B83AA8">
        <w:rPr>
          <w:bCs/>
          <w:iCs/>
        </w:rPr>
        <w:t>Sydney Morning Herald</w:t>
      </w:r>
      <w:r w:rsidRPr="00B83AA8">
        <w:t>, 17 January 2013, 8.</w:t>
      </w:r>
      <w:proofErr w:type="gramEnd"/>
    </w:p>
  </w:footnote>
  <w:footnote w:id="121">
    <w:p w:rsidR="004D7E12" w:rsidRPr="00B83AA8" w:rsidRDefault="004D7E12" w:rsidP="00473158">
      <w:pPr>
        <w:pStyle w:val="Footnotes"/>
        <w:ind w:left="284" w:hanging="284"/>
      </w:pPr>
      <w:r w:rsidRPr="00B83AA8">
        <w:rPr>
          <w:rStyle w:val="FootnoteReference"/>
        </w:rPr>
        <w:footnoteRef/>
      </w:r>
      <w:r w:rsidRPr="00B83AA8">
        <w:t xml:space="preserve"> ‘Churches fail to put reasoned argument’, </w:t>
      </w:r>
      <w:r w:rsidRPr="00B83AA8">
        <w:rPr>
          <w:bCs/>
          <w:iCs/>
        </w:rPr>
        <w:t xml:space="preserve">Sydney Morning Herald, 19 </w:t>
      </w:r>
      <w:r w:rsidRPr="00B83AA8">
        <w:t>January</w:t>
      </w:r>
      <w:r w:rsidRPr="00B83AA8">
        <w:rPr>
          <w:bCs/>
          <w:iCs/>
        </w:rPr>
        <w:t xml:space="preserve"> </w:t>
      </w:r>
      <w:r w:rsidRPr="00B83AA8">
        <w:t>2013, 14.</w:t>
      </w:r>
    </w:p>
  </w:footnote>
  <w:footnote w:id="122">
    <w:p w:rsidR="004D7E12" w:rsidRPr="00B83AA8" w:rsidRDefault="004D7E12" w:rsidP="00473158">
      <w:pPr>
        <w:pStyle w:val="Footnotes"/>
        <w:ind w:left="284" w:hanging="284"/>
      </w:pPr>
      <w:r w:rsidRPr="00B83AA8">
        <w:rPr>
          <w:rStyle w:val="FootnoteReference"/>
        </w:rPr>
        <w:footnoteRef/>
      </w:r>
      <w:r w:rsidRPr="00B83AA8">
        <w:t xml:space="preserve"> ‘Free rein only if churches are fully self-funded’, </w:t>
      </w:r>
      <w:r w:rsidRPr="00B83AA8">
        <w:rPr>
          <w:bCs/>
          <w:iCs/>
        </w:rPr>
        <w:t xml:space="preserve">Sydney Morning Herald, 18 </w:t>
      </w:r>
      <w:r w:rsidRPr="00B83AA8">
        <w:t>January 2013, 8.</w:t>
      </w:r>
    </w:p>
  </w:footnote>
  <w:footnote w:id="123">
    <w:p w:rsidR="004D7E12" w:rsidRPr="00B83AA8" w:rsidRDefault="004D7E12" w:rsidP="00473158">
      <w:pPr>
        <w:pStyle w:val="Footnotes"/>
        <w:ind w:left="284" w:hanging="284"/>
      </w:pPr>
      <w:r w:rsidRPr="00B83AA8">
        <w:rPr>
          <w:rStyle w:val="FootnoteReference"/>
        </w:rPr>
        <w:footnoteRef/>
      </w:r>
      <w:r w:rsidRPr="00B83AA8">
        <w:t xml:space="preserve"> Ibid.</w:t>
      </w:r>
    </w:p>
  </w:footnote>
  <w:footnote w:id="124">
    <w:p w:rsidR="004D7E12" w:rsidRPr="00B83AA8" w:rsidRDefault="004D7E12" w:rsidP="00473158">
      <w:pPr>
        <w:pStyle w:val="Footnotes"/>
        <w:ind w:left="284" w:hanging="284"/>
      </w:pPr>
      <w:r w:rsidRPr="00B83AA8">
        <w:rPr>
          <w:rStyle w:val="FootnoteReference"/>
        </w:rPr>
        <w:footnoteRef/>
      </w:r>
      <w:r w:rsidRPr="00B83AA8">
        <w:t xml:space="preserve"> </w:t>
      </w:r>
      <w:proofErr w:type="gramStart"/>
      <w:r w:rsidRPr="00B83AA8">
        <w:t xml:space="preserve">Commonwealth, </w:t>
      </w:r>
      <w:r w:rsidRPr="00B83AA8">
        <w:rPr>
          <w:rStyle w:val="Emphasis"/>
        </w:rPr>
        <w:t>Parliamentary Debates</w:t>
      </w:r>
      <w:r w:rsidRPr="00B83AA8">
        <w:t>, Senate, 18 June 2013, 3279 (Louise Pratt, Senator).</w:t>
      </w:r>
      <w:proofErr w:type="gramEnd"/>
    </w:p>
  </w:footnote>
  <w:footnote w:id="125">
    <w:p w:rsidR="004D7E12" w:rsidRPr="00B83AA8" w:rsidRDefault="004D7E12" w:rsidP="00473158">
      <w:pPr>
        <w:pStyle w:val="Footnotes"/>
        <w:ind w:left="284" w:hanging="284"/>
      </w:pPr>
      <w:r w:rsidRPr="00B83AA8">
        <w:rPr>
          <w:rStyle w:val="FootnoteReference"/>
        </w:rPr>
        <w:footnoteRef/>
      </w:r>
      <w:r w:rsidRPr="00B83AA8">
        <w:t xml:space="preserve"> </w:t>
      </w:r>
      <w:proofErr w:type="gramStart"/>
      <w:r w:rsidRPr="00B83AA8">
        <w:rPr>
          <w:i/>
        </w:rPr>
        <w:t>Aged Care Act 1997</w:t>
      </w:r>
      <w:r w:rsidRPr="00B83AA8">
        <w:t xml:space="preserve"> (</w:t>
      </w:r>
      <w:proofErr w:type="spellStart"/>
      <w:r w:rsidRPr="00B83AA8">
        <w:t>Cth</w:t>
      </w:r>
      <w:proofErr w:type="spellEnd"/>
      <w:r w:rsidRPr="00B83AA8">
        <w:t>) (2016) 176.</w:t>
      </w:r>
      <w:proofErr w:type="gramEnd"/>
    </w:p>
  </w:footnote>
  <w:footnote w:id="126">
    <w:p w:rsidR="004D7E12" w:rsidRPr="00B83AA8" w:rsidRDefault="004D7E12" w:rsidP="00473158">
      <w:pPr>
        <w:pStyle w:val="Footnotes"/>
        <w:ind w:left="284" w:hanging="284"/>
      </w:pPr>
      <w:r w:rsidRPr="00B83AA8">
        <w:rPr>
          <w:rStyle w:val="FootnoteReference"/>
        </w:rPr>
        <w:footnoteRef/>
      </w:r>
      <w:r w:rsidRPr="00B83AA8">
        <w:t xml:space="preserve"> Robyn Carroll, ‘Family law, involuntarily separated couples and their property’ (2015) 33(2) </w:t>
      </w:r>
      <w:r w:rsidRPr="00B83AA8">
        <w:rPr>
          <w:i/>
        </w:rPr>
        <w:t>Law in Context</w:t>
      </w:r>
      <w:r w:rsidRPr="00B83AA8">
        <w:t xml:space="preserve"> 87.</w:t>
      </w:r>
    </w:p>
  </w:footnote>
  <w:footnote w:id="127">
    <w:p w:rsidR="004D7E12" w:rsidRPr="00B83AA8" w:rsidRDefault="004D7E12" w:rsidP="00473158">
      <w:pPr>
        <w:pStyle w:val="FootnoteText"/>
        <w:rPr>
          <w:rFonts w:cs="Times New Roman"/>
          <w:lang w:val="en-US"/>
        </w:rPr>
      </w:pPr>
      <w:r w:rsidRPr="00B83AA8">
        <w:rPr>
          <w:rStyle w:val="FootnoteReference"/>
        </w:rPr>
        <w:footnoteRef/>
      </w:r>
      <w:r w:rsidRPr="00B83AA8">
        <w:rPr>
          <w:rFonts w:cs="Times New Roman"/>
        </w:rPr>
        <w:t xml:space="preserve"> </w:t>
      </w:r>
      <w:proofErr w:type="gramStart"/>
      <w:r w:rsidRPr="00A0165C">
        <w:rPr>
          <w:rFonts w:cs="Times New Roman"/>
          <w:i/>
        </w:rPr>
        <w:t>User Rights Principles 2014</w:t>
      </w:r>
      <w:r w:rsidRPr="00B83AA8">
        <w:rPr>
          <w:rFonts w:cs="Times New Roman"/>
        </w:rPr>
        <w:t xml:space="preserve"> (</w:t>
      </w:r>
      <w:proofErr w:type="spellStart"/>
      <w:r w:rsidRPr="00B83AA8">
        <w:rPr>
          <w:rFonts w:cs="Times New Roman"/>
        </w:rPr>
        <w:t>Cth</w:t>
      </w:r>
      <w:proofErr w:type="spellEnd"/>
      <w:r w:rsidRPr="00B83AA8">
        <w:rPr>
          <w:rFonts w:cs="Times New Roman"/>
        </w:rPr>
        <w:t>), 21.</w:t>
      </w:r>
      <w:proofErr w:type="gramEnd"/>
    </w:p>
  </w:footnote>
  <w:footnote w:id="128">
    <w:p w:rsidR="004D7E12" w:rsidRPr="00B83AA8" w:rsidRDefault="004D7E12" w:rsidP="00473158">
      <w:pPr>
        <w:pStyle w:val="Footnotes"/>
        <w:ind w:left="284" w:hanging="284"/>
        <w:rPr>
          <w:lang w:val="en-US"/>
        </w:rPr>
      </w:pPr>
      <w:r w:rsidRPr="00B83AA8">
        <w:rPr>
          <w:rStyle w:val="FootnoteReference"/>
        </w:rPr>
        <w:footnoteRef/>
      </w:r>
      <w:r w:rsidRPr="00B83AA8">
        <w:t xml:space="preserve"> </w:t>
      </w:r>
      <w:r w:rsidRPr="00B83AA8">
        <w:rPr>
          <w:lang w:val="en-US"/>
        </w:rPr>
        <w:t xml:space="preserve">For instance Peter Staples, </w:t>
      </w:r>
      <w:r w:rsidRPr="00B83AA8">
        <w:t xml:space="preserve">Minister for Housing and Aged Care, when advocating for residents rights in 1990; and support for the </w:t>
      </w:r>
      <w:r w:rsidRPr="00B83AA8">
        <w:rPr>
          <w:i/>
        </w:rPr>
        <w:t>Human Rights (Sexual Conduct) Act</w:t>
      </w:r>
      <w:r w:rsidRPr="00B83AA8">
        <w:t xml:space="preserve"> in 1994 from Leader of the Opposition, Alexander Downer, and Shadow Attorney-General, Senator Amanda Vanstone, issued via press releases.</w:t>
      </w:r>
    </w:p>
  </w:footnote>
  <w:footnote w:id="129">
    <w:p w:rsidR="004D7E12" w:rsidRPr="00B83AA8" w:rsidRDefault="004D7E12" w:rsidP="00473158">
      <w:pPr>
        <w:pStyle w:val="Footnotes"/>
        <w:ind w:left="284" w:hanging="284"/>
      </w:pPr>
      <w:r w:rsidRPr="00B83AA8">
        <w:rPr>
          <w:rStyle w:val="FootnoteReference"/>
        </w:rPr>
        <w:footnoteRef/>
      </w:r>
      <w:r w:rsidRPr="00B83AA8">
        <w:t xml:space="preserve"> </w:t>
      </w:r>
      <w:proofErr w:type="gramStart"/>
      <w:r w:rsidRPr="00B83AA8">
        <w:t>O’Keefe, above n 86.</w:t>
      </w:r>
      <w:proofErr w:type="gramEnd"/>
    </w:p>
  </w:footnote>
  <w:footnote w:id="130">
    <w:p w:rsidR="004D7E12" w:rsidRPr="00B83AA8" w:rsidRDefault="004D7E12" w:rsidP="00473158">
      <w:pPr>
        <w:pStyle w:val="Footnotes"/>
        <w:ind w:left="284" w:hanging="284"/>
      </w:pPr>
      <w:r w:rsidRPr="00B83AA8">
        <w:rPr>
          <w:rStyle w:val="FootnoteReference"/>
        </w:rPr>
        <w:footnoteRef/>
      </w:r>
      <w:r w:rsidRPr="00B83AA8">
        <w:t xml:space="preserve"> Commonwealth, </w:t>
      </w:r>
      <w:r w:rsidRPr="00B83AA8">
        <w:rPr>
          <w:i/>
        </w:rPr>
        <w:t xml:space="preserve">Human Rights (Sexual Conduct) Bill 1994: Senate. </w:t>
      </w:r>
      <w:proofErr w:type="gramStart"/>
      <w:r w:rsidRPr="00B83AA8">
        <w:rPr>
          <w:i/>
        </w:rPr>
        <w:t xml:space="preserve">Legal and Constitutional Committee Report </w:t>
      </w:r>
      <w:r w:rsidRPr="00B83AA8">
        <w:t>(Senate Printing Unit, 1994), 57.</w:t>
      </w:r>
      <w:proofErr w:type="gramEnd"/>
      <w:r w:rsidRPr="00B83AA8">
        <w:tab/>
      </w:r>
    </w:p>
  </w:footnote>
  <w:footnote w:id="131">
    <w:p w:rsidR="004D7E12" w:rsidRPr="00B83AA8" w:rsidRDefault="004D7E12" w:rsidP="00473158">
      <w:pPr>
        <w:pStyle w:val="Footnotes"/>
        <w:ind w:left="284" w:hanging="284"/>
      </w:pPr>
      <w:r w:rsidRPr="00B83AA8">
        <w:rPr>
          <w:rStyle w:val="FootnoteReference"/>
        </w:rPr>
        <w:footnoteRef/>
      </w:r>
      <w:r w:rsidRPr="00B83AA8">
        <w:t xml:space="preserve"> </w:t>
      </w:r>
      <w:proofErr w:type="spellStart"/>
      <w:proofErr w:type="gramStart"/>
      <w:r w:rsidRPr="00B83AA8">
        <w:t>Ronalds</w:t>
      </w:r>
      <w:proofErr w:type="spellEnd"/>
      <w:r w:rsidRPr="00B83AA8">
        <w:t xml:space="preserve"> et al., above n 12.</w:t>
      </w:r>
      <w:proofErr w:type="gramEnd"/>
    </w:p>
  </w:footnote>
  <w:footnote w:id="132">
    <w:p w:rsidR="004D7E12" w:rsidRPr="00B83AA8" w:rsidRDefault="004D7E12" w:rsidP="00473158">
      <w:pPr>
        <w:pStyle w:val="Footnotes"/>
        <w:ind w:left="284" w:hanging="284"/>
      </w:pPr>
      <w:r w:rsidRPr="00B83AA8">
        <w:rPr>
          <w:rStyle w:val="FootnoteReference"/>
        </w:rPr>
        <w:footnoteRef/>
      </w:r>
      <w:r w:rsidRPr="00B83AA8">
        <w:t xml:space="preserve"> Aged and Community Services Australia</w:t>
      </w:r>
      <w:r w:rsidRPr="00B83AA8">
        <w:rPr>
          <w:b/>
        </w:rPr>
        <w:t>,</w:t>
      </w:r>
      <w:r w:rsidRPr="00B83AA8">
        <w:t xml:space="preserve"> </w:t>
      </w:r>
      <w:r w:rsidRPr="00B83AA8">
        <w:rPr>
          <w:i/>
        </w:rPr>
        <w:t>2016-17 Pre-Budget Submission</w:t>
      </w:r>
      <w:r w:rsidRPr="00B83AA8">
        <w:t xml:space="preserve"> (5 February 2016) &lt;http://www.agedcare.org.au/national-report/acsa-national-report-issue-372-4-february-2016/from-the-national-office/acsa-2016-17-pre-budget-submission-5-feb-2016&gt;. </w:t>
      </w:r>
    </w:p>
  </w:footnote>
  <w:footnote w:id="133">
    <w:p w:rsidR="004D7E12" w:rsidRPr="00B83AA8" w:rsidRDefault="004D7E12" w:rsidP="00473158">
      <w:pPr>
        <w:pStyle w:val="Footnotes"/>
        <w:ind w:left="284" w:hanging="284"/>
      </w:pPr>
      <w:r w:rsidRPr="00B83AA8">
        <w:rPr>
          <w:rStyle w:val="FootnoteReference"/>
        </w:rPr>
        <w:footnoteRef/>
      </w:r>
      <w:r w:rsidRPr="00B83AA8">
        <w:t xml:space="preserve"> Aged and Community Services Australia, </w:t>
      </w:r>
      <w:r w:rsidRPr="00B83AA8">
        <w:rPr>
          <w:i/>
        </w:rPr>
        <w:t>Annual Report</w:t>
      </w:r>
      <w:r w:rsidRPr="00B83AA8">
        <w:rPr>
          <w:b/>
          <w:i/>
        </w:rPr>
        <w:t xml:space="preserve"> </w:t>
      </w:r>
      <w:r w:rsidRPr="00B83AA8">
        <w:rPr>
          <w:i/>
        </w:rPr>
        <w:t>2005</w:t>
      </w:r>
      <w:r w:rsidRPr="00B83AA8">
        <w:t xml:space="preserve"> (2005) &lt;http://www.agedcare.org.au/publications/annual-reports/acsa-annual-report-2005.pdf&gt;</w:t>
      </w:r>
      <w:r w:rsidRPr="00B83AA8">
        <w:rPr>
          <w:rStyle w:val="HTMLCite"/>
          <w:i w:val="0"/>
          <w:iCs w:val="0"/>
        </w:rPr>
        <w:t>.</w:t>
      </w:r>
    </w:p>
  </w:footnote>
  <w:footnote w:id="134">
    <w:p w:rsidR="004D7E12" w:rsidRPr="00B83AA8" w:rsidRDefault="004D7E12" w:rsidP="00473158">
      <w:pPr>
        <w:pStyle w:val="Footnotes"/>
        <w:ind w:left="284" w:hanging="284"/>
      </w:pPr>
      <w:r w:rsidRPr="00B83AA8">
        <w:rPr>
          <w:rStyle w:val="FootnoteReference"/>
        </w:rPr>
        <w:footnoteRef/>
      </w:r>
      <w:r w:rsidRPr="00B83AA8">
        <w:t xml:space="preserve"> </w:t>
      </w:r>
      <w:proofErr w:type="gramStart"/>
      <w:r w:rsidRPr="00B83AA8">
        <w:rPr>
          <w:rStyle w:val="st"/>
        </w:rPr>
        <w:t>United Nations General Assembly, above n 100.</w:t>
      </w:r>
      <w:proofErr w:type="gramEnd"/>
    </w:p>
  </w:footnote>
  <w:footnote w:id="135">
    <w:p w:rsidR="004D7E12" w:rsidRPr="00B83AA8" w:rsidRDefault="004D7E12" w:rsidP="00473158">
      <w:pPr>
        <w:pStyle w:val="Footnotes"/>
        <w:ind w:left="284" w:hanging="284"/>
      </w:pPr>
      <w:r w:rsidRPr="00B83AA8">
        <w:rPr>
          <w:rStyle w:val="FootnoteReference"/>
        </w:rPr>
        <w:footnoteRef/>
      </w:r>
      <w:r w:rsidRPr="00B83AA8">
        <w:t xml:space="preserve"> </w:t>
      </w:r>
      <w:proofErr w:type="gramStart"/>
      <w:r w:rsidRPr="00B83AA8">
        <w:rPr>
          <w:rStyle w:val="st"/>
        </w:rPr>
        <w:t>Ibid</w:t>
      </w:r>
      <w:r w:rsidRPr="00B83AA8">
        <w:t>, 1976.</w:t>
      </w:r>
      <w:proofErr w:type="gramEnd"/>
    </w:p>
  </w:footnote>
  <w:footnote w:id="136">
    <w:p w:rsidR="004D7E12" w:rsidRPr="00B83AA8" w:rsidRDefault="004D7E12" w:rsidP="00473158">
      <w:pPr>
        <w:pStyle w:val="Footnotes"/>
        <w:ind w:left="284" w:hanging="284"/>
      </w:pPr>
      <w:r w:rsidRPr="00B83AA8">
        <w:rPr>
          <w:rStyle w:val="FootnoteReference"/>
        </w:rPr>
        <w:footnoteRef/>
      </w:r>
      <w:r w:rsidRPr="00B83AA8">
        <w:t xml:space="preserve"> The Prime Minister, the Hon. John Howard, ‘Address to the National Marriage Forum’ (Speech delivered at the Great Hall, Parliament House, Canberra, 4 August 2004) &lt;http://pmtranscripts.dpmc.gov.au/release/transcript-21439&gt;.</w:t>
      </w:r>
    </w:p>
  </w:footnote>
  <w:footnote w:id="137">
    <w:p w:rsidR="004D7E12" w:rsidRPr="00B077D2" w:rsidRDefault="004D7E12" w:rsidP="00473158">
      <w:pPr>
        <w:pStyle w:val="Footnotes"/>
        <w:ind w:left="284" w:hanging="284"/>
      </w:pPr>
      <w:r w:rsidRPr="00B077D2">
        <w:rPr>
          <w:rStyle w:val="FootnoteReference"/>
        </w:rPr>
        <w:footnoteRef/>
      </w:r>
      <w:r w:rsidRPr="00B077D2">
        <w:t xml:space="preserve"> </w:t>
      </w:r>
      <w:proofErr w:type="gramStart"/>
      <w:r w:rsidRPr="00B077D2">
        <w:t>Australian Catholic Bishops Conference, above n 117.</w:t>
      </w:r>
      <w:proofErr w:type="gramEnd"/>
    </w:p>
  </w:footnote>
  <w:footnote w:id="138">
    <w:p w:rsidR="004D7E12" w:rsidRPr="00B077D2" w:rsidRDefault="004D7E12" w:rsidP="00473158">
      <w:pPr>
        <w:pStyle w:val="Footnotes"/>
        <w:ind w:left="284" w:hanging="284"/>
        <w:rPr>
          <w:lang w:val="en-US"/>
        </w:rPr>
      </w:pPr>
      <w:r w:rsidRPr="00B077D2">
        <w:rPr>
          <w:rStyle w:val="FootnoteReference"/>
        </w:rPr>
        <w:footnoteRef/>
      </w:r>
      <w:r w:rsidRPr="00B077D2">
        <w:t xml:space="preserve"> The principal author conducted interviews with key informants in the aged care sector in 2015 and an online survey of the general public in 2016 (still in progress at the time of writing) which revealed the widespread practice of separating residents to prevent new relationships forming.</w:t>
      </w:r>
    </w:p>
  </w:footnote>
  <w:footnote w:id="139">
    <w:p w:rsidR="004D7E12" w:rsidRPr="00B077D2" w:rsidRDefault="004D7E12" w:rsidP="00473158">
      <w:pPr>
        <w:pStyle w:val="Footnotes"/>
        <w:rPr>
          <w:lang w:val="en-US"/>
        </w:rPr>
      </w:pPr>
      <w:r w:rsidRPr="00B077D2">
        <w:rPr>
          <w:rStyle w:val="FootnoteReference"/>
        </w:rPr>
        <w:footnoteRef/>
      </w:r>
      <w:r w:rsidRPr="00B077D2">
        <w:t xml:space="preserve"> </w:t>
      </w:r>
      <w:proofErr w:type="spellStart"/>
      <w:proofErr w:type="gramStart"/>
      <w:r w:rsidRPr="00B077D2">
        <w:rPr>
          <w:lang w:val="en-US"/>
        </w:rPr>
        <w:t>Bronitt</w:t>
      </w:r>
      <w:proofErr w:type="spellEnd"/>
      <w:r w:rsidRPr="00B077D2">
        <w:rPr>
          <w:lang w:val="en-US"/>
        </w:rPr>
        <w:t xml:space="preserve"> 1995, above n 103, 61.</w:t>
      </w:r>
      <w:proofErr w:type="gramEnd"/>
    </w:p>
  </w:footnote>
  <w:footnote w:id="140">
    <w:p w:rsidR="004D7E12" w:rsidRPr="00B077D2" w:rsidRDefault="004D7E12" w:rsidP="00473158">
      <w:pPr>
        <w:pStyle w:val="Footnotes"/>
        <w:ind w:left="284" w:hanging="284"/>
      </w:pPr>
      <w:r w:rsidRPr="00B077D2">
        <w:rPr>
          <w:rStyle w:val="FootnoteReference"/>
        </w:rPr>
        <w:footnoteRef/>
      </w:r>
      <w:r w:rsidRPr="00B077D2">
        <w:t xml:space="preserve"> </w:t>
      </w:r>
      <w:proofErr w:type="gramStart"/>
      <w:r w:rsidRPr="00B077D2">
        <w:t>McDonald and Bates, above n 71, 43.</w:t>
      </w:r>
      <w:proofErr w:type="gramEnd"/>
    </w:p>
  </w:footnote>
  <w:footnote w:id="141">
    <w:p w:rsidR="004D7E12" w:rsidRPr="00B077D2" w:rsidRDefault="004D7E12" w:rsidP="00473158">
      <w:pPr>
        <w:pStyle w:val="Footnotes"/>
        <w:ind w:left="284" w:hanging="284"/>
      </w:pPr>
      <w:r w:rsidRPr="00B077D2">
        <w:rPr>
          <w:rStyle w:val="FootnoteReference"/>
        </w:rPr>
        <w:footnoteRef/>
      </w:r>
      <w:r w:rsidRPr="00B077D2">
        <w:t xml:space="preserve"> </w:t>
      </w:r>
      <w:r w:rsidRPr="00B077D2">
        <w:rPr>
          <w:i/>
        </w:rPr>
        <w:t>Aged Persons’ Homes Act 1954</w:t>
      </w:r>
      <w:r w:rsidRPr="00B077D2">
        <w:t xml:space="preserve"> (</w:t>
      </w:r>
      <w:proofErr w:type="spellStart"/>
      <w:r w:rsidRPr="00B077D2">
        <w:t>Cth</w:t>
      </w:r>
      <w:proofErr w:type="spellEnd"/>
      <w:r w:rsidRPr="00B077D2">
        <w:t xml:space="preserve">), </w:t>
      </w:r>
      <w:proofErr w:type="gramStart"/>
      <w:r w:rsidRPr="00B077D2">
        <w:t>s3(</w:t>
      </w:r>
      <w:proofErr w:type="gramEnd"/>
      <w:r w:rsidRPr="00B077D2">
        <w:t>1).</w:t>
      </w:r>
    </w:p>
  </w:footnote>
  <w:footnote w:id="142">
    <w:p w:rsidR="004D7E12" w:rsidRPr="00B077D2" w:rsidRDefault="004D7E12" w:rsidP="00473158">
      <w:pPr>
        <w:pStyle w:val="Footnotes"/>
        <w:ind w:left="284" w:hanging="284"/>
        <w:rPr>
          <w:lang w:val="en-US"/>
        </w:rPr>
      </w:pPr>
      <w:r w:rsidRPr="00B077D2">
        <w:rPr>
          <w:rStyle w:val="FootnoteReference"/>
        </w:rPr>
        <w:footnoteRef/>
      </w:r>
      <w:r w:rsidRPr="00B077D2">
        <w:t xml:space="preserve"> </w:t>
      </w:r>
      <w:r w:rsidRPr="00B077D2">
        <w:rPr>
          <w:i/>
        </w:rPr>
        <w:t xml:space="preserve">Human Rights and Older People </w:t>
      </w:r>
      <w:r w:rsidRPr="00B077D2">
        <w:t xml:space="preserve">(2012) &lt;https://www.humanrights.gov.au/sites/default/files/content/ </w:t>
      </w:r>
      <w:proofErr w:type="spellStart"/>
      <w:r w:rsidRPr="00B077D2">
        <w:t>letstalkaboutrights</w:t>
      </w:r>
      <w:proofErr w:type="spellEnd"/>
      <w:r w:rsidRPr="00B077D2">
        <w:t>/downloads/HRA_older.pdf&gt;</w:t>
      </w:r>
    </w:p>
  </w:footnote>
  <w:footnote w:id="143">
    <w:p w:rsidR="004D7E12" w:rsidRPr="00B077D2" w:rsidRDefault="004D7E12" w:rsidP="00473158">
      <w:pPr>
        <w:pStyle w:val="Footnotes"/>
        <w:ind w:left="284" w:hanging="284"/>
      </w:pPr>
      <w:r w:rsidRPr="00B077D2">
        <w:rPr>
          <w:rStyle w:val="FootnoteReference"/>
        </w:rPr>
        <w:footnoteRef/>
      </w:r>
      <w:r w:rsidRPr="00B077D2">
        <w:t xml:space="preserve"> </w:t>
      </w:r>
      <w:r w:rsidRPr="00B077D2">
        <w:rPr>
          <w:lang w:val="en-US"/>
        </w:rPr>
        <w:t>‘Person-</w:t>
      </w:r>
      <w:proofErr w:type="spellStart"/>
      <w:r w:rsidRPr="00B077D2">
        <w:rPr>
          <w:lang w:val="en-US"/>
        </w:rPr>
        <w:t>centred</w:t>
      </w:r>
      <w:proofErr w:type="spellEnd"/>
      <w:r w:rsidRPr="00B077D2">
        <w:rPr>
          <w:lang w:val="en-US"/>
        </w:rPr>
        <w:t xml:space="preserve">’ is a term coined by Tony </w:t>
      </w:r>
      <w:proofErr w:type="spellStart"/>
      <w:r w:rsidRPr="00B077D2">
        <w:rPr>
          <w:lang w:val="en-US"/>
        </w:rPr>
        <w:t>Kittwod</w:t>
      </w:r>
      <w:proofErr w:type="spellEnd"/>
      <w:r w:rsidRPr="00B077D2">
        <w:rPr>
          <w:lang w:val="en-US"/>
        </w:rPr>
        <w:t xml:space="preserve"> that refers to putting the person first. It implies that recognition, trust and respect of people’s individual needs are central to decisions made on their behalf. See Tony </w:t>
      </w:r>
      <w:proofErr w:type="spellStart"/>
      <w:proofErr w:type="gramStart"/>
      <w:r w:rsidRPr="00B077D2">
        <w:t>Kitwood</w:t>
      </w:r>
      <w:proofErr w:type="spellEnd"/>
      <w:r w:rsidRPr="00B077D2">
        <w:t xml:space="preserve"> ,</w:t>
      </w:r>
      <w:proofErr w:type="gramEnd"/>
      <w:r w:rsidRPr="00B077D2">
        <w:t xml:space="preserve"> ‘On being a person’ in Tony </w:t>
      </w:r>
      <w:proofErr w:type="spellStart"/>
      <w:r w:rsidRPr="00B077D2">
        <w:t>Kitwood</w:t>
      </w:r>
      <w:proofErr w:type="spellEnd"/>
      <w:r w:rsidRPr="00B077D2">
        <w:t xml:space="preserve"> (ed.), </w:t>
      </w:r>
      <w:r w:rsidRPr="00B077D2">
        <w:rPr>
          <w:i/>
        </w:rPr>
        <w:t>Dementia Reconsidered: The Person Comes First</w:t>
      </w:r>
      <w:r w:rsidRPr="00B077D2">
        <w:t xml:space="preserve"> (Open University Press, 1997) 7–19.</w:t>
      </w:r>
    </w:p>
  </w:footnote>
  <w:footnote w:id="144">
    <w:p w:rsidR="004D7E12" w:rsidRPr="00B077D2" w:rsidRDefault="004D7E12" w:rsidP="00473158">
      <w:pPr>
        <w:pStyle w:val="Footnotes"/>
        <w:ind w:left="284" w:hanging="284"/>
        <w:rPr>
          <w:lang w:val="en-US"/>
        </w:rPr>
      </w:pPr>
      <w:r w:rsidRPr="00B077D2">
        <w:rPr>
          <w:rStyle w:val="FootnoteReference"/>
        </w:rPr>
        <w:footnoteRef/>
      </w:r>
      <w:r w:rsidRPr="00B077D2">
        <w:t xml:space="preserve"> </w:t>
      </w:r>
      <w:r w:rsidRPr="00B077D2">
        <w:rPr>
          <w:lang w:val="en-US"/>
        </w:rPr>
        <w:t xml:space="preserve">British Institute of Human Rights, </w:t>
      </w:r>
      <w:r w:rsidRPr="00B077D2">
        <w:rPr>
          <w:i/>
          <w:iCs/>
          <w:lang w:val="en-US"/>
        </w:rPr>
        <w:t xml:space="preserve">The Human Rights Act – Changing Lives </w:t>
      </w:r>
      <w:r w:rsidRPr="00B077D2">
        <w:rPr>
          <w:lang w:val="en-US"/>
        </w:rPr>
        <w:t>(British Institute of Human Rights, 2</w:t>
      </w:r>
      <w:r w:rsidRPr="00B077D2">
        <w:rPr>
          <w:vertAlign w:val="superscript"/>
          <w:lang w:val="en-US"/>
        </w:rPr>
        <w:t>nd</w:t>
      </w:r>
      <w:r w:rsidRPr="00B077D2">
        <w:rPr>
          <w:position w:val="8"/>
          <w:lang w:val="en-US"/>
        </w:rPr>
        <w:t xml:space="preserve"> </w:t>
      </w:r>
      <w:proofErr w:type="spellStart"/>
      <w:proofErr w:type="gramStart"/>
      <w:r w:rsidRPr="00B077D2">
        <w:rPr>
          <w:lang w:val="en-US"/>
        </w:rPr>
        <w:t>ed</w:t>
      </w:r>
      <w:proofErr w:type="spellEnd"/>
      <w:proofErr w:type="gramEnd"/>
      <w:r w:rsidRPr="00B077D2">
        <w:rPr>
          <w:lang w:val="en-US"/>
        </w:rPr>
        <w:t xml:space="preserve">, 2008) 14. </w:t>
      </w:r>
    </w:p>
  </w:footnote>
  <w:footnote w:id="145">
    <w:p w:rsidR="004D7E12" w:rsidRPr="00B077D2" w:rsidRDefault="004D7E12" w:rsidP="00473158">
      <w:pPr>
        <w:pStyle w:val="Footnotes"/>
        <w:ind w:left="284" w:hanging="284"/>
      </w:pPr>
      <w:r w:rsidRPr="00B077D2">
        <w:rPr>
          <w:rStyle w:val="FootnoteReference"/>
        </w:rPr>
        <w:footnoteRef/>
      </w:r>
      <w:r w:rsidRPr="00B077D2">
        <w:t xml:space="preserve"> Theodore Bennett, ‘Sadomasochism under the Human Rights (Sexual Conduct) Act 1994’ (1995) 35 </w:t>
      </w:r>
      <w:r w:rsidRPr="00B077D2">
        <w:rPr>
          <w:i/>
        </w:rPr>
        <w:t>Sydney Law Review</w:t>
      </w:r>
      <w:r w:rsidRPr="00B077D2">
        <w:t xml:space="preserve"> 541.</w:t>
      </w:r>
    </w:p>
  </w:footnote>
  <w:footnote w:id="146">
    <w:p w:rsidR="004D7E12" w:rsidRPr="00B077D2" w:rsidRDefault="004D7E12" w:rsidP="00473158">
      <w:pPr>
        <w:pStyle w:val="Footnotes"/>
        <w:ind w:left="284" w:hanging="284"/>
        <w:rPr>
          <w:lang w:val="en-US"/>
        </w:rPr>
      </w:pPr>
      <w:r w:rsidRPr="00B077D2">
        <w:rPr>
          <w:rStyle w:val="FootnoteReference"/>
        </w:rPr>
        <w:footnoteRef/>
      </w:r>
      <w:r w:rsidRPr="00B077D2">
        <w:t xml:space="preserve"> </w:t>
      </w:r>
      <w:proofErr w:type="gramStart"/>
      <w:r w:rsidRPr="00B077D2">
        <w:rPr>
          <w:bCs/>
        </w:rPr>
        <w:t>United Nations Economic and Social Council, above n 46.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E12" w:rsidRPr="008C325D" w:rsidRDefault="004D7E12" w:rsidP="008C325D">
    <w:pPr>
      <w:pStyle w:val="Header"/>
      <w:tabs>
        <w:tab w:val="left" w:pos="7371"/>
      </w:tabs>
      <w:rPr>
        <w:rFonts w:asciiTheme="majorHAnsi" w:hAnsiTheme="majorHAnsi"/>
      </w:rPr>
    </w:pPr>
    <w:r>
      <w:rPr>
        <w:rFonts w:asciiTheme="majorHAnsi" w:hAnsiTheme="majorHAns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A2170E9"/>
    <w:multiLevelType w:val="hybridMultilevel"/>
    <w:tmpl w:val="FBA2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0">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1">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2">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3">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5">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8">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9">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20">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1">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2">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3">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4">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5">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8">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07267C"/>
    <w:multiLevelType w:val="hybridMultilevel"/>
    <w:tmpl w:val="5C98A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3">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4">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16"/>
  </w:num>
  <w:num w:numId="2">
    <w:abstractNumId w:val="26"/>
  </w:num>
  <w:num w:numId="3">
    <w:abstractNumId w:val="8"/>
  </w:num>
  <w:num w:numId="4">
    <w:abstractNumId w:val="29"/>
  </w:num>
  <w:num w:numId="5">
    <w:abstractNumId w:val="9"/>
  </w:num>
  <w:num w:numId="6">
    <w:abstractNumId w:val="23"/>
  </w:num>
  <w:num w:numId="7">
    <w:abstractNumId w:val="5"/>
  </w:num>
  <w:num w:numId="8">
    <w:abstractNumId w:val="33"/>
  </w:num>
  <w:num w:numId="9">
    <w:abstractNumId w:val="32"/>
  </w:num>
  <w:num w:numId="10">
    <w:abstractNumId w:val="25"/>
  </w:num>
  <w:num w:numId="11">
    <w:abstractNumId w:val="3"/>
  </w:num>
  <w:num w:numId="12">
    <w:abstractNumId w:val="1"/>
  </w:num>
  <w:num w:numId="13">
    <w:abstractNumId w:val="14"/>
  </w:num>
  <w:num w:numId="14">
    <w:abstractNumId w:val="15"/>
  </w:num>
  <w:num w:numId="15">
    <w:abstractNumId w:val="30"/>
  </w:num>
  <w:num w:numId="16">
    <w:abstractNumId w:val="4"/>
  </w:num>
  <w:num w:numId="17">
    <w:abstractNumId w:val="27"/>
  </w:num>
  <w:num w:numId="18">
    <w:abstractNumId w:val="7"/>
  </w:num>
  <w:num w:numId="19">
    <w:abstractNumId w:val="20"/>
  </w:num>
  <w:num w:numId="20">
    <w:abstractNumId w:val="34"/>
  </w:num>
  <w:num w:numId="21">
    <w:abstractNumId w:val="11"/>
  </w:num>
  <w:num w:numId="22">
    <w:abstractNumId w:val="17"/>
  </w:num>
  <w:num w:numId="23">
    <w:abstractNumId w:val="10"/>
  </w:num>
  <w:num w:numId="24">
    <w:abstractNumId w:val="2"/>
  </w:num>
  <w:num w:numId="25">
    <w:abstractNumId w:val="0"/>
  </w:num>
  <w:num w:numId="26">
    <w:abstractNumId w:val="31"/>
  </w:num>
  <w:num w:numId="27">
    <w:abstractNumId w:val="6"/>
  </w:num>
  <w:num w:numId="28">
    <w:abstractNumId w:val="13"/>
  </w:num>
  <w:num w:numId="29">
    <w:abstractNumId w:val="28"/>
  </w:num>
  <w:num w:numId="30">
    <w:abstractNumId w:val="22"/>
  </w:num>
  <w:num w:numId="31">
    <w:abstractNumId w:val="18"/>
  </w:num>
  <w:num w:numId="32">
    <w:abstractNumId w:val="21"/>
  </w:num>
  <w:num w:numId="33">
    <w:abstractNumId w:val="24"/>
  </w:num>
  <w:num w:numId="34">
    <w:abstractNumId w:val="12"/>
  </w:num>
  <w:num w:numId="35">
    <w:abstractNumId w:val="19"/>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ffany Jones">
    <w15:presenceInfo w15:providerId="Windows Live" w15:userId="362a2ff39e23827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characterSpacingControl w:val="doNotCompress"/>
  <w:footnotePr>
    <w:footnote w:id="-1"/>
    <w:footnote w:id="0"/>
  </w:footnotePr>
  <w:endnotePr>
    <w:endnote w:id="-1"/>
    <w:endnote w:id="0"/>
  </w:endnotePr>
  <w:compat>
    <w:useFELayout/>
  </w:compat>
  <w:rsids>
    <w:rsidRoot w:val="00F57113"/>
    <w:rsid w:val="00000312"/>
    <w:rsid w:val="00000373"/>
    <w:rsid w:val="000017B2"/>
    <w:rsid w:val="00001A55"/>
    <w:rsid w:val="00001CEE"/>
    <w:rsid w:val="0000236F"/>
    <w:rsid w:val="00002C1A"/>
    <w:rsid w:val="00005B5D"/>
    <w:rsid w:val="00006F4A"/>
    <w:rsid w:val="00007221"/>
    <w:rsid w:val="0000737C"/>
    <w:rsid w:val="000075C3"/>
    <w:rsid w:val="00007F93"/>
    <w:rsid w:val="00010831"/>
    <w:rsid w:val="00010E6A"/>
    <w:rsid w:val="000114B5"/>
    <w:rsid w:val="000114F8"/>
    <w:rsid w:val="0001186A"/>
    <w:rsid w:val="00011E25"/>
    <w:rsid w:val="00014419"/>
    <w:rsid w:val="00014761"/>
    <w:rsid w:val="0001490B"/>
    <w:rsid w:val="00016B27"/>
    <w:rsid w:val="0001711E"/>
    <w:rsid w:val="00017191"/>
    <w:rsid w:val="0001750D"/>
    <w:rsid w:val="00017C80"/>
    <w:rsid w:val="00020355"/>
    <w:rsid w:val="000203B0"/>
    <w:rsid w:val="0002155A"/>
    <w:rsid w:val="00021DBC"/>
    <w:rsid w:val="00022119"/>
    <w:rsid w:val="00022212"/>
    <w:rsid w:val="0002374D"/>
    <w:rsid w:val="00024223"/>
    <w:rsid w:val="000244AC"/>
    <w:rsid w:val="000246B2"/>
    <w:rsid w:val="000254F5"/>
    <w:rsid w:val="0002559A"/>
    <w:rsid w:val="0002577C"/>
    <w:rsid w:val="0002602E"/>
    <w:rsid w:val="00026067"/>
    <w:rsid w:val="0002644F"/>
    <w:rsid w:val="0002708A"/>
    <w:rsid w:val="000275DB"/>
    <w:rsid w:val="00027A48"/>
    <w:rsid w:val="00027C9D"/>
    <w:rsid w:val="00027D8A"/>
    <w:rsid w:val="00030374"/>
    <w:rsid w:val="00030BD7"/>
    <w:rsid w:val="00031364"/>
    <w:rsid w:val="00031924"/>
    <w:rsid w:val="00032551"/>
    <w:rsid w:val="00032E5C"/>
    <w:rsid w:val="00034617"/>
    <w:rsid w:val="000348D7"/>
    <w:rsid w:val="00034974"/>
    <w:rsid w:val="00034BD9"/>
    <w:rsid w:val="000352EB"/>
    <w:rsid w:val="0003605B"/>
    <w:rsid w:val="00036354"/>
    <w:rsid w:val="00036CDD"/>
    <w:rsid w:val="00040561"/>
    <w:rsid w:val="00040B7C"/>
    <w:rsid w:val="00040FA5"/>
    <w:rsid w:val="00041372"/>
    <w:rsid w:val="0004246D"/>
    <w:rsid w:val="00042EE1"/>
    <w:rsid w:val="00043050"/>
    <w:rsid w:val="0004400A"/>
    <w:rsid w:val="0004522E"/>
    <w:rsid w:val="000452F2"/>
    <w:rsid w:val="0004540D"/>
    <w:rsid w:val="000454E1"/>
    <w:rsid w:val="00045918"/>
    <w:rsid w:val="00045A25"/>
    <w:rsid w:val="00045C6E"/>
    <w:rsid w:val="00045D34"/>
    <w:rsid w:val="00045E48"/>
    <w:rsid w:val="00046FCD"/>
    <w:rsid w:val="000478E5"/>
    <w:rsid w:val="00047B69"/>
    <w:rsid w:val="000509FC"/>
    <w:rsid w:val="0005175D"/>
    <w:rsid w:val="00052476"/>
    <w:rsid w:val="00052547"/>
    <w:rsid w:val="00052B34"/>
    <w:rsid w:val="00053610"/>
    <w:rsid w:val="000538BB"/>
    <w:rsid w:val="00054BF8"/>
    <w:rsid w:val="00055250"/>
    <w:rsid w:val="00055A9E"/>
    <w:rsid w:val="00055E06"/>
    <w:rsid w:val="0005667B"/>
    <w:rsid w:val="0005693B"/>
    <w:rsid w:val="00056B95"/>
    <w:rsid w:val="00056CA8"/>
    <w:rsid w:val="000570B3"/>
    <w:rsid w:val="000577CE"/>
    <w:rsid w:val="00060551"/>
    <w:rsid w:val="00060AF4"/>
    <w:rsid w:val="00060C69"/>
    <w:rsid w:val="00061012"/>
    <w:rsid w:val="00062BDF"/>
    <w:rsid w:val="0006399A"/>
    <w:rsid w:val="0006489F"/>
    <w:rsid w:val="00065E56"/>
    <w:rsid w:val="00066331"/>
    <w:rsid w:val="00066643"/>
    <w:rsid w:val="00066EEA"/>
    <w:rsid w:val="00067466"/>
    <w:rsid w:val="00067998"/>
    <w:rsid w:val="00067AE9"/>
    <w:rsid w:val="00071470"/>
    <w:rsid w:val="00071FEF"/>
    <w:rsid w:val="0007231B"/>
    <w:rsid w:val="000736D5"/>
    <w:rsid w:val="00073A34"/>
    <w:rsid w:val="00073FD7"/>
    <w:rsid w:val="00074773"/>
    <w:rsid w:val="000753D4"/>
    <w:rsid w:val="0007723B"/>
    <w:rsid w:val="00077E7D"/>
    <w:rsid w:val="00080346"/>
    <w:rsid w:val="0008060E"/>
    <w:rsid w:val="00080DFD"/>
    <w:rsid w:val="00081605"/>
    <w:rsid w:val="000826B4"/>
    <w:rsid w:val="00082D4E"/>
    <w:rsid w:val="00082EA0"/>
    <w:rsid w:val="000845AE"/>
    <w:rsid w:val="0008476B"/>
    <w:rsid w:val="0008499F"/>
    <w:rsid w:val="00084B68"/>
    <w:rsid w:val="00084F8E"/>
    <w:rsid w:val="00085616"/>
    <w:rsid w:val="000876B7"/>
    <w:rsid w:val="00087818"/>
    <w:rsid w:val="00087BA1"/>
    <w:rsid w:val="000911AE"/>
    <w:rsid w:val="00091A83"/>
    <w:rsid w:val="00094739"/>
    <w:rsid w:val="00094F9A"/>
    <w:rsid w:val="00095E39"/>
    <w:rsid w:val="00097969"/>
    <w:rsid w:val="00097A90"/>
    <w:rsid w:val="000A25B9"/>
    <w:rsid w:val="000A36DD"/>
    <w:rsid w:val="000A3887"/>
    <w:rsid w:val="000A3AFE"/>
    <w:rsid w:val="000A3C31"/>
    <w:rsid w:val="000A4F89"/>
    <w:rsid w:val="000A5085"/>
    <w:rsid w:val="000A6F45"/>
    <w:rsid w:val="000A70A0"/>
    <w:rsid w:val="000B05CB"/>
    <w:rsid w:val="000B17C2"/>
    <w:rsid w:val="000B1AF9"/>
    <w:rsid w:val="000B2659"/>
    <w:rsid w:val="000B2DA6"/>
    <w:rsid w:val="000B3D0C"/>
    <w:rsid w:val="000B465A"/>
    <w:rsid w:val="000B5D9E"/>
    <w:rsid w:val="000B6791"/>
    <w:rsid w:val="000C02C2"/>
    <w:rsid w:val="000C0339"/>
    <w:rsid w:val="000C0994"/>
    <w:rsid w:val="000C1ED8"/>
    <w:rsid w:val="000C38FA"/>
    <w:rsid w:val="000C40FD"/>
    <w:rsid w:val="000C4396"/>
    <w:rsid w:val="000C49F3"/>
    <w:rsid w:val="000C4E29"/>
    <w:rsid w:val="000C530C"/>
    <w:rsid w:val="000C534A"/>
    <w:rsid w:val="000C54FF"/>
    <w:rsid w:val="000C5C10"/>
    <w:rsid w:val="000D0701"/>
    <w:rsid w:val="000D159F"/>
    <w:rsid w:val="000D24DE"/>
    <w:rsid w:val="000D24FC"/>
    <w:rsid w:val="000D3065"/>
    <w:rsid w:val="000D3ED7"/>
    <w:rsid w:val="000D4F79"/>
    <w:rsid w:val="000D5125"/>
    <w:rsid w:val="000D5A5E"/>
    <w:rsid w:val="000D6A52"/>
    <w:rsid w:val="000D6C8A"/>
    <w:rsid w:val="000D70A0"/>
    <w:rsid w:val="000D731A"/>
    <w:rsid w:val="000E120C"/>
    <w:rsid w:val="000E18C9"/>
    <w:rsid w:val="000E1957"/>
    <w:rsid w:val="000E1CA8"/>
    <w:rsid w:val="000E290F"/>
    <w:rsid w:val="000E302F"/>
    <w:rsid w:val="000E3044"/>
    <w:rsid w:val="000E40EE"/>
    <w:rsid w:val="000E5825"/>
    <w:rsid w:val="000E69DD"/>
    <w:rsid w:val="000E6E21"/>
    <w:rsid w:val="000E740D"/>
    <w:rsid w:val="000E77B2"/>
    <w:rsid w:val="000E7E34"/>
    <w:rsid w:val="000F07A0"/>
    <w:rsid w:val="000F15CF"/>
    <w:rsid w:val="000F2987"/>
    <w:rsid w:val="000F2A85"/>
    <w:rsid w:val="000F2B77"/>
    <w:rsid w:val="000F3695"/>
    <w:rsid w:val="000F3A0E"/>
    <w:rsid w:val="000F401D"/>
    <w:rsid w:val="000F4333"/>
    <w:rsid w:val="000F46F3"/>
    <w:rsid w:val="000F555D"/>
    <w:rsid w:val="000F591C"/>
    <w:rsid w:val="000F5B4A"/>
    <w:rsid w:val="000F7132"/>
    <w:rsid w:val="000F74AF"/>
    <w:rsid w:val="000F75F9"/>
    <w:rsid w:val="000F7629"/>
    <w:rsid w:val="001001B7"/>
    <w:rsid w:val="001020F8"/>
    <w:rsid w:val="00102368"/>
    <w:rsid w:val="00102CB7"/>
    <w:rsid w:val="001049DF"/>
    <w:rsid w:val="00104C4E"/>
    <w:rsid w:val="00104D54"/>
    <w:rsid w:val="001052F5"/>
    <w:rsid w:val="0010533A"/>
    <w:rsid w:val="00105487"/>
    <w:rsid w:val="001056E1"/>
    <w:rsid w:val="001057AD"/>
    <w:rsid w:val="00106405"/>
    <w:rsid w:val="0010644A"/>
    <w:rsid w:val="00106E60"/>
    <w:rsid w:val="0010745D"/>
    <w:rsid w:val="001076A7"/>
    <w:rsid w:val="00107965"/>
    <w:rsid w:val="00107FCC"/>
    <w:rsid w:val="001119BC"/>
    <w:rsid w:val="00113DDB"/>
    <w:rsid w:val="0011503C"/>
    <w:rsid w:val="001151BE"/>
    <w:rsid w:val="0011666B"/>
    <w:rsid w:val="0011736E"/>
    <w:rsid w:val="0011765B"/>
    <w:rsid w:val="00117F7A"/>
    <w:rsid w:val="00120B33"/>
    <w:rsid w:val="001226BB"/>
    <w:rsid w:val="0012567F"/>
    <w:rsid w:val="0012689E"/>
    <w:rsid w:val="00127079"/>
    <w:rsid w:val="001305DF"/>
    <w:rsid w:val="00130A5D"/>
    <w:rsid w:val="00130D98"/>
    <w:rsid w:val="00133E68"/>
    <w:rsid w:val="00134116"/>
    <w:rsid w:val="00135592"/>
    <w:rsid w:val="00135E3F"/>
    <w:rsid w:val="001366DC"/>
    <w:rsid w:val="00137223"/>
    <w:rsid w:val="00137C11"/>
    <w:rsid w:val="00141DF5"/>
    <w:rsid w:val="00141FE2"/>
    <w:rsid w:val="00142265"/>
    <w:rsid w:val="0014278D"/>
    <w:rsid w:val="0014366A"/>
    <w:rsid w:val="00144936"/>
    <w:rsid w:val="00144BEA"/>
    <w:rsid w:val="00144EFC"/>
    <w:rsid w:val="00145625"/>
    <w:rsid w:val="001456C3"/>
    <w:rsid w:val="00146851"/>
    <w:rsid w:val="00147130"/>
    <w:rsid w:val="001477CB"/>
    <w:rsid w:val="00147B5B"/>
    <w:rsid w:val="00147D97"/>
    <w:rsid w:val="00147F15"/>
    <w:rsid w:val="00147FA2"/>
    <w:rsid w:val="00150E1D"/>
    <w:rsid w:val="00151388"/>
    <w:rsid w:val="00151E49"/>
    <w:rsid w:val="0015232D"/>
    <w:rsid w:val="001525F8"/>
    <w:rsid w:val="00153844"/>
    <w:rsid w:val="00154642"/>
    <w:rsid w:val="00154816"/>
    <w:rsid w:val="001549CC"/>
    <w:rsid w:val="00155056"/>
    <w:rsid w:val="00155236"/>
    <w:rsid w:val="0015538A"/>
    <w:rsid w:val="0015583E"/>
    <w:rsid w:val="00155D86"/>
    <w:rsid w:val="001563C3"/>
    <w:rsid w:val="0015683F"/>
    <w:rsid w:val="001576E0"/>
    <w:rsid w:val="00157CEC"/>
    <w:rsid w:val="001618B3"/>
    <w:rsid w:val="00163C3E"/>
    <w:rsid w:val="001644A2"/>
    <w:rsid w:val="0016497B"/>
    <w:rsid w:val="0016656C"/>
    <w:rsid w:val="00167199"/>
    <w:rsid w:val="0016727B"/>
    <w:rsid w:val="00167ADE"/>
    <w:rsid w:val="001704D8"/>
    <w:rsid w:val="00170ABF"/>
    <w:rsid w:val="00171372"/>
    <w:rsid w:val="00171992"/>
    <w:rsid w:val="00171E7E"/>
    <w:rsid w:val="001729A3"/>
    <w:rsid w:val="00173360"/>
    <w:rsid w:val="00173697"/>
    <w:rsid w:val="00174244"/>
    <w:rsid w:val="00174542"/>
    <w:rsid w:val="0017468D"/>
    <w:rsid w:val="001746F2"/>
    <w:rsid w:val="00174B2D"/>
    <w:rsid w:val="0017514E"/>
    <w:rsid w:val="001755A5"/>
    <w:rsid w:val="00176DB4"/>
    <w:rsid w:val="00176F27"/>
    <w:rsid w:val="00177127"/>
    <w:rsid w:val="00177E1A"/>
    <w:rsid w:val="00180879"/>
    <w:rsid w:val="00181179"/>
    <w:rsid w:val="001812F1"/>
    <w:rsid w:val="001814AA"/>
    <w:rsid w:val="00181D48"/>
    <w:rsid w:val="00182138"/>
    <w:rsid w:val="00183582"/>
    <w:rsid w:val="00184182"/>
    <w:rsid w:val="001846FC"/>
    <w:rsid w:val="001858E2"/>
    <w:rsid w:val="00185C76"/>
    <w:rsid w:val="00187130"/>
    <w:rsid w:val="00187462"/>
    <w:rsid w:val="001874D1"/>
    <w:rsid w:val="001878BE"/>
    <w:rsid w:val="00187C71"/>
    <w:rsid w:val="0019045F"/>
    <w:rsid w:val="00190929"/>
    <w:rsid w:val="00190B28"/>
    <w:rsid w:val="00190F28"/>
    <w:rsid w:val="00192A23"/>
    <w:rsid w:val="00192EA7"/>
    <w:rsid w:val="001938EE"/>
    <w:rsid w:val="001946D0"/>
    <w:rsid w:val="00194848"/>
    <w:rsid w:val="00195C6E"/>
    <w:rsid w:val="00196290"/>
    <w:rsid w:val="00197E2C"/>
    <w:rsid w:val="001A0DA7"/>
    <w:rsid w:val="001A1354"/>
    <w:rsid w:val="001A1F60"/>
    <w:rsid w:val="001A2B30"/>
    <w:rsid w:val="001A3C2A"/>
    <w:rsid w:val="001A469D"/>
    <w:rsid w:val="001A53C2"/>
    <w:rsid w:val="001A5B8C"/>
    <w:rsid w:val="001A5BF3"/>
    <w:rsid w:val="001A6C82"/>
    <w:rsid w:val="001A6EEB"/>
    <w:rsid w:val="001A767B"/>
    <w:rsid w:val="001A7927"/>
    <w:rsid w:val="001B0D06"/>
    <w:rsid w:val="001B0E15"/>
    <w:rsid w:val="001B18A7"/>
    <w:rsid w:val="001B2349"/>
    <w:rsid w:val="001B3B8C"/>
    <w:rsid w:val="001B5868"/>
    <w:rsid w:val="001B58ED"/>
    <w:rsid w:val="001B6273"/>
    <w:rsid w:val="001B68AC"/>
    <w:rsid w:val="001B68C5"/>
    <w:rsid w:val="001C13B7"/>
    <w:rsid w:val="001C1EA0"/>
    <w:rsid w:val="001C30B3"/>
    <w:rsid w:val="001C3308"/>
    <w:rsid w:val="001C4483"/>
    <w:rsid w:val="001C4EFB"/>
    <w:rsid w:val="001C4F82"/>
    <w:rsid w:val="001C4FA7"/>
    <w:rsid w:val="001C55D2"/>
    <w:rsid w:val="001C5817"/>
    <w:rsid w:val="001C65E1"/>
    <w:rsid w:val="001D0124"/>
    <w:rsid w:val="001D049D"/>
    <w:rsid w:val="001D0BCB"/>
    <w:rsid w:val="001D1414"/>
    <w:rsid w:val="001D1A8D"/>
    <w:rsid w:val="001D2396"/>
    <w:rsid w:val="001D28A5"/>
    <w:rsid w:val="001D2C07"/>
    <w:rsid w:val="001D2F8A"/>
    <w:rsid w:val="001D305F"/>
    <w:rsid w:val="001D32A5"/>
    <w:rsid w:val="001D3E03"/>
    <w:rsid w:val="001D42C0"/>
    <w:rsid w:val="001D438A"/>
    <w:rsid w:val="001D4530"/>
    <w:rsid w:val="001D46F2"/>
    <w:rsid w:val="001D5F78"/>
    <w:rsid w:val="001D686F"/>
    <w:rsid w:val="001D6D58"/>
    <w:rsid w:val="001D6E2B"/>
    <w:rsid w:val="001D7BCF"/>
    <w:rsid w:val="001D7FE9"/>
    <w:rsid w:val="001E1638"/>
    <w:rsid w:val="001E1828"/>
    <w:rsid w:val="001E19D5"/>
    <w:rsid w:val="001E1FD9"/>
    <w:rsid w:val="001E2239"/>
    <w:rsid w:val="001E3514"/>
    <w:rsid w:val="001E39EB"/>
    <w:rsid w:val="001E3B0B"/>
    <w:rsid w:val="001E432E"/>
    <w:rsid w:val="001E55EC"/>
    <w:rsid w:val="001E5B75"/>
    <w:rsid w:val="001E5ED0"/>
    <w:rsid w:val="001E5F64"/>
    <w:rsid w:val="001E6099"/>
    <w:rsid w:val="001E62CC"/>
    <w:rsid w:val="001E6320"/>
    <w:rsid w:val="001E640E"/>
    <w:rsid w:val="001E662B"/>
    <w:rsid w:val="001E6F8E"/>
    <w:rsid w:val="001F0139"/>
    <w:rsid w:val="001F0866"/>
    <w:rsid w:val="001F1674"/>
    <w:rsid w:val="001F24BA"/>
    <w:rsid w:val="001F341E"/>
    <w:rsid w:val="001F4249"/>
    <w:rsid w:val="001F472B"/>
    <w:rsid w:val="001F4A7A"/>
    <w:rsid w:val="001F54C6"/>
    <w:rsid w:val="001F574D"/>
    <w:rsid w:val="001F5BBD"/>
    <w:rsid w:val="001F6097"/>
    <w:rsid w:val="001F76A7"/>
    <w:rsid w:val="001F78D5"/>
    <w:rsid w:val="001F7B76"/>
    <w:rsid w:val="0020037B"/>
    <w:rsid w:val="002007FE"/>
    <w:rsid w:val="0020118B"/>
    <w:rsid w:val="002015A9"/>
    <w:rsid w:val="00201BDE"/>
    <w:rsid w:val="002026DD"/>
    <w:rsid w:val="00203A1F"/>
    <w:rsid w:val="00203D96"/>
    <w:rsid w:val="0020462A"/>
    <w:rsid w:val="002046A3"/>
    <w:rsid w:val="002059B9"/>
    <w:rsid w:val="00205C8E"/>
    <w:rsid w:val="0020657F"/>
    <w:rsid w:val="00206C35"/>
    <w:rsid w:val="00211374"/>
    <w:rsid w:val="00211ACB"/>
    <w:rsid w:val="00214871"/>
    <w:rsid w:val="00215B81"/>
    <w:rsid w:val="0021615D"/>
    <w:rsid w:val="00217871"/>
    <w:rsid w:val="00217C04"/>
    <w:rsid w:val="00220011"/>
    <w:rsid w:val="00221ED5"/>
    <w:rsid w:val="0022242C"/>
    <w:rsid w:val="002228CF"/>
    <w:rsid w:val="0022296E"/>
    <w:rsid w:val="00223A60"/>
    <w:rsid w:val="00225BFE"/>
    <w:rsid w:val="002260C1"/>
    <w:rsid w:val="00230CD9"/>
    <w:rsid w:val="00230D80"/>
    <w:rsid w:val="00230F52"/>
    <w:rsid w:val="00231458"/>
    <w:rsid w:val="002327B1"/>
    <w:rsid w:val="00232929"/>
    <w:rsid w:val="00232CBB"/>
    <w:rsid w:val="002337EF"/>
    <w:rsid w:val="00233994"/>
    <w:rsid w:val="00234B9F"/>
    <w:rsid w:val="00234BA9"/>
    <w:rsid w:val="00234EFA"/>
    <w:rsid w:val="002354BF"/>
    <w:rsid w:val="002365D5"/>
    <w:rsid w:val="002377A0"/>
    <w:rsid w:val="002379D2"/>
    <w:rsid w:val="00237DB8"/>
    <w:rsid w:val="00240EF6"/>
    <w:rsid w:val="00240FD1"/>
    <w:rsid w:val="00241142"/>
    <w:rsid w:val="002431F8"/>
    <w:rsid w:val="002441B3"/>
    <w:rsid w:val="0024456A"/>
    <w:rsid w:val="00244639"/>
    <w:rsid w:val="00244D5E"/>
    <w:rsid w:val="00245C1F"/>
    <w:rsid w:val="002473B8"/>
    <w:rsid w:val="002503B3"/>
    <w:rsid w:val="002525C8"/>
    <w:rsid w:val="0025302D"/>
    <w:rsid w:val="00254D1A"/>
    <w:rsid w:val="00254E9D"/>
    <w:rsid w:val="00256358"/>
    <w:rsid w:val="00256457"/>
    <w:rsid w:val="002564CF"/>
    <w:rsid w:val="00256525"/>
    <w:rsid w:val="00256CE2"/>
    <w:rsid w:val="00256D74"/>
    <w:rsid w:val="002573BF"/>
    <w:rsid w:val="002579B6"/>
    <w:rsid w:val="00257A34"/>
    <w:rsid w:val="002600E3"/>
    <w:rsid w:val="002601EA"/>
    <w:rsid w:val="00260796"/>
    <w:rsid w:val="00262A07"/>
    <w:rsid w:val="002631E7"/>
    <w:rsid w:val="002632C0"/>
    <w:rsid w:val="00263A54"/>
    <w:rsid w:val="0026417A"/>
    <w:rsid w:val="00265397"/>
    <w:rsid w:val="002654EF"/>
    <w:rsid w:val="00265DA7"/>
    <w:rsid w:val="00266822"/>
    <w:rsid w:val="00266B20"/>
    <w:rsid w:val="00267322"/>
    <w:rsid w:val="0026740A"/>
    <w:rsid w:val="00271052"/>
    <w:rsid w:val="002724A8"/>
    <w:rsid w:val="00272E33"/>
    <w:rsid w:val="002738E4"/>
    <w:rsid w:val="00273A5B"/>
    <w:rsid w:val="00273F92"/>
    <w:rsid w:val="00274FD7"/>
    <w:rsid w:val="00277227"/>
    <w:rsid w:val="00277A8C"/>
    <w:rsid w:val="00277AF4"/>
    <w:rsid w:val="00277B62"/>
    <w:rsid w:val="00277CA0"/>
    <w:rsid w:val="002806A9"/>
    <w:rsid w:val="00280BBB"/>
    <w:rsid w:val="00280CEA"/>
    <w:rsid w:val="0028202E"/>
    <w:rsid w:val="00282294"/>
    <w:rsid w:val="00282738"/>
    <w:rsid w:val="00282928"/>
    <w:rsid w:val="00282AB4"/>
    <w:rsid w:val="00283498"/>
    <w:rsid w:val="0028361D"/>
    <w:rsid w:val="00283CF9"/>
    <w:rsid w:val="00283DFB"/>
    <w:rsid w:val="002841BE"/>
    <w:rsid w:val="002841F2"/>
    <w:rsid w:val="00284A09"/>
    <w:rsid w:val="00284E53"/>
    <w:rsid w:val="00284EBA"/>
    <w:rsid w:val="0028632A"/>
    <w:rsid w:val="00286FAD"/>
    <w:rsid w:val="002872DD"/>
    <w:rsid w:val="00287477"/>
    <w:rsid w:val="00287896"/>
    <w:rsid w:val="00287ED6"/>
    <w:rsid w:val="0029023B"/>
    <w:rsid w:val="00290CC8"/>
    <w:rsid w:val="002913AA"/>
    <w:rsid w:val="002924FF"/>
    <w:rsid w:val="00292CF7"/>
    <w:rsid w:val="002930BA"/>
    <w:rsid w:val="00293BA9"/>
    <w:rsid w:val="002945CD"/>
    <w:rsid w:val="00294603"/>
    <w:rsid w:val="00294D9A"/>
    <w:rsid w:val="00296465"/>
    <w:rsid w:val="00297472"/>
    <w:rsid w:val="002A3630"/>
    <w:rsid w:val="002A3B3A"/>
    <w:rsid w:val="002A3B65"/>
    <w:rsid w:val="002A4C61"/>
    <w:rsid w:val="002A4D69"/>
    <w:rsid w:val="002A54FB"/>
    <w:rsid w:val="002A594F"/>
    <w:rsid w:val="002A6482"/>
    <w:rsid w:val="002A7028"/>
    <w:rsid w:val="002A70D9"/>
    <w:rsid w:val="002A7326"/>
    <w:rsid w:val="002A77AB"/>
    <w:rsid w:val="002A7EAC"/>
    <w:rsid w:val="002B043B"/>
    <w:rsid w:val="002B04D6"/>
    <w:rsid w:val="002B0A8C"/>
    <w:rsid w:val="002B0DBD"/>
    <w:rsid w:val="002B112B"/>
    <w:rsid w:val="002B1372"/>
    <w:rsid w:val="002B1E77"/>
    <w:rsid w:val="002B1F18"/>
    <w:rsid w:val="002B2199"/>
    <w:rsid w:val="002B3A4D"/>
    <w:rsid w:val="002B422A"/>
    <w:rsid w:val="002B4A70"/>
    <w:rsid w:val="002B5A75"/>
    <w:rsid w:val="002B5F59"/>
    <w:rsid w:val="002B6525"/>
    <w:rsid w:val="002B7710"/>
    <w:rsid w:val="002B7B80"/>
    <w:rsid w:val="002C0A49"/>
    <w:rsid w:val="002C0DB6"/>
    <w:rsid w:val="002C1F78"/>
    <w:rsid w:val="002C2032"/>
    <w:rsid w:val="002C3789"/>
    <w:rsid w:val="002C4430"/>
    <w:rsid w:val="002C4642"/>
    <w:rsid w:val="002C57A3"/>
    <w:rsid w:val="002C6C7B"/>
    <w:rsid w:val="002D0235"/>
    <w:rsid w:val="002D0AC9"/>
    <w:rsid w:val="002D0C12"/>
    <w:rsid w:val="002D0CC5"/>
    <w:rsid w:val="002D0FDD"/>
    <w:rsid w:val="002D116F"/>
    <w:rsid w:val="002D155C"/>
    <w:rsid w:val="002D6534"/>
    <w:rsid w:val="002D65CE"/>
    <w:rsid w:val="002D6BED"/>
    <w:rsid w:val="002D6E68"/>
    <w:rsid w:val="002D77FD"/>
    <w:rsid w:val="002D7E9C"/>
    <w:rsid w:val="002E01B2"/>
    <w:rsid w:val="002E0333"/>
    <w:rsid w:val="002E0DE9"/>
    <w:rsid w:val="002E222A"/>
    <w:rsid w:val="002E242E"/>
    <w:rsid w:val="002E2AA1"/>
    <w:rsid w:val="002E5D13"/>
    <w:rsid w:val="002E6600"/>
    <w:rsid w:val="002F02FA"/>
    <w:rsid w:val="002F0852"/>
    <w:rsid w:val="002F0870"/>
    <w:rsid w:val="002F10EA"/>
    <w:rsid w:val="002F1202"/>
    <w:rsid w:val="002F1C7E"/>
    <w:rsid w:val="002F20C1"/>
    <w:rsid w:val="002F2742"/>
    <w:rsid w:val="002F393E"/>
    <w:rsid w:val="002F3D50"/>
    <w:rsid w:val="002F3F63"/>
    <w:rsid w:val="002F4686"/>
    <w:rsid w:val="002F5116"/>
    <w:rsid w:val="002F626B"/>
    <w:rsid w:val="002F6DEC"/>
    <w:rsid w:val="002F6F28"/>
    <w:rsid w:val="002F6F4B"/>
    <w:rsid w:val="002F7374"/>
    <w:rsid w:val="00300A76"/>
    <w:rsid w:val="00301B1A"/>
    <w:rsid w:val="00301E4F"/>
    <w:rsid w:val="0030284D"/>
    <w:rsid w:val="0030307B"/>
    <w:rsid w:val="00303316"/>
    <w:rsid w:val="0030374A"/>
    <w:rsid w:val="003059DD"/>
    <w:rsid w:val="00306146"/>
    <w:rsid w:val="0030629C"/>
    <w:rsid w:val="0030696C"/>
    <w:rsid w:val="00306B99"/>
    <w:rsid w:val="003073EA"/>
    <w:rsid w:val="0030780A"/>
    <w:rsid w:val="00310077"/>
    <w:rsid w:val="00310CF0"/>
    <w:rsid w:val="00310EFD"/>
    <w:rsid w:val="003114F2"/>
    <w:rsid w:val="0031176A"/>
    <w:rsid w:val="0031187D"/>
    <w:rsid w:val="003120BE"/>
    <w:rsid w:val="00312CB6"/>
    <w:rsid w:val="00312D8D"/>
    <w:rsid w:val="0031398D"/>
    <w:rsid w:val="00313C58"/>
    <w:rsid w:val="00313D99"/>
    <w:rsid w:val="003142F3"/>
    <w:rsid w:val="0031431F"/>
    <w:rsid w:val="00314743"/>
    <w:rsid w:val="00315D11"/>
    <w:rsid w:val="0031695F"/>
    <w:rsid w:val="00316BE5"/>
    <w:rsid w:val="003173FC"/>
    <w:rsid w:val="003176A9"/>
    <w:rsid w:val="0032067A"/>
    <w:rsid w:val="00320D08"/>
    <w:rsid w:val="003211F4"/>
    <w:rsid w:val="00322498"/>
    <w:rsid w:val="00322578"/>
    <w:rsid w:val="00323284"/>
    <w:rsid w:val="0032393F"/>
    <w:rsid w:val="0032428D"/>
    <w:rsid w:val="00324648"/>
    <w:rsid w:val="003256C9"/>
    <w:rsid w:val="003260C1"/>
    <w:rsid w:val="0032698B"/>
    <w:rsid w:val="00327861"/>
    <w:rsid w:val="00327A71"/>
    <w:rsid w:val="00330092"/>
    <w:rsid w:val="00330240"/>
    <w:rsid w:val="00331082"/>
    <w:rsid w:val="0033179A"/>
    <w:rsid w:val="00331D24"/>
    <w:rsid w:val="00332158"/>
    <w:rsid w:val="00332681"/>
    <w:rsid w:val="00332E6A"/>
    <w:rsid w:val="00333535"/>
    <w:rsid w:val="00333ABF"/>
    <w:rsid w:val="00333C8B"/>
    <w:rsid w:val="00337512"/>
    <w:rsid w:val="003402CC"/>
    <w:rsid w:val="00340A73"/>
    <w:rsid w:val="00340DAD"/>
    <w:rsid w:val="00341806"/>
    <w:rsid w:val="00341A5E"/>
    <w:rsid w:val="00341B9F"/>
    <w:rsid w:val="00342422"/>
    <w:rsid w:val="00342DB8"/>
    <w:rsid w:val="00342F5C"/>
    <w:rsid w:val="00343441"/>
    <w:rsid w:val="00343BEB"/>
    <w:rsid w:val="003440E6"/>
    <w:rsid w:val="00345C72"/>
    <w:rsid w:val="0034675F"/>
    <w:rsid w:val="00346A04"/>
    <w:rsid w:val="00346B4B"/>
    <w:rsid w:val="00346BD6"/>
    <w:rsid w:val="003479B0"/>
    <w:rsid w:val="00347E04"/>
    <w:rsid w:val="00347EA1"/>
    <w:rsid w:val="0035104C"/>
    <w:rsid w:val="00351066"/>
    <w:rsid w:val="00354120"/>
    <w:rsid w:val="003543D6"/>
    <w:rsid w:val="00354BC2"/>
    <w:rsid w:val="00354EF9"/>
    <w:rsid w:val="003552A1"/>
    <w:rsid w:val="00355EE3"/>
    <w:rsid w:val="0035651D"/>
    <w:rsid w:val="00356CEC"/>
    <w:rsid w:val="00356FCD"/>
    <w:rsid w:val="00357C5D"/>
    <w:rsid w:val="00361B0C"/>
    <w:rsid w:val="003622EE"/>
    <w:rsid w:val="003629A9"/>
    <w:rsid w:val="00363EF3"/>
    <w:rsid w:val="00364300"/>
    <w:rsid w:val="0036437B"/>
    <w:rsid w:val="00364760"/>
    <w:rsid w:val="00364790"/>
    <w:rsid w:val="00364D09"/>
    <w:rsid w:val="00364E04"/>
    <w:rsid w:val="003666F3"/>
    <w:rsid w:val="00367125"/>
    <w:rsid w:val="00367152"/>
    <w:rsid w:val="00370342"/>
    <w:rsid w:val="00370519"/>
    <w:rsid w:val="00370E99"/>
    <w:rsid w:val="00371B0D"/>
    <w:rsid w:val="003722D4"/>
    <w:rsid w:val="0037253D"/>
    <w:rsid w:val="0037293C"/>
    <w:rsid w:val="0037328B"/>
    <w:rsid w:val="00373876"/>
    <w:rsid w:val="00373FFF"/>
    <w:rsid w:val="00374088"/>
    <w:rsid w:val="003740CA"/>
    <w:rsid w:val="00374ECF"/>
    <w:rsid w:val="003756E1"/>
    <w:rsid w:val="00375864"/>
    <w:rsid w:val="003759BE"/>
    <w:rsid w:val="003759DF"/>
    <w:rsid w:val="003767B4"/>
    <w:rsid w:val="00376969"/>
    <w:rsid w:val="00376A3C"/>
    <w:rsid w:val="00376B75"/>
    <w:rsid w:val="00377026"/>
    <w:rsid w:val="00380498"/>
    <w:rsid w:val="003804D9"/>
    <w:rsid w:val="0038097C"/>
    <w:rsid w:val="003810E7"/>
    <w:rsid w:val="0038165D"/>
    <w:rsid w:val="0038215F"/>
    <w:rsid w:val="0038236D"/>
    <w:rsid w:val="003827A9"/>
    <w:rsid w:val="003828DD"/>
    <w:rsid w:val="00382D03"/>
    <w:rsid w:val="00382D08"/>
    <w:rsid w:val="003842CB"/>
    <w:rsid w:val="00385C49"/>
    <w:rsid w:val="00386440"/>
    <w:rsid w:val="0038646E"/>
    <w:rsid w:val="003878B4"/>
    <w:rsid w:val="00390907"/>
    <w:rsid w:val="003918D1"/>
    <w:rsid w:val="00391B2B"/>
    <w:rsid w:val="00391B52"/>
    <w:rsid w:val="00392259"/>
    <w:rsid w:val="00392341"/>
    <w:rsid w:val="003940BE"/>
    <w:rsid w:val="003947C6"/>
    <w:rsid w:val="00394D0F"/>
    <w:rsid w:val="003956C1"/>
    <w:rsid w:val="00395C1A"/>
    <w:rsid w:val="00396643"/>
    <w:rsid w:val="003976C9"/>
    <w:rsid w:val="00397A59"/>
    <w:rsid w:val="00397AAE"/>
    <w:rsid w:val="00397E0B"/>
    <w:rsid w:val="00397E0F"/>
    <w:rsid w:val="003A53A7"/>
    <w:rsid w:val="003A55DD"/>
    <w:rsid w:val="003A60C4"/>
    <w:rsid w:val="003A6986"/>
    <w:rsid w:val="003A729B"/>
    <w:rsid w:val="003A76EA"/>
    <w:rsid w:val="003B009D"/>
    <w:rsid w:val="003B0D39"/>
    <w:rsid w:val="003B1D47"/>
    <w:rsid w:val="003B1DCB"/>
    <w:rsid w:val="003B1F8C"/>
    <w:rsid w:val="003B3374"/>
    <w:rsid w:val="003B4A1C"/>
    <w:rsid w:val="003B4A47"/>
    <w:rsid w:val="003B545D"/>
    <w:rsid w:val="003B598C"/>
    <w:rsid w:val="003B5FED"/>
    <w:rsid w:val="003B7D8A"/>
    <w:rsid w:val="003C01DF"/>
    <w:rsid w:val="003C07AD"/>
    <w:rsid w:val="003C1054"/>
    <w:rsid w:val="003C2037"/>
    <w:rsid w:val="003C3047"/>
    <w:rsid w:val="003C38F6"/>
    <w:rsid w:val="003C3E06"/>
    <w:rsid w:val="003C4EAC"/>
    <w:rsid w:val="003C5857"/>
    <w:rsid w:val="003C587A"/>
    <w:rsid w:val="003C5E15"/>
    <w:rsid w:val="003C60C5"/>
    <w:rsid w:val="003C6322"/>
    <w:rsid w:val="003C63A9"/>
    <w:rsid w:val="003C7B4B"/>
    <w:rsid w:val="003D00B6"/>
    <w:rsid w:val="003D0568"/>
    <w:rsid w:val="003D0751"/>
    <w:rsid w:val="003D0CB8"/>
    <w:rsid w:val="003D104C"/>
    <w:rsid w:val="003D1ABC"/>
    <w:rsid w:val="003D3C0B"/>
    <w:rsid w:val="003D3F85"/>
    <w:rsid w:val="003D47BE"/>
    <w:rsid w:val="003D489B"/>
    <w:rsid w:val="003D5513"/>
    <w:rsid w:val="003D5717"/>
    <w:rsid w:val="003D5939"/>
    <w:rsid w:val="003D5EA2"/>
    <w:rsid w:val="003D6009"/>
    <w:rsid w:val="003D6325"/>
    <w:rsid w:val="003D6B3C"/>
    <w:rsid w:val="003D6E79"/>
    <w:rsid w:val="003D794B"/>
    <w:rsid w:val="003E025E"/>
    <w:rsid w:val="003E0EEC"/>
    <w:rsid w:val="003E1638"/>
    <w:rsid w:val="003E203A"/>
    <w:rsid w:val="003E222A"/>
    <w:rsid w:val="003E37F0"/>
    <w:rsid w:val="003E3BE7"/>
    <w:rsid w:val="003E3DE4"/>
    <w:rsid w:val="003E3FA5"/>
    <w:rsid w:val="003E4CD3"/>
    <w:rsid w:val="003E6A3F"/>
    <w:rsid w:val="003E6EB7"/>
    <w:rsid w:val="003E74F3"/>
    <w:rsid w:val="003E7AFD"/>
    <w:rsid w:val="003E7DBC"/>
    <w:rsid w:val="003F0591"/>
    <w:rsid w:val="003F0DC5"/>
    <w:rsid w:val="003F282B"/>
    <w:rsid w:val="003F367F"/>
    <w:rsid w:val="003F3C32"/>
    <w:rsid w:val="003F3D2C"/>
    <w:rsid w:val="003F3DDC"/>
    <w:rsid w:val="003F3F03"/>
    <w:rsid w:val="003F45D3"/>
    <w:rsid w:val="003F5ED9"/>
    <w:rsid w:val="003F7693"/>
    <w:rsid w:val="003F7C0F"/>
    <w:rsid w:val="004002AE"/>
    <w:rsid w:val="004027FC"/>
    <w:rsid w:val="00402DC9"/>
    <w:rsid w:val="00403184"/>
    <w:rsid w:val="0040383A"/>
    <w:rsid w:val="00403E24"/>
    <w:rsid w:val="004043FA"/>
    <w:rsid w:val="00404BE5"/>
    <w:rsid w:val="00405ABE"/>
    <w:rsid w:val="00405DFB"/>
    <w:rsid w:val="00406413"/>
    <w:rsid w:val="00410A06"/>
    <w:rsid w:val="00411245"/>
    <w:rsid w:val="004115F8"/>
    <w:rsid w:val="00411751"/>
    <w:rsid w:val="004123A0"/>
    <w:rsid w:val="004130F1"/>
    <w:rsid w:val="00413E7E"/>
    <w:rsid w:val="00413FFA"/>
    <w:rsid w:val="004145BA"/>
    <w:rsid w:val="00414E60"/>
    <w:rsid w:val="00417A3B"/>
    <w:rsid w:val="0042047A"/>
    <w:rsid w:val="0042048B"/>
    <w:rsid w:val="00421072"/>
    <w:rsid w:val="00421670"/>
    <w:rsid w:val="004223DD"/>
    <w:rsid w:val="00422459"/>
    <w:rsid w:val="00422A2B"/>
    <w:rsid w:val="004243FE"/>
    <w:rsid w:val="004248B5"/>
    <w:rsid w:val="00424A43"/>
    <w:rsid w:val="0042564B"/>
    <w:rsid w:val="00427450"/>
    <w:rsid w:val="0042795B"/>
    <w:rsid w:val="00430072"/>
    <w:rsid w:val="004308ED"/>
    <w:rsid w:val="0043106B"/>
    <w:rsid w:val="00431BAD"/>
    <w:rsid w:val="0043333B"/>
    <w:rsid w:val="00433BD9"/>
    <w:rsid w:val="00433E5D"/>
    <w:rsid w:val="004343C0"/>
    <w:rsid w:val="004359F5"/>
    <w:rsid w:val="00435D56"/>
    <w:rsid w:val="00436636"/>
    <w:rsid w:val="0043726A"/>
    <w:rsid w:val="004375CC"/>
    <w:rsid w:val="00437658"/>
    <w:rsid w:val="00440316"/>
    <w:rsid w:val="004409BF"/>
    <w:rsid w:val="004412C6"/>
    <w:rsid w:val="00441698"/>
    <w:rsid w:val="00442E94"/>
    <w:rsid w:val="004433E0"/>
    <w:rsid w:val="004449BC"/>
    <w:rsid w:val="0044507F"/>
    <w:rsid w:val="004455A2"/>
    <w:rsid w:val="00445B76"/>
    <w:rsid w:val="00445F1C"/>
    <w:rsid w:val="00445F36"/>
    <w:rsid w:val="00446138"/>
    <w:rsid w:val="0044679A"/>
    <w:rsid w:val="00446881"/>
    <w:rsid w:val="00446AD5"/>
    <w:rsid w:val="00447CE2"/>
    <w:rsid w:val="00447D62"/>
    <w:rsid w:val="00450B3C"/>
    <w:rsid w:val="00450D98"/>
    <w:rsid w:val="0045101A"/>
    <w:rsid w:val="00451F58"/>
    <w:rsid w:val="00452002"/>
    <w:rsid w:val="00454658"/>
    <w:rsid w:val="0045525A"/>
    <w:rsid w:val="004555FA"/>
    <w:rsid w:val="00456B6E"/>
    <w:rsid w:val="00457863"/>
    <w:rsid w:val="0046131F"/>
    <w:rsid w:val="0046266D"/>
    <w:rsid w:val="004628FC"/>
    <w:rsid w:val="004630B6"/>
    <w:rsid w:val="00466190"/>
    <w:rsid w:val="004667A5"/>
    <w:rsid w:val="004707FC"/>
    <w:rsid w:val="004712B6"/>
    <w:rsid w:val="00471508"/>
    <w:rsid w:val="00471D47"/>
    <w:rsid w:val="0047204A"/>
    <w:rsid w:val="004724A5"/>
    <w:rsid w:val="00472A09"/>
    <w:rsid w:val="00473158"/>
    <w:rsid w:val="00473D1C"/>
    <w:rsid w:val="00473D86"/>
    <w:rsid w:val="0047574B"/>
    <w:rsid w:val="00475ABC"/>
    <w:rsid w:val="0047679F"/>
    <w:rsid w:val="00476920"/>
    <w:rsid w:val="00476EED"/>
    <w:rsid w:val="004775EB"/>
    <w:rsid w:val="0048054E"/>
    <w:rsid w:val="00481108"/>
    <w:rsid w:val="00481AB6"/>
    <w:rsid w:val="00482167"/>
    <w:rsid w:val="00482FBF"/>
    <w:rsid w:val="004832D1"/>
    <w:rsid w:val="00483575"/>
    <w:rsid w:val="00483AC2"/>
    <w:rsid w:val="0048409C"/>
    <w:rsid w:val="00485236"/>
    <w:rsid w:val="004869B4"/>
    <w:rsid w:val="00487AEC"/>
    <w:rsid w:val="00487E0A"/>
    <w:rsid w:val="0049008D"/>
    <w:rsid w:val="0049062F"/>
    <w:rsid w:val="00490B2A"/>
    <w:rsid w:val="00490F75"/>
    <w:rsid w:val="004922B8"/>
    <w:rsid w:val="004935F8"/>
    <w:rsid w:val="004935FF"/>
    <w:rsid w:val="004937CD"/>
    <w:rsid w:val="004942C1"/>
    <w:rsid w:val="00494487"/>
    <w:rsid w:val="004946AC"/>
    <w:rsid w:val="0049534D"/>
    <w:rsid w:val="00495B7D"/>
    <w:rsid w:val="004962D7"/>
    <w:rsid w:val="004968CD"/>
    <w:rsid w:val="004A19A8"/>
    <w:rsid w:val="004A1D95"/>
    <w:rsid w:val="004A2B8C"/>
    <w:rsid w:val="004A3F97"/>
    <w:rsid w:val="004A4A52"/>
    <w:rsid w:val="004A4D17"/>
    <w:rsid w:val="004A6FDD"/>
    <w:rsid w:val="004A7A7E"/>
    <w:rsid w:val="004A7D4C"/>
    <w:rsid w:val="004A7D5E"/>
    <w:rsid w:val="004B1B9B"/>
    <w:rsid w:val="004B21D0"/>
    <w:rsid w:val="004B27B2"/>
    <w:rsid w:val="004B44E9"/>
    <w:rsid w:val="004B4941"/>
    <w:rsid w:val="004B4F1B"/>
    <w:rsid w:val="004B5403"/>
    <w:rsid w:val="004B5897"/>
    <w:rsid w:val="004B59B8"/>
    <w:rsid w:val="004B669A"/>
    <w:rsid w:val="004B7038"/>
    <w:rsid w:val="004B706A"/>
    <w:rsid w:val="004B758B"/>
    <w:rsid w:val="004B7C73"/>
    <w:rsid w:val="004C03E2"/>
    <w:rsid w:val="004C168A"/>
    <w:rsid w:val="004C16FA"/>
    <w:rsid w:val="004C188C"/>
    <w:rsid w:val="004C196C"/>
    <w:rsid w:val="004C260F"/>
    <w:rsid w:val="004C2935"/>
    <w:rsid w:val="004C377A"/>
    <w:rsid w:val="004C3786"/>
    <w:rsid w:val="004C4118"/>
    <w:rsid w:val="004C508F"/>
    <w:rsid w:val="004C5BDA"/>
    <w:rsid w:val="004C6C04"/>
    <w:rsid w:val="004C702D"/>
    <w:rsid w:val="004C7E04"/>
    <w:rsid w:val="004D012A"/>
    <w:rsid w:val="004D09C3"/>
    <w:rsid w:val="004D1181"/>
    <w:rsid w:val="004D1582"/>
    <w:rsid w:val="004D22BA"/>
    <w:rsid w:val="004D4614"/>
    <w:rsid w:val="004D463F"/>
    <w:rsid w:val="004D5D9E"/>
    <w:rsid w:val="004D5F4E"/>
    <w:rsid w:val="004D67D4"/>
    <w:rsid w:val="004D7DF1"/>
    <w:rsid w:val="004D7E12"/>
    <w:rsid w:val="004E0836"/>
    <w:rsid w:val="004E0CD5"/>
    <w:rsid w:val="004E2183"/>
    <w:rsid w:val="004E28AA"/>
    <w:rsid w:val="004E36E9"/>
    <w:rsid w:val="004E4163"/>
    <w:rsid w:val="004E41D6"/>
    <w:rsid w:val="004E5C3E"/>
    <w:rsid w:val="004E6C4E"/>
    <w:rsid w:val="004E71E8"/>
    <w:rsid w:val="004E736C"/>
    <w:rsid w:val="004E76AE"/>
    <w:rsid w:val="004E7769"/>
    <w:rsid w:val="004E7D41"/>
    <w:rsid w:val="004F02DB"/>
    <w:rsid w:val="004F1C37"/>
    <w:rsid w:val="004F2FCF"/>
    <w:rsid w:val="004F3602"/>
    <w:rsid w:val="004F3FB7"/>
    <w:rsid w:val="004F4387"/>
    <w:rsid w:val="004F51BB"/>
    <w:rsid w:val="004F51F8"/>
    <w:rsid w:val="004F57BB"/>
    <w:rsid w:val="004F6AB3"/>
    <w:rsid w:val="004F6C7C"/>
    <w:rsid w:val="004F6CEA"/>
    <w:rsid w:val="004F79F5"/>
    <w:rsid w:val="00501FD5"/>
    <w:rsid w:val="00502DD5"/>
    <w:rsid w:val="00503133"/>
    <w:rsid w:val="005033F0"/>
    <w:rsid w:val="00503C23"/>
    <w:rsid w:val="0050424D"/>
    <w:rsid w:val="0050434E"/>
    <w:rsid w:val="00504D33"/>
    <w:rsid w:val="00504DA4"/>
    <w:rsid w:val="00505BFE"/>
    <w:rsid w:val="005060D0"/>
    <w:rsid w:val="00506EF6"/>
    <w:rsid w:val="005079A8"/>
    <w:rsid w:val="00507B8B"/>
    <w:rsid w:val="00507F3A"/>
    <w:rsid w:val="0051026F"/>
    <w:rsid w:val="0051042F"/>
    <w:rsid w:val="00510978"/>
    <w:rsid w:val="00510C29"/>
    <w:rsid w:val="00510F74"/>
    <w:rsid w:val="00511C2A"/>
    <w:rsid w:val="00512048"/>
    <w:rsid w:val="005126DD"/>
    <w:rsid w:val="00513836"/>
    <w:rsid w:val="00513CCE"/>
    <w:rsid w:val="00514CC7"/>
    <w:rsid w:val="00517AFF"/>
    <w:rsid w:val="00521004"/>
    <w:rsid w:val="00522BAC"/>
    <w:rsid w:val="00523EB1"/>
    <w:rsid w:val="00523FD1"/>
    <w:rsid w:val="00525046"/>
    <w:rsid w:val="005251F3"/>
    <w:rsid w:val="0052539C"/>
    <w:rsid w:val="00525704"/>
    <w:rsid w:val="005271A7"/>
    <w:rsid w:val="005272A9"/>
    <w:rsid w:val="00527A82"/>
    <w:rsid w:val="005311EB"/>
    <w:rsid w:val="00532528"/>
    <w:rsid w:val="005330BC"/>
    <w:rsid w:val="00533E93"/>
    <w:rsid w:val="00533F42"/>
    <w:rsid w:val="005340EC"/>
    <w:rsid w:val="005349BF"/>
    <w:rsid w:val="00535C33"/>
    <w:rsid w:val="005366E1"/>
    <w:rsid w:val="00540C9D"/>
    <w:rsid w:val="00541520"/>
    <w:rsid w:val="00541918"/>
    <w:rsid w:val="00542367"/>
    <w:rsid w:val="00543872"/>
    <w:rsid w:val="0054387B"/>
    <w:rsid w:val="00543F9C"/>
    <w:rsid w:val="005440CC"/>
    <w:rsid w:val="005449B8"/>
    <w:rsid w:val="00544E90"/>
    <w:rsid w:val="00545034"/>
    <w:rsid w:val="00546474"/>
    <w:rsid w:val="005466FA"/>
    <w:rsid w:val="005467D2"/>
    <w:rsid w:val="00546847"/>
    <w:rsid w:val="0054702C"/>
    <w:rsid w:val="0054761C"/>
    <w:rsid w:val="0055016E"/>
    <w:rsid w:val="00550E85"/>
    <w:rsid w:val="00551AEE"/>
    <w:rsid w:val="005522AF"/>
    <w:rsid w:val="00552CC0"/>
    <w:rsid w:val="00552D50"/>
    <w:rsid w:val="00553713"/>
    <w:rsid w:val="00553A2F"/>
    <w:rsid w:val="005562DF"/>
    <w:rsid w:val="00556414"/>
    <w:rsid w:val="00556B2A"/>
    <w:rsid w:val="00557F66"/>
    <w:rsid w:val="0056012E"/>
    <w:rsid w:val="0056084C"/>
    <w:rsid w:val="005609A0"/>
    <w:rsid w:val="005610A4"/>
    <w:rsid w:val="00561E27"/>
    <w:rsid w:val="00563A05"/>
    <w:rsid w:val="00563B79"/>
    <w:rsid w:val="00563E78"/>
    <w:rsid w:val="00565785"/>
    <w:rsid w:val="00565BEA"/>
    <w:rsid w:val="00566025"/>
    <w:rsid w:val="00566452"/>
    <w:rsid w:val="00566C1C"/>
    <w:rsid w:val="00566CFE"/>
    <w:rsid w:val="00567183"/>
    <w:rsid w:val="00567D73"/>
    <w:rsid w:val="0057049D"/>
    <w:rsid w:val="0057055C"/>
    <w:rsid w:val="00571468"/>
    <w:rsid w:val="00571D31"/>
    <w:rsid w:val="00571DB6"/>
    <w:rsid w:val="00572AAB"/>
    <w:rsid w:val="005730B7"/>
    <w:rsid w:val="00573A9B"/>
    <w:rsid w:val="00573EA4"/>
    <w:rsid w:val="00574027"/>
    <w:rsid w:val="00574610"/>
    <w:rsid w:val="0057573C"/>
    <w:rsid w:val="0057630B"/>
    <w:rsid w:val="005763B1"/>
    <w:rsid w:val="0057791A"/>
    <w:rsid w:val="00577956"/>
    <w:rsid w:val="005805FA"/>
    <w:rsid w:val="0058369F"/>
    <w:rsid w:val="005841DA"/>
    <w:rsid w:val="005841E5"/>
    <w:rsid w:val="005850B8"/>
    <w:rsid w:val="00585301"/>
    <w:rsid w:val="0058574D"/>
    <w:rsid w:val="00585D0D"/>
    <w:rsid w:val="00586720"/>
    <w:rsid w:val="00586DB2"/>
    <w:rsid w:val="00587778"/>
    <w:rsid w:val="00587EFB"/>
    <w:rsid w:val="00587FB9"/>
    <w:rsid w:val="00590D0F"/>
    <w:rsid w:val="00591734"/>
    <w:rsid w:val="00591C21"/>
    <w:rsid w:val="00591CFF"/>
    <w:rsid w:val="00591F3B"/>
    <w:rsid w:val="00592C9E"/>
    <w:rsid w:val="005936A9"/>
    <w:rsid w:val="005943F1"/>
    <w:rsid w:val="00594492"/>
    <w:rsid w:val="005945BB"/>
    <w:rsid w:val="005947B0"/>
    <w:rsid w:val="00595011"/>
    <w:rsid w:val="0059652C"/>
    <w:rsid w:val="00596B3A"/>
    <w:rsid w:val="0059710D"/>
    <w:rsid w:val="00597209"/>
    <w:rsid w:val="00597252"/>
    <w:rsid w:val="005973FF"/>
    <w:rsid w:val="00597AD6"/>
    <w:rsid w:val="00597E22"/>
    <w:rsid w:val="005A11F4"/>
    <w:rsid w:val="005A15C6"/>
    <w:rsid w:val="005A23C5"/>
    <w:rsid w:val="005A2D46"/>
    <w:rsid w:val="005A2F2A"/>
    <w:rsid w:val="005A4BFD"/>
    <w:rsid w:val="005A4FB3"/>
    <w:rsid w:val="005A5784"/>
    <w:rsid w:val="005A5B51"/>
    <w:rsid w:val="005A5DFB"/>
    <w:rsid w:val="005A6F92"/>
    <w:rsid w:val="005B0CF3"/>
    <w:rsid w:val="005B1528"/>
    <w:rsid w:val="005B1848"/>
    <w:rsid w:val="005B1C28"/>
    <w:rsid w:val="005B303D"/>
    <w:rsid w:val="005B35C1"/>
    <w:rsid w:val="005B3A81"/>
    <w:rsid w:val="005B426D"/>
    <w:rsid w:val="005B4973"/>
    <w:rsid w:val="005B4A2A"/>
    <w:rsid w:val="005B5052"/>
    <w:rsid w:val="005B54B9"/>
    <w:rsid w:val="005B6765"/>
    <w:rsid w:val="005B6FF5"/>
    <w:rsid w:val="005C1181"/>
    <w:rsid w:val="005C1861"/>
    <w:rsid w:val="005C2445"/>
    <w:rsid w:val="005C2BE2"/>
    <w:rsid w:val="005C3070"/>
    <w:rsid w:val="005C4E92"/>
    <w:rsid w:val="005C5255"/>
    <w:rsid w:val="005C5BBA"/>
    <w:rsid w:val="005C6019"/>
    <w:rsid w:val="005C64EE"/>
    <w:rsid w:val="005D00B9"/>
    <w:rsid w:val="005D11BC"/>
    <w:rsid w:val="005D1244"/>
    <w:rsid w:val="005D2089"/>
    <w:rsid w:val="005D249C"/>
    <w:rsid w:val="005D2839"/>
    <w:rsid w:val="005D2D66"/>
    <w:rsid w:val="005D2F84"/>
    <w:rsid w:val="005D350C"/>
    <w:rsid w:val="005D3927"/>
    <w:rsid w:val="005D3C68"/>
    <w:rsid w:val="005D47D6"/>
    <w:rsid w:val="005D5D63"/>
    <w:rsid w:val="005D5ED5"/>
    <w:rsid w:val="005D6111"/>
    <w:rsid w:val="005D6CEC"/>
    <w:rsid w:val="005D7489"/>
    <w:rsid w:val="005E08F4"/>
    <w:rsid w:val="005E0E1B"/>
    <w:rsid w:val="005E0F28"/>
    <w:rsid w:val="005E10E6"/>
    <w:rsid w:val="005E14CE"/>
    <w:rsid w:val="005E3BC1"/>
    <w:rsid w:val="005E41DB"/>
    <w:rsid w:val="005E509F"/>
    <w:rsid w:val="005E5343"/>
    <w:rsid w:val="005E54DF"/>
    <w:rsid w:val="005E5FB4"/>
    <w:rsid w:val="005E6087"/>
    <w:rsid w:val="005E6C90"/>
    <w:rsid w:val="005E7003"/>
    <w:rsid w:val="005E7AF5"/>
    <w:rsid w:val="005F017F"/>
    <w:rsid w:val="005F0E80"/>
    <w:rsid w:val="005F2D08"/>
    <w:rsid w:val="005F2F8D"/>
    <w:rsid w:val="005F3200"/>
    <w:rsid w:val="005F3234"/>
    <w:rsid w:val="005F3B7A"/>
    <w:rsid w:val="005F40C0"/>
    <w:rsid w:val="005F5381"/>
    <w:rsid w:val="005F5638"/>
    <w:rsid w:val="005F6059"/>
    <w:rsid w:val="005F65A4"/>
    <w:rsid w:val="005F7A56"/>
    <w:rsid w:val="0060040E"/>
    <w:rsid w:val="006005B8"/>
    <w:rsid w:val="0060168E"/>
    <w:rsid w:val="00602E16"/>
    <w:rsid w:val="00603CAD"/>
    <w:rsid w:val="00606FF2"/>
    <w:rsid w:val="00607964"/>
    <w:rsid w:val="00607D81"/>
    <w:rsid w:val="00610624"/>
    <w:rsid w:val="00610BA3"/>
    <w:rsid w:val="0061119F"/>
    <w:rsid w:val="00611303"/>
    <w:rsid w:val="006117EF"/>
    <w:rsid w:val="00611DF2"/>
    <w:rsid w:val="006127F3"/>
    <w:rsid w:val="006136B7"/>
    <w:rsid w:val="00613950"/>
    <w:rsid w:val="006147E0"/>
    <w:rsid w:val="006152EF"/>
    <w:rsid w:val="00615894"/>
    <w:rsid w:val="00615EDC"/>
    <w:rsid w:val="006177A1"/>
    <w:rsid w:val="00617A31"/>
    <w:rsid w:val="00620E23"/>
    <w:rsid w:val="00621C46"/>
    <w:rsid w:val="006223EE"/>
    <w:rsid w:val="00622D4B"/>
    <w:rsid w:val="006233A5"/>
    <w:rsid w:val="00623F13"/>
    <w:rsid w:val="006250F8"/>
    <w:rsid w:val="0062512F"/>
    <w:rsid w:val="006258D0"/>
    <w:rsid w:val="006264DF"/>
    <w:rsid w:val="0062668C"/>
    <w:rsid w:val="00626739"/>
    <w:rsid w:val="006267FC"/>
    <w:rsid w:val="00626986"/>
    <w:rsid w:val="00626C86"/>
    <w:rsid w:val="00630826"/>
    <w:rsid w:val="00630AB4"/>
    <w:rsid w:val="00631572"/>
    <w:rsid w:val="00631677"/>
    <w:rsid w:val="00632A94"/>
    <w:rsid w:val="00632D19"/>
    <w:rsid w:val="00632D84"/>
    <w:rsid w:val="00632F29"/>
    <w:rsid w:val="00633786"/>
    <w:rsid w:val="00633D6E"/>
    <w:rsid w:val="00633F48"/>
    <w:rsid w:val="006340FC"/>
    <w:rsid w:val="00634789"/>
    <w:rsid w:val="006347CE"/>
    <w:rsid w:val="00634B7B"/>
    <w:rsid w:val="00634C72"/>
    <w:rsid w:val="0063575E"/>
    <w:rsid w:val="00635C9C"/>
    <w:rsid w:val="00635FD3"/>
    <w:rsid w:val="00636233"/>
    <w:rsid w:val="00636F39"/>
    <w:rsid w:val="00637EC7"/>
    <w:rsid w:val="0064083A"/>
    <w:rsid w:val="00640A26"/>
    <w:rsid w:val="00640E58"/>
    <w:rsid w:val="006428BB"/>
    <w:rsid w:val="006431F0"/>
    <w:rsid w:val="00644D8D"/>
    <w:rsid w:val="00645F87"/>
    <w:rsid w:val="006460F0"/>
    <w:rsid w:val="006461F3"/>
    <w:rsid w:val="00646B50"/>
    <w:rsid w:val="00646C51"/>
    <w:rsid w:val="006471FF"/>
    <w:rsid w:val="0064758B"/>
    <w:rsid w:val="006478E3"/>
    <w:rsid w:val="0065089E"/>
    <w:rsid w:val="006509FE"/>
    <w:rsid w:val="006510A4"/>
    <w:rsid w:val="00651D4B"/>
    <w:rsid w:val="00652179"/>
    <w:rsid w:val="00652F83"/>
    <w:rsid w:val="00653DCE"/>
    <w:rsid w:val="006543F4"/>
    <w:rsid w:val="0065597D"/>
    <w:rsid w:val="00656DE5"/>
    <w:rsid w:val="0065746D"/>
    <w:rsid w:val="006574C5"/>
    <w:rsid w:val="00657A17"/>
    <w:rsid w:val="006604A0"/>
    <w:rsid w:val="00660788"/>
    <w:rsid w:val="00660821"/>
    <w:rsid w:val="00660CBF"/>
    <w:rsid w:val="00661BDB"/>
    <w:rsid w:val="006626A6"/>
    <w:rsid w:val="00664191"/>
    <w:rsid w:val="006642FC"/>
    <w:rsid w:val="0066485F"/>
    <w:rsid w:val="00664A34"/>
    <w:rsid w:val="0066592C"/>
    <w:rsid w:val="00666BC4"/>
    <w:rsid w:val="00666FDA"/>
    <w:rsid w:val="006676F3"/>
    <w:rsid w:val="00670CDA"/>
    <w:rsid w:val="00671581"/>
    <w:rsid w:val="00671A3F"/>
    <w:rsid w:val="0067272A"/>
    <w:rsid w:val="00672D10"/>
    <w:rsid w:val="006749EB"/>
    <w:rsid w:val="006750ED"/>
    <w:rsid w:val="006757B4"/>
    <w:rsid w:val="00676207"/>
    <w:rsid w:val="00676992"/>
    <w:rsid w:val="00677125"/>
    <w:rsid w:val="00677710"/>
    <w:rsid w:val="006807F4"/>
    <w:rsid w:val="00680830"/>
    <w:rsid w:val="00681332"/>
    <w:rsid w:val="006827D5"/>
    <w:rsid w:val="00682E04"/>
    <w:rsid w:val="00684786"/>
    <w:rsid w:val="0068481E"/>
    <w:rsid w:val="00685493"/>
    <w:rsid w:val="00686562"/>
    <w:rsid w:val="00686FC1"/>
    <w:rsid w:val="006877B2"/>
    <w:rsid w:val="00687882"/>
    <w:rsid w:val="00687F64"/>
    <w:rsid w:val="00694349"/>
    <w:rsid w:val="006945CF"/>
    <w:rsid w:val="00694F31"/>
    <w:rsid w:val="0069587D"/>
    <w:rsid w:val="00695B3D"/>
    <w:rsid w:val="0069798D"/>
    <w:rsid w:val="00697A52"/>
    <w:rsid w:val="006A04DB"/>
    <w:rsid w:val="006A0B32"/>
    <w:rsid w:val="006A1865"/>
    <w:rsid w:val="006A3173"/>
    <w:rsid w:val="006A3FA2"/>
    <w:rsid w:val="006A486D"/>
    <w:rsid w:val="006A521C"/>
    <w:rsid w:val="006A7ABF"/>
    <w:rsid w:val="006B0196"/>
    <w:rsid w:val="006B0306"/>
    <w:rsid w:val="006B2693"/>
    <w:rsid w:val="006B2B7F"/>
    <w:rsid w:val="006B3627"/>
    <w:rsid w:val="006B3D04"/>
    <w:rsid w:val="006B5312"/>
    <w:rsid w:val="006B5842"/>
    <w:rsid w:val="006B5A56"/>
    <w:rsid w:val="006B5D84"/>
    <w:rsid w:val="006B6435"/>
    <w:rsid w:val="006B6F2D"/>
    <w:rsid w:val="006B6FDD"/>
    <w:rsid w:val="006B7474"/>
    <w:rsid w:val="006C0017"/>
    <w:rsid w:val="006C041A"/>
    <w:rsid w:val="006C1E2B"/>
    <w:rsid w:val="006C2319"/>
    <w:rsid w:val="006C26AE"/>
    <w:rsid w:val="006C3B38"/>
    <w:rsid w:val="006C3B39"/>
    <w:rsid w:val="006C4132"/>
    <w:rsid w:val="006C41C2"/>
    <w:rsid w:val="006C4AF8"/>
    <w:rsid w:val="006C4B25"/>
    <w:rsid w:val="006C4C2F"/>
    <w:rsid w:val="006C7B71"/>
    <w:rsid w:val="006D17FC"/>
    <w:rsid w:val="006D1CCF"/>
    <w:rsid w:val="006D25AD"/>
    <w:rsid w:val="006D2970"/>
    <w:rsid w:val="006D3368"/>
    <w:rsid w:val="006D395D"/>
    <w:rsid w:val="006D4410"/>
    <w:rsid w:val="006D44DA"/>
    <w:rsid w:val="006D4CA7"/>
    <w:rsid w:val="006D72DF"/>
    <w:rsid w:val="006D7FC1"/>
    <w:rsid w:val="006E23B2"/>
    <w:rsid w:val="006E3C4A"/>
    <w:rsid w:val="006E3CF7"/>
    <w:rsid w:val="006E44C6"/>
    <w:rsid w:val="006E6F54"/>
    <w:rsid w:val="006E78B6"/>
    <w:rsid w:val="006F0B6A"/>
    <w:rsid w:val="006F1923"/>
    <w:rsid w:val="006F225D"/>
    <w:rsid w:val="006F32F8"/>
    <w:rsid w:val="006F4115"/>
    <w:rsid w:val="006F44AD"/>
    <w:rsid w:val="006F44CF"/>
    <w:rsid w:val="006F50A7"/>
    <w:rsid w:val="006F5743"/>
    <w:rsid w:val="006F5E4A"/>
    <w:rsid w:val="006F6D43"/>
    <w:rsid w:val="006F7287"/>
    <w:rsid w:val="006F7942"/>
    <w:rsid w:val="00701B64"/>
    <w:rsid w:val="0070218F"/>
    <w:rsid w:val="00702A09"/>
    <w:rsid w:val="00702D8B"/>
    <w:rsid w:val="00703713"/>
    <w:rsid w:val="007037D5"/>
    <w:rsid w:val="00704495"/>
    <w:rsid w:val="0070507B"/>
    <w:rsid w:val="007060D1"/>
    <w:rsid w:val="0070713A"/>
    <w:rsid w:val="00707E9C"/>
    <w:rsid w:val="00710003"/>
    <w:rsid w:val="00710CA4"/>
    <w:rsid w:val="00710EDF"/>
    <w:rsid w:val="00711C5F"/>
    <w:rsid w:val="00711FD2"/>
    <w:rsid w:val="007120FE"/>
    <w:rsid w:val="00712AE7"/>
    <w:rsid w:val="0071320C"/>
    <w:rsid w:val="0071371C"/>
    <w:rsid w:val="007149AF"/>
    <w:rsid w:val="00714AD1"/>
    <w:rsid w:val="00714AE2"/>
    <w:rsid w:val="007150C6"/>
    <w:rsid w:val="007155A9"/>
    <w:rsid w:val="007162C1"/>
    <w:rsid w:val="00716F48"/>
    <w:rsid w:val="00717059"/>
    <w:rsid w:val="007170B6"/>
    <w:rsid w:val="00717FCE"/>
    <w:rsid w:val="00720ACB"/>
    <w:rsid w:val="00720D77"/>
    <w:rsid w:val="0072109D"/>
    <w:rsid w:val="007210D5"/>
    <w:rsid w:val="007218FE"/>
    <w:rsid w:val="00722048"/>
    <w:rsid w:val="0072438F"/>
    <w:rsid w:val="007255B0"/>
    <w:rsid w:val="007256FC"/>
    <w:rsid w:val="007268D2"/>
    <w:rsid w:val="007269F3"/>
    <w:rsid w:val="00726D39"/>
    <w:rsid w:val="00727806"/>
    <w:rsid w:val="0073063F"/>
    <w:rsid w:val="00730B98"/>
    <w:rsid w:val="00730DD9"/>
    <w:rsid w:val="00730FF2"/>
    <w:rsid w:val="00732E81"/>
    <w:rsid w:val="00735619"/>
    <w:rsid w:val="00735F92"/>
    <w:rsid w:val="00737E4D"/>
    <w:rsid w:val="00737EE1"/>
    <w:rsid w:val="00737FCA"/>
    <w:rsid w:val="00740145"/>
    <w:rsid w:val="0074092C"/>
    <w:rsid w:val="0074174B"/>
    <w:rsid w:val="0074285F"/>
    <w:rsid w:val="00742C9F"/>
    <w:rsid w:val="00743B8E"/>
    <w:rsid w:val="00744ADB"/>
    <w:rsid w:val="00745561"/>
    <w:rsid w:val="00745BA3"/>
    <w:rsid w:val="0074681B"/>
    <w:rsid w:val="00747D25"/>
    <w:rsid w:val="00747F46"/>
    <w:rsid w:val="007501DC"/>
    <w:rsid w:val="0075095A"/>
    <w:rsid w:val="0075118D"/>
    <w:rsid w:val="00751508"/>
    <w:rsid w:val="0075155D"/>
    <w:rsid w:val="00751AB0"/>
    <w:rsid w:val="00754762"/>
    <w:rsid w:val="00755C46"/>
    <w:rsid w:val="00755CDC"/>
    <w:rsid w:val="00756259"/>
    <w:rsid w:val="007562DF"/>
    <w:rsid w:val="0075674D"/>
    <w:rsid w:val="00756937"/>
    <w:rsid w:val="00756CC1"/>
    <w:rsid w:val="00757883"/>
    <w:rsid w:val="00757EA3"/>
    <w:rsid w:val="0076026C"/>
    <w:rsid w:val="00761361"/>
    <w:rsid w:val="00761A97"/>
    <w:rsid w:val="00761E91"/>
    <w:rsid w:val="0076275E"/>
    <w:rsid w:val="00762DBB"/>
    <w:rsid w:val="00763158"/>
    <w:rsid w:val="0076317A"/>
    <w:rsid w:val="00765771"/>
    <w:rsid w:val="007659D6"/>
    <w:rsid w:val="007659F2"/>
    <w:rsid w:val="00766670"/>
    <w:rsid w:val="00766F56"/>
    <w:rsid w:val="0076760F"/>
    <w:rsid w:val="00767DAE"/>
    <w:rsid w:val="00770369"/>
    <w:rsid w:val="00770582"/>
    <w:rsid w:val="00771C3E"/>
    <w:rsid w:val="00771C4E"/>
    <w:rsid w:val="0077227F"/>
    <w:rsid w:val="00772365"/>
    <w:rsid w:val="00772A12"/>
    <w:rsid w:val="0077431D"/>
    <w:rsid w:val="007745E6"/>
    <w:rsid w:val="00774752"/>
    <w:rsid w:val="00775085"/>
    <w:rsid w:val="00775663"/>
    <w:rsid w:val="007758F1"/>
    <w:rsid w:val="00775959"/>
    <w:rsid w:val="00776F3A"/>
    <w:rsid w:val="00776F69"/>
    <w:rsid w:val="007771A8"/>
    <w:rsid w:val="00781800"/>
    <w:rsid w:val="0078265D"/>
    <w:rsid w:val="0078274C"/>
    <w:rsid w:val="00782A69"/>
    <w:rsid w:val="00782E47"/>
    <w:rsid w:val="00782F02"/>
    <w:rsid w:val="007839DF"/>
    <w:rsid w:val="00783AD0"/>
    <w:rsid w:val="00784EAC"/>
    <w:rsid w:val="007850EA"/>
    <w:rsid w:val="007856E8"/>
    <w:rsid w:val="00785AE0"/>
    <w:rsid w:val="00785CFC"/>
    <w:rsid w:val="00787700"/>
    <w:rsid w:val="007878B0"/>
    <w:rsid w:val="007908F6"/>
    <w:rsid w:val="007918AF"/>
    <w:rsid w:val="0079320F"/>
    <w:rsid w:val="00793799"/>
    <w:rsid w:val="0079394F"/>
    <w:rsid w:val="00793F6B"/>
    <w:rsid w:val="007940BD"/>
    <w:rsid w:val="00794F27"/>
    <w:rsid w:val="00796B0F"/>
    <w:rsid w:val="00797A65"/>
    <w:rsid w:val="00797DF6"/>
    <w:rsid w:val="00797E67"/>
    <w:rsid w:val="007A041B"/>
    <w:rsid w:val="007A07F5"/>
    <w:rsid w:val="007A1AEF"/>
    <w:rsid w:val="007A24B1"/>
    <w:rsid w:val="007A2B5F"/>
    <w:rsid w:val="007A3D8D"/>
    <w:rsid w:val="007A5293"/>
    <w:rsid w:val="007A6E03"/>
    <w:rsid w:val="007A736F"/>
    <w:rsid w:val="007B0759"/>
    <w:rsid w:val="007B0796"/>
    <w:rsid w:val="007B0F18"/>
    <w:rsid w:val="007B14DE"/>
    <w:rsid w:val="007B18C0"/>
    <w:rsid w:val="007B1C8F"/>
    <w:rsid w:val="007B2FC0"/>
    <w:rsid w:val="007B31C5"/>
    <w:rsid w:val="007B3EE7"/>
    <w:rsid w:val="007B5C2F"/>
    <w:rsid w:val="007B6757"/>
    <w:rsid w:val="007B675D"/>
    <w:rsid w:val="007B6B8E"/>
    <w:rsid w:val="007B6F53"/>
    <w:rsid w:val="007B7839"/>
    <w:rsid w:val="007B78DE"/>
    <w:rsid w:val="007C08F2"/>
    <w:rsid w:val="007C0CC0"/>
    <w:rsid w:val="007C12B9"/>
    <w:rsid w:val="007C198C"/>
    <w:rsid w:val="007C1E5E"/>
    <w:rsid w:val="007C1EE8"/>
    <w:rsid w:val="007C22A5"/>
    <w:rsid w:val="007C2D98"/>
    <w:rsid w:val="007C329D"/>
    <w:rsid w:val="007C4220"/>
    <w:rsid w:val="007C4E0A"/>
    <w:rsid w:val="007C53C3"/>
    <w:rsid w:val="007C55C9"/>
    <w:rsid w:val="007C55F8"/>
    <w:rsid w:val="007C5B64"/>
    <w:rsid w:val="007C5D52"/>
    <w:rsid w:val="007C6185"/>
    <w:rsid w:val="007C62D6"/>
    <w:rsid w:val="007C6375"/>
    <w:rsid w:val="007C65A6"/>
    <w:rsid w:val="007C74D1"/>
    <w:rsid w:val="007C7E08"/>
    <w:rsid w:val="007D0B87"/>
    <w:rsid w:val="007D1EFC"/>
    <w:rsid w:val="007D3507"/>
    <w:rsid w:val="007D43B0"/>
    <w:rsid w:val="007D442B"/>
    <w:rsid w:val="007D5357"/>
    <w:rsid w:val="007D5F3E"/>
    <w:rsid w:val="007D68F4"/>
    <w:rsid w:val="007D7C7F"/>
    <w:rsid w:val="007E057B"/>
    <w:rsid w:val="007E0956"/>
    <w:rsid w:val="007E0A98"/>
    <w:rsid w:val="007E0D5F"/>
    <w:rsid w:val="007E230F"/>
    <w:rsid w:val="007E2463"/>
    <w:rsid w:val="007E30B8"/>
    <w:rsid w:val="007E3BDF"/>
    <w:rsid w:val="007E3CA8"/>
    <w:rsid w:val="007E4055"/>
    <w:rsid w:val="007E498E"/>
    <w:rsid w:val="007E54A2"/>
    <w:rsid w:val="007E5FCD"/>
    <w:rsid w:val="007E6045"/>
    <w:rsid w:val="007E6891"/>
    <w:rsid w:val="007F05D9"/>
    <w:rsid w:val="007F1826"/>
    <w:rsid w:val="007F1913"/>
    <w:rsid w:val="007F2BAE"/>
    <w:rsid w:val="007F36D5"/>
    <w:rsid w:val="007F43A8"/>
    <w:rsid w:val="007F4F6D"/>
    <w:rsid w:val="007F538A"/>
    <w:rsid w:val="007F567C"/>
    <w:rsid w:val="007F6ACB"/>
    <w:rsid w:val="007F7CCE"/>
    <w:rsid w:val="00800964"/>
    <w:rsid w:val="00801FC3"/>
    <w:rsid w:val="008026EB"/>
    <w:rsid w:val="008027A4"/>
    <w:rsid w:val="00802A80"/>
    <w:rsid w:val="0080335C"/>
    <w:rsid w:val="008052F0"/>
    <w:rsid w:val="00806046"/>
    <w:rsid w:val="008063E9"/>
    <w:rsid w:val="008101AC"/>
    <w:rsid w:val="008105F1"/>
    <w:rsid w:val="008107C6"/>
    <w:rsid w:val="00810CE1"/>
    <w:rsid w:val="00814871"/>
    <w:rsid w:val="00815858"/>
    <w:rsid w:val="008164B7"/>
    <w:rsid w:val="00816784"/>
    <w:rsid w:val="00820596"/>
    <w:rsid w:val="00820716"/>
    <w:rsid w:val="00820A09"/>
    <w:rsid w:val="00820B57"/>
    <w:rsid w:val="00820D93"/>
    <w:rsid w:val="0082153D"/>
    <w:rsid w:val="00821EF9"/>
    <w:rsid w:val="00822826"/>
    <w:rsid w:val="00823648"/>
    <w:rsid w:val="00823AD0"/>
    <w:rsid w:val="008245D0"/>
    <w:rsid w:val="00824B2B"/>
    <w:rsid w:val="0082519C"/>
    <w:rsid w:val="00825D18"/>
    <w:rsid w:val="00827D73"/>
    <w:rsid w:val="00830235"/>
    <w:rsid w:val="008302B7"/>
    <w:rsid w:val="00831D03"/>
    <w:rsid w:val="00831FB4"/>
    <w:rsid w:val="0083209F"/>
    <w:rsid w:val="00834507"/>
    <w:rsid w:val="00835652"/>
    <w:rsid w:val="00835AD0"/>
    <w:rsid w:val="00835EAF"/>
    <w:rsid w:val="00836B1F"/>
    <w:rsid w:val="00840308"/>
    <w:rsid w:val="00840BC6"/>
    <w:rsid w:val="00842295"/>
    <w:rsid w:val="008426DF"/>
    <w:rsid w:val="00842DF3"/>
    <w:rsid w:val="008431FE"/>
    <w:rsid w:val="00847267"/>
    <w:rsid w:val="008473DC"/>
    <w:rsid w:val="008476FB"/>
    <w:rsid w:val="008502AA"/>
    <w:rsid w:val="00850387"/>
    <w:rsid w:val="00851917"/>
    <w:rsid w:val="00851D07"/>
    <w:rsid w:val="00851D72"/>
    <w:rsid w:val="00852416"/>
    <w:rsid w:val="00852C4B"/>
    <w:rsid w:val="00853136"/>
    <w:rsid w:val="00853183"/>
    <w:rsid w:val="0085344F"/>
    <w:rsid w:val="0085484B"/>
    <w:rsid w:val="00855630"/>
    <w:rsid w:val="00856577"/>
    <w:rsid w:val="00856649"/>
    <w:rsid w:val="00856CD1"/>
    <w:rsid w:val="008570CB"/>
    <w:rsid w:val="00857642"/>
    <w:rsid w:val="00857AE3"/>
    <w:rsid w:val="0086046D"/>
    <w:rsid w:val="00860D7A"/>
    <w:rsid w:val="008612DC"/>
    <w:rsid w:val="008620CF"/>
    <w:rsid w:val="00862322"/>
    <w:rsid w:val="0086387F"/>
    <w:rsid w:val="00863ADA"/>
    <w:rsid w:val="00864959"/>
    <w:rsid w:val="0086503D"/>
    <w:rsid w:val="00865DE5"/>
    <w:rsid w:val="008660F8"/>
    <w:rsid w:val="008661EC"/>
    <w:rsid w:val="0086680C"/>
    <w:rsid w:val="008700D1"/>
    <w:rsid w:val="00872587"/>
    <w:rsid w:val="00872901"/>
    <w:rsid w:val="00872A79"/>
    <w:rsid w:val="008731E3"/>
    <w:rsid w:val="00873225"/>
    <w:rsid w:val="00873875"/>
    <w:rsid w:val="00874FE6"/>
    <w:rsid w:val="00874FEF"/>
    <w:rsid w:val="00875315"/>
    <w:rsid w:val="0087747C"/>
    <w:rsid w:val="008778DE"/>
    <w:rsid w:val="008779B0"/>
    <w:rsid w:val="00880CB3"/>
    <w:rsid w:val="00881BCD"/>
    <w:rsid w:val="008820DC"/>
    <w:rsid w:val="00882234"/>
    <w:rsid w:val="00882558"/>
    <w:rsid w:val="00882D8A"/>
    <w:rsid w:val="00882F63"/>
    <w:rsid w:val="00883DF3"/>
    <w:rsid w:val="00884324"/>
    <w:rsid w:val="008848CA"/>
    <w:rsid w:val="0088523A"/>
    <w:rsid w:val="008873C1"/>
    <w:rsid w:val="00887C27"/>
    <w:rsid w:val="00887E59"/>
    <w:rsid w:val="0089162C"/>
    <w:rsid w:val="008923F9"/>
    <w:rsid w:val="0089277B"/>
    <w:rsid w:val="00892C1F"/>
    <w:rsid w:val="00892E49"/>
    <w:rsid w:val="00893420"/>
    <w:rsid w:val="008943CB"/>
    <w:rsid w:val="00894A6C"/>
    <w:rsid w:val="00895395"/>
    <w:rsid w:val="00895953"/>
    <w:rsid w:val="008960A2"/>
    <w:rsid w:val="008A003B"/>
    <w:rsid w:val="008A0317"/>
    <w:rsid w:val="008A120A"/>
    <w:rsid w:val="008A1882"/>
    <w:rsid w:val="008A1ED0"/>
    <w:rsid w:val="008A260A"/>
    <w:rsid w:val="008A284F"/>
    <w:rsid w:val="008A410D"/>
    <w:rsid w:val="008A44A9"/>
    <w:rsid w:val="008A5B9D"/>
    <w:rsid w:val="008A6375"/>
    <w:rsid w:val="008A6DEC"/>
    <w:rsid w:val="008A72D5"/>
    <w:rsid w:val="008A7DFB"/>
    <w:rsid w:val="008B00FE"/>
    <w:rsid w:val="008B2E3B"/>
    <w:rsid w:val="008B32C1"/>
    <w:rsid w:val="008B362D"/>
    <w:rsid w:val="008B3BB7"/>
    <w:rsid w:val="008B4189"/>
    <w:rsid w:val="008B47E4"/>
    <w:rsid w:val="008B4C9D"/>
    <w:rsid w:val="008B4DFB"/>
    <w:rsid w:val="008B6496"/>
    <w:rsid w:val="008B6653"/>
    <w:rsid w:val="008B6737"/>
    <w:rsid w:val="008B6A43"/>
    <w:rsid w:val="008B7352"/>
    <w:rsid w:val="008C009F"/>
    <w:rsid w:val="008C132B"/>
    <w:rsid w:val="008C21BF"/>
    <w:rsid w:val="008C2511"/>
    <w:rsid w:val="008C28C6"/>
    <w:rsid w:val="008C29F1"/>
    <w:rsid w:val="008C325D"/>
    <w:rsid w:val="008C4D30"/>
    <w:rsid w:val="008C4E6F"/>
    <w:rsid w:val="008C4E7D"/>
    <w:rsid w:val="008C4FD1"/>
    <w:rsid w:val="008C53E7"/>
    <w:rsid w:val="008C5BBF"/>
    <w:rsid w:val="008C5F7E"/>
    <w:rsid w:val="008C61E9"/>
    <w:rsid w:val="008C6260"/>
    <w:rsid w:val="008C6C7F"/>
    <w:rsid w:val="008C6E52"/>
    <w:rsid w:val="008C749D"/>
    <w:rsid w:val="008C796E"/>
    <w:rsid w:val="008D15BB"/>
    <w:rsid w:val="008D182E"/>
    <w:rsid w:val="008D1982"/>
    <w:rsid w:val="008D1B77"/>
    <w:rsid w:val="008D1DCE"/>
    <w:rsid w:val="008D3378"/>
    <w:rsid w:val="008D4253"/>
    <w:rsid w:val="008D5106"/>
    <w:rsid w:val="008D6182"/>
    <w:rsid w:val="008D6DBE"/>
    <w:rsid w:val="008D7370"/>
    <w:rsid w:val="008D777A"/>
    <w:rsid w:val="008D7996"/>
    <w:rsid w:val="008E015C"/>
    <w:rsid w:val="008E0AE2"/>
    <w:rsid w:val="008E159F"/>
    <w:rsid w:val="008E187A"/>
    <w:rsid w:val="008E34FD"/>
    <w:rsid w:val="008E3799"/>
    <w:rsid w:val="008E57E6"/>
    <w:rsid w:val="008E58E9"/>
    <w:rsid w:val="008E5F0D"/>
    <w:rsid w:val="008E6AAE"/>
    <w:rsid w:val="008E7AC8"/>
    <w:rsid w:val="008E7B7A"/>
    <w:rsid w:val="008F01D5"/>
    <w:rsid w:val="008F04C8"/>
    <w:rsid w:val="008F089C"/>
    <w:rsid w:val="008F156A"/>
    <w:rsid w:val="008F19F9"/>
    <w:rsid w:val="008F2BF5"/>
    <w:rsid w:val="008F2C5D"/>
    <w:rsid w:val="008F3753"/>
    <w:rsid w:val="008F3D89"/>
    <w:rsid w:val="008F66F1"/>
    <w:rsid w:val="008F6912"/>
    <w:rsid w:val="008F791F"/>
    <w:rsid w:val="008F7AD8"/>
    <w:rsid w:val="009009AE"/>
    <w:rsid w:val="00901797"/>
    <w:rsid w:val="00902CF7"/>
    <w:rsid w:val="009037E4"/>
    <w:rsid w:val="00903A6B"/>
    <w:rsid w:val="00904AA7"/>
    <w:rsid w:val="00904E8F"/>
    <w:rsid w:val="0090564C"/>
    <w:rsid w:val="0090593F"/>
    <w:rsid w:val="00905C44"/>
    <w:rsid w:val="009062D0"/>
    <w:rsid w:val="009068F2"/>
    <w:rsid w:val="00907815"/>
    <w:rsid w:val="009100CB"/>
    <w:rsid w:val="009103CC"/>
    <w:rsid w:val="00910D18"/>
    <w:rsid w:val="00910EAA"/>
    <w:rsid w:val="00912078"/>
    <w:rsid w:val="00912624"/>
    <w:rsid w:val="009126E5"/>
    <w:rsid w:val="00914582"/>
    <w:rsid w:val="00916589"/>
    <w:rsid w:val="00916B53"/>
    <w:rsid w:val="00917DB1"/>
    <w:rsid w:val="009211DD"/>
    <w:rsid w:val="009215A0"/>
    <w:rsid w:val="009217A8"/>
    <w:rsid w:val="009227AC"/>
    <w:rsid w:val="00923F4A"/>
    <w:rsid w:val="00924655"/>
    <w:rsid w:val="009253D4"/>
    <w:rsid w:val="00925D01"/>
    <w:rsid w:val="0092663A"/>
    <w:rsid w:val="009271CC"/>
    <w:rsid w:val="009274AB"/>
    <w:rsid w:val="009307A4"/>
    <w:rsid w:val="0093142F"/>
    <w:rsid w:val="0093148C"/>
    <w:rsid w:val="00931E98"/>
    <w:rsid w:val="00932123"/>
    <w:rsid w:val="0093260A"/>
    <w:rsid w:val="009328EB"/>
    <w:rsid w:val="00934F13"/>
    <w:rsid w:val="0093505D"/>
    <w:rsid w:val="00935257"/>
    <w:rsid w:val="00935825"/>
    <w:rsid w:val="009358AA"/>
    <w:rsid w:val="00936236"/>
    <w:rsid w:val="009366E5"/>
    <w:rsid w:val="009367D9"/>
    <w:rsid w:val="00940145"/>
    <w:rsid w:val="009405C6"/>
    <w:rsid w:val="00940999"/>
    <w:rsid w:val="00940F85"/>
    <w:rsid w:val="00943039"/>
    <w:rsid w:val="009435CA"/>
    <w:rsid w:val="00943782"/>
    <w:rsid w:val="00943802"/>
    <w:rsid w:val="00943AD0"/>
    <w:rsid w:val="0094407F"/>
    <w:rsid w:val="009443C7"/>
    <w:rsid w:val="00944DAD"/>
    <w:rsid w:val="00944F50"/>
    <w:rsid w:val="0094588C"/>
    <w:rsid w:val="00946C39"/>
    <w:rsid w:val="00946C5F"/>
    <w:rsid w:val="00946F2E"/>
    <w:rsid w:val="00947E26"/>
    <w:rsid w:val="00950016"/>
    <w:rsid w:val="00950049"/>
    <w:rsid w:val="0095008F"/>
    <w:rsid w:val="009508AF"/>
    <w:rsid w:val="00950F48"/>
    <w:rsid w:val="009514D9"/>
    <w:rsid w:val="009522DD"/>
    <w:rsid w:val="00952F17"/>
    <w:rsid w:val="0095308A"/>
    <w:rsid w:val="00953860"/>
    <w:rsid w:val="00953CFF"/>
    <w:rsid w:val="00954C3F"/>
    <w:rsid w:val="00955728"/>
    <w:rsid w:val="0095584E"/>
    <w:rsid w:val="009561C7"/>
    <w:rsid w:val="00957238"/>
    <w:rsid w:val="00957434"/>
    <w:rsid w:val="00957ABB"/>
    <w:rsid w:val="00957B5A"/>
    <w:rsid w:val="00957BEF"/>
    <w:rsid w:val="00960256"/>
    <w:rsid w:val="00960700"/>
    <w:rsid w:val="009612AD"/>
    <w:rsid w:val="00962159"/>
    <w:rsid w:val="0096239D"/>
    <w:rsid w:val="00963765"/>
    <w:rsid w:val="00964183"/>
    <w:rsid w:val="00964A60"/>
    <w:rsid w:val="00965705"/>
    <w:rsid w:val="00965C9C"/>
    <w:rsid w:val="0096605C"/>
    <w:rsid w:val="009664E0"/>
    <w:rsid w:val="00966DEC"/>
    <w:rsid w:val="009704D0"/>
    <w:rsid w:val="0097064E"/>
    <w:rsid w:val="009706A5"/>
    <w:rsid w:val="00970807"/>
    <w:rsid w:val="00970C66"/>
    <w:rsid w:val="0097142B"/>
    <w:rsid w:val="00971705"/>
    <w:rsid w:val="00971EC0"/>
    <w:rsid w:val="009731EC"/>
    <w:rsid w:val="009734AF"/>
    <w:rsid w:val="0097396A"/>
    <w:rsid w:val="00974868"/>
    <w:rsid w:val="0097509A"/>
    <w:rsid w:val="00975B79"/>
    <w:rsid w:val="00975CCA"/>
    <w:rsid w:val="00976870"/>
    <w:rsid w:val="009768E3"/>
    <w:rsid w:val="00976A20"/>
    <w:rsid w:val="009774CB"/>
    <w:rsid w:val="00977BCF"/>
    <w:rsid w:val="00980185"/>
    <w:rsid w:val="00982226"/>
    <w:rsid w:val="00983617"/>
    <w:rsid w:val="00984158"/>
    <w:rsid w:val="00984A72"/>
    <w:rsid w:val="009854E8"/>
    <w:rsid w:val="0098550C"/>
    <w:rsid w:val="00986B64"/>
    <w:rsid w:val="009873C3"/>
    <w:rsid w:val="00987C5A"/>
    <w:rsid w:val="00991338"/>
    <w:rsid w:val="00992858"/>
    <w:rsid w:val="00993433"/>
    <w:rsid w:val="00993D92"/>
    <w:rsid w:val="00993E9C"/>
    <w:rsid w:val="00996242"/>
    <w:rsid w:val="00996324"/>
    <w:rsid w:val="009965B0"/>
    <w:rsid w:val="00997A87"/>
    <w:rsid w:val="009A0AC9"/>
    <w:rsid w:val="009A0D7F"/>
    <w:rsid w:val="009A1368"/>
    <w:rsid w:val="009A2682"/>
    <w:rsid w:val="009A3418"/>
    <w:rsid w:val="009A341F"/>
    <w:rsid w:val="009A4A50"/>
    <w:rsid w:val="009A4FE7"/>
    <w:rsid w:val="009A7B45"/>
    <w:rsid w:val="009A7BC4"/>
    <w:rsid w:val="009A7FDC"/>
    <w:rsid w:val="009B0F1D"/>
    <w:rsid w:val="009B30C3"/>
    <w:rsid w:val="009B46A8"/>
    <w:rsid w:val="009B53CD"/>
    <w:rsid w:val="009B58F5"/>
    <w:rsid w:val="009B6C98"/>
    <w:rsid w:val="009B722D"/>
    <w:rsid w:val="009B7EA4"/>
    <w:rsid w:val="009C0237"/>
    <w:rsid w:val="009C10DE"/>
    <w:rsid w:val="009C11AC"/>
    <w:rsid w:val="009C2764"/>
    <w:rsid w:val="009C2C64"/>
    <w:rsid w:val="009C3524"/>
    <w:rsid w:val="009C3A03"/>
    <w:rsid w:val="009C3ADF"/>
    <w:rsid w:val="009C3AF3"/>
    <w:rsid w:val="009C3B3E"/>
    <w:rsid w:val="009C4AD2"/>
    <w:rsid w:val="009C5E70"/>
    <w:rsid w:val="009C758F"/>
    <w:rsid w:val="009C7A2C"/>
    <w:rsid w:val="009C7C3D"/>
    <w:rsid w:val="009D133E"/>
    <w:rsid w:val="009D27D0"/>
    <w:rsid w:val="009D2809"/>
    <w:rsid w:val="009D2F29"/>
    <w:rsid w:val="009D31B2"/>
    <w:rsid w:val="009D332B"/>
    <w:rsid w:val="009D5F85"/>
    <w:rsid w:val="009D6803"/>
    <w:rsid w:val="009D68D1"/>
    <w:rsid w:val="009E0310"/>
    <w:rsid w:val="009E03B3"/>
    <w:rsid w:val="009E0783"/>
    <w:rsid w:val="009E1315"/>
    <w:rsid w:val="009E1BD9"/>
    <w:rsid w:val="009E20E6"/>
    <w:rsid w:val="009E248B"/>
    <w:rsid w:val="009E3361"/>
    <w:rsid w:val="009E37BC"/>
    <w:rsid w:val="009E3F84"/>
    <w:rsid w:val="009E43BA"/>
    <w:rsid w:val="009E444E"/>
    <w:rsid w:val="009E50F3"/>
    <w:rsid w:val="009E51BD"/>
    <w:rsid w:val="009E540A"/>
    <w:rsid w:val="009E5F90"/>
    <w:rsid w:val="009E631F"/>
    <w:rsid w:val="009E6468"/>
    <w:rsid w:val="009E65EA"/>
    <w:rsid w:val="009E6738"/>
    <w:rsid w:val="009E6F20"/>
    <w:rsid w:val="009E7757"/>
    <w:rsid w:val="009F0135"/>
    <w:rsid w:val="009F1042"/>
    <w:rsid w:val="009F16B9"/>
    <w:rsid w:val="009F1E00"/>
    <w:rsid w:val="009F47AB"/>
    <w:rsid w:val="009F4BE4"/>
    <w:rsid w:val="009F4E00"/>
    <w:rsid w:val="009F6DC1"/>
    <w:rsid w:val="00A00B60"/>
    <w:rsid w:val="00A00F60"/>
    <w:rsid w:val="00A01347"/>
    <w:rsid w:val="00A0165C"/>
    <w:rsid w:val="00A022D0"/>
    <w:rsid w:val="00A02726"/>
    <w:rsid w:val="00A02838"/>
    <w:rsid w:val="00A02F4D"/>
    <w:rsid w:val="00A04F81"/>
    <w:rsid w:val="00A0562B"/>
    <w:rsid w:val="00A069D5"/>
    <w:rsid w:val="00A06C84"/>
    <w:rsid w:val="00A06E33"/>
    <w:rsid w:val="00A07FE0"/>
    <w:rsid w:val="00A102B6"/>
    <w:rsid w:val="00A11526"/>
    <w:rsid w:val="00A11A73"/>
    <w:rsid w:val="00A11C10"/>
    <w:rsid w:val="00A127DA"/>
    <w:rsid w:val="00A12AA1"/>
    <w:rsid w:val="00A12E90"/>
    <w:rsid w:val="00A1379F"/>
    <w:rsid w:val="00A14140"/>
    <w:rsid w:val="00A149B1"/>
    <w:rsid w:val="00A14E17"/>
    <w:rsid w:val="00A15704"/>
    <w:rsid w:val="00A15E55"/>
    <w:rsid w:val="00A16522"/>
    <w:rsid w:val="00A17335"/>
    <w:rsid w:val="00A17A27"/>
    <w:rsid w:val="00A2072E"/>
    <w:rsid w:val="00A20DFB"/>
    <w:rsid w:val="00A21C88"/>
    <w:rsid w:val="00A21DF9"/>
    <w:rsid w:val="00A22027"/>
    <w:rsid w:val="00A22AA4"/>
    <w:rsid w:val="00A23607"/>
    <w:rsid w:val="00A257A9"/>
    <w:rsid w:val="00A25A5F"/>
    <w:rsid w:val="00A26196"/>
    <w:rsid w:val="00A261AA"/>
    <w:rsid w:val="00A27A10"/>
    <w:rsid w:val="00A27ADA"/>
    <w:rsid w:val="00A30810"/>
    <w:rsid w:val="00A30DE6"/>
    <w:rsid w:val="00A30E67"/>
    <w:rsid w:val="00A31110"/>
    <w:rsid w:val="00A31293"/>
    <w:rsid w:val="00A31976"/>
    <w:rsid w:val="00A32872"/>
    <w:rsid w:val="00A3299D"/>
    <w:rsid w:val="00A34207"/>
    <w:rsid w:val="00A34511"/>
    <w:rsid w:val="00A34BBE"/>
    <w:rsid w:val="00A35BE6"/>
    <w:rsid w:val="00A36180"/>
    <w:rsid w:val="00A368F4"/>
    <w:rsid w:val="00A36B29"/>
    <w:rsid w:val="00A371CE"/>
    <w:rsid w:val="00A3794D"/>
    <w:rsid w:val="00A37DD5"/>
    <w:rsid w:val="00A40DE9"/>
    <w:rsid w:val="00A40E38"/>
    <w:rsid w:val="00A40E41"/>
    <w:rsid w:val="00A4148D"/>
    <w:rsid w:val="00A41C14"/>
    <w:rsid w:val="00A42297"/>
    <w:rsid w:val="00A42704"/>
    <w:rsid w:val="00A42F08"/>
    <w:rsid w:val="00A4329B"/>
    <w:rsid w:val="00A43E07"/>
    <w:rsid w:val="00A43E5D"/>
    <w:rsid w:val="00A4404B"/>
    <w:rsid w:val="00A441DF"/>
    <w:rsid w:val="00A4476A"/>
    <w:rsid w:val="00A45197"/>
    <w:rsid w:val="00A46B58"/>
    <w:rsid w:val="00A46BD1"/>
    <w:rsid w:val="00A46D65"/>
    <w:rsid w:val="00A472AC"/>
    <w:rsid w:val="00A47A67"/>
    <w:rsid w:val="00A47AA5"/>
    <w:rsid w:val="00A52747"/>
    <w:rsid w:val="00A5275A"/>
    <w:rsid w:val="00A5320B"/>
    <w:rsid w:val="00A53453"/>
    <w:rsid w:val="00A53B09"/>
    <w:rsid w:val="00A55472"/>
    <w:rsid w:val="00A55C0D"/>
    <w:rsid w:val="00A56109"/>
    <w:rsid w:val="00A5612F"/>
    <w:rsid w:val="00A56DAE"/>
    <w:rsid w:val="00A57070"/>
    <w:rsid w:val="00A6125E"/>
    <w:rsid w:val="00A61C1D"/>
    <w:rsid w:val="00A62485"/>
    <w:rsid w:val="00A637DC"/>
    <w:rsid w:val="00A64E78"/>
    <w:rsid w:val="00A64E7C"/>
    <w:rsid w:val="00A64FF8"/>
    <w:rsid w:val="00A6581D"/>
    <w:rsid w:val="00A659F0"/>
    <w:rsid w:val="00A66222"/>
    <w:rsid w:val="00A662E7"/>
    <w:rsid w:val="00A706DA"/>
    <w:rsid w:val="00A70F61"/>
    <w:rsid w:val="00A71623"/>
    <w:rsid w:val="00A71AD0"/>
    <w:rsid w:val="00A725C5"/>
    <w:rsid w:val="00A72908"/>
    <w:rsid w:val="00A7371F"/>
    <w:rsid w:val="00A73B4A"/>
    <w:rsid w:val="00A73E4A"/>
    <w:rsid w:val="00A756B6"/>
    <w:rsid w:val="00A756E2"/>
    <w:rsid w:val="00A75700"/>
    <w:rsid w:val="00A76D9A"/>
    <w:rsid w:val="00A7702F"/>
    <w:rsid w:val="00A7711B"/>
    <w:rsid w:val="00A775FC"/>
    <w:rsid w:val="00A8056B"/>
    <w:rsid w:val="00A81ED7"/>
    <w:rsid w:val="00A82262"/>
    <w:rsid w:val="00A82307"/>
    <w:rsid w:val="00A829A6"/>
    <w:rsid w:val="00A836E7"/>
    <w:rsid w:val="00A83B47"/>
    <w:rsid w:val="00A84455"/>
    <w:rsid w:val="00A84874"/>
    <w:rsid w:val="00A85530"/>
    <w:rsid w:val="00A85F99"/>
    <w:rsid w:val="00A85FC8"/>
    <w:rsid w:val="00A863BD"/>
    <w:rsid w:val="00A87A5C"/>
    <w:rsid w:val="00A907FC"/>
    <w:rsid w:val="00A90857"/>
    <w:rsid w:val="00A9088B"/>
    <w:rsid w:val="00A91A2C"/>
    <w:rsid w:val="00A9206A"/>
    <w:rsid w:val="00A922E9"/>
    <w:rsid w:val="00A9234C"/>
    <w:rsid w:val="00A92B9E"/>
    <w:rsid w:val="00A942B1"/>
    <w:rsid w:val="00A95930"/>
    <w:rsid w:val="00A96E4B"/>
    <w:rsid w:val="00A97406"/>
    <w:rsid w:val="00A97696"/>
    <w:rsid w:val="00A97736"/>
    <w:rsid w:val="00A97978"/>
    <w:rsid w:val="00AA0D75"/>
    <w:rsid w:val="00AA1445"/>
    <w:rsid w:val="00AA1A0F"/>
    <w:rsid w:val="00AA221A"/>
    <w:rsid w:val="00AA33BF"/>
    <w:rsid w:val="00AA39C5"/>
    <w:rsid w:val="00AA4727"/>
    <w:rsid w:val="00AA4C57"/>
    <w:rsid w:val="00AA6330"/>
    <w:rsid w:val="00AA67C2"/>
    <w:rsid w:val="00AB057A"/>
    <w:rsid w:val="00AB06AF"/>
    <w:rsid w:val="00AB0945"/>
    <w:rsid w:val="00AB0CE3"/>
    <w:rsid w:val="00AB0EC6"/>
    <w:rsid w:val="00AB0FFF"/>
    <w:rsid w:val="00AB24C9"/>
    <w:rsid w:val="00AB3125"/>
    <w:rsid w:val="00AB3165"/>
    <w:rsid w:val="00AB3A87"/>
    <w:rsid w:val="00AB3E65"/>
    <w:rsid w:val="00AB4589"/>
    <w:rsid w:val="00AB4EE3"/>
    <w:rsid w:val="00AB7E04"/>
    <w:rsid w:val="00AC1A20"/>
    <w:rsid w:val="00AC1B2B"/>
    <w:rsid w:val="00AC1EC3"/>
    <w:rsid w:val="00AC2159"/>
    <w:rsid w:val="00AC2A83"/>
    <w:rsid w:val="00AC42E4"/>
    <w:rsid w:val="00AC6713"/>
    <w:rsid w:val="00AC6FB2"/>
    <w:rsid w:val="00AD02A8"/>
    <w:rsid w:val="00AD02ED"/>
    <w:rsid w:val="00AD02F9"/>
    <w:rsid w:val="00AD051E"/>
    <w:rsid w:val="00AD0DFC"/>
    <w:rsid w:val="00AD14B2"/>
    <w:rsid w:val="00AD2794"/>
    <w:rsid w:val="00AD2950"/>
    <w:rsid w:val="00AD3540"/>
    <w:rsid w:val="00AD3709"/>
    <w:rsid w:val="00AD3719"/>
    <w:rsid w:val="00AD399D"/>
    <w:rsid w:val="00AD3AAA"/>
    <w:rsid w:val="00AD3E8E"/>
    <w:rsid w:val="00AD51D9"/>
    <w:rsid w:val="00AD5DAC"/>
    <w:rsid w:val="00AD6300"/>
    <w:rsid w:val="00AD6A7F"/>
    <w:rsid w:val="00AD765E"/>
    <w:rsid w:val="00AD7ACA"/>
    <w:rsid w:val="00AE08E8"/>
    <w:rsid w:val="00AE0902"/>
    <w:rsid w:val="00AE17D6"/>
    <w:rsid w:val="00AE1D80"/>
    <w:rsid w:val="00AE29DD"/>
    <w:rsid w:val="00AE30EA"/>
    <w:rsid w:val="00AE3177"/>
    <w:rsid w:val="00AE3E35"/>
    <w:rsid w:val="00AE4CE0"/>
    <w:rsid w:val="00AF1647"/>
    <w:rsid w:val="00AF1E07"/>
    <w:rsid w:val="00AF1E90"/>
    <w:rsid w:val="00AF3128"/>
    <w:rsid w:val="00AF3A6F"/>
    <w:rsid w:val="00AF40F1"/>
    <w:rsid w:val="00AF4D12"/>
    <w:rsid w:val="00AF559D"/>
    <w:rsid w:val="00AF5F40"/>
    <w:rsid w:val="00AF6094"/>
    <w:rsid w:val="00AF69A0"/>
    <w:rsid w:val="00AF7BD8"/>
    <w:rsid w:val="00AF7CE7"/>
    <w:rsid w:val="00AF7F5F"/>
    <w:rsid w:val="00AF7FD9"/>
    <w:rsid w:val="00B006FE"/>
    <w:rsid w:val="00B00E5A"/>
    <w:rsid w:val="00B0108C"/>
    <w:rsid w:val="00B015B5"/>
    <w:rsid w:val="00B02738"/>
    <w:rsid w:val="00B02996"/>
    <w:rsid w:val="00B02C38"/>
    <w:rsid w:val="00B03197"/>
    <w:rsid w:val="00B03802"/>
    <w:rsid w:val="00B03831"/>
    <w:rsid w:val="00B03C35"/>
    <w:rsid w:val="00B03D72"/>
    <w:rsid w:val="00B055B5"/>
    <w:rsid w:val="00B05B55"/>
    <w:rsid w:val="00B065DF"/>
    <w:rsid w:val="00B06745"/>
    <w:rsid w:val="00B06A30"/>
    <w:rsid w:val="00B06FD7"/>
    <w:rsid w:val="00B077D2"/>
    <w:rsid w:val="00B07848"/>
    <w:rsid w:val="00B079F2"/>
    <w:rsid w:val="00B079F4"/>
    <w:rsid w:val="00B105D6"/>
    <w:rsid w:val="00B117FC"/>
    <w:rsid w:val="00B1225D"/>
    <w:rsid w:val="00B12489"/>
    <w:rsid w:val="00B12FE7"/>
    <w:rsid w:val="00B1368D"/>
    <w:rsid w:val="00B13B3F"/>
    <w:rsid w:val="00B13C1C"/>
    <w:rsid w:val="00B13E26"/>
    <w:rsid w:val="00B13FEA"/>
    <w:rsid w:val="00B141B3"/>
    <w:rsid w:val="00B149F8"/>
    <w:rsid w:val="00B14F29"/>
    <w:rsid w:val="00B1604A"/>
    <w:rsid w:val="00B16520"/>
    <w:rsid w:val="00B16914"/>
    <w:rsid w:val="00B16BBA"/>
    <w:rsid w:val="00B17EB7"/>
    <w:rsid w:val="00B20683"/>
    <w:rsid w:val="00B20827"/>
    <w:rsid w:val="00B209F6"/>
    <w:rsid w:val="00B25561"/>
    <w:rsid w:val="00B255AE"/>
    <w:rsid w:val="00B25966"/>
    <w:rsid w:val="00B25EC5"/>
    <w:rsid w:val="00B26875"/>
    <w:rsid w:val="00B26FC8"/>
    <w:rsid w:val="00B30E66"/>
    <w:rsid w:val="00B3137B"/>
    <w:rsid w:val="00B317D1"/>
    <w:rsid w:val="00B31C38"/>
    <w:rsid w:val="00B31DAD"/>
    <w:rsid w:val="00B33FA4"/>
    <w:rsid w:val="00B34CE2"/>
    <w:rsid w:val="00B35184"/>
    <w:rsid w:val="00B35646"/>
    <w:rsid w:val="00B360F3"/>
    <w:rsid w:val="00B40092"/>
    <w:rsid w:val="00B40148"/>
    <w:rsid w:val="00B40194"/>
    <w:rsid w:val="00B404F0"/>
    <w:rsid w:val="00B40B8D"/>
    <w:rsid w:val="00B40CB4"/>
    <w:rsid w:val="00B413AA"/>
    <w:rsid w:val="00B42555"/>
    <w:rsid w:val="00B43538"/>
    <w:rsid w:val="00B447D3"/>
    <w:rsid w:val="00B44EF6"/>
    <w:rsid w:val="00B4510D"/>
    <w:rsid w:val="00B46A23"/>
    <w:rsid w:val="00B47916"/>
    <w:rsid w:val="00B47ECD"/>
    <w:rsid w:val="00B505B3"/>
    <w:rsid w:val="00B533ED"/>
    <w:rsid w:val="00B54AD9"/>
    <w:rsid w:val="00B54B48"/>
    <w:rsid w:val="00B5613A"/>
    <w:rsid w:val="00B571F1"/>
    <w:rsid w:val="00B57763"/>
    <w:rsid w:val="00B57EAD"/>
    <w:rsid w:val="00B6036C"/>
    <w:rsid w:val="00B604C6"/>
    <w:rsid w:val="00B61038"/>
    <w:rsid w:val="00B61480"/>
    <w:rsid w:val="00B620C9"/>
    <w:rsid w:val="00B621BD"/>
    <w:rsid w:val="00B62A5A"/>
    <w:rsid w:val="00B62B03"/>
    <w:rsid w:val="00B62F33"/>
    <w:rsid w:val="00B6472D"/>
    <w:rsid w:val="00B64D57"/>
    <w:rsid w:val="00B66B4E"/>
    <w:rsid w:val="00B67056"/>
    <w:rsid w:val="00B67132"/>
    <w:rsid w:val="00B67876"/>
    <w:rsid w:val="00B67B87"/>
    <w:rsid w:val="00B70648"/>
    <w:rsid w:val="00B70AB0"/>
    <w:rsid w:val="00B715E2"/>
    <w:rsid w:val="00B72831"/>
    <w:rsid w:val="00B7347A"/>
    <w:rsid w:val="00B73BFC"/>
    <w:rsid w:val="00B7486D"/>
    <w:rsid w:val="00B749A7"/>
    <w:rsid w:val="00B75811"/>
    <w:rsid w:val="00B75B45"/>
    <w:rsid w:val="00B76629"/>
    <w:rsid w:val="00B77249"/>
    <w:rsid w:val="00B773B3"/>
    <w:rsid w:val="00B803F3"/>
    <w:rsid w:val="00B809D4"/>
    <w:rsid w:val="00B81F72"/>
    <w:rsid w:val="00B828D9"/>
    <w:rsid w:val="00B83AA8"/>
    <w:rsid w:val="00B84409"/>
    <w:rsid w:val="00B84478"/>
    <w:rsid w:val="00B85160"/>
    <w:rsid w:val="00B85ACF"/>
    <w:rsid w:val="00B8625B"/>
    <w:rsid w:val="00B866F4"/>
    <w:rsid w:val="00B86C59"/>
    <w:rsid w:val="00B87DC4"/>
    <w:rsid w:val="00B90F7D"/>
    <w:rsid w:val="00B90FE8"/>
    <w:rsid w:val="00B916EF"/>
    <w:rsid w:val="00B91746"/>
    <w:rsid w:val="00B93281"/>
    <w:rsid w:val="00B9353F"/>
    <w:rsid w:val="00B939C2"/>
    <w:rsid w:val="00B94030"/>
    <w:rsid w:val="00B95273"/>
    <w:rsid w:val="00B953AC"/>
    <w:rsid w:val="00B9556A"/>
    <w:rsid w:val="00B96F62"/>
    <w:rsid w:val="00BA054A"/>
    <w:rsid w:val="00BA05ED"/>
    <w:rsid w:val="00BA076F"/>
    <w:rsid w:val="00BA0D82"/>
    <w:rsid w:val="00BA13B7"/>
    <w:rsid w:val="00BA1A14"/>
    <w:rsid w:val="00BA1C63"/>
    <w:rsid w:val="00BA3966"/>
    <w:rsid w:val="00BA5DFE"/>
    <w:rsid w:val="00BA70A3"/>
    <w:rsid w:val="00BA79F9"/>
    <w:rsid w:val="00BA7B48"/>
    <w:rsid w:val="00BB021B"/>
    <w:rsid w:val="00BB115E"/>
    <w:rsid w:val="00BB28A4"/>
    <w:rsid w:val="00BB5073"/>
    <w:rsid w:val="00BB58A3"/>
    <w:rsid w:val="00BB7C10"/>
    <w:rsid w:val="00BC03EC"/>
    <w:rsid w:val="00BC0E38"/>
    <w:rsid w:val="00BC11AD"/>
    <w:rsid w:val="00BC13CB"/>
    <w:rsid w:val="00BC2102"/>
    <w:rsid w:val="00BC220B"/>
    <w:rsid w:val="00BC31C2"/>
    <w:rsid w:val="00BC43B7"/>
    <w:rsid w:val="00BC44DE"/>
    <w:rsid w:val="00BC56E2"/>
    <w:rsid w:val="00BC6077"/>
    <w:rsid w:val="00BC6326"/>
    <w:rsid w:val="00BC6B67"/>
    <w:rsid w:val="00BC72DE"/>
    <w:rsid w:val="00BC7799"/>
    <w:rsid w:val="00BC77FF"/>
    <w:rsid w:val="00BD0C3D"/>
    <w:rsid w:val="00BD1296"/>
    <w:rsid w:val="00BD1A7F"/>
    <w:rsid w:val="00BD250E"/>
    <w:rsid w:val="00BD369D"/>
    <w:rsid w:val="00BD408A"/>
    <w:rsid w:val="00BD420C"/>
    <w:rsid w:val="00BD51DB"/>
    <w:rsid w:val="00BD5FAE"/>
    <w:rsid w:val="00BD6036"/>
    <w:rsid w:val="00BD724D"/>
    <w:rsid w:val="00BD77C3"/>
    <w:rsid w:val="00BE01D0"/>
    <w:rsid w:val="00BE0A75"/>
    <w:rsid w:val="00BE1E3E"/>
    <w:rsid w:val="00BE1E7A"/>
    <w:rsid w:val="00BE20D3"/>
    <w:rsid w:val="00BE2146"/>
    <w:rsid w:val="00BE23B8"/>
    <w:rsid w:val="00BE26FF"/>
    <w:rsid w:val="00BE3579"/>
    <w:rsid w:val="00BE446D"/>
    <w:rsid w:val="00BE51A7"/>
    <w:rsid w:val="00BE54FA"/>
    <w:rsid w:val="00BE5551"/>
    <w:rsid w:val="00BE63D6"/>
    <w:rsid w:val="00BE69EA"/>
    <w:rsid w:val="00BE6BA5"/>
    <w:rsid w:val="00BE6F4D"/>
    <w:rsid w:val="00BE72F1"/>
    <w:rsid w:val="00BE7425"/>
    <w:rsid w:val="00BF11B0"/>
    <w:rsid w:val="00BF17DB"/>
    <w:rsid w:val="00BF2938"/>
    <w:rsid w:val="00BF3408"/>
    <w:rsid w:val="00BF4CA6"/>
    <w:rsid w:val="00BF569C"/>
    <w:rsid w:val="00BF5AE1"/>
    <w:rsid w:val="00BF5DFB"/>
    <w:rsid w:val="00BF7D78"/>
    <w:rsid w:val="00C0038E"/>
    <w:rsid w:val="00C005E7"/>
    <w:rsid w:val="00C008DB"/>
    <w:rsid w:val="00C00F44"/>
    <w:rsid w:val="00C0103E"/>
    <w:rsid w:val="00C010FC"/>
    <w:rsid w:val="00C01282"/>
    <w:rsid w:val="00C01714"/>
    <w:rsid w:val="00C01AA8"/>
    <w:rsid w:val="00C01B17"/>
    <w:rsid w:val="00C02F82"/>
    <w:rsid w:val="00C046C3"/>
    <w:rsid w:val="00C04E49"/>
    <w:rsid w:val="00C04F60"/>
    <w:rsid w:val="00C0504C"/>
    <w:rsid w:val="00C06889"/>
    <w:rsid w:val="00C068DB"/>
    <w:rsid w:val="00C06E0F"/>
    <w:rsid w:val="00C07539"/>
    <w:rsid w:val="00C07C90"/>
    <w:rsid w:val="00C11158"/>
    <w:rsid w:val="00C11C6F"/>
    <w:rsid w:val="00C12BF7"/>
    <w:rsid w:val="00C14148"/>
    <w:rsid w:val="00C14C52"/>
    <w:rsid w:val="00C14CA0"/>
    <w:rsid w:val="00C14DA7"/>
    <w:rsid w:val="00C160E9"/>
    <w:rsid w:val="00C16D96"/>
    <w:rsid w:val="00C16F4D"/>
    <w:rsid w:val="00C17037"/>
    <w:rsid w:val="00C17571"/>
    <w:rsid w:val="00C177D2"/>
    <w:rsid w:val="00C20D9F"/>
    <w:rsid w:val="00C217D6"/>
    <w:rsid w:val="00C21C49"/>
    <w:rsid w:val="00C2239D"/>
    <w:rsid w:val="00C2268B"/>
    <w:rsid w:val="00C246EE"/>
    <w:rsid w:val="00C25F18"/>
    <w:rsid w:val="00C25FAF"/>
    <w:rsid w:val="00C26AD3"/>
    <w:rsid w:val="00C26C8E"/>
    <w:rsid w:val="00C27906"/>
    <w:rsid w:val="00C31D04"/>
    <w:rsid w:val="00C32BF4"/>
    <w:rsid w:val="00C32D0B"/>
    <w:rsid w:val="00C33435"/>
    <w:rsid w:val="00C3416D"/>
    <w:rsid w:val="00C344AF"/>
    <w:rsid w:val="00C35ABC"/>
    <w:rsid w:val="00C35F4A"/>
    <w:rsid w:val="00C36A6B"/>
    <w:rsid w:val="00C373DE"/>
    <w:rsid w:val="00C37A1D"/>
    <w:rsid w:val="00C37BA3"/>
    <w:rsid w:val="00C40208"/>
    <w:rsid w:val="00C411EC"/>
    <w:rsid w:val="00C417BF"/>
    <w:rsid w:val="00C41C6B"/>
    <w:rsid w:val="00C41E4D"/>
    <w:rsid w:val="00C428B7"/>
    <w:rsid w:val="00C42943"/>
    <w:rsid w:val="00C43243"/>
    <w:rsid w:val="00C43C58"/>
    <w:rsid w:val="00C44C23"/>
    <w:rsid w:val="00C457EF"/>
    <w:rsid w:val="00C45A80"/>
    <w:rsid w:val="00C46F08"/>
    <w:rsid w:val="00C4747F"/>
    <w:rsid w:val="00C478FE"/>
    <w:rsid w:val="00C5094B"/>
    <w:rsid w:val="00C527A2"/>
    <w:rsid w:val="00C52AE6"/>
    <w:rsid w:val="00C52F5B"/>
    <w:rsid w:val="00C532EF"/>
    <w:rsid w:val="00C53694"/>
    <w:rsid w:val="00C53AAB"/>
    <w:rsid w:val="00C54524"/>
    <w:rsid w:val="00C54686"/>
    <w:rsid w:val="00C54DFD"/>
    <w:rsid w:val="00C551DC"/>
    <w:rsid w:val="00C553E1"/>
    <w:rsid w:val="00C5616F"/>
    <w:rsid w:val="00C56409"/>
    <w:rsid w:val="00C57C0F"/>
    <w:rsid w:val="00C61189"/>
    <w:rsid w:val="00C612E1"/>
    <w:rsid w:val="00C61389"/>
    <w:rsid w:val="00C6213F"/>
    <w:rsid w:val="00C62F2D"/>
    <w:rsid w:val="00C64961"/>
    <w:rsid w:val="00C64C9D"/>
    <w:rsid w:val="00C65241"/>
    <w:rsid w:val="00C65E27"/>
    <w:rsid w:val="00C66445"/>
    <w:rsid w:val="00C665B1"/>
    <w:rsid w:val="00C66A38"/>
    <w:rsid w:val="00C67798"/>
    <w:rsid w:val="00C7091F"/>
    <w:rsid w:val="00C70B50"/>
    <w:rsid w:val="00C71058"/>
    <w:rsid w:val="00C717B7"/>
    <w:rsid w:val="00C722EE"/>
    <w:rsid w:val="00C73300"/>
    <w:rsid w:val="00C739AF"/>
    <w:rsid w:val="00C74530"/>
    <w:rsid w:val="00C74D09"/>
    <w:rsid w:val="00C76548"/>
    <w:rsid w:val="00C7667A"/>
    <w:rsid w:val="00C767CD"/>
    <w:rsid w:val="00C76C7A"/>
    <w:rsid w:val="00C7790C"/>
    <w:rsid w:val="00C812EC"/>
    <w:rsid w:val="00C814CE"/>
    <w:rsid w:val="00C81EA9"/>
    <w:rsid w:val="00C8244D"/>
    <w:rsid w:val="00C82791"/>
    <w:rsid w:val="00C834D5"/>
    <w:rsid w:val="00C83BC3"/>
    <w:rsid w:val="00C8482A"/>
    <w:rsid w:val="00C85895"/>
    <w:rsid w:val="00C866E0"/>
    <w:rsid w:val="00C87987"/>
    <w:rsid w:val="00C903EE"/>
    <w:rsid w:val="00C912FF"/>
    <w:rsid w:val="00C913D6"/>
    <w:rsid w:val="00C91A3C"/>
    <w:rsid w:val="00C91E1F"/>
    <w:rsid w:val="00C92598"/>
    <w:rsid w:val="00C92B2A"/>
    <w:rsid w:val="00C93E6D"/>
    <w:rsid w:val="00C948FC"/>
    <w:rsid w:val="00C949B9"/>
    <w:rsid w:val="00C9725B"/>
    <w:rsid w:val="00C974F0"/>
    <w:rsid w:val="00C97B1B"/>
    <w:rsid w:val="00CA0597"/>
    <w:rsid w:val="00CA120F"/>
    <w:rsid w:val="00CA1549"/>
    <w:rsid w:val="00CA1D3A"/>
    <w:rsid w:val="00CA2164"/>
    <w:rsid w:val="00CA2A4E"/>
    <w:rsid w:val="00CA2EB4"/>
    <w:rsid w:val="00CA3CDE"/>
    <w:rsid w:val="00CA3CE9"/>
    <w:rsid w:val="00CA420B"/>
    <w:rsid w:val="00CA4297"/>
    <w:rsid w:val="00CA5422"/>
    <w:rsid w:val="00CA5726"/>
    <w:rsid w:val="00CA5D82"/>
    <w:rsid w:val="00CA6E03"/>
    <w:rsid w:val="00CA6E47"/>
    <w:rsid w:val="00CA70B9"/>
    <w:rsid w:val="00CA76EA"/>
    <w:rsid w:val="00CA7CF5"/>
    <w:rsid w:val="00CB0372"/>
    <w:rsid w:val="00CB1275"/>
    <w:rsid w:val="00CB23C2"/>
    <w:rsid w:val="00CB26BD"/>
    <w:rsid w:val="00CB2784"/>
    <w:rsid w:val="00CB2DBE"/>
    <w:rsid w:val="00CB307F"/>
    <w:rsid w:val="00CB3745"/>
    <w:rsid w:val="00CB4BCC"/>
    <w:rsid w:val="00CB52BA"/>
    <w:rsid w:val="00CB5ADB"/>
    <w:rsid w:val="00CB63AE"/>
    <w:rsid w:val="00CB7181"/>
    <w:rsid w:val="00CB7974"/>
    <w:rsid w:val="00CB7A8A"/>
    <w:rsid w:val="00CB7D32"/>
    <w:rsid w:val="00CC1B41"/>
    <w:rsid w:val="00CC1D6B"/>
    <w:rsid w:val="00CC45A1"/>
    <w:rsid w:val="00CC5DE0"/>
    <w:rsid w:val="00CC60B3"/>
    <w:rsid w:val="00CC6BAF"/>
    <w:rsid w:val="00CC7339"/>
    <w:rsid w:val="00CD0E04"/>
    <w:rsid w:val="00CD2311"/>
    <w:rsid w:val="00CD255D"/>
    <w:rsid w:val="00CD34F5"/>
    <w:rsid w:val="00CD3B5E"/>
    <w:rsid w:val="00CD4FAD"/>
    <w:rsid w:val="00CD5089"/>
    <w:rsid w:val="00CD60E1"/>
    <w:rsid w:val="00CD6418"/>
    <w:rsid w:val="00CD73A6"/>
    <w:rsid w:val="00CD745E"/>
    <w:rsid w:val="00CD7698"/>
    <w:rsid w:val="00CE1DF5"/>
    <w:rsid w:val="00CE23C7"/>
    <w:rsid w:val="00CE2836"/>
    <w:rsid w:val="00CE32C5"/>
    <w:rsid w:val="00CE3694"/>
    <w:rsid w:val="00CE5AFD"/>
    <w:rsid w:val="00CE5D2C"/>
    <w:rsid w:val="00CE73E5"/>
    <w:rsid w:val="00CE77AF"/>
    <w:rsid w:val="00CF0243"/>
    <w:rsid w:val="00CF10C1"/>
    <w:rsid w:val="00CF144F"/>
    <w:rsid w:val="00CF4A04"/>
    <w:rsid w:val="00CF63C6"/>
    <w:rsid w:val="00CF6ACA"/>
    <w:rsid w:val="00CF70CE"/>
    <w:rsid w:val="00CF795F"/>
    <w:rsid w:val="00D01129"/>
    <w:rsid w:val="00D011ED"/>
    <w:rsid w:val="00D025DB"/>
    <w:rsid w:val="00D02933"/>
    <w:rsid w:val="00D03325"/>
    <w:rsid w:val="00D03CF5"/>
    <w:rsid w:val="00D0404A"/>
    <w:rsid w:val="00D048CF"/>
    <w:rsid w:val="00D04CCE"/>
    <w:rsid w:val="00D05A47"/>
    <w:rsid w:val="00D06E4B"/>
    <w:rsid w:val="00D07342"/>
    <w:rsid w:val="00D10219"/>
    <w:rsid w:val="00D12C8D"/>
    <w:rsid w:val="00D16120"/>
    <w:rsid w:val="00D1662A"/>
    <w:rsid w:val="00D16AED"/>
    <w:rsid w:val="00D16C39"/>
    <w:rsid w:val="00D16D76"/>
    <w:rsid w:val="00D17F0D"/>
    <w:rsid w:val="00D20D72"/>
    <w:rsid w:val="00D218D5"/>
    <w:rsid w:val="00D221ED"/>
    <w:rsid w:val="00D22716"/>
    <w:rsid w:val="00D229F5"/>
    <w:rsid w:val="00D22EF2"/>
    <w:rsid w:val="00D255E7"/>
    <w:rsid w:val="00D26014"/>
    <w:rsid w:val="00D277C4"/>
    <w:rsid w:val="00D279C2"/>
    <w:rsid w:val="00D31758"/>
    <w:rsid w:val="00D329E2"/>
    <w:rsid w:val="00D330BF"/>
    <w:rsid w:val="00D336D2"/>
    <w:rsid w:val="00D34010"/>
    <w:rsid w:val="00D34085"/>
    <w:rsid w:val="00D3452B"/>
    <w:rsid w:val="00D360E9"/>
    <w:rsid w:val="00D362EB"/>
    <w:rsid w:val="00D3689A"/>
    <w:rsid w:val="00D40452"/>
    <w:rsid w:val="00D40F90"/>
    <w:rsid w:val="00D4174E"/>
    <w:rsid w:val="00D42403"/>
    <w:rsid w:val="00D430A2"/>
    <w:rsid w:val="00D45477"/>
    <w:rsid w:val="00D4728A"/>
    <w:rsid w:val="00D515C1"/>
    <w:rsid w:val="00D5165D"/>
    <w:rsid w:val="00D5198E"/>
    <w:rsid w:val="00D51EC5"/>
    <w:rsid w:val="00D51F3E"/>
    <w:rsid w:val="00D524F6"/>
    <w:rsid w:val="00D525AD"/>
    <w:rsid w:val="00D53D9A"/>
    <w:rsid w:val="00D56DF9"/>
    <w:rsid w:val="00D57165"/>
    <w:rsid w:val="00D571FC"/>
    <w:rsid w:val="00D577B3"/>
    <w:rsid w:val="00D57D91"/>
    <w:rsid w:val="00D57F48"/>
    <w:rsid w:val="00D60E8F"/>
    <w:rsid w:val="00D62C82"/>
    <w:rsid w:val="00D62FFD"/>
    <w:rsid w:val="00D63B2D"/>
    <w:rsid w:val="00D63D7E"/>
    <w:rsid w:val="00D6431A"/>
    <w:rsid w:val="00D64483"/>
    <w:rsid w:val="00D6679A"/>
    <w:rsid w:val="00D66C6B"/>
    <w:rsid w:val="00D6766A"/>
    <w:rsid w:val="00D67678"/>
    <w:rsid w:val="00D67CF3"/>
    <w:rsid w:val="00D70250"/>
    <w:rsid w:val="00D70FE9"/>
    <w:rsid w:val="00D711A5"/>
    <w:rsid w:val="00D717E0"/>
    <w:rsid w:val="00D71900"/>
    <w:rsid w:val="00D72B44"/>
    <w:rsid w:val="00D7325A"/>
    <w:rsid w:val="00D739A7"/>
    <w:rsid w:val="00D74AB3"/>
    <w:rsid w:val="00D75991"/>
    <w:rsid w:val="00D76358"/>
    <w:rsid w:val="00D76509"/>
    <w:rsid w:val="00D76A9D"/>
    <w:rsid w:val="00D77646"/>
    <w:rsid w:val="00D80219"/>
    <w:rsid w:val="00D81883"/>
    <w:rsid w:val="00D8231D"/>
    <w:rsid w:val="00D83768"/>
    <w:rsid w:val="00D83BF3"/>
    <w:rsid w:val="00D83F84"/>
    <w:rsid w:val="00D842AB"/>
    <w:rsid w:val="00D843D2"/>
    <w:rsid w:val="00D857EC"/>
    <w:rsid w:val="00D86378"/>
    <w:rsid w:val="00D90BF1"/>
    <w:rsid w:val="00D91823"/>
    <w:rsid w:val="00D91AA2"/>
    <w:rsid w:val="00D91C19"/>
    <w:rsid w:val="00D91D78"/>
    <w:rsid w:val="00D91F88"/>
    <w:rsid w:val="00D928FA"/>
    <w:rsid w:val="00D93EE6"/>
    <w:rsid w:val="00D94BC4"/>
    <w:rsid w:val="00D955A5"/>
    <w:rsid w:val="00D95AA2"/>
    <w:rsid w:val="00D971E6"/>
    <w:rsid w:val="00D97BC5"/>
    <w:rsid w:val="00D97CA9"/>
    <w:rsid w:val="00D97D24"/>
    <w:rsid w:val="00D97DD1"/>
    <w:rsid w:val="00DA060F"/>
    <w:rsid w:val="00DA1FC1"/>
    <w:rsid w:val="00DA327E"/>
    <w:rsid w:val="00DA4020"/>
    <w:rsid w:val="00DA419B"/>
    <w:rsid w:val="00DA458B"/>
    <w:rsid w:val="00DA50AC"/>
    <w:rsid w:val="00DA543E"/>
    <w:rsid w:val="00DA54E8"/>
    <w:rsid w:val="00DA5AC6"/>
    <w:rsid w:val="00DA5BC2"/>
    <w:rsid w:val="00DA5EFA"/>
    <w:rsid w:val="00DA689C"/>
    <w:rsid w:val="00DA7397"/>
    <w:rsid w:val="00DB0299"/>
    <w:rsid w:val="00DB102A"/>
    <w:rsid w:val="00DB1041"/>
    <w:rsid w:val="00DB1861"/>
    <w:rsid w:val="00DB2435"/>
    <w:rsid w:val="00DB3130"/>
    <w:rsid w:val="00DB32D3"/>
    <w:rsid w:val="00DB6896"/>
    <w:rsid w:val="00DB6E94"/>
    <w:rsid w:val="00DB6EE3"/>
    <w:rsid w:val="00DB7831"/>
    <w:rsid w:val="00DB7C0A"/>
    <w:rsid w:val="00DB7C77"/>
    <w:rsid w:val="00DC025D"/>
    <w:rsid w:val="00DC02E6"/>
    <w:rsid w:val="00DC0CB4"/>
    <w:rsid w:val="00DC1E64"/>
    <w:rsid w:val="00DC24B6"/>
    <w:rsid w:val="00DC2B6F"/>
    <w:rsid w:val="00DC3521"/>
    <w:rsid w:val="00DC4EF4"/>
    <w:rsid w:val="00DC5074"/>
    <w:rsid w:val="00DC54AB"/>
    <w:rsid w:val="00DC5949"/>
    <w:rsid w:val="00DC60D2"/>
    <w:rsid w:val="00DC7499"/>
    <w:rsid w:val="00DC77DB"/>
    <w:rsid w:val="00DC7851"/>
    <w:rsid w:val="00DD00AE"/>
    <w:rsid w:val="00DD0BAB"/>
    <w:rsid w:val="00DD1537"/>
    <w:rsid w:val="00DD1EC0"/>
    <w:rsid w:val="00DD2AAA"/>
    <w:rsid w:val="00DD2BEA"/>
    <w:rsid w:val="00DD2DAA"/>
    <w:rsid w:val="00DD340C"/>
    <w:rsid w:val="00DD3FE1"/>
    <w:rsid w:val="00DD43E5"/>
    <w:rsid w:val="00DD4558"/>
    <w:rsid w:val="00DD51EA"/>
    <w:rsid w:val="00DD5398"/>
    <w:rsid w:val="00DD62EB"/>
    <w:rsid w:val="00DD6AF3"/>
    <w:rsid w:val="00DD7231"/>
    <w:rsid w:val="00DD7E18"/>
    <w:rsid w:val="00DE0F5E"/>
    <w:rsid w:val="00DE17D4"/>
    <w:rsid w:val="00DE1EF6"/>
    <w:rsid w:val="00DE24FB"/>
    <w:rsid w:val="00DE2A97"/>
    <w:rsid w:val="00DE2AF6"/>
    <w:rsid w:val="00DE2EB1"/>
    <w:rsid w:val="00DE41A8"/>
    <w:rsid w:val="00DE46A3"/>
    <w:rsid w:val="00DE4FC1"/>
    <w:rsid w:val="00DE56E8"/>
    <w:rsid w:val="00DE624D"/>
    <w:rsid w:val="00DE6588"/>
    <w:rsid w:val="00DE66E4"/>
    <w:rsid w:val="00DE736B"/>
    <w:rsid w:val="00DF0A43"/>
    <w:rsid w:val="00DF0A95"/>
    <w:rsid w:val="00DF0AFE"/>
    <w:rsid w:val="00DF1757"/>
    <w:rsid w:val="00DF2D60"/>
    <w:rsid w:val="00DF3AAB"/>
    <w:rsid w:val="00DF4C8B"/>
    <w:rsid w:val="00DF4F88"/>
    <w:rsid w:val="00DF6CE7"/>
    <w:rsid w:val="00E00AA6"/>
    <w:rsid w:val="00E01C20"/>
    <w:rsid w:val="00E02086"/>
    <w:rsid w:val="00E022C0"/>
    <w:rsid w:val="00E02699"/>
    <w:rsid w:val="00E027BC"/>
    <w:rsid w:val="00E03AC0"/>
    <w:rsid w:val="00E0466B"/>
    <w:rsid w:val="00E0472E"/>
    <w:rsid w:val="00E04F6D"/>
    <w:rsid w:val="00E06581"/>
    <w:rsid w:val="00E0722F"/>
    <w:rsid w:val="00E0786D"/>
    <w:rsid w:val="00E10E33"/>
    <w:rsid w:val="00E113CB"/>
    <w:rsid w:val="00E1167C"/>
    <w:rsid w:val="00E1186E"/>
    <w:rsid w:val="00E12443"/>
    <w:rsid w:val="00E131CB"/>
    <w:rsid w:val="00E13919"/>
    <w:rsid w:val="00E13E42"/>
    <w:rsid w:val="00E15347"/>
    <w:rsid w:val="00E15531"/>
    <w:rsid w:val="00E15F48"/>
    <w:rsid w:val="00E166AB"/>
    <w:rsid w:val="00E178CC"/>
    <w:rsid w:val="00E17A26"/>
    <w:rsid w:val="00E17A43"/>
    <w:rsid w:val="00E20418"/>
    <w:rsid w:val="00E20E76"/>
    <w:rsid w:val="00E21B5D"/>
    <w:rsid w:val="00E223BE"/>
    <w:rsid w:val="00E22427"/>
    <w:rsid w:val="00E2464D"/>
    <w:rsid w:val="00E259C3"/>
    <w:rsid w:val="00E2620A"/>
    <w:rsid w:val="00E26EFD"/>
    <w:rsid w:val="00E27982"/>
    <w:rsid w:val="00E27F20"/>
    <w:rsid w:val="00E27F5C"/>
    <w:rsid w:val="00E309F9"/>
    <w:rsid w:val="00E3196D"/>
    <w:rsid w:val="00E31AC6"/>
    <w:rsid w:val="00E32340"/>
    <w:rsid w:val="00E328BB"/>
    <w:rsid w:val="00E32E65"/>
    <w:rsid w:val="00E33B03"/>
    <w:rsid w:val="00E34DF1"/>
    <w:rsid w:val="00E352E8"/>
    <w:rsid w:val="00E359FB"/>
    <w:rsid w:val="00E35A28"/>
    <w:rsid w:val="00E35DBC"/>
    <w:rsid w:val="00E36A64"/>
    <w:rsid w:val="00E36BFA"/>
    <w:rsid w:val="00E3770C"/>
    <w:rsid w:val="00E37FBE"/>
    <w:rsid w:val="00E406D6"/>
    <w:rsid w:val="00E409CB"/>
    <w:rsid w:val="00E42026"/>
    <w:rsid w:val="00E42362"/>
    <w:rsid w:val="00E4257D"/>
    <w:rsid w:val="00E432B2"/>
    <w:rsid w:val="00E4417A"/>
    <w:rsid w:val="00E443F4"/>
    <w:rsid w:val="00E44428"/>
    <w:rsid w:val="00E44A54"/>
    <w:rsid w:val="00E44B36"/>
    <w:rsid w:val="00E44C01"/>
    <w:rsid w:val="00E44CE8"/>
    <w:rsid w:val="00E45B79"/>
    <w:rsid w:val="00E45E37"/>
    <w:rsid w:val="00E51C11"/>
    <w:rsid w:val="00E52115"/>
    <w:rsid w:val="00E52627"/>
    <w:rsid w:val="00E53336"/>
    <w:rsid w:val="00E53554"/>
    <w:rsid w:val="00E53B49"/>
    <w:rsid w:val="00E543CF"/>
    <w:rsid w:val="00E54C5C"/>
    <w:rsid w:val="00E55242"/>
    <w:rsid w:val="00E55595"/>
    <w:rsid w:val="00E57339"/>
    <w:rsid w:val="00E574A7"/>
    <w:rsid w:val="00E57A88"/>
    <w:rsid w:val="00E57D7F"/>
    <w:rsid w:val="00E57DDA"/>
    <w:rsid w:val="00E608F5"/>
    <w:rsid w:val="00E609B3"/>
    <w:rsid w:val="00E616EB"/>
    <w:rsid w:val="00E62AB9"/>
    <w:rsid w:val="00E64A64"/>
    <w:rsid w:val="00E65999"/>
    <w:rsid w:val="00E66091"/>
    <w:rsid w:val="00E6658F"/>
    <w:rsid w:val="00E666EC"/>
    <w:rsid w:val="00E70418"/>
    <w:rsid w:val="00E71610"/>
    <w:rsid w:val="00E71B06"/>
    <w:rsid w:val="00E71D3B"/>
    <w:rsid w:val="00E737EC"/>
    <w:rsid w:val="00E744D6"/>
    <w:rsid w:val="00E75C2A"/>
    <w:rsid w:val="00E774DF"/>
    <w:rsid w:val="00E77E1C"/>
    <w:rsid w:val="00E77FF1"/>
    <w:rsid w:val="00E80E1B"/>
    <w:rsid w:val="00E8111E"/>
    <w:rsid w:val="00E8197C"/>
    <w:rsid w:val="00E8258A"/>
    <w:rsid w:val="00E827D9"/>
    <w:rsid w:val="00E82A27"/>
    <w:rsid w:val="00E82F70"/>
    <w:rsid w:val="00E83535"/>
    <w:rsid w:val="00E83786"/>
    <w:rsid w:val="00E8424A"/>
    <w:rsid w:val="00E84707"/>
    <w:rsid w:val="00E85409"/>
    <w:rsid w:val="00E85486"/>
    <w:rsid w:val="00E85C7E"/>
    <w:rsid w:val="00E8614C"/>
    <w:rsid w:val="00E862F0"/>
    <w:rsid w:val="00E8638F"/>
    <w:rsid w:val="00E9063D"/>
    <w:rsid w:val="00E909F5"/>
    <w:rsid w:val="00E91E63"/>
    <w:rsid w:val="00E921CF"/>
    <w:rsid w:val="00E92396"/>
    <w:rsid w:val="00E92D46"/>
    <w:rsid w:val="00E9345E"/>
    <w:rsid w:val="00E93A1F"/>
    <w:rsid w:val="00E969AE"/>
    <w:rsid w:val="00E96BF3"/>
    <w:rsid w:val="00E96FB1"/>
    <w:rsid w:val="00E97282"/>
    <w:rsid w:val="00E97D90"/>
    <w:rsid w:val="00E97FCC"/>
    <w:rsid w:val="00EA0820"/>
    <w:rsid w:val="00EA10C1"/>
    <w:rsid w:val="00EA1402"/>
    <w:rsid w:val="00EA1F87"/>
    <w:rsid w:val="00EA2ED5"/>
    <w:rsid w:val="00EA5A40"/>
    <w:rsid w:val="00EA69FB"/>
    <w:rsid w:val="00EB0D62"/>
    <w:rsid w:val="00EB1583"/>
    <w:rsid w:val="00EB1E2C"/>
    <w:rsid w:val="00EB22E5"/>
    <w:rsid w:val="00EB272A"/>
    <w:rsid w:val="00EB2B72"/>
    <w:rsid w:val="00EB3CA9"/>
    <w:rsid w:val="00EB3DDB"/>
    <w:rsid w:val="00EB4425"/>
    <w:rsid w:val="00EB5894"/>
    <w:rsid w:val="00EB6035"/>
    <w:rsid w:val="00EB6DD5"/>
    <w:rsid w:val="00EC1EAC"/>
    <w:rsid w:val="00EC2147"/>
    <w:rsid w:val="00EC2AB5"/>
    <w:rsid w:val="00EC2B3A"/>
    <w:rsid w:val="00EC2D58"/>
    <w:rsid w:val="00EC30D6"/>
    <w:rsid w:val="00EC336E"/>
    <w:rsid w:val="00EC399C"/>
    <w:rsid w:val="00EC3DD3"/>
    <w:rsid w:val="00EC4E3B"/>
    <w:rsid w:val="00EC56BB"/>
    <w:rsid w:val="00EC5B67"/>
    <w:rsid w:val="00ED08DF"/>
    <w:rsid w:val="00ED1474"/>
    <w:rsid w:val="00ED260E"/>
    <w:rsid w:val="00ED37FB"/>
    <w:rsid w:val="00ED3D36"/>
    <w:rsid w:val="00ED70C1"/>
    <w:rsid w:val="00EE0351"/>
    <w:rsid w:val="00EE1417"/>
    <w:rsid w:val="00EE1FE2"/>
    <w:rsid w:val="00EE2C69"/>
    <w:rsid w:val="00EE42C5"/>
    <w:rsid w:val="00EE4388"/>
    <w:rsid w:val="00EE4D2E"/>
    <w:rsid w:val="00EE4D88"/>
    <w:rsid w:val="00EE4E2C"/>
    <w:rsid w:val="00EE500D"/>
    <w:rsid w:val="00EE67DD"/>
    <w:rsid w:val="00EE67E2"/>
    <w:rsid w:val="00EE6CAA"/>
    <w:rsid w:val="00EE760A"/>
    <w:rsid w:val="00EF0494"/>
    <w:rsid w:val="00EF098D"/>
    <w:rsid w:val="00EF0E78"/>
    <w:rsid w:val="00EF1A66"/>
    <w:rsid w:val="00EF1B11"/>
    <w:rsid w:val="00EF23A2"/>
    <w:rsid w:val="00EF3778"/>
    <w:rsid w:val="00EF4022"/>
    <w:rsid w:val="00EF6AC1"/>
    <w:rsid w:val="00EF7B19"/>
    <w:rsid w:val="00EF7BE2"/>
    <w:rsid w:val="00F007D0"/>
    <w:rsid w:val="00F009DD"/>
    <w:rsid w:val="00F015BE"/>
    <w:rsid w:val="00F01627"/>
    <w:rsid w:val="00F01A6C"/>
    <w:rsid w:val="00F01F1F"/>
    <w:rsid w:val="00F03862"/>
    <w:rsid w:val="00F04430"/>
    <w:rsid w:val="00F04461"/>
    <w:rsid w:val="00F04505"/>
    <w:rsid w:val="00F0458F"/>
    <w:rsid w:val="00F05C36"/>
    <w:rsid w:val="00F06607"/>
    <w:rsid w:val="00F06E6D"/>
    <w:rsid w:val="00F105C3"/>
    <w:rsid w:val="00F109C6"/>
    <w:rsid w:val="00F129B8"/>
    <w:rsid w:val="00F129DF"/>
    <w:rsid w:val="00F12B77"/>
    <w:rsid w:val="00F14343"/>
    <w:rsid w:val="00F14752"/>
    <w:rsid w:val="00F15691"/>
    <w:rsid w:val="00F16F49"/>
    <w:rsid w:val="00F2203A"/>
    <w:rsid w:val="00F22AB9"/>
    <w:rsid w:val="00F23534"/>
    <w:rsid w:val="00F23EC6"/>
    <w:rsid w:val="00F24154"/>
    <w:rsid w:val="00F262A3"/>
    <w:rsid w:val="00F265CE"/>
    <w:rsid w:val="00F27B2B"/>
    <w:rsid w:val="00F30B5C"/>
    <w:rsid w:val="00F314C6"/>
    <w:rsid w:val="00F34036"/>
    <w:rsid w:val="00F34427"/>
    <w:rsid w:val="00F35555"/>
    <w:rsid w:val="00F3578C"/>
    <w:rsid w:val="00F364F4"/>
    <w:rsid w:val="00F374F7"/>
    <w:rsid w:val="00F37B45"/>
    <w:rsid w:val="00F40FF3"/>
    <w:rsid w:val="00F4148D"/>
    <w:rsid w:val="00F421AB"/>
    <w:rsid w:val="00F421C1"/>
    <w:rsid w:val="00F434D1"/>
    <w:rsid w:val="00F4354A"/>
    <w:rsid w:val="00F4566C"/>
    <w:rsid w:val="00F464E3"/>
    <w:rsid w:val="00F50255"/>
    <w:rsid w:val="00F5074A"/>
    <w:rsid w:val="00F5111D"/>
    <w:rsid w:val="00F51A19"/>
    <w:rsid w:val="00F51FBF"/>
    <w:rsid w:val="00F52D1D"/>
    <w:rsid w:val="00F53187"/>
    <w:rsid w:val="00F55116"/>
    <w:rsid w:val="00F55C37"/>
    <w:rsid w:val="00F55DA6"/>
    <w:rsid w:val="00F560FE"/>
    <w:rsid w:val="00F566C9"/>
    <w:rsid w:val="00F56817"/>
    <w:rsid w:val="00F56CC3"/>
    <w:rsid w:val="00F57113"/>
    <w:rsid w:val="00F57F76"/>
    <w:rsid w:val="00F60908"/>
    <w:rsid w:val="00F60A7F"/>
    <w:rsid w:val="00F60B69"/>
    <w:rsid w:val="00F61E61"/>
    <w:rsid w:val="00F626A2"/>
    <w:rsid w:val="00F63B65"/>
    <w:rsid w:val="00F64316"/>
    <w:rsid w:val="00F64ECA"/>
    <w:rsid w:val="00F656F8"/>
    <w:rsid w:val="00F66D01"/>
    <w:rsid w:val="00F67175"/>
    <w:rsid w:val="00F67B71"/>
    <w:rsid w:val="00F67D32"/>
    <w:rsid w:val="00F67F74"/>
    <w:rsid w:val="00F704DA"/>
    <w:rsid w:val="00F717C8"/>
    <w:rsid w:val="00F72C43"/>
    <w:rsid w:val="00F755F4"/>
    <w:rsid w:val="00F75D8C"/>
    <w:rsid w:val="00F76DC0"/>
    <w:rsid w:val="00F77D8E"/>
    <w:rsid w:val="00F80CAC"/>
    <w:rsid w:val="00F813C9"/>
    <w:rsid w:val="00F81977"/>
    <w:rsid w:val="00F81D63"/>
    <w:rsid w:val="00F82F96"/>
    <w:rsid w:val="00F83940"/>
    <w:rsid w:val="00F83CBF"/>
    <w:rsid w:val="00F845A2"/>
    <w:rsid w:val="00F84D82"/>
    <w:rsid w:val="00F84F9F"/>
    <w:rsid w:val="00F8657E"/>
    <w:rsid w:val="00F86810"/>
    <w:rsid w:val="00F87AAE"/>
    <w:rsid w:val="00F87D5A"/>
    <w:rsid w:val="00F87FA1"/>
    <w:rsid w:val="00F9092E"/>
    <w:rsid w:val="00F9288A"/>
    <w:rsid w:val="00F9486F"/>
    <w:rsid w:val="00F95324"/>
    <w:rsid w:val="00F967F8"/>
    <w:rsid w:val="00F96EA5"/>
    <w:rsid w:val="00F97653"/>
    <w:rsid w:val="00F97D73"/>
    <w:rsid w:val="00FA1187"/>
    <w:rsid w:val="00FA224B"/>
    <w:rsid w:val="00FA318A"/>
    <w:rsid w:val="00FA49D5"/>
    <w:rsid w:val="00FA523C"/>
    <w:rsid w:val="00FA578F"/>
    <w:rsid w:val="00FA6279"/>
    <w:rsid w:val="00FA723C"/>
    <w:rsid w:val="00FA72CA"/>
    <w:rsid w:val="00FB057E"/>
    <w:rsid w:val="00FB06C4"/>
    <w:rsid w:val="00FB07AC"/>
    <w:rsid w:val="00FB0AA6"/>
    <w:rsid w:val="00FB2168"/>
    <w:rsid w:val="00FB221B"/>
    <w:rsid w:val="00FB28A9"/>
    <w:rsid w:val="00FB2E73"/>
    <w:rsid w:val="00FB3B4E"/>
    <w:rsid w:val="00FB3E0D"/>
    <w:rsid w:val="00FB3E75"/>
    <w:rsid w:val="00FB44CE"/>
    <w:rsid w:val="00FB4C1D"/>
    <w:rsid w:val="00FB5E25"/>
    <w:rsid w:val="00FB60A0"/>
    <w:rsid w:val="00FB626A"/>
    <w:rsid w:val="00FC0985"/>
    <w:rsid w:val="00FC1C24"/>
    <w:rsid w:val="00FC1DCF"/>
    <w:rsid w:val="00FC2E4B"/>
    <w:rsid w:val="00FC39AC"/>
    <w:rsid w:val="00FC40E0"/>
    <w:rsid w:val="00FC47FA"/>
    <w:rsid w:val="00FC60EB"/>
    <w:rsid w:val="00FC696A"/>
    <w:rsid w:val="00FC713F"/>
    <w:rsid w:val="00FC7374"/>
    <w:rsid w:val="00FC7DAC"/>
    <w:rsid w:val="00FD05A5"/>
    <w:rsid w:val="00FD0D60"/>
    <w:rsid w:val="00FD1455"/>
    <w:rsid w:val="00FD2DB5"/>
    <w:rsid w:val="00FD2F23"/>
    <w:rsid w:val="00FD34A2"/>
    <w:rsid w:val="00FD4284"/>
    <w:rsid w:val="00FD51A2"/>
    <w:rsid w:val="00FD5267"/>
    <w:rsid w:val="00FD5311"/>
    <w:rsid w:val="00FD57E3"/>
    <w:rsid w:val="00FD70F3"/>
    <w:rsid w:val="00FD7F74"/>
    <w:rsid w:val="00FE0417"/>
    <w:rsid w:val="00FE11EC"/>
    <w:rsid w:val="00FE14B1"/>
    <w:rsid w:val="00FE1CF1"/>
    <w:rsid w:val="00FE2080"/>
    <w:rsid w:val="00FE2CEC"/>
    <w:rsid w:val="00FE3667"/>
    <w:rsid w:val="00FE3E58"/>
    <w:rsid w:val="00FE4070"/>
    <w:rsid w:val="00FE4775"/>
    <w:rsid w:val="00FE4DD8"/>
    <w:rsid w:val="00FE5293"/>
    <w:rsid w:val="00FE5389"/>
    <w:rsid w:val="00FE58BF"/>
    <w:rsid w:val="00FF1CD5"/>
    <w:rsid w:val="00FF26E1"/>
    <w:rsid w:val="00FF2B89"/>
    <w:rsid w:val="00FF3D62"/>
    <w:rsid w:val="00FF4207"/>
    <w:rsid w:val="00FF4616"/>
    <w:rsid w:val="00FF5323"/>
    <w:rsid w:val="00FF58C6"/>
    <w:rsid w:val="00FF6E04"/>
    <w:rsid w:val="00FF7124"/>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277A8C"/>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4A3F97"/>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4A3F97"/>
    <w:pPr>
      <w:keepNext/>
      <w:ind w:left="142"/>
      <w:jc w:val="right"/>
      <w:outlineLvl w:val="1"/>
    </w:pPr>
    <w:rPr>
      <w:b/>
      <w:sz w:val="36"/>
    </w:rPr>
  </w:style>
  <w:style w:type="paragraph" w:styleId="Heading3">
    <w:name w:val="heading 3"/>
    <w:basedOn w:val="Normal"/>
    <w:next w:val="Normal"/>
    <w:link w:val="Heading3Char"/>
    <w:uiPriority w:val="9"/>
    <w:qFormat/>
    <w:rsid w:val="004A3F97"/>
    <w:pPr>
      <w:keepNext/>
      <w:ind w:left="142"/>
      <w:outlineLvl w:val="2"/>
    </w:pPr>
    <w:rPr>
      <w:b/>
      <w:sz w:val="18"/>
    </w:rPr>
  </w:style>
  <w:style w:type="paragraph" w:styleId="Heading4">
    <w:name w:val="heading 4"/>
    <w:basedOn w:val="Normal"/>
    <w:next w:val="Normal"/>
    <w:link w:val="Heading4Char"/>
    <w:uiPriority w:val="9"/>
    <w:qFormat/>
    <w:rsid w:val="004A3F97"/>
    <w:pPr>
      <w:keepNext/>
      <w:jc w:val="right"/>
      <w:outlineLvl w:val="3"/>
    </w:pPr>
    <w:rPr>
      <w:sz w:val="28"/>
    </w:rPr>
  </w:style>
  <w:style w:type="paragraph" w:styleId="Heading5">
    <w:name w:val="heading 5"/>
    <w:basedOn w:val="Normal"/>
    <w:next w:val="Normal"/>
    <w:link w:val="Heading5Char"/>
    <w:uiPriority w:val="9"/>
    <w:qFormat/>
    <w:rsid w:val="004A3F97"/>
    <w:pPr>
      <w:keepNext/>
      <w:spacing w:before="60" w:after="180"/>
      <w:outlineLvl w:val="4"/>
    </w:pPr>
    <w:rPr>
      <w:i/>
      <w:iCs/>
      <w:sz w:val="23"/>
    </w:rPr>
  </w:style>
  <w:style w:type="paragraph" w:styleId="Heading6">
    <w:name w:val="heading 6"/>
    <w:basedOn w:val="Normal"/>
    <w:next w:val="Normal"/>
    <w:link w:val="Heading6Char"/>
    <w:uiPriority w:val="9"/>
    <w:qFormat/>
    <w:rsid w:val="004A3F97"/>
    <w:pPr>
      <w:keepNext/>
      <w:jc w:val="center"/>
      <w:outlineLvl w:val="5"/>
    </w:pPr>
    <w:rPr>
      <w:b/>
      <w:bCs/>
      <w:sz w:val="28"/>
    </w:rPr>
  </w:style>
  <w:style w:type="paragraph" w:styleId="Heading7">
    <w:name w:val="heading 7"/>
    <w:basedOn w:val="Normal"/>
    <w:next w:val="Normal"/>
    <w:link w:val="Heading7Char"/>
    <w:uiPriority w:val="9"/>
    <w:qFormat/>
    <w:rsid w:val="004A3F97"/>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4A3F97"/>
    <w:pPr>
      <w:keepNext/>
      <w:spacing w:after="40"/>
      <w:outlineLvl w:val="7"/>
    </w:pPr>
    <w:rPr>
      <w:i/>
      <w:iCs/>
    </w:rPr>
  </w:style>
  <w:style w:type="character" w:default="1" w:styleId="DefaultParagraphFont">
    <w:name w:val="Default Paragraph Font"/>
    <w:uiPriority w:val="1"/>
    <w:semiHidden/>
    <w:unhideWhenUsed/>
    <w:rsid w:val="00277A8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77A8C"/>
  </w:style>
  <w:style w:type="paragraph" w:styleId="ListParagraph">
    <w:name w:val="List Paragraph"/>
    <w:basedOn w:val="Normal"/>
    <w:uiPriority w:val="34"/>
    <w:qFormat/>
    <w:rsid w:val="004A3F97"/>
    <w:pPr>
      <w:ind w:left="720"/>
      <w:contextualSpacing/>
    </w:pPr>
  </w:style>
  <w:style w:type="paragraph" w:styleId="HTMLPreformatted">
    <w:name w:val="HTML Preformatted"/>
    <w:basedOn w:val="Normal"/>
    <w:link w:val="HTMLPreformattedChar"/>
    <w:uiPriority w:val="99"/>
    <w:rsid w:val="004A3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4A3F97"/>
    <w:rPr>
      <w:rFonts w:ascii="Arial Unicode MS" w:eastAsia="Arial Unicode MS" w:hAnsi="Arial Unicode MS" w:cs="Arial Unicode MS"/>
      <w:sz w:val="20"/>
      <w:lang w:eastAsia="en-AU"/>
    </w:rPr>
  </w:style>
  <w:style w:type="paragraph" w:styleId="BalloonText">
    <w:name w:val="Balloon Text"/>
    <w:basedOn w:val="Normal"/>
    <w:link w:val="BalloonTextChar"/>
    <w:uiPriority w:val="99"/>
    <w:semiHidden/>
    <w:unhideWhenUsed/>
    <w:rsid w:val="004A3F97"/>
    <w:rPr>
      <w:rFonts w:ascii="Tahoma" w:hAnsi="Tahoma" w:cs="Tahoma"/>
      <w:sz w:val="16"/>
      <w:szCs w:val="16"/>
    </w:rPr>
  </w:style>
  <w:style w:type="character" w:customStyle="1" w:styleId="BalloonTextChar">
    <w:name w:val="Balloon Text Char"/>
    <w:basedOn w:val="DefaultParagraphFont"/>
    <w:link w:val="BalloonText"/>
    <w:uiPriority w:val="99"/>
    <w:semiHidden/>
    <w:rsid w:val="004A3F97"/>
    <w:rPr>
      <w:rFonts w:ascii="Tahoma" w:hAnsi="Tahoma" w:cs="Tahoma"/>
      <w:sz w:val="16"/>
      <w:szCs w:val="16"/>
      <w:lang w:eastAsia="en-AU"/>
    </w:rPr>
  </w:style>
  <w:style w:type="character" w:styleId="Hyperlink">
    <w:name w:val="Hyperlink"/>
    <w:basedOn w:val="DefaultParagraphFont"/>
    <w:uiPriority w:val="99"/>
    <w:rsid w:val="004A3F97"/>
    <w:rPr>
      <w:rFonts w:cs="Times New Roman"/>
      <w:color w:val="0000FF"/>
      <w:u w:val="single"/>
    </w:rPr>
  </w:style>
  <w:style w:type="character" w:customStyle="1" w:styleId="Heading1Char">
    <w:name w:val="Heading 1 Char"/>
    <w:basedOn w:val="DefaultParagraphFont"/>
    <w:link w:val="Heading1"/>
    <w:uiPriority w:val="9"/>
    <w:rsid w:val="004A3F97"/>
    <w:rPr>
      <w:rFonts w:ascii="Arial" w:hAnsi="Arial" w:cs="Times"/>
      <w:b/>
      <w:kern w:val="28"/>
      <w:sz w:val="28"/>
      <w:lang w:eastAsia="en-AU"/>
    </w:rPr>
  </w:style>
  <w:style w:type="character" w:customStyle="1" w:styleId="addmd">
    <w:name w:val="addmd"/>
    <w:basedOn w:val="DefaultParagraphFont"/>
    <w:rsid w:val="000B5D9E"/>
  </w:style>
  <w:style w:type="character" w:styleId="Strong">
    <w:name w:val="Strong"/>
    <w:basedOn w:val="DefaultParagraphFont"/>
    <w:uiPriority w:val="22"/>
    <w:qFormat/>
    <w:rsid w:val="004A3F97"/>
    <w:rPr>
      <w:rFonts w:cs="Times New Roman"/>
      <w:b/>
      <w:bCs/>
    </w:rPr>
  </w:style>
  <w:style w:type="character" w:customStyle="1" w:styleId="definitionelem">
    <w:name w:val="definitionelem"/>
    <w:basedOn w:val="DefaultParagraphFont"/>
    <w:rsid w:val="008C5F7E"/>
  </w:style>
  <w:style w:type="paragraph" w:styleId="Header">
    <w:name w:val="header"/>
    <w:basedOn w:val="Normal"/>
    <w:link w:val="HeaderChar"/>
    <w:uiPriority w:val="99"/>
    <w:rsid w:val="004A3F97"/>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4A3F97"/>
    <w:rPr>
      <w:rFonts w:ascii="Times New Roman" w:hAnsi="Times New Roman" w:cs="Times"/>
      <w:sz w:val="21"/>
      <w:lang w:eastAsia="en-AU"/>
    </w:rPr>
  </w:style>
  <w:style w:type="paragraph" w:styleId="Footer">
    <w:name w:val="footer"/>
    <w:basedOn w:val="Normal"/>
    <w:link w:val="FooterChar"/>
    <w:uiPriority w:val="99"/>
    <w:rsid w:val="004A3F97"/>
    <w:pPr>
      <w:tabs>
        <w:tab w:val="center" w:pos="4320"/>
        <w:tab w:val="right" w:pos="8640"/>
      </w:tabs>
    </w:pPr>
  </w:style>
  <w:style w:type="character" w:customStyle="1" w:styleId="FooterChar">
    <w:name w:val="Footer Char"/>
    <w:basedOn w:val="DefaultParagraphFont"/>
    <w:link w:val="Footer"/>
    <w:uiPriority w:val="99"/>
    <w:rsid w:val="004A3F97"/>
    <w:rPr>
      <w:rFonts w:ascii="Times New Roman" w:hAnsi="Times New Roman" w:cs="Times"/>
      <w:sz w:val="21"/>
      <w:lang w:eastAsia="en-AU"/>
    </w:rPr>
  </w:style>
  <w:style w:type="character" w:styleId="PageNumber">
    <w:name w:val="page number"/>
    <w:basedOn w:val="DefaultParagraphFont"/>
    <w:uiPriority w:val="99"/>
    <w:rsid w:val="004A3F97"/>
    <w:rPr>
      <w:rFonts w:cs="Times New Roman"/>
    </w:rPr>
  </w:style>
  <w:style w:type="paragraph" w:styleId="NormalWeb">
    <w:name w:val="Normal (Web)"/>
    <w:basedOn w:val="Normal"/>
    <w:uiPriority w:val="99"/>
    <w:rsid w:val="004A3F97"/>
    <w:pPr>
      <w:spacing w:before="100" w:beforeAutospacing="1" w:after="100" w:afterAutospacing="1"/>
    </w:pPr>
    <w:rPr>
      <w:rFonts w:ascii="Verdana" w:eastAsia="Arial Unicode MS" w:hAnsi="Verdana" w:cs="Arial Unicode MS"/>
    </w:rPr>
  </w:style>
  <w:style w:type="character" w:customStyle="1" w:styleId="highlight">
    <w:name w:val="highlight"/>
    <w:basedOn w:val="DefaultParagraphFont"/>
    <w:rsid w:val="00071FEF"/>
  </w:style>
  <w:style w:type="character" w:styleId="Emphasis">
    <w:name w:val="Emphasis"/>
    <w:basedOn w:val="DefaultParagraphFont"/>
    <w:uiPriority w:val="20"/>
    <w:qFormat/>
    <w:rsid w:val="004A3F97"/>
    <w:rPr>
      <w:rFonts w:cs="Times New Roman"/>
      <w:i/>
      <w:iCs/>
    </w:rPr>
  </w:style>
  <w:style w:type="paragraph" w:styleId="BodyText">
    <w:name w:val="Body Text"/>
    <w:basedOn w:val="Normal"/>
    <w:link w:val="BodyTextChar"/>
    <w:uiPriority w:val="99"/>
    <w:rsid w:val="004A3F97"/>
    <w:pPr>
      <w:spacing w:before="60" w:after="180"/>
    </w:pPr>
  </w:style>
  <w:style w:type="character" w:customStyle="1" w:styleId="BodyTextChar">
    <w:name w:val="Body Text Char"/>
    <w:basedOn w:val="DefaultParagraphFont"/>
    <w:link w:val="BodyText"/>
    <w:uiPriority w:val="99"/>
    <w:rsid w:val="004A3F97"/>
    <w:rPr>
      <w:rFonts w:ascii="Times New Roman" w:hAnsi="Times New Roman" w:cs="Times"/>
      <w:sz w:val="21"/>
      <w:lang w:eastAsia="en-AU"/>
    </w:rPr>
  </w:style>
  <w:style w:type="character" w:styleId="CommentReference">
    <w:name w:val="annotation reference"/>
    <w:basedOn w:val="DefaultParagraphFont"/>
    <w:uiPriority w:val="99"/>
    <w:semiHidden/>
    <w:unhideWhenUsed/>
    <w:rsid w:val="00AD6300"/>
    <w:rPr>
      <w:sz w:val="18"/>
      <w:szCs w:val="18"/>
    </w:rPr>
  </w:style>
  <w:style w:type="paragraph" w:styleId="CommentText">
    <w:name w:val="annotation text"/>
    <w:basedOn w:val="Normal"/>
    <w:link w:val="CommentTextChar"/>
    <w:uiPriority w:val="99"/>
    <w:semiHidden/>
    <w:unhideWhenUsed/>
    <w:rsid w:val="00AD6300"/>
  </w:style>
  <w:style w:type="character" w:customStyle="1" w:styleId="CommentTextChar">
    <w:name w:val="Comment Text Char"/>
    <w:basedOn w:val="DefaultParagraphFont"/>
    <w:link w:val="CommentText"/>
    <w:uiPriority w:val="99"/>
    <w:semiHidden/>
    <w:rsid w:val="00AD6300"/>
  </w:style>
  <w:style w:type="paragraph" w:styleId="CommentSubject">
    <w:name w:val="annotation subject"/>
    <w:basedOn w:val="CommentText"/>
    <w:next w:val="CommentText"/>
    <w:link w:val="CommentSubjectChar"/>
    <w:uiPriority w:val="99"/>
    <w:semiHidden/>
    <w:unhideWhenUsed/>
    <w:rsid w:val="00AD6300"/>
    <w:rPr>
      <w:b/>
      <w:bCs/>
      <w:sz w:val="20"/>
      <w:szCs w:val="20"/>
    </w:rPr>
  </w:style>
  <w:style w:type="character" w:customStyle="1" w:styleId="CommentSubjectChar">
    <w:name w:val="Comment Subject Char"/>
    <w:basedOn w:val="CommentTextChar"/>
    <w:link w:val="CommentSubject"/>
    <w:uiPriority w:val="99"/>
    <w:semiHidden/>
    <w:rsid w:val="00AD6300"/>
    <w:rPr>
      <w:b/>
      <w:bCs/>
      <w:sz w:val="20"/>
      <w:szCs w:val="20"/>
    </w:rPr>
  </w:style>
  <w:style w:type="character" w:styleId="FollowedHyperlink">
    <w:name w:val="FollowedHyperlink"/>
    <w:basedOn w:val="DefaultParagraphFont"/>
    <w:uiPriority w:val="99"/>
    <w:rsid w:val="004A3F97"/>
    <w:rPr>
      <w:rFonts w:cs="Times New Roman"/>
      <w:color w:val="800080"/>
      <w:u w:val="single"/>
    </w:rPr>
  </w:style>
  <w:style w:type="paragraph" w:customStyle="1" w:styleId="shortt">
    <w:name w:val="shortt"/>
    <w:basedOn w:val="Normal"/>
    <w:rsid w:val="00EF23A2"/>
    <w:pPr>
      <w:spacing w:before="100" w:beforeAutospacing="1" w:after="100" w:afterAutospacing="1"/>
    </w:pPr>
    <w:rPr>
      <w:rFonts w:ascii="Times" w:hAnsi="Times"/>
      <w:sz w:val="20"/>
      <w:szCs w:val="20"/>
    </w:rPr>
  </w:style>
  <w:style w:type="paragraph" w:customStyle="1" w:styleId="actno">
    <w:name w:val="actno"/>
    <w:basedOn w:val="Normal"/>
    <w:rsid w:val="00EF23A2"/>
    <w:pPr>
      <w:spacing w:before="100" w:beforeAutospacing="1" w:after="100" w:afterAutospacing="1"/>
    </w:pPr>
    <w:rPr>
      <w:rFonts w:ascii="Times" w:hAnsi="Times"/>
      <w:sz w:val="20"/>
      <w:szCs w:val="20"/>
    </w:rPr>
  </w:style>
  <w:style w:type="character" w:customStyle="1" w:styleId="st">
    <w:name w:val="st"/>
    <w:basedOn w:val="DefaultParagraphFont"/>
    <w:rsid w:val="006D395D"/>
  </w:style>
  <w:style w:type="character" w:customStyle="1" w:styleId="Heading3Char">
    <w:name w:val="Heading 3 Char"/>
    <w:basedOn w:val="DefaultParagraphFont"/>
    <w:link w:val="Heading3"/>
    <w:uiPriority w:val="9"/>
    <w:rsid w:val="004A3F97"/>
    <w:rPr>
      <w:rFonts w:ascii="Times New Roman" w:hAnsi="Times New Roman" w:cs="Times"/>
      <w:b/>
      <w:sz w:val="18"/>
      <w:lang w:eastAsia="en-AU"/>
    </w:rPr>
  </w:style>
  <w:style w:type="character" w:customStyle="1" w:styleId="Heading2Char">
    <w:name w:val="Heading 2 Char"/>
    <w:basedOn w:val="DefaultParagraphFont"/>
    <w:link w:val="Heading2"/>
    <w:uiPriority w:val="9"/>
    <w:rsid w:val="004A3F97"/>
    <w:rPr>
      <w:rFonts w:ascii="Times New Roman" w:hAnsi="Times New Roman" w:cs="Times"/>
      <w:b/>
      <w:sz w:val="36"/>
      <w:lang w:eastAsia="en-AU"/>
    </w:rPr>
  </w:style>
  <w:style w:type="character" w:customStyle="1" w:styleId="ogd">
    <w:name w:val="_ogd"/>
    <w:basedOn w:val="DefaultParagraphFont"/>
    <w:rsid w:val="00C92B2A"/>
  </w:style>
  <w:style w:type="character" w:styleId="HTMLCite">
    <w:name w:val="HTML Cite"/>
    <w:basedOn w:val="DefaultParagraphFont"/>
    <w:uiPriority w:val="99"/>
    <w:semiHidden/>
    <w:unhideWhenUsed/>
    <w:rsid w:val="00C92B2A"/>
    <w:rPr>
      <w:i/>
      <w:iCs/>
    </w:rPr>
  </w:style>
  <w:style w:type="character" w:customStyle="1" w:styleId="text-with-line-breaks">
    <w:name w:val="text-with-line-breaks"/>
    <w:basedOn w:val="DefaultParagraphFont"/>
    <w:rsid w:val="009C5E70"/>
  </w:style>
  <w:style w:type="character" w:customStyle="1" w:styleId="exldetailsdisplayval">
    <w:name w:val="exldetailsdisplayval"/>
    <w:basedOn w:val="DefaultParagraphFont"/>
    <w:rsid w:val="00C4747F"/>
  </w:style>
  <w:style w:type="character" w:customStyle="1" w:styleId="searchword">
    <w:name w:val="searchword"/>
    <w:basedOn w:val="DefaultParagraphFont"/>
    <w:rsid w:val="00C4747F"/>
  </w:style>
  <w:style w:type="character" w:customStyle="1" w:styleId="Heading4Char">
    <w:name w:val="Heading 4 Char"/>
    <w:basedOn w:val="DefaultParagraphFont"/>
    <w:link w:val="Heading4"/>
    <w:uiPriority w:val="9"/>
    <w:rsid w:val="004A3F97"/>
    <w:rPr>
      <w:rFonts w:ascii="Times New Roman" w:hAnsi="Times New Roman" w:cs="Times"/>
      <w:sz w:val="28"/>
      <w:lang w:eastAsia="en-AU"/>
    </w:rPr>
  </w:style>
  <w:style w:type="paragraph" w:customStyle="1" w:styleId="Articletitle">
    <w:name w:val="Article title"/>
    <w:basedOn w:val="Normal"/>
    <w:next w:val="Normal"/>
    <w:qFormat/>
    <w:rsid w:val="00681332"/>
    <w:pPr>
      <w:spacing w:line="360" w:lineRule="auto"/>
    </w:pPr>
    <w:rPr>
      <w:b/>
      <w:sz w:val="28"/>
    </w:rPr>
  </w:style>
  <w:style w:type="paragraph" w:customStyle="1" w:styleId="Authornames">
    <w:name w:val="Author names"/>
    <w:basedOn w:val="Normal"/>
    <w:next w:val="Normal"/>
    <w:qFormat/>
    <w:rsid w:val="00681332"/>
    <w:pPr>
      <w:spacing w:before="240" w:line="360" w:lineRule="auto"/>
    </w:pPr>
    <w:rPr>
      <w:sz w:val="28"/>
    </w:rPr>
  </w:style>
  <w:style w:type="paragraph" w:customStyle="1" w:styleId="Affiliation">
    <w:name w:val="Affiliation"/>
    <w:basedOn w:val="Normal"/>
    <w:qFormat/>
    <w:rsid w:val="00681332"/>
    <w:pPr>
      <w:spacing w:before="240" w:line="360" w:lineRule="auto"/>
    </w:pPr>
    <w:rPr>
      <w:i/>
    </w:rPr>
  </w:style>
  <w:style w:type="paragraph" w:customStyle="1" w:styleId="Receiveddates">
    <w:name w:val="Received dates"/>
    <w:basedOn w:val="Affiliation"/>
    <w:next w:val="Abstract"/>
    <w:qFormat/>
    <w:rsid w:val="00681332"/>
  </w:style>
  <w:style w:type="paragraph" w:customStyle="1" w:styleId="Abstract">
    <w:name w:val="Abstract"/>
    <w:basedOn w:val="Normal"/>
    <w:next w:val="Keywords"/>
    <w:qFormat/>
    <w:rsid w:val="00681332"/>
    <w:pPr>
      <w:spacing w:before="360" w:after="300" w:line="360" w:lineRule="auto"/>
      <w:ind w:left="720" w:right="567"/>
      <w:contextualSpacing/>
    </w:pPr>
  </w:style>
  <w:style w:type="paragraph" w:customStyle="1" w:styleId="Keywords">
    <w:name w:val="Keywords"/>
    <w:basedOn w:val="Normal"/>
    <w:next w:val="Paragraph"/>
    <w:qFormat/>
    <w:rsid w:val="00681332"/>
    <w:pPr>
      <w:spacing w:before="240" w:after="240" w:line="360" w:lineRule="auto"/>
      <w:ind w:left="720" w:right="567"/>
    </w:pPr>
  </w:style>
  <w:style w:type="paragraph" w:customStyle="1" w:styleId="Correspondencedetails">
    <w:name w:val="Correspondence details"/>
    <w:basedOn w:val="Normal"/>
    <w:qFormat/>
    <w:rsid w:val="00681332"/>
    <w:pPr>
      <w:spacing w:before="240" w:line="360" w:lineRule="auto"/>
    </w:pPr>
  </w:style>
  <w:style w:type="paragraph" w:customStyle="1" w:styleId="Displayedquotation">
    <w:name w:val="Displayed quotation"/>
    <w:basedOn w:val="Normal"/>
    <w:qFormat/>
    <w:rsid w:val="00681332"/>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681332"/>
    <w:pPr>
      <w:numPr>
        <w:numId w:val="1"/>
      </w:numPr>
      <w:spacing w:after="240"/>
      <w:contextualSpacing/>
    </w:pPr>
  </w:style>
  <w:style w:type="paragraph" w:customStyle="1" w:styleId="Displayedequation">
    <w:name w:val="Displayed equation"/>
    <w:basedOn w:val="Normal"/>
    <w:next w:val="Paragraph"/>
    <w:qFormat/>
    <w:rsid w:val="00681332"/>
    <w:pPr>
      <w:tabs>
        <w:tab w:val="center" w:pos="4253"/>
        <w:tab w:val="right" w:pos="8222"/>
      </w:tabs>
      <w:spacing w:before="240" w:after="240"/>
      <w:jc w:val="center"/>
    </w:pPr>
  </w:style>
  <w:style w:type="paragraph" w:customStyle="1" w:styleId="Acknowledgements">
    <w:name w:val="Acknowledgements"/>
    <w:basedOn w:val="Normal"/>
    <w:next w:val="Normal"/>
    <w:qFormat/>
    <w:rsid w:val="00681332"/>
    <w:pPr>
      <w:spacing w:line="360" w:lineRule="auto"/>
    </w:pPr>
  </w:style>
  <w:style w:type="paragraph" w:customStyle="1" w:styleId="Tabletitle">
    <w:name w:val="Table title"/>
    <w:basedOn w:val="Normal"/>
    <w:next w:val="Normal"/>
    <w:qFormat/>
    <w:rsid w:val="00681332"/>
    <w:pPr>
      <w:spacing w:before="240" w:line="360" w:lineRule="auto"/>
    </w:pPr>
  </w:style>
  <w:style w:type="paragraph" w:customStyle="1" w:styleId="Figurecaption">
    <w:name w:val="Figure caption"/>
    <w:basedOn w:val="Normal"/>
    <w:next w:val="Normal"/>
    <w:qFormat/>
    <w:rsid w:val="00681332"/>
    <w:pPr>
      <w:spacing w:before="240" w:line="360" w:lineRule="auto"/>
    </w:pPr>
  </w:style>
  <w:style w:type="paragraph" w:customStyle="1" w:styleId="Footnotes">
    <w:name w:val="Footnotes"/>
    <w:basedOn w:val="Normal"/>
    <w:qFormat/>
    <w:rsid w:val="00080346"/>
    <w:pPr>
      <w:ind w:left="142" w:hanging="142"/>
      <w:contextualSpacing/>
    </w:pPr>
    <w:rPr>
      <w:rFonts w:cs="Times New Roman"/>
      <w:sz w:val="20"/>
      <w:szCs w:val="20"/>
    </w:rPr>
  </w:style>
  <w:style w:type="paragraph" w:customStyle="1" w:styleId="Notesoncontributors">
    <w:name w:val="Notes on contributors"/>
    <w:basedOn w:val="Normal"/>
    <w:qFormat/>
    <w:rsid w:val="00681332"/>
    <w:pPr>
      <w:spacing w:before="240" w:line="360" w:lineRule="auto"/>
    </w:pPr>
  </w:style>
  <w:style w:type="paragraph" w:customStyle="1" w:styleId="Normalparagraphstyle">
    <w:name w:val="Normal paragraph style"/>
    <w:basedOn w:val="Normal"/>
    <w:next w:val="Normal"/>
    <w:rsid w:val="00681332"/>
  </w:style>
  <w:style w:type="paragraph" w:customStyle="1" w:styleId="Paragraph">
    <w:name w:val="Paragraph"/>
    <w:basedOn w:val="Normal"/>
    <w:next w:val="Newparagraph"/>
    <w:qFormat/>
    <w:rsid w:val="00681332"/>
    <w:pPr>
      <w:spacing w:before="240"/>
    </w:pPr>
  </w:style>
  <w:style w:type="paragraph" w:customStyle="1" w:styleId="Newparagraph">
    <w:name w:val="New paragraph"/>
    <w:basedOn w:val="Normal"/>
    <w:qFormat/>
    <w:rsid w:val="00681332"/>
    <w:pPr>
      <w:ind w:firstLine="720"/>
    </w:pPr>
  </w:style>
  <w:style w:type="paragraph" w:styleId="NormalIndent">
    <w:name w:val="Normal Indent"/>
    <w:basedOn w:val="Normal"/>
    <w:rsid w:val="00681332"/>
    <w:pPr>
      <w:ind w:left="720"/>
    </w:pPr>
  </w:style>
  <w:style w:type="paragraph" w:customStyle="1" w:styleId="References">
    <w:name w:val="References"/>
    <w:basedOn w:val="Normal"/>
    <w:qFormat/>
    <w:rsid w:val="00681332"/>
    <w:pPr>
      <w:spacing w:line="360" w:lineRule="auto"/>
      <w:ind w:left="720" w:hanging="720"/>
      <w:contextualSpacing/>
    </w:pPr>
  </w:style>
  <w:style w:type="paragraph" w:customStyle="1" w:styleId="Subjectcodes">
    <w:name w:val="Subject codes"/>
    <w:basedOn w:val="Keywords"/>
    <w:next w:val="Paragraph"/>
    <w:qFormat/>
    <w:rsid w:val="00681332"/>
  </w:style>
  <w:style w:type="paragraph" w:customStyle="1" w:styleId="Bulletedlist">
    <w:name w:val="Bulleted list"/>
    <w:basedOn w:val="Paragraph"/>
    <w:next w:val="Paragraph"/>
    <w:qFormat/>
    <w:rsid w:val="00681332"/>
    <w:pPr>
      <w:numPr>
        <w:numId w:val="2"/>
      </w:numPr>
      <w:spacing w:after="240"/>
      <w:contextualSpacing/>
    </w:pPr>
  </w:style>
  <w:style w:type="paragraph" w:styleId="FootnoteText">
    <w:name w:val="footnote text"/>
    <w:basedOn w:val="Normal"/>
    <w:link w:val="FootnoteTextChar"/>
    <w:uiPriority w:val="99"/>
    <w:rsid w:val="004A3F97"/>
    <w:pPr>
      <w:ind w:left="567" w:hanging="567"/>
    </w:pPr>
    <w:rPr>
      <w:sz w:val="16"/>
    </w:rPr>
  </w:style>
  <w:style w:type="character" w:customStyle="1" w:styleId="FootnoteTextChar">
    <w:name w:val="Footnote Text Char"/>
    <w:basedOn w:val="DefaultParagraphFont"/>
    <w:link w:val="FootnoteText"/>
    <w:uiPriority w:val="99"/>
    <w:rsid w:val="004A3F97"/>
    <w:rPr>
      <w:rFonts w:ascii="Times New Roman" w:hAnsi="Times New Roman" w:cs="Times"/>
      <w:sz w:val="16"/>
      <w:lang w:eastAsia="en-AU"/>
    </w:rPr>
  </w:style>
  <w:style w:type="character" w:styleId="FootnoteReference">
    <w:name w:val="footnote reference"/>
    <w:basedOn w:val="DefaultParagraphFont"/>
    <w:uiPriority w:val="99"/>
    <w:rsid w:val="004A3F97"/>
    <w:rPr>
      <w:rFonts w:cs="Times New Roman"/>
      <w:vertAlign w:val="superscript"/>
    </w:rPr>
  </w:style>
  <w:style w:type="paragraph" w:styleId="EndnoteText">
    <w:name w:val="endnote text"/>
    <w:basedOn w:val="Normal"/>
    <w:link w:val="EndnoteTextChar"/>
    <w:uiPriority w:val="99"/>
    <w:rsid w:val="004A3F97"/>
  </w:style>
  <w:style w:type="character" w:customStyle="1" w:styleId="EndnoteTextChar">
    <w:name w:val="Endnote Text Char"/>
    <w:basedOn w:val="DefaultParagraphFont"/>
    <w:link w:val="EndnoteText"/>
    <w:uiPriority w:val="99"/>
    <w:rsid w:val="004A3F97"/>
    <w:rPr>
      <w:rFonts w:ascii="Times New Roman" w:hAnsi="Times New Roman" w:cs="Times"/>
      <w:sz w:val="21"/>
      <w:lang w:eastAsia="en-AU"/>
    </w:rPr>
  </w:style>
  <w:style w:type="character" w:styleId="EndnoteReference">
    <w:name w:val="endnote reference"/>
    <w:basedOn w:val="DefaultParagraphFont"/>
    <w:uiPriority w:val="99"/>
    <w:rsid w:val="004A3F97"/>
    <w:rPr>
      <w:rFonts w:cs="Times New Roman"/>
      <w:vertAlign w:val="superscript"/>
    </w:rPr>
  </w:style>
  <w:style w:type="paragraph" w:customStyle="1" w:styleId="Heading4Paragraph">
    <w:name w:val="Heading 4 + Paragraph"/>
    <w:basedOn w:val="Paragraph"/>
    <w:next w:val="Newparagraph"/>
    <w:qFormat/>
    <w:rsid w:val="00681332"/>
    <w:pPr>
      <w:spacing w:before="360"/>
    </w:pPr>
  </w:style>
  <w:style w:type="character" w:styleId="SubtleEmphasis">
    <w:name w:val="Subtle Emphasis"/>
    <w:basedOn w:val="DefaultParagraphFont"/>
    <w:uiPriority w:val="19"/>
    <w:qFormat/>
    <w:rsid w:val="00D025DB"/>
    <w:rPr>
      <w:i/>
      <w:iCs/>
      <w:color w:val="808080" w:themeColor="text1" w:themeTint="7F"/>
    </w:rPr>
  </w:style>
  <w:style w:type="character" w:customStyle="1" w:styleId="full">
    <w:name w:val="full"/>
    <w:basedOn w:val="DefaultParagraphFont"/>
    <w:rsid w:val="00740145"/>
  </w:style>
  <w:style w:type="character" w:customStyle="1" w:styleId="Heading5Char">
    <w:name w:val="Heading 5 Char"/>
    <w:basedOn w:val="DefaultParagraphFont"/>
    <w:link w:val="Heading5"/>
    <w:uiPriority w:val="9"/>
    <w:rsid w:val="004A3F97"/>
    <w:rPr>
      <w:rFonts w:ascii="Times New Roman" w:hAnsi="Times New Roman" w:cs="Times"/>
      <w:i/>
      <w:iCs/>
      <w:sz w:val="23"/>
      <w:lang w:eastAsia="en-AU"/>
    </w:rPr>
  </w:style>
  <w:style w:type="character" w:customStyle="1" w:styleId="Heading6Char">
    <w:name w:val="Heading 6 Char"/>
    <w:basedOn w:val="DefaultParagraphFont"/>
    <w:link w:val="Heading6"/>
    <w:uiPriority w:val="9"/>
    <w:rsid w:val="004A3F97"/>
    <w:rPr>
      <w:rFonts w:ascii="Times New Roman" w:hAnsi="Times New Roman" w:cs="Times"/>
      <w:b/>
      <w:bCs/>
      <w:sz w:val="28"/>
      <w:lang w:eastAsia="en-AU"/>
    </w:rPr>
  </w:style>
  <w:style w:type="character" w:customStyle="1" w:styleId="Heading7Char">
    <w:name w:val="Heading 7 Char"/>
    <w:basedOn w:val="DefaultParagraphFont"/>
    <w:link w:val="Heading7"/>
    <w:uiPriority w:val="9"/>
    <w:rsid w:val="004A3F97"/>
    <w:rPr>
      <w:rFonts w:ascii="Times New Roman" w:hAnsi="Times New Roman" w:cs="Times"/>
      <w:b/>
      <w:bCs/>
      <w:sz w:val="20"/>
      <w:lang w:eastAsia="en-AU"/>
    </w:rPr>
  </w:style>
  <w:style w:type="character" w:customStyle="1" w:styleId="Heading8Char">
    <w:name w:val="Heading 8 Char"/>
    <w:basedOn w:val="DefaultParagraphFont"/>
    <w:link w:val="Heading8"/>
    <w:uiPriority w:val="9"/>
    <w:rsid w:val="004A3F97"/>
    <w:rPr>
      <w:rFonts w:ascii="Times New Roman" w:hAnsi="Times New Roman" w:cs="Times"/>
      <w:i/>
      <w:iCs/>
      <w:sz w:val="21"/>
      <w:lang w:eastAsia="en-AU"/>
    </w:rPr>
  </w:style>
  <w:style w:type="paragraph" w:customStyle="1" w:styleId="ALRC4">
    <w:name w:val="ALRC 4"/>
    <w:basedOn w:val="Normal"/>
    <w:qFormat/>
    <w:rsid w:val="004A3F97"/>
    <w:pPr>
      <w:keepNext/>
      <w:spacing w:after="240"/>
    </w:pPr>
    <w:rPr>
      <w:b/>
      <w:i/>
    </w:rPr>
  </w:style>
  <w:style w:type="paragraph" w:customStyle="1" w:styleId="alphalist0">
    <w:name w:val="alphalist"/>
    <w:basedOn w:val="Normal"/>
    <w:rsid w:val="004A3F97"/>
  </w:style>
  <w:style w:type="paragraph" w:customStyle="1" w:styleId="ALPHAlist">
    <w:name w:val="ALPHAlist"/>
    <w:basedOn w:val="Normal"/>
    <w:rsid w:val="004A3F97"/>
    <w:pPr>
      <w:numPr>
        <w:numId w:val="5"/>
      </w:numPr>
    </w:pPr>
  </w:style>
  <w:style w:type="paragraph" w:customStyle="1" w:styleId="alphalist10">
    <w:name w:val="alphalist1"/>
    <w:basedOn w:val="Normal"/>
    <w:rsid w:val="004A3F97"/>
  </w:style>
  <w:style w:type="paragraph" w:customStyle="1" w:styleId="ALPHAlist1">
    <w:name w:val="ALPHAlist1"/>
    <w:basedOn w:val="Normal"/>
    <w:rsid w:val="004A3F97"/>
    <w:pPr>
      <w:numPr>
        <w:numId w:val="6"/>
      </w:numPr>
    </w:pPr>
  </w:style>
  <w:style w:type="paragraph" w:customStyle="1" w:styleId="alphalist20">
    <w:name w:val="alphalist2"/>
    <w:basedOn w:val="Normal"/>
    <w:rsid w:val="004A3F97"/>
  </w:style>
  <w:style w:type="paragraph" w:customStyle="1" w:styleId="ALPHAlist2">
    <w:name w:val="ALPHAlist2"/>
    <w:basedOn w:val="Normal"/>
    <w:rsid w:val="004A3F97"/>
    <w:pPr>
      <w:numPr>
        <w:numId w:val="7"/>
      </w:numPr>
    </w:pPr>
  </w:style>
  <w:style w:type="paragraph" w:customStyle="1" w:styleId="alphalist30">
    <w:name w:val="alphalist3"/>
    <w:basedOn w:val="Normal"/>
    <w:rsid w:val="004A3F97"/>
  </w:style>
  <w:style w:type="paragraph" w:customStyle="1" w:styleId="ALPHAlist3">
    <w:name w:val="ALPHAlist3"/>
    <w:basedOn w:val="Normal"/>
    <w:rsid w:val="004A3F97"/>
    <w:pPr>
      <w:numPr>
        <w:numId w:val="8"/>
      </w:numPr>
    </w:pPr>
  </w:style>
  <w:style w:type="paragraph" w:customStyle="1" w:styleId="ALRC1">
    <w:name w:val="ALRC1"/>
    <w:basedOn w:val="Normal"/>
    <w:rsid w:val="004A3F97"/>
    <w:pPr>
      <w:keepNext/>
      <w:jc w:val="right"/>
    </w:pPr>
    <w:rPr>
      <w:b/>
      <w:sz w:val="36"/>
    </w:rPr>
  </w:style>
  <w:style w:type="paragraph" w:customStyle="1" w:styleId="ALRC2">
    <w:name w:val="ALRC2"/>
    <w:basedOn w:val="Normal"/>
    <w:rsid w:val="004A3F97"/>
    <w:pPr>
      <w:keepNext/>
      <w:spacing w:after="0"/>
    </w:pPr>
    <w:rPr>
      <w:b/>
      <w:sz w:val="28"/>
    </w:rPr>
  </w:style>
  <w:style w:type="paragraph" w:customStyle="1" w:styleId="ALRC3">
    <w:name w:val="ALRC3"/>
    <w:basedOn w:val="Normal"/>
    <w:rsid w:val="004A3F97"/>
    <w:pPr>
      <w:keepNext/>
      <w:spacing w:before="60"/>
    </w:pPr>
    <w:rPr>
      <w:b/>
      <w:sz w:val="24"/>
    </w:rPr>
  </w:style>
  <w:style w:type="paragraph" w:customStyle="1" w:styleId="ALRC40">
    <w:name w:val="ALRC4"/>
    <w:basedOn w:val="ALRC3"/>
    <w:rsid w:val="004A3F97"/>
  </w:style>
  <w:style w:type="paragraph" w:customStyle="1" w:styleId="ALRC5">
    <w:name w:val="ALRC5"/>
    <w:basedOn w:val="Normal"/>
    <w:rsid w:val="004A3F97"/>
    <w:rPr>
      <w:b/>
      <w:i/>
    </w:rPr>
  </w:style>
  <w:style w:type="paragraph" w:styleId="BodyText2">
    <w:name w:val="Body Text 2"/>
    <w:basedOn w:val="Normal"/>
    <w:link w:val="BodyText2Char"/>
    <w:uiPriority w:val="99"/>
    <w:rsid w:val="004A3F97"/>
    <w:pPr>
      <w:spacing w:before="60" w:after="180"/>
    </w:pPr>
    <w:rPr>
      <w:b/>
      <w:bCs/>
      <w:sz w:val="23"/>
    </w:rPr>
  </w:style>
  <w:style w:type="character" w:customStyle="1" w:styleId="BodyText2Char">
    <w:name w:val="Body Text 2 Char"/>
    <w:basedOn w:val="DefaultParagraphFont"/>
    <w:link w:val="BodyText2"/>
    <w:uiPriority w:val="99"/>
    <w:rsid w:val="004A3F97"/>
    <w:rPr>
      <w:rFonts w:ascii="Times New Roman" w:hAnsi="Times New Roman" w:cs="Times"/>
      <w:b/>
      <w:bCs/>
      <w:sz w:val="23"/>
      <w:lang w:eastAsia="en-AU"/>
    </w:rPr>
  </w:style>
  <w:style w:type="paragraph" w:styleId="BodyTextIndent">
    <w:name w:val="Body Text Indent"/>
    <w:basedOn w:val="Normal"/>
    <w:link w:val="BodyTextIndentChar"/>
    <w:uiPriority w:val="99"/>
    <w:rsid w:val="004A3F97"/>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4A3F97"/>
    <w:rPr>
      <w:rFonts w:ascii="Times New Roman" w:hAnsi="Times New Roman" w:cs="Times"/>
      <w:sz w:val="20"/>
      <w:lang w:eastAsia="en-AU"/>
    </w:rPr>
  </w:style>
  <w:style w:type="paragraph" w:styleId="BodyTextIndent2">
    <w:name w:val="Body Text Indent 2"/>
    <w:basedOn w:val="Normal"/>
    <w:link w:val="BodyTextIndent2Char"/>
    <w:uiPriority w:val="99"/>
    <w:rsid w:val="004A3F97"/>
    <w:pPr>
      <w:tabs>
        <w:tab w:val="left" w:pos="1560"/>
      </w:tabs>
      <w:ind w:left="1560" w:hanging="426"/>
    </w:pPr>
  </w:style>
  <w:style w:type="character" w:customStyle="1" w:styleId="BodyTextIndent2Char">
    <w:name w:val="Body Text Indent 2 Char"/>
    <w:basedOn w:val="DefaultParagraphFont"/>
    <w:link w:val="BodyTextIndent2"/>
    <w:uiPriority w:val="99"/>
    <w:rsid w:val="004A3F97"/>
    <w:rPr>
      <w:rFonts w:ascii="Times New Roman" w:hAnsi="Times New Roman" w:cs="Times"/>
      <w:sz w:val="21"/>
      <w:lang w:eastAsia="en-AU"/>
    </w:rPr>
  </w:style>
  <w:style w:type="paragraph" w:styleId="BodyTextIndent3">
    <w:name w:val="Body Text Indent 3"/>
    <w:basedOn w:val="Normal"/>
    <w:link w:val="BodyTextIndent3Char"/>
    <w:uiPriority w:val="99"/>
    <w:rsid w:val="004A3F97"/>
    <w:pPr>
      <w:spacing w:before="60"/>
      <w:ind w:left="567"/>
    </w:pPr>
  </w:style>
  <w:style w:type="character" w:customStyle="1" w:styleId="BodyTextIndent3Char">
    <w:name w:val="Body Text Indent 3 Char"/>
    <w:basedOn w:val="DefaultParagraphFont"/>
    <w:link w:val="BodyTextIndent3"/>
    <w:uiPriority w:val="99"/>
    <w:rsid w:val="004A3F97"/>
    <w:rPr>
      <w:rFonts w:ascii="Times New Roman" w:hAnsi="Times New Roman" w:cs="Times"/>
      <w:sz w:val="22"/>
      <w:lang w:eastAsia="en-AU"/>
    </w:rPr>
  </w:style>
  <w:style w:type="character" w:customStyle="1" w:styleId="body1">
    <w:name w:val="body1"/>
    <w:basedOn w:val="DefaultParagraphFont"/>
    <w:rsid w:val="004A3F97"/>
    <w:rPr>
      <w:rFonts w:ascii="Arial" w:hAnsi="Arial" w:cs="Arial"/>
      <w:color w:val="000000"/>
      <w:spacing w:val="0"/>
      <w:sz w:val="20"/>
      <w:szCs w:val="20"/>
    </w:rPr>
  </w:style>
  <w:style w:type="paragraph" w:customStyle="1" w:styleId="BulletList1">
    <w:name w:val="BulletList1"/>
    <w:basedOn w:val="Normal"/>
    <w:rsid w:val="004A3F97"/>
    <w:pPr>
      <w:numPr>
        <w:numId w:val="9"/>
      </w:numPr>
    </w:pPr>
  </w:style>
  <w:style w:type="paragraph" w:customStyle="1" w:styleId="BulletList">
    <w:name w:val="BulletList"/>
    <w:basedOn w:val="BulletList1"/>
    <w:rsid w:val="004A3F97"/>
  </w:style>
  <w:style w:type="paragraph" w:customStyle="1" w:styleId="BulletList2">
    <w:name w:val="BulletList2"/>
    <w:basedOn w:val="BulletList1"/>
    <w:rsid w:val="004A3F97"/>
    <w:pPr>
      <w:numPr>
        <w:numId w:val="11"/>
      </w:numPr>
      <w:tabs>
        <w:tab w:val="clear" w:pos="2486"/>
        <w:tab w:val="num" w:pos="360"/>
      </w:tabs>
      <w:ind w:left="360" w:hanging="360"/>
    </w:pPr>
  </w:style>
  <w:style w:type="paragraph" w:customStyle="1" w:styleId="BulletList3">
    <w:name w:val="BulletList3"/>
    <w:basedOn w:val="BulletList2"/>
    <w:rsid w:val="004A3F97"/>
    <w:pPr>
      <w:numPr>
        <w:numId w:val="12"/>
      </w:numPr>
    </w:pPr>
  </w:style>
  <w:style w:type="paragraph" w:customStyle="1" w:styleId="BulletlistFN">
    <w:name w:val="BulletlistFN"/>
    <w:basedOn w:val="Normal"/>
    <w:rsid w:val="004A3F97"/>
    <w:pPr>
      <w:numPr>
        <w:numId w:val="13"/>
      </w:numPr>
    </w:pPr>
    <w:rPr>
      <w:sz w:val="16"/>
    </w:rPr>
  </w:style>
  <w:style w:type="paragraph" w:customStyle="1" w:styleId="Contents">
    <w:name w:val="Contents"/>
    <w:basedOn w:val="ALRC2"/>
    <w:rsid w:val="004A3F97"/>
    <w:rPr>
      <w:rFonts w:cs="Times New Roman"/>
    </w:rPr>
  </w:style>
  <w:style w:type="paragraph" w:styleId="DocumentMap">
    <w:name w:val="Document Map"/>
    <w:basedOn w:val="Normal"/>
    <w:link w:val="DocumentMapChar"/>
    <w:uiPriority w:val="99"/>
    <w:semiHidden/>
    <w:rsid w:val="004A3F9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A3F97"/>
    <w:rPr>
      <w:rFonts w:ascii="Tahoma" w:hAnsi="Tahoma" w:cs="Tahoma"/>
      <w:sz w:val="21"/>
      <w:shd w:val="clear" w:color="auto" w:fill="000080"/>
      <w:lang w:eastAsia="en-AU"/>
    </w:rPr>
  </w:style>
  <w:style w:type="paragraph" w:customStyle="1" w:styleId="Emdashlist1">
    <w:name w:val="Emdashlist1"/>
    <w:basedOn w:val="Normal"/>
    <w:rsid w:val="004A3F97"/>
    <w:pPr>
      <w:numPr>
        <w:numId w:val="14"/>
      </w:numPr>
    </w:pPr>
  </w:style>
  <w:style w:type="paragraph" w:customStyle="1" w:styleId="Emdashlist2">
    <w:name w:val="Emdashlist2"/>
    <w:basedOn w:val="Emdashlist1"/>
    <w:rsid w:val="004A3F97"/>
    <w:pPr>
      <w:numPr>
        <w:numId w:val="15"/>
      </w:numPr>
    </w:pPr>
  </w:style>
  <w:style w:type="paragraph" w:customStyle="1" w:styleId="ExampleXR">
    <w:name w:val="Example XR"/>
    <w:basedOn w:val="Normal"/>
    <w:rsid w:val="004A3F97"/>
    <w:pPr>
      <w:numPr>
        <w:numId w:val="16"/>
      </w:numPr>
      <w:pBdr>
        <w:top w:val="single" w:sz="4" w:space="12" w:color="auto"/>
        <w:left w:val="single" w:sz="4" w:space="12" w:color="auto"/>
        <w:bottom w:val="single" w:sz="4" w:space="12" w:color="auto"/>
        <w:right w:val="single" w:sz="4" w:space="12" w:color="auto"/>
      </w:pBdr>
    </w:pPr>
  </w:style>
  <w:style w:type="paragraph" w:customStyle="1" w:styleId="indent1">
    <w:name w:val="indent1"/>
    <w:basedOn w:val="Normal"/>
    <w:rsid w:val="004A3F97"/>
    <w:pPr>
      <w:ind w:left="567"/>
    </w:pPr>
  </w:style>
  <w:style w:type="paragraph" w:customStyle="1" w:styleId="indent2">
    <w:name w:val="indent2"/>
    <w:basedOn w:val="Normal"/>
    <w:rsid w:val="004A3F97"/>
    <w:pPr>
      <w:ind w:left="1134"/>
    </w:pPr>
  </w:style>
  <w:style w:type="paragraph" w:customStyle="1" w:styleId="indent3">
    <w:name w:val="indent3"/>
    <w:basedOn w:val="Normal"/>
    <w:rsid w:val="004A3F97"/>
    <w:pPr>
      <w:ind w:left="1701"/>
    </w:pPr>
  </w:style>
  <w:style w:type="paragraph" w:styleId="ListBullet">
    <w:name w:val="List Bullet"/>
    <w:basedOn w:val="Normal"/>
    <w:autoRedefine/>
    <w:uiPriority w:val="99"/>
    <w:rsid w:val="004A3F97"/>
  </w:style>
  <w:style w:type="paragraph" w:customStyle="1" w:styleId="Lista">
    <w:name w:val="Lista"/>
    <w:basedOn w:val="Normal"/>
    <w:rsid w:val="004A3F97"/>
    <w:pPr>
      <w:numPr>
        <w:numId w:val="17"/>
      </w:numPr>
    </w:pPr>
  </w:style>
  <w:style w:type="paragraph" w:customStyle="1" w:styleId="Normalnum">
    <w:name w:val="Normal num"/>
    <w:basedOn w:val="Normal"/>
    <w:rsid w:val="004A3F97"/>
    <w:pPr>
      <w:numPr>
        <w:numId w:val="18"/>
      </w:numPr>
      <w:spacing w:after="240"/>
    </w:pPr>
  </w:style>
  <w:style w:type="paragraph" w:customStyle="1" w:styleId="NumList">
    <w:name w:val="NumList"/>
    <w:basedOn w:val="Normal"/>
    <w:rsid w:val="004A3F97"/>
    <w:pPr>
      <w:numPr>
        <w:numId w:val="19"/>
      </w:numPr>
    </w:pPr>
  </w:style>
  <w:style w:type="paragraph" w:customStyle="1" w:styleId="NumList1">
    <w:name w:val="NumList1"/>
    <w:basedOn w:val="NumList"/>
    <w:rsid w:val="004A3F97"/>
    <w:pPr>
      <w:numPr>
        <w:numId w:val="20"/>
      </w:numPr>
    </w:pPr>
  </w:style>
  <w:style w:type="paragraph" w:customStyle="1" w:styleId="NumList2">
    <w:name w:val="NumList2"/>
    <w:basedOn w:val="NumList1"/>
    <w:rsid w:val="004A3F97"/>
    <w:pPr>
      <w:numPr>
        <w:numId w:val="21"/>
      </w:numPr>
    </w:pPr>
  </w:style>
  <w:style w:type="paragraph" w:customStyle="1" w:styleId="NumList3">
    <w:name w:val="NumList3"/>
    <w:basedOn w:val="BulletList3"/>
    <w:rsid w:val="004A3F97"/>
    <w:pPr>
      <w:numPr>
        <w:numId w:val="22"/>
      </w:numPr>
    </w:pPr>
  </w:style>
  <w:style w:type="paragraph" w:customStyle="1" w:styleId="NumlistFN">
    <w:name w:val="NumlistFN"/>
    <w:basedOn w:val="Normal"/>
    <w:rsid w:val="004A3F97"/>
    <w:pPr>
      <w:numPr>
        <w:numId w:val="23"/>
      </w:numPr>
    </w:pPr>
    <w:rPr>
      <w:sz w:val="16"/>
    </w:rPr>
  </w:style>
  <w:style w:type="paragraph" w:customStyle="1" w:styleId="Rec">
    <w:name w:val="Rec"/>
    <w:basedOn w:val="Normal"/>
    <w:rsid w:val="004A3F97"/>
    <w:pPr>
      <w:keepLines/>
      <w:numPr>
        <w:numId w:val="24"/>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4A3F97"/>
    <w:pPr>
      <w:numPr>
        <w:numId w:val="25"/>
      </w:numPr>
      <w:tabs>
        <w:tab w:val="left" w:pos="1985"/>
      </w:tabs>
    </w:pPr>
  </w:style>
  <w:style w:type="paragraph" w:customStyle="1" w:styleId="Proposalbulletlist">
    <w:name w:val="Proposalbulletlist"/>
    <w:basedOn w:val="ProposalXR"/>
    <w:rsid w:val="004A3F97"/>
    <w:pPr>
      <w:numPr>
        <w:numId w:val="26"/>
      </w:numPr>
    </w:pPr>
  </w:style>
  <w:style w:type="paragraph" w:customStyle="1" w:styleId="Proposalemdashlist">
    <w:name w:val="Proposalemdashlist"/>
    <w:basedOn w:val="Proposalbulletlist"/>
    <w:rsid w:val="004A3F97"/>
    <w:pPr>
      <w:numPr>
        <w:numId w:val="0"/>
      </w:numPr>
      <w:tabs>
        <w:tab w:val="num" w:pos="1134"/>
        <w:tab w:val="num" w:pos="1724"/>
        <w:tab w:val="num" w:pos="2444"/>
      </w:tabs>
      <w:ind w:left="1134" w:hanging="567"/>
    </w:pPr>
  </w:style>
  <w:style w:type="paragraph" w:customStyle="1" w:styleId="QuestionXR">
    <w:name w:val="Question XR"/>
    <w:basedOn w:val="Normal"/>
    <w:rsid w:val="004A3F97"/>
    <w:pPr>
      <w:keepLines/>
      <w:numPr>
        <w:numId w:val="27"/>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4A3F97"/>
    <w:pPr>
      <w:tabs>
        <w:tab w:val="left" w:pos="992"/>
        <w:tab w:val="left" w:pos="1418"/>
        <w:tab w:val="left" w:pos="1843"/>
      </w:tabs>
      <w:ind w:left="567" w:right="567"/>
    </w:pPr>
    <w:rPr>
      <w:rFonts w:eastAsia="Times New Roman"/>
      <w:color w:val="000000"/>
      <w:sz w:val="18"/>
      <w:szCs w:val="20"/>
    </w:rPr>
  </w:style>
  <w:style w:type="character" w:customStyle="1" w:styleId="QuoteChar">
    <w:name w:val="Quote Char"/>
    <w:basedOn w:val="DefaultParagraphFont"/>
    <w:link w:val="Quote"/>
    <w:uiPriority w:val="29"/>
    <w:rsid w:val="004A3F97"/>
    <w:rPr>
      <w:rFonts w:ascii="Times New Roman" w:eastAsia="Times New Roman" w:hAnsi="Times New Roman" w:cs="Times"/>
      <w:color w:val="000000"/>
      <w:sz w:val="18"/>
      <w:szCs w:val="20"/>
    </w:rPr>
  </w:style>
  <w:style w:type="paragraph" w:customStyle="1" w:styleId="Quote1">
    <w:name w:val="Quote1"/>
    <w:basedOn w:val="Quote"/>
    <w:rsid w:val="004A3F97"/>
    <w:pPr>
      <w:ind w:left="851" w:right="851"/>
    </w:pPr>
  </w:style>
  <w:style w:type="paragraph" w:customStyle="1" w:styleId="Quote1bullet">
    <w:name w:val="Quote1bullet"/>
    <w:basedOn w:val="Quote1"/>
    <w:rsid w:val="004A3F97"/>
    <w:pPr>
      <w:numPr>
        <w:numId w:val="28"/>
      </w:numPr>
    </w:pPr>
  </w:style>
  <w:style w:type="paragraph" w:customStyle="1" w:styleId="RecBulletList">
    <w:name w:val="RecBulletList"/>
    <w:basedOn w:val="BulletList3"/>
    <w:rsid w:val="004A3F97"/>
    <w:pPr>
      <w:numPr>
        <w:numId w:val="29"/>
      </w:numPr>
      <w:ind w:left="360" w:hanging="360"/>
    </w:pPr>
  </w:style>
  <w:style w:type="paragraph" w:customStyle="1" w:styleId="RecList">
    <w:name w:val="RecList"/>
    <w:basedOn w:val="RecBulletList"/>
    <w:rsid w:val="004A3F97"/>
    <w:pPr>
      <w:numPr>
        <w:numId w:val="30"/>
      </w:numPr>
      <w:ind w:right="284"/>
    </w:pPr>
  </w:style>
  <w:style w:type="paragraph" w:customStyle="1" w:styleId="RecEmDashList">
    <w:name w:val="RecEmDashList"/>
    <w:basedOn w:val="RecList"/>
    <w:rsid w:val="004A3F97"/>
    <w:pPr>
      <w:numPr>
        <w:numId w:val="31"/>
      </w:numPr>
      <w:tabs>
        <w:tab w:val="left" w:pos="851"/>
      </w:tabs>
    </w:pPr>
  </w:style>
  <w:style w:type="paragraph" w:customStyle="1" w:styleId="Recommendation">
    <w:name w:val="Recommendation"/>
    <w:basedOn w:val="Normal"/>
    <w:rsid w:val="004A3F97"/>
    <w:pPr>
      <w:ind w:left="284" w:right="284"/>
    </w:pPr>
  </w:style>
  <w:style w:type="paragraph" w:customStyle="1" w:styleId="romlist0">
    <w:name w:val="romlist"/>
    <w:basedOn w:val="Normal"/>
    <w:rsid w:val="004A3F97"/>
  </w:style>
  <w:style w:type="paragraph" w:customStyle="1" w:styleId="ROMlist">
    <w:name w:val="ROMlist"/>
    <w:basedOn w:val="Normal"/>
    <w:rsid w:val="004A3F97"/>
    <w:pPr>
      <w:numPr>
        <w:numId w:val="32"/>
      </w:numPr>
    </w:pPr>
  </w:style>
  <w:style w:type="paragraph" w:customStyle="1" w:styleId="romlist10">
    <w:name w:val="romlist1"/>
    <w:basedOn w:val="Normal"/>
    <w:rsid w:val="004A3F97"/>
  </w:style>
  <w:style w:type="paragraph" w:customStyle="1" w:styleId="ROMlist1">
    <w:name w:val="ROMlist1"/>
    <w:basedOn w:val="Normal"/>
    <w:rsid w:val="004A3F97"/>
    <w:pPr>
      <w:numPr>
        <w:numId w:val="33"/>
      </w:numPr>
    </w:pPr>
  </w:style>
  <w:style w:type="paragraph" w:customStyle="1" w:styleId="romlist20">
    <w:name w:val="romlist2"/>
    <w:basedOn w:val="Normal"/>
    <w:rsid w:val="004A3F97"/>
  </w:style>
  <w:style w:type="paragraph" w:customStyle="1" w:styleId="ROMlist2">
    <w:name w:val="ROMlist2"/>
    <w:basedOn w:val="Normal"/>
    <w:rsid w:val="004A3F97"/>
    <w:pPr>
      <w:numPr>
        <w:numId w:val="34"/>
      </w:numPr>
    </w:pPr>
  </w:style>
  <w:style w:type="paragraph" w:customStyle="1" w:styleId="romlist30">
    <w:name w:val="romlist3"/>
    <w:basedOn w:val="romlist20"/>
    <w:rsid w:val="004A3F97"/>
  </w:style>
  <w:style w:type="paragraph" w:customStyle="1" w:styleId="ROMlist3">
    <w:name w:val="ROMlist3"/>
    <w:basedOn w:val="Normal"/>
    <w:rsid w:val="004A3F97"/>
    <w:pPr>
      <w:numPr>
        <w:numId w:val="35"/>
      </w:numPr>
    </w:pPr>
  </w:style>
  <w:style w:type="paragraph" w:styleId="Title">
    <w:name w:val="Title"/>
    <w:basedOn w:val="Normal"/>
    <w:link w:val="TitleChar"/>
    <w:uiPriority w:val="10"/>
    <w:qFormat/>
    <w:rsid w:val="004A3F97"/>
    <w:pPr>
      <w:spacing w:before="60" w:after="180"/>
      <w:jc w:val="center"/>
    </w:pPr>
    <w:rPr>
      <w:b/>
      <w:bCs/>
      <w:sz w:val="32"/>
    </w:rPr>
  </w:style>
  <w:style w:type="character" w:customStyle="1" w:styleId="TitleChar">
    <w:name w:val="Title Char"/>
    <w:basedOn w:val="DefaultParagraphFont"/>
    <w:link w:val="Title"/>
    <w:uiPriority w:val="10"/>
    <w:rsid w:val="004A3F97"/>
    <w:rPr>
      <w:rFonts w:ascii="Times New Roman" w:hAnsi="Times New Roman" w:cs="Times"/>
      <w:b/>
      <w:bCs/>
      <w:sz w:val="32"/>
      <w:lang w:eastAsia="en-AU"/>
    </w:rPr>
  </w:style>
  <w:style w:type="paragraph" w:styleId="TOC1">
    <w:name w:val="toc 1"/>
    <w:basedOn w:val="Normal"/>
    <w:next w:val="Normal"/>
    <w:autoRedefine/>
    <w:uiPriority w:val="39"/>
    <w:semiHidden/>
    <w:rsid w:val="004A3F97"/>
    <w:pPr>
      <w:keepNext/>
      <w:tabs>
        <w:tab w:val="right" w:pos="7371"/>
      </w:tabs>
      <w:ind w:left="567" w:hanging="567"/>
    </w:pPr>
    <w:rPr>
      <w:noProof/>
    </w:rPr>
  </w:style>
  <w:style w:type="paragraph" w:styleId="TOC2">
    <w:name w:val="toc 2"/>
    <w:basedOn w:val="Normal"/>
    <w:next w:val="Normal"/>
    <w:autoRedefine/>
    <w:uiPriority w:val="39"/>
    <w:semiHidden/>
    <w:rsid w:val="004A3F97"/>
    <w:pPr>
      <w:tabs>
        <w:tab w:val="right" w:pos="7371"/>
      </w:tabs>
      <w:ind w:left="1134" w:hanging="567"/>
    </w:pPr>
    <w:rPr>
      <w:noProof/>
    </w:rPr>
  </w:style>
  <w:style w:type="paragraph" w:styleId="TOC3">
    <w:name w:val="toc 3"/>
    <w:basedOn w:val="Normal"/>
    <w:next w:val="Normal"/>
    <w:autoRedefine/>
    <w:uiPriority w:val="39"/>
    <w:semiHidden/>
    <w:rsid w:val="004A3F97"/>
    <w:pPr>
      <w:tabs>
        <w:tab w:val="right" w:pos="7371"/>
      </w:tabs>
      <w:ind w:left="1134"/>
    </w:pPr>
    <w:rPr>
      <w:noProof/>
    </w:rPr>
  </w:style>
  <w:style w:type="paragraph" w:styleId="TOC4">
    <w:name w:val="toc 4"/>
    <w:basedOn w:val="Normal"/>
    <w:next w:val="Normal"/>
    <w:autoRedefine/>
    <w:uiPriority w:val="39"/>
    <w:semiHidden/>
    <w:rsid w:val="004A3F97"/>
    <w:pPr>
      <w:spacing w:before="60" w:after="180"/>
      <w:ind w:left="690"/>
    </w:pPr>
    <w:rPr>
      <w:sz w:val="23"/>
    </w:rPr>
  </w:style>
  <w:style w:type="paragraph" w:styleId="TOC5">
    <w:name w:val="toc 5"/>
    <w:basedOn w:val="Normal"/>
    <w:next w:val="Normal"/>
    <w:autoRedefine/>
    <w:uiPriority w:val="39"/>
    <w:semiHidden/>
    <w:rsid w:val="004A3F97"/>
    <w:pPr>
      <w:spacing w:before="60" w:after="180"/>
      <w:ind w:left="920"/>
    </w:pPr>
    <w:rPr>
      <w:sz w:val="23"/>
    </w:rPr>
  </w:style>
  <w:style w:type="paragraph" w:styleId="TOC6">
    <w:name w:val="toc 6"/>
    <w:basedOn w:val="Normal"/>
    <w:next w:val="Normal"/>
    <w:autoRedefine/>
    <w:uiPriority w:val="39"/>
    <w:semiHidden/>
    <w:rsid w:val="004A3F97"/>
    <w:pPr>
      <w:spacing w:before="60" w:after="180"/>
      <w:ind w:left="1150"/>
    </w:pPr>
    <w:rPr>
      <w:sz w:val="23"/>
    </w:rPr>
  </w:style>
  <w:style w:type="paragraph" w:styleId="TOC7">
    <w:name w:val="toc 7"/>
    <w:basedOn w:val="Normal"/>
    <w:next w:val="Normal"/>
    <w:autoRedefine/>
    <w:uiPriority w:val="39"/>
    <w:semiHidden/>
    <w:rsid w:val="004A3F97"/>
    <w:pPr>
      <w:spacing w:before="60" w:after="180"/>
      <w:ind w:left="1380"/>
    </w:pPr>
    <w:rPr>
      <w:sz w:val="23"/>
    </w:rPr>
  </w:style>
  <w:style w:type="paragraph" w:styleId="TOC8">
    <w:name w:val="toc 8"/>
    <w:basedOn w:val="Normal"/>
    <w:next w:val="Normal"/>
    <w:autoRedefine/>
    <w:uiPriority w:val="39"/>
    <w:semiHidden/>
    <w:rsid w:val="004A3F97"/>
    <w:pPr>
      <w:spacing w:before="60" w:after="180"/>
      <w:ind w:left="1610"/>
    </w:pPr>
    <w:rPr>
      <w:sz w:val="23"/>
    </w:rPr>
  </w:style>
  <w:style w:type="paragraph" w:styleId="TOC9">
    <w:name w:val="toc 9"/>
    <w:basedOn w:val="Normal"/>
    <w:next w:val="Normal"/>
    <w:autoRedefine/>
    <w:uiPriority w:val="39"/>
    <w:semiHidden/>
    <w:rsid w:val="004A3F97"/>
    <w:pPr>
      <w:spacing w:before="60" w:after="180"/>
      <w:ind w:left="1840"/>
    </w:pPr>
    <w:rPr>
      <w:sz w:val="23"/>
    </w:rPr>
  </w:style>
  <w:style w:type="paragraph" w:customStyle="1" w:styleId="OmniPage1">
    <w:name w:val="OmniPage #1"/>
    <w:basedOn w:val="Normal"/>
    <w:uiPriority w:val="99"/>
    <w:rsid w:val="004A3F97"/>
    <w:pPr>
      <w:spacing w:line="340" w:lineRule="atLeast"/>
    </w:pPr>
    <w:rPr>
      <w:rFonts w:cs="Times New Roman"/>
    </w:rPr>
  </w:style>
  <w:style w:type="paragraph" w:customStyle="1" w:styleId="OmniPage2">
    <w:name w:val="OmniPage #2"/>
    <w:basedOn w:val="Normal"/>
    <w:uiPriority w:val="99"/>
    <w:rsid w:val="004A3F97"/>
    <w:pPr>
      <w:spacing w:line="200" w:lineRule="atLeast"/>
    </w:pPr>
    <w:rPr>
      <w:rFonts w:cs="Times New Roman"/>
    </w:rPr>
  </w:style>
  <w:style w:type="paragraph" w:customStyle="1" w:styleId="Bullet">
    <w:name w:val="Bullet"/>
    <w:basedOn w:val="Normal"/>
    <w:next w:val="Normal"/>
    <w:autoRedefine/>
    <w:rsid w:val="004A3F97"/>
    <w:pPr>
      <w:numPr>
        <w:numId w:val="1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3D"/>
  </w:style>
  <w:style w:type="paragraph" w:styleId="Heading1">
    <w:name w:val="heading 1"/>
    <w:basedOn w:val="Normal"/>
    <w:next w:val="Paragraph"/>
    <w:link w:val="Heading1Char"/>
    <w:qFormat/>
    <w:rsid w:val="00681332"/>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681332"/>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68133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681332"/>
    <w:pPr>
      <w:spacing w:before="360"/>
      <w:outlineLvl w:val="3"/>
    </w:pPr>
    <w:rPr>
      <w:bCs/>
      <w:szCs w:val="28"/>
    </w:rPr>
  </w:style>
  <w:style w:type="character" w:default="1" w:styleId="DefaultParagraphFont">
    <w:name w:val="Default Paragraph Font"/>
    <w:uiPriority w:val="1"/>
    <w:semiHidden/>
    <w:unhideWhenUsed/>
    <w:rsid w:val="008215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153D"/>
  </w:style>
  <w:style w:type="paragraph" w:styleId="ListParagraph">
    <w:name w:val="List Paragraph"/>
    <w:basedOn w:val="Normal"/>
    <w:uiPriority w:val="34"/>
    <w:qFormat/>
    <w:rsid w:val="0056012E"/>
    <w:pPr>
      <w:ind w:left="720"/>
      <w:contextualSpacing/>
    </w:pPr>
  </w:style>
  <w:style w:type="paragraph" w:styleId="HTMLPreformatted">
    <w:name w:val="HTML Preformatted"/>
    <w:basedOn w:val="Normal"/>
    <w:link w:val="HTMLPreformattedChar"/>
    <w:uiPriority w:val="99"/>
    <w:semiHidden/>
    <w:unhideWhenUsed/>
    <w:rsid w:val="00632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32D19"/>
    <w:rPr>
      <w:rFonts w:ascii="Courier" w:hAnsi="Courier" w:cs="Courier"/>
      <w:sz w:val="20"/>
      <w:szCs w:val="20"/>
    </w:rPr>
  </w:style>
  <w:style w:type="paragraph" w:styleId="BalloonText">
    <w:name w:val="Balloon Text"/>
    <w:basedOn w:val="Normal"/>
    <w:link w:val="BalloonTextChar"/>
    <w:uiPriority w:val="99"/>
    <w:semiHidden/>
    <w:unhideWhenUsed/>
    <w:rsid w:val="001746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68D"/>
    <w:rPr>
      <w:rFonts w:ascii="Lucida Grande" w:hAnsi="Lucida Grande" w:cs="Lucida Grande"/>
      <w:sz w:val="18"/>
      <w:szCs w:val="18"/>
    </w:rPr>
  </w:style>
  <w:style w:type="character" w:styleId="Hyperlink">
    <w:name w:val="Hyperlink"/>
    <w:basedOn w:val="DefaultParagraphFont"/>
    <w:uiPriority w:val="99"/>
    <w:unhideWhenUsed/>
    <w:rsid w:val="000B5D9E"/>
    <w:rPr>
      <w:color w:val="0000FF" w:themeColor="hyperlink"/>
      <w:u w:val="single"/>
    </w:rPr>
  </w:style>
  <w:style w:type="character" w:customStyle="1" w:styleId="Heading1Char">
    <w:name w:val="Heading 1 Char"/>
    <w:basedOn w:val="DefaultParagraphFont"/>
    <w:link w:val="Heading1"/>
    <w:rsid w:val="00681332"/>
    <w:rPr>
      <w:rFonts w:ascii="Times New Roman" w:eastAsia="Times New Roman" w:hAnsi="Times New Roman" w:cs="Arial"/>
      <w:b/>
      <w:bCs/>
      <w:kern w:val="32"/>
      <w:szCs w:val="32"/>
      <w:lang w:val="en-GB" w:eastAsia="en-GB"/>
    </w:rPr>
  </w:style>
  <w:style w:type="character" w:customStyle="1" w:styleId="addmd">
    <w:name w:val="addmd"/>
    <w:basedOn w:val="DefaultParagraphFont"/>
    <w:rsid w:val="000B5D9E"/>
  </w:style>
  <w:style w:type="character" w:styleId="Strong">
    <w:name w:val="Strong"/>
    <w:basedOn w:val="DefaultParagraphFont"/>
    <w:uiPriority w:val="22"/>
    <w:qFormat/>
    <w:rsid w:val="008C5F7E"/>
    <w:rPr>
      <w:b/>
      <w:bCs/>
    </w:rPr>
  </w:style>
  <w:style w:type="character" w:customStyle="1" w:styleId="definitionelem">
    <w:name w:val="definitionelem"/>
    <w:basedOn w:val="DefaultParagraphFont"/>
    <w:rsid w:val="008C5F7E"/>
  </w:style>
  <w:style w:type="paragraph" w:styleId="Header">
    <w:name w:val="header"/>
    <w:basedOn w:val="Normal"/>
    <w:link w:val="HeaderChar"/>
    <w:rsid w:val="00681332"/>
    <w:pPr>
      <w:tabs>
        <w:tab w:val="center" w:pos="4320"/>
        <w:tab w:val="right" w:pos="8640"/>
      </w:tabs>
    </w:pPr>
  </w:style>
  <w:style w:type="character" w:customStyle="1" w:styleId="HeaderChar">
    <w:name w:val="Header Char"/>
    <w:basedOn w:val="DefaultParagraphFont"/>
    <w:link w:val="Header"/>
    <w:rsid w:val="00681332"/>
    <w:rPr>
      <w:rFonts w:ascii="Times New Roman" w:eastAsia="Times New Roman" w:hAnsi="Times New Roman" w:cs="Times New Roman"/>
      <w:lang w:val="en-GB" w:eastAsia="en-GB"/>
    </w:rPr>
  </w:style>
  <w:style w:type="paragraph" w:styleId="Footer">
    <w:name w:val="footer"/>
    <w:basedOn w:val="Normal"/>
    <w:link w:val="FooterChar"/>
    <w:rsid w:val="00681332"/>
    <w:pPr>
      <w:tabs>
        <w:tab w:val="center" w:pos="4320"/>
        <w:tab w:val="right" w:pos="8640"/>
      </w:tabs>
    </w:pPr>
  </w:style>
  <w:style w:type="character" w:customStyle="1" w:styleId="FooterChar">
    <w:name w:val="Footer Char"/>
    <w:basedOn w:val="DefaultParagraphFont"/>
    <w:link w:val="Footer"/>
    <w:rsid w:val="00681332"/>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BA054A"/>
  </w:style>
  <w:style w:type="paragraph" w:styleId="NormalWeb">
    <w:name w:val="Normal (Web)"/>
    <w:basedOn w:val="Normal"/>
    <w:uiPriority w:val="99"/>
    <w:unhideWhenUsed/>
    <w:rsid w:val="00071FEF"/>
    <w:pPr>
      <w:spacing w:before="100" w:beforeAutospacing="1" w:after="100" w:afterAutospacing="1"/>
    </w:pPr>
    <w:rPr>
      <w:rFonts w:ascii="Times" w:hAnsi="Times"/>
      <w:sz w:val="20"/>
      <w:szCs w:val="20"/>
    </w:rPr>
  </w:style>
  <w:style w:type="character" w:customStyle="1" w:styleId="highlight">
    <w:name w:val="highlight"/>
    <w:basedOn w:val="DefaultParagraphFont"/>
    <w:rsid w:val="00071FEF"/>
  </w:style>
  <w:style w:type="character" w:styleId="Emphasis">
    <w:name w:val="Emphasis"/>
    <w:basedOn w:val="DefaultParagraphFont"/>
    <w:uiPriority w:val="20"/>
    <w:qFormat/>
    <w:rsid w:val="00E223BE"/>
    <w:rPr>
      <w:i/>
      <w:iCs/>
    </w:rPr>
  </w:style>
  <w:style w:type="paragraph" w:styleId="BodyText">
    <w:name w:val="Body Text"/>
    <w:basedOn w:val="Normal"/>
    <w:link w:val="BodyTextChar"/>
    <w:uiPriority w:val="99"/>
    <w:unhideWhenUsed/>
    <w:rsid w:val="00284EBA"/>
    <w:pPr>
      <w:spacing w:after="120"/>
    </w:pPr>
  </w:style>
  <w:style w:type="character" w:customStyle="1" w:styleId="BodyTextChar">
    <w:name w:val="Body Text Char"/>
    <w:basedOn w:val="DefaultParagraphFont"/>
    <w:link w:val="BodyText"/>
    <w:uiPriority w:val="99"/>
    <w:rsid w:val="00284EBA"/>
  </w:style>
  <w:style w:type="character" w:styleId="CommentReference">
    <w:name w:val="annotation reference"/>
    <w:basedOn w:val="DefaultParagraphFont"/>
    <w:uiPriority w:val="99"/>
    <w:semiHidden/>
    <w:unhideWhenUsed/>
    <w:rsid w:val="00AD6300"/>
    <w:rPr>
      <w:sz w:val="18"/>
      <w:szCs w:val="18"/>
    </w:rPr>
  </w:style>
  <w:style w:type="paragraph" w:styleId="CommentText">
    <w:name w:val="annotation text"/>
    <w:basedOn w:val="Normal"/>
    <w:link w:val="CommentTextChar"/>
    <w:uiPriority w:val="99"/>
    <w:semiHidden/>
    <w:unhideWhenUsed/>
    <w:rsid w:val="00AD6300"/>
  </w:style>
  <w:style w:type="character" w:customStyle="1" w:styleId="CommentTextChar">
    <w:name w:val="Comment Text Char"/>
    <w:basedOn w:val="DefaultParagraphFont"/>
    <w:link w:val="CommentText"/>
    <w:uiPriority w:val="99"/>
    <w:semiHidden/>
    <w:rsid w:val="00AD6300"/>
  </w:style>
  <w:style w:type="paragraph" w:styleId="CommentSubject">
    <w:name w:val="annotation subject"/>
    <w:basedOn w:val="CommentText"/>
    <w:next w:val="CommentText"/>
    <w:link w:val="CommentSubjectChar"/>
    <w:uiPriority w:val="99"/>
    <w:semiHidden/>
    <w:unhideWhenUsed/>
    <w:rsid w:val="00AD6300"/>
    <w:rPr>
      <w:b/>
      <w:bCs/>
      <w:sz w:val="20"/>
      <w:szCs w:val="20"/>
    </w:rPr>
  </w:style>
  <w:style w:type="character" w:customStyle="1" w:styleId="CommentSubjectChar">
    <w:name w:val="Comment Subject Char"/>
    <w:basedOn w:val="CommentTextChar"/>
    <w:link w:val="CommentSubject"/>
    <w:uiPriority w:val="99"/>
    <w:semiHidden/>
    <w:rsid w:val="00AD6300"/>
    <w:rPr>
      <w:b/>
      <w:bCs/>
      <w:sz w:val="20"/>
      <w:szCs w:val="20"/>
    </w:rPr>
  </w:style>
  <w:style w:type="character" w:styleId="FollowedHyperlink">
    <w:name w:val="FollowedHyperlink"/>
    <w:basedOn w:val="DefaultParagraphFont"/>
    <w:uiPriority w:val="99"/>
    <w:semiHidden/>
    <w:unhideWhenUsed/>
    <w:rsid w:val="00EF23A2"/>
    <w:rPr>
      <w:color w:val="800080" w:themeColor="followedHyperlink"/>
      <w:u w:val="single"/>
    </w:rPr>
  </w:style>
  <w:style w:type="paragraph" w:customStyle="1" w:styleId="shortt">
    <w:name w:val="shortt"/>
    <w:basedOn w:val="Normal"/>
    <w:rsid w:val="00EF23A2"/>
    <w:pPr>
      <w:spacing w:before="100" w:beforeAutospacing="1" w:after="100" w:afterAutospacing="1"/>
    </w:pPr>
    <w:rPr>
      <w:rFonts w:ascii="Times" w:hAnsi="Times"/>
      <w:sz w:val="20"/>
      <w:szCs w:val="20"/>
    </w:rPr>
  </w:style>
  <w:style w:type="paragraph" w:customStyle="1" w:styleId="actno">
    <w:name w:val="actno"/>
    <w:basedOn w:val="Normal"/>
    <w:rsid w:val="00EF23A2"/>
    <w:pPr>
      <w:spacing w:before="100" w:beforeAutospacing="1" w:after="100" w:afterAutospacing="1"/>
    </w:pPr>
    <w:rPr>
      <w:rFonts w:ascii="Times" w:hAnsi="Times"/>
      <w:sz w:val="20"/>
      <w:szCs w:val="20"/>
    </w:rPr>
  </w:style>
  <w:style w:type="character" w:customStyle="1" w:styleId="st">
    <w:name w:val="st"/>
    <w:basedOn w:val="DefaultParagraphFont"/>
    <w:rsid w:val="006D395D"/>
  </w:style>
  <w:style w:type="character" w:customStyle="1" w:styleId="Heading3Char">
    <w:name w:val="Heading 3 Char"/>
    <w:basedOn w:val="DefaultParagraphFont"/>
    <w:link w:val="Heading3"/>
    <w:rsid w:val="00681332"/>
    <w:rPr>
      <w:rFonts w:ascii="Times New Roman" w:eastAsia="Times New Roman" w:hAnsi="Times New Roman" w:cs="Arial"/>
      <w:bCs/>
      <w:i/>
      <w:szCs w:val="26"/>
      <w:lang w:val="en-GB" w:eastAsia="en-GB"/>
    </w:rPr>
  </w:style>
  <w:style w:type="character" w:customStyle="1" w:styleId="Heading2Char">
    <w:name w:val="Heading 2 Char"/>
    <w:basedOn w:val="DefaultParagraphFont"/>
    <w:link w:val="Heading2"/>
    <w:rsid w:val="00681332"/>
    <w:rPr>
      <w:rFonts w:ascii="Times New Roman" w:eastAsia="Times New Roman" w:hAnsi="Times New Roman" w:cs="Arial"/>
      <w:b/>
      <w:bCs/>
      <w:i/>
      <w:iCs/>
      <w:szCs w:val="28"/>
      <w:lang w:val="en-GB" w:eastAsia="en-GB"/>
    </w:rPr>
  </w:style>
  <w:style w:type="character" w:customStyle="1" w:styleId="ogd">
    <w:name w:val="_ogd"/>
    <w:basedOn w:val="DefaultParagraphFont"/>
    <w:rsid w:val="00C92B2A"/>
  </w:style>
  <w:style w:type="character" w:styleId="HTMLCite">
    <w:name w:val="HTML Cite"/>
    <w:basedOn w:val="DefaultParagraphFont"/>
    <w:uiPriority w:val="99"/>
    <w:semiHidden/>
    <w:unhideWhenUsed/>
    <w:rsid w:val="00C92B2A"/>
    <w:rPr>
      <w:i/>
      <w:iCs/>
    </w:rPr>
  </w:style>
  <w:style w:type="character" w:customStyle="1" w:styleId="text-with-line-breaks">
    <w:name w:val="text-with-line-breaks"/>
    <w:basedOn w:val="DefaultParagraphFont"/>
    <w:rsid w:val="009C5E70"/>
  </w:style>
  <w:style w:type="character" w:customStyle="1" w:styleId="exldetailsdisplayval">
    <w:name w:val="exldetailsdisplayval"/>
    <w:basedOn w:val="DefaultParagraphFont"/>
    <w:rsid w:val="00C4747F"/>
  </w:style>
  <w:style w:type="character" w:customStyle="1" w:styleId="searchword">
    <w:name w:val="searchword"/>
    <w:basedOn w:val="DefaultParagraphFont"/>
    <w:rsid w:val="00C4747F"/>
  </w:style>
  <w:style w:type="character" w:customStyle="1" w:styleId="Heading4Char">
    <w:name w:val="Heading 4 Char"/>
    <w:basedOn w:val="DefaultParagraphFont"/>
    <w:link w:val="Heading4"/>
    <w:rsid w:val="00681332"/>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681332"/>
    <w:pPr>
      <w:spacing w:after="120" w:line="360" w:lineRule="auto"/>
    </w:pPr>
    <w:rPr>
      <w:b/>
      <w:sz w:val="28"/>
    </w:rPr>
  </w:style>
  <w:style w:type="paragraph" w:customStyle="1" w:styleId="Authornames">
    <w:name w:val="Author names"/>
    <w:basedOn w:val="Normal"/>
    <w:next w:val="Normal"/>
    <w:qFormat/>
    <w:rsid w:val="00681332"/>
    <w:pPr>
      <w:spacing w:before="240" w:line="360" w:lineRule="auto"/>
    </w:pPr>
    <w:rPr>
      <w:sz w:val="28"/>
    </w:rPr>
  </w:style>
  <w:style w:type="paragraph" w:customStyle="1" w:styleId="Affiliation">
    <w:name w:val="Affiliation"/>
    <w:basedOn w:val="Normal"/>
    <w:qFormat/>
    <w:rsid w:val="00681332"/>
    <w:pPr>
      <w:spacing w:before="240" w:line="360" w:lineRule="auto"/>
    </w:pPr>
    <w:rPr>
      <w:i/>
    </w:rPr>
  </w:style>
  <w:style w:type="paragraph" w:customStyle="1" w:styleId="Receiveddates">
    <w:name w:val="Received dates"/>
    <w:basedOn w:val="Affiliation"/>
    <w:next w:val="Abstract"/>
    <w:qFormat/>
    <w:rsid w:val="00681332"/>
  </w:style>
  <w:style w:type="paragraph" w:customStyle="1" w:styleId="Abstract">
    <w:name w:val="Abstract"/>
    <w:basedOn w:val="Normal"/>
    <w:next w:val="Keywords"/>
    <w:qFormat/>
    <w:rsid w:val="00681332"/>
    <w:pPr>
      <w:spacing w:before="360" w:after="300" w:line="360" w:lineRule="auto"/>
      <w:ind w:left="720" w:right="567"/>
      <w:contextualSpacing/>
    </w:pPr>
  </w:style>
  <w:style w:type="paragraph" w:customStyle="1" w:styleId="Keywords">
    <w:name w:val="Keywords"/>
    <w:basedOn w:val="Normal"/>
    <w:next w:val="Paragraph"/>
    <w:qFormat/>
    <w:rsid w:val="00681332"/>
    <w:pPr>
      <w:spacing w:before="240" w:after="240" w:line="360" w:lineRule="auto"/>
      <w:ind w:left="720" w:right="567"/>
    </w:pPr>
  </w:style>
  <w:style w:type="paragraph" w:customStyle="1" w:styleId="Correspondencedetails">
    <w:name w:val="Correspondence details"/>
    <w:basedOn w:val="Normal"/>
    <w:qFormat/>
    <w:rsid w:val="00681332"/>
    <w:pPr>
      <w:spacing w:before="240" w:line="360" w:lineRule="auto"/>
    </w:pPr>
  </w:style>
  <w:style w:type="paragraph" w:customStyle="1" w:styleId="Displayedquotation">
    <w:name w:val="Displayed quotation"/>
    <w:basedOn w:val="Normal"/>
    <w:qFormat/>
    <w:rsid w:val="00681332"/>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681332"/>
    <w:pPr>
      <w:widowControl/>
      <w:numPr>
        <w:numId w:val="21"/>
      </w:numPr>
      <w:spacing w:after="240"/>
      <w:contextualSpacing/>
    </w:pPr>
  </w:style>
  <w:style w:type="paragraph" w:customStyle="1" w:styleId="Displayedequation">
    <w:name w:val="Displayed equation"/>
    <w:basedOn w:val="Normal"/>
    <w:next w:val="Paragraph"/>
    <w:qFormat/>
    <w:rsid w:val="00681332"/>
    <w:pPr>
      <w:tabs>
        <w:tab w:val="center" w:pos="4253"/>
        <w:tab w:val="right" w:pos="8222"/>
      </w:tabs>
      <w:spacing w:before="240" w:after="240"/>
      <w:jc w:val="center"/>
    </w:pPr>
  </w:style>
  <w:style w:type="paragraph" w:customStyle="1" w:styleId="Acknowledgements">
    <w:name w:val="Acknowledgements"/>
    <w:basedOn w:val="Normal"/>
    <w:next w:val="Normal"/>
    <w:qFormat/>
    <w:rsid w:val="00681332"/>
    <w:pPr>
      <w:spacing w:before="120" w:line="360" w:lineRule="auto"/>
    </w:pPr>
  </w:style>
  <w:style w:type="paragraph" w:customStyle="1" w:styleId="Tabletitle">
    <w:name w:val="Table title"/>
    <w:basedOn w:val="Normal"/>
    <w:next w:val="Normal"/>
    <w:qFormat/>
    <w:rsid w:val="00681332"/>
    <w:pPr>
      <w:spacing w:before="240" w:line="360" w:lineRule="auto"/>
    </w:pPr>
  </w:style>
  <w:style w:type="paragraph" w:customStyle="1" w:styleId="Figurecaption">
    <w:name w:val="Figure caption"/>
    <w:basedOn w:val="Normal"/>
    <w:next w:val="Normal"/>
    <w:qFormat/>
    <w:rsid w:val="00681332"/>
    <w:pPr>
      <w:spacing w:before="240" w:line="360" w:lineRule="auto"/>
    </w:pPr>
  </w:style>
  <w:style w:type="paragraph" w:customStyle="1" w:styleId="Footnotes">
    <w:name w:val="Footnotes"/>
    <w:basedOn w:val="Normal"/>
    <w:qFormat/>
    <w:rsid w:val="00080346"/>
    <w:pPr>
      <w:spacing w:before="120"/>
      <w:ind w:left="142" w:hanging="142"/>
      <w:contextualSpacing/>
    </w:pPr>
    <w:rPr>
      <w:rFonts w:ascii="Times New Roman" w:hAnsi="Times New Roman" w:cs="Times New Roman"/>
      <w:sz w:val="20"/>
      <w:szCs w:val="20"/>
    </w:rPr>
  </w:style>
  <w:style w:type="paragraph" w:customStyle="1" w:styleId="Notesoncontributors">
    <w:name w:val="Notes on contributors"/>
    <w:basedOn w:val="Normal"/>
    <w:qFormat/>
    <w:rsid w:val="00681332"/>
    <w:pPr>
      <w:spacing w:before="240" w:line="360" w:lineRule="auto"/>
    </w:pPr>
  </w:style>
  <w:style w:type="paragraph" w:customStyle="1" w:styleId="Normalparagraphstyle">
    <w:name w:val="Normal paragraph style"/>
    <w:basedOn w:val="Normal"/>
    <w:next w:val="Normal"/>
    <w:rsid w:val="00681332"/>
  </w:style>
  <w:style w:type="paragraph" w:customStyle="1" w:styleId="Paragraph">
    <w:name w:val="Paragraph"/>
    <w:basedOn w:val="Normal"/>
    <w:next w:val="Newparagraph"/>
    <w:qFormat/>
    <w:rsid w:val="00681332"/>
    <w:pPr>
      <w:widowControl w:val="0"/>
      <w:spacing w:before="240"/>
    </w:pPr>
  </w:style>
  <w:style w:type="paragraph" w:customStyle="1" w:styleId="Newparagraph">
    <w:name w:val="New paragraph"/>
    <w:basedOn w:val="Normal"/>
    <w:qFormat/>
    <w:rsid w:val="00681332"/>
    <w:pPr>
      <w:ind w:firstLine="720"/>
    </w:pPr>
  </w:style>
  <w:style w:type="paragraph" w:styleId="NormalIndent">
    <w:name w:val="Normal Indent"/>
    <w:basedOn w:val="Normal"/>
    <w:rsid w:val="00681332"/>
    <w:pPr>
      <w:ind w:left="720"/>
    </w:pPr>
  </w:style>
  <w:style w:type="paragraph" w:customStyle="1" w:styleId="References">
    <w:name w:val="References"/>
    <w:basedOn w:val="Normal"/>
    <w:qFormat/>
    <w:rsid w:val="00681332"/>
    <w:pPr>
      <w:spacing w:before="120" w:line="360" w:lineRule="auto"/>
      <w:ind w:left="720" w:hanging="720"/>
      <w:contextualSpacing/>
    </w:pPr>
  </w:style>
  <w:style w:type="paragraph" w:customStyle="1" w:styleId="Subjectcodes">
    <w:name w:val="Subject codes"/>
    <w:basedOn w:val="Keywords"/>
    <w:next w:val="Paragraph"/>
    <w:qFormat/>
    <w:rsid w:val="00681332"/>
  </w:style>
  <w:style w:type="paragraph" w:customStyle="1" w:styleId="Bulletedlist">
    <w:name w:val="Bulleted list"/>
    <w:basedOn w:val="Paragraph"/>
    <w:next w:val="Paragraph"/>
    <w:qFormat/>
    <w:rsid w:val="00681332"/>
    <w:pPr>
      <w:widowControl/>
      <w:numPr>
        <w:numId w:val="22"/>
      </w:numPr>
      <w:spacing w:after="240"/>
      <w:contextualSpacing/>
    </w:pPr>
  </w:style>
  <w:style w:type="paragraph" w:styleId="FootnoteText">
    <w:name w:val="footnote text"/>
    <w:basedOn w:val="Normal"/>
    <w:link w:val="FootnoteTextChar"/>
    <w:autoRedefine/>
    <w:rsid w:val="003C5857"/>
    <w:pPr>
      <w:ind w:left="284" w:hanging="284"/>
    </w:pPr>
    <w:rPr>
      <w:sz w:val="20"/>
      <w:szCs w:val="20"/>
    </w:rPr>
  </w:style>
  <w:style w:type="character" w:customStyle="1" w:styleId="FootnoteTextChar">
    <w:name w:val="Footnote Text Char"/>
    <w:basedOn w:val="DefaultParagraphFont"/>
    <w:link w:val="FootnoteText"/>
    <w:rsid w:val="003C585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681332"/>
    <w:rPr>
      <w:vertAlign w:val="superscript"/>
    </w:rPr>
  </w:style>
  <w:style w:type="paragraph" w:styleId="EndnoteText">
    <w:name w:val="endnote text"/>
    <w:basedOn w:val="Normal"/>
    <w:link w:val="EndnoteTextChar"/>
    <w:autoRedefine/>
    <w:rsid w:val="00681332"/>
    <w:pPr>
      <w:ind w:left="284" w:hanging="284"/>
    </w:pPr>
    <w:rPr>
      <w:szCs w:val="20"/>
    </w:rPr>
  </w:style>
  <w:style w:type="character" w:customStyle="1" w:styleId="EndnoteTextChar">
    <w:name w:val="Endnote Text Char"/>
    <w:basedOn w:val="DefaultParagraphFont"/>
    <w:link w:val="EndnoteText"/>
    <w:rsid w:val="00681332"/>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681332"/>
    <w:rPr>
      <w:vertAlign w:val="superscript"/>
    </w:rPr>
  </w:style>
  <w:style w:type="paragraph" w:customStyle="1" w:styleId="Heading4Paragraph">
    <w:name w:val="Heading 4 + Paragraph"/>
    <w:basedOn w:val="Paragraph"/>
    <w:next w:val="Newparagraph"/>
    <w:qFormat/>
    <w:rsid w:val="00681332"/>
    <w:pPr>
      <w:widowControl/>
      <w:spacing w:before="360"/>
    </w:pPr>
  </w:style>
  <w:style w:type="character" w:styleId="SubtleEmphasis">
    <w:name w:val="Subtle Emphasis"/>
    <w:basedOn w:val="DefaultParagraphFont"/>
    <w:uiPriority w:val="19"/>
    <w:qFormat/>
    <w:rsid w:val="00D025DB"/>
    <w:rPr>
      <w:i/>
      <w:iCs/>
      <w:color w:val="808080" w:themeColor="text1" w:themeTint="7F"/>
    </w:rPr>
  </w:style>
  <w:style w:type="character" w:customStyle="1" w:styleId="full">
    <w:name w:val="full"/>
    <w:basedOn w:val="DefaultParagraphFont"/>
    <w:rsid w:val="00740145"/>
  </w:style>
</w:styles>
</file>

<file path=word/webSettings.xml><?xml version="1.0" encoding="utf-8"?>
<w:webSettings xmlns:r="http://schemas.openxmlformats.org/officeDocument/2006/relationships" xmlns:w="http://schemas.openxmlformats.org/wordprocessingml/2006/main">
  <w:divs>
    <w:div w:id="33432238">
      <w:bodyDiv w:val="1"/>
      <w:marLeft w:val="0"/>
      <w:marRight w:val="0"/>
      <w:marTop w:val="0"/>
      <w:marBottom w:val="0"/>
      <w:divBdr>
        <w:top w:val="none" w:sz="0" w:space="0" w:color="auto"/>
        <w:left w:val="none" w:sz="0" w:space="0" w:color="auto"/>
        <w:bottom w:val="none" w:sz="0" w:space="0" w:color="auto"/>
        <w:right w:val="none" w:sz="0" w:space="0" w:color="auto"/>
      </w:divBdr>
    </w:div>
    <w:div w:id="74665627">
      <w:bodyDiv w:val="1"/>
      <w:marLeft w:val="0"/>
      <w:marRight w:val="0"/>
      <w:marTop w:val="0"/>
      <w:marBottom w:val="0"/>
      <w:divBdr>
        <w:top w:val="none" w:sz="0" w:space="0" w:color="auto"/>
        <w:left w:val="none" w:sz="0" w:space="0" w:color="auto"/>
        <w:bottom w:val="none" w:sz="0" w:space="0" w:color="auto"/>
        <w:right w:val="none" w:sz="0" w:space="0" w:color="auto"/>
      </w:divBdr>
      <w:divsChild>
        <w:div w:id="19864917">
          <w:marLeft w:val="0"/>
          <w:marRight w:val="0"/>
          <w:marTop w:val="0"/>
          <w:marBottom w:val="0"/>
          <w:divBdr>
            <w:top w:val="none" w:sz="0" w:space="0" w:color="auto"/>
            <w:left w:val="none" w:sz="0" w:space="0" w:color="auto"/>
            <w:bottom w:val="none" w:sz="0" w:space="0" w:color="auto"/>
            <w:right w:val="none" w:sz="0" w:space="0" w:color="auto"/>
          </w:divBdr>
        </w:div>
        <w:div w:id="135419324">
          <w:marLeft w:val="0"/>
          <w:marRight w:val="0"/>
          <w:marTop w:val="0"/>
          <w:marBottom w:val="0"/>
          <w:divBdr>
            <w:top w:val="none" w:sz="0" w:space="0" w:color="auto"/>
            <w:left w:val="none" w:sz="0" w:space="0" w:color="auto"/>
            <w:bottom w:val="none" w:sz="0" w:space="0" w:color="auto"/>
            <w:right w:val="none" w:sz="0" w:space="0" w:color="auto"/>
          </w:divBdr>
        </w:div>
        <w:div w:id="166987669">
          <w:marLeft w:val="0"/>
          <w:marRight w:val="0"/>
          <w:marTop w:val="0"/>
          <w:marBottom w:val="0"/>
          <w:divBdr>
            <w:top w:val="none" w:sz="0" w:space="0" w:color="auto"/>
            <w:left w:val="none" w:sz="0" w:space="0" w:color="auto"/>
            <w:bottom w:val="none" w:sz="0" w:space="0" w:color="auto"/>
            <w:right w:val="none" w:sz="0" w:space="0" w:color="auto"/>
          </w:divBdr>
        </w:div>
        <w:div w:id="198124539">
          <w:marLeft w:val="0"/>
          <w:marRight w:val="0"/>
          <w:marTop w:val="0"/>
          <w:marBottom w:val="0"/>
          <w:divBdr>
            <w:top w:val="none" w:sz="0" w:space="0" w:color="auto"/>
            <w:left w:val="none" w:sz="0" w:space="0" w:color="auto"/>
            <w:bottom w:val="none" w:sz="0" w:space="0" w:color="auto"/>
            <w:right w:val="none" w:sz="0" w:space="0" w:color="auto"/>
          </w:divBdr>
        </w:div>
        <w:div w:id="229079746">
          <w:marLeft w:val="0"/>
          <w:marRight w:val="0"/>
          <w:marTop w:val="0"/>
          <w:marBottom w:val="0"/>
          <w:divBdr>
            <w:top w:val="none" w:sz="0" w:space="0" w:color="auto"/>
            <w:left w:val="none" w:sz="0" w:space="0" w:color="auto"/>
            <w:bottom w:val="none" w:sz="0" w:space="0" w:color="auto"/>
            <w:right w:val="none" w:sz="0" w:space="0" w:color="auto"/>
          </w:divBdr>
        </w:div>
        <w:div w:id="427115721">
          <w:marLeft w:val="0"/>
          <w:marRight w:val="0"/>
          <w:marTop w:val="0"/>
          <w:marBottom w:val="0"/>
          <w:divBdr>
            <w:top w:val="none" w:sz="0" w:space="0" w:color="auto"/>
            <w:left w:val="none" w:sz="0" w:space="0" w:color="auto"/>
            <w:bottom w:val="none" w:sz="0" w:space="0" w:color="auto"/>
            <w:right w:val="none" w:sz="0" w:space="0" w:color="auto"/>
          </w:divBdr>
        </w:div>
        <w:div w:id="486172340">
          <w:marLeft w:val="0"/>
          <w:marRight w:val="0"/>
          <w:marTop w:val="0"/>
          <w:marBottom w:val="0"/>
          <w:divBdr>
            <w:top w:val="none" w:sz="0" w:space="0" w:color="auto"/>
            <w:left w:val="none" w:sz="0" w:space="0" w:color="auto"/>
            <w:bottom w:val="none" w:sz="0" w:space="0" w:color="auto"/>
            <w:right w:val="none" w:sz="0" w:space="0" w:color="auto"/>
          </w:divBdr>
        </w:div>
        <w:div w:id="536233611">
          <w:marLeft w:val="0"/>
          <w:marRight w:val="0"/>
          <w:marTop w:val="0"/>
          <w:marBottom w:val="0"/>
          <w:divBdr>
            <w:top w:val="none" w:sz="0" w:space="0" w:color="auto"/>
            <w:left w:val="none" w:sz="0" w:space="0" w:color="auto"/>
            <w:bottom w:val="none" w:sz="0" w:space="0" w:color="auto"/>
            <w:right w:val="none" w:sz="0" w:space="0" w:color="auto"/>
          </w:divBdr>
        </w:div>
        <w:div w:id="617955614">
          <w:marLeft w:val="0"/>
          <w:marRight w:val="0"/>
          <w:marTop w:val="0"/>
          <w:marBottom w:val="0"/>
          <w:divBdr>
            <w:top w:val="none" w:sz="0" w:space="0" w:color="auto"/>
            <w:left w:val="none" w:sz="0" w:space="0" w:color="auto"/>
            <w:bottom w:val="none" w:sz="0" w:space="0" w:color="auto"/>
            <w:right w:val="none" w:sz="0" w:space="0" w:color="auto"/>
          </w:divBdr>
        </w:div>
        <w:div w:id="634726484">
          <w:marLeft w:val="0"/>
          <w:marRight w:val="0"/>
          <w:marTop w:val="0"/>
          <w:marBottom w:val="0"/>
          <w:divBdr>
            <w:top w:val="none" w:sz="0" w:space="0" w:color="auto"/>
            <w:left w:val="none" w:sz="0" w:space="0" w:color="auto"/>
            <w:bottom w:val="none" w:sz="0" w:space="0" w:color="auto"/>
            <w:right w:val="none" w:sz="0" w:space="0" w:color="auto"/>
          </w:divBdr>
        </w:div>
        <w:div w:id="675427563">
          <w:marLeft w:val="0"/>
          <w:marRight w:val="0"/>
          <w:marTop w:val="0"/>
          <w:marBottom w:val="0"/>
          <w:divBdr>
            <w:top w:val="none" w:sz="0" w:space="0" w:color="auto"/>
            <w:left w:val="none" w:sz="0" w:space="0" w:color="auto"/>
            <w:bottom w:val="none" w:sz="0" w:space="0" w:color="auto"/>
            <w:right w:val="none" w:sz="0" w:space="0" w:color="auto"/>
          </w:divBdr>
        </w:div>
        <w:div w:id="836968269">
          <w:marLeft w:val="0"/>
          <w:marRight w:val="0"/>
          <w:marTop w:val="0"/>
          <w:marBottom w:val="0"/>
          <w:divBdr>
            <w:top w:val="none" w:sz="0" w:space="0" w:color="auto"/>
            <w:left w:val="none" w:sz="0" w:space="0" w:color="auto"/>
            <w:bottom w:val="none" w:sz="0" w:space="0" w:color="auto"/>
            <w:right w:val="none" w:sz="0" w:space="0" w:color="auto"/>
          </w:divBdr>
        </w:div>
        <w:div w:id="849679373">
          <w:marLeft w:val="0"/>
          <w:marRight w:val="0"/>
          <w:marTop w:val="0"/>
          <w:marBottom w:val="0"/>
          <w:divBdr>
            <w:top w:val="none" w:sz="0" w:space="0" w:color="auto"/>
            <w:left w:val="none" w:sz="0" w:space="0" w:color="auto"/>
            <w:bottom w:val="none" w:sz="0" w:space="0" w:color="auto"/>
            <w:right w:val="none" w:sz="0" w:space="0" w:color="auto"/>
          </w:divBdr>
        </w:div>
        <w:div w:id="870188975">
          <w:marLeft w:val="0"/>
          <w:marRight w:val="0"/>
          <w:marTop w:val="0"/>
          <w:marBottom w:val="0"/>
          <w:divBdr>
            <w:top w:val="none" w:sz="0" w:space="0" w:color="auto"/>
            <w:left w:val="none" w:sz="0" w:space="0" w:color="auto"/>
            <w:bottom w:val="none" w:sz="0" w:space="0" w:color="auto"/>
            <w:right w:val="none" w:sz="0" w:space="0" w:color="auto"/>
          </w:divBdr>
        </w:div>
        <w:div w:id="945424714">
          <w:marLeft w:val="0"/>
          <w:marRight w:val="0"/>
          <w:marTop w:val="0"/>
          <w:marBottom w:val="0"/>
          <w:divBdr>
            <w:top w:val="none" w:sz="0" w:space="0" w:color="auto"/>
            <w:left w:val="none" w:sz="0" w:space="0" w:color="auto"/>
            <w:bottom w:val="none" w:sz="0" w:space="0" w:color="auto"/>
            <w:right w:val="none" w:sz="0" w:space="0" w:color="auto"/>
          </w:divBdr>
        </w:div>
        <w:div w:id="962660687">
          <w:marLeft w:val="0"/>
          <w:marRight w:val="0"/>
          <w:marTop w:val="0"/>
          <w:marBottom w:val="0"/>
          <w:divBdr>
            <w:top w:val="none" w:sz="0" w:space="0" w:color="auto"/>
            <w:left w:val="none" w:sz="0" w:space="0" w:color="auto"/>
            <w:bottom w:val="none" w:sz="0" w:space="0" w:color="auto"/>
            <w:right w:val="none" w:sz="0" w:space="0" w:color="auto"/>
          </w:divBdr>
        </w:div>
        <w:div w:id="967131421">
          <w:marLeft w:val="0"/>
          <w:marRight w:val="0"/>
          <w:marTop w:val="0"/>
          <w:marBottom w:val="0"/>
          <w:divBdr>
            <w:top w:val="none" w:sz="0" w:space="0" w:color="auto"/>
            <w:left w:val="none" w:sz="0" w:space="0" w:color="auto"/>
            <w:bottom w:val="none" w:sz="0" w:space="0" w:color="auto"/>
            <w:right w:val="none" w:sz="0" w:space="0" w:color="auto"/>
          </w:divBdr>
        </w:div>
        <w:div w:id="1021009480">
          <w:marLeft w:val="0"/>
          <w:marRight w:val="0"/>
          <w:marTop w:val="0"/>
          <w:marBottom w:val="0"/>
          <w:divBdr>
            <w:top w:val="none" w:sz="0" w:space="0" w:color="auto"/>
            <w:left w:val="none" w:sz="0" w:space="0" w:color="auto"/>
            <w:bottom w:val="none" w:sz="0" w:space="0" w:color="auto"/>
            <w:right w:val="none" w:sz="0" w:space="0" w:color="auto"/>
          </w:divBdr>
        </w:div>
        <w:div w:id="1076510024">
          <w:marLeft w:val="0"/>
          <w:marRight w:val="0"/>
          <w:marTop w:val="0"/>
          <w:marBottom w:val="0"/>
          <w:divBdr>
            <w:top w:val="none" w:sz="0" w:space="0" w:color="auto"/>
            <w:left w:val="none" w:sz="0" w:space="0" w:color="auto"/>
            <w:bottom w:val="none" w:sz="0" w:space="0" w:color="auto"/>
            <w:right w:val="none" w:sz="0" w:space="0" w:color="auto"/>
          </w:divBdr>
        </w:div>
        <w:div w:id="1135634256">
          <w:marLeft w:val="0"/>
          <w:marRight w:val="0"/>
          <w:marTop w:val="0"/>
          <w:marBottom w:val="0"/>
          <w:divBdr>
            <w:top w:val="none" w:sz="0" w:space="0" w:color="auto"/>
            <w:left w:val="none" w:sz="0" w:space="0" w:color="auto"/>
            <w:bottom w:val="none" w:sz="0" w:space="0" w:color="auto"/>
            <w:right w:val="none" w:sz="0" w:space="0" w:color="auto"/>
          </w:divBdr>
        </w:div>
        <w:div w:id="1159662655">
          <w:marLeft w:val="0"/>
          <w:marRight w:val="0"/>
          <w:marTop w:val="0"/>
          <w:marBottom w:val="0"/>
          <w:divBdr>
            <w:top w:val="none" w:sz="0" w:space="0" w:color="auto"/>
            <w:left w:val="none" w:sz="0" w:space="0" w:color="auto"/>
            <w:bottom w:val="none" w:sz="0" w:space="0" w:color="auto"/>
            <w:right w:val="none" w:sz="0" w:space="0" w:color="auto"/>
          </w:divBdr>
        </w:div>
        <w:div w:id="1299453726">
          <w:marLeft w:val="0"/>
          <w:marRight w:val="0"/>
          <w:marTop w:val="0"/>
          <w:marBottom w:val="0"/>
          <w:divBdr>
            <w:top w:val="none" w:sz="0" w:space="0" w:color="auto"/>
            <w:left w:val="none" w:sz="0" w:space="0" w:color="auto"/>
            <w:bottom w:val="none" w:sz="0" w:space="0" w:color="auto"/>
            <w:right w:val="none" w:sz="0" w:space="0" w:color="auto"/>
          </w:divBdr>
        </w:div>
        <w:div w:id="1510674431">
          <w:marLeft w:val="0"/>
          <w:marRight w:val="0"/>
          <w:marTop w:val="0"/>
          <w:marBottom w:val="0"/>
          <w:divBdr>
            <w:top w:val="none" w:sz="0" w:space="0" w:color="auto"/>
            <w:left w:val="none" w:sz="0" w:space="0" w:color="auto"/>
            <w:bottom w:val="none" w:sz="0" w:space="0" w:color="auto"/>
            <w:right w:val="none" w:sz="0" w:space="0" w:color="auto"/>
          </w:divBdr>
        </w:div>
        <w:div w:id="1522670237">
          <w:marLeft w:val="0"/>
          <w:marRight w:val="0"/>
          <w:marTop w:val="0"/>
          <w:marBottom w:val="0"/>
          <w:divBdr>
            <w:top w:val="none" w:sz="0" w:space="0" w:color="auto"/>
            <w:left w:val="none" w:sz="0" w:space="0" w:color="auto"/>
            <w:bottom w:val="none" w:sz="0" w:space="0" w:color="auto"/>
            <w:right w:val="none" w:sz="0" w:space="0" w:color="auto"/>
          </w:divBdr>
        </w:div>
        <w:div w:id="1646854421">
          <w:marLeft w:val="0"/>
          <w:marRight w:val="0"/>
          <w:marTop w:val="0"/>
          <w:marBottom w:val="0"/>
          <w:divBdr>
            <w:top w:val="none" w:sz="0" w:space="0" w:color="auto"/>
            <w:left w:val="none" w:sz="0" w:space="0" w:color="auto"/>
            <w:bottom w:val="none" w:sz="0" w:space="0" w:color="auto"/>
            <w:right w:val="none" w:sz="0" w:space="0" w:color="auto"/>
          </w:divBdr>
        </w:div>
        <w:div w:id="1658146309">
          <w:marLeft w:val="0"/>
          <w:marRight w:val="0"/>
          <w:marTop w:val="0"/>
          <w:marBottom w:val="0"/>
          <w:divBdr>
            <w:top w:val="none" w:sz="0" w:space="0" w:color="auto"/>
            <w:left w:val="none" w:sz="0" w:space="0" w:color="auto"/>
            <w:bottom w:val="none" w:sz="0" w:space="0" w:color="auto"/>
            <w:right w:val="none" w:sz="0" w:space="0" w:color="auto"/>
          </w:divBdr>
        </w:div>
        <w:div w:id="1709835113">
          <w:marLeft w:val="0"/>
          <w:marRight w:val="0"/>
          <w:marTop w:val="0"/>
          <w:marBottom w:val="0"/>
          <w:divBdr>
            <w:top w:val="none" w:sz="0" w:space="0" w:color="auto"/>
            <w:left w:val="none" w:sz="0" w:space="0" w:color="auto"/>
            <w:bottom w:val="none" w:sz="0" w:space="0" w:color="auto"/>
            <w:right w:val="none" w:sz="0" w:space="0" w:color="auto"/>
          </w:divBdr>
        </w:div>
        <w:div w:id="1721709288">
          <w:marLeft w:val="0"/>
          <w:marRight w:val="0"/>
          <w:marTop w:val="0"/>
          <w:marBottom w:val="0"/>
          <w:divBdr>
            <w:top w:val="none" w:sz="0" w:space="0" w:color="auto"/>
            <w:left w:val="none" w:sz="0" w:space="0" w:color="auto"/>
            <w:bottom w:val="none" w:sz="0" w:space="0" w:color="auto"/>
            <w:right w:val="none" w:sz="0" w:space="0" w:color="auto"/>
          </w:divBdr>
        </w:div>
        <w:div w:id="1748307338">
          <w:marLeft w:val="0"/>
          <w:marRight w:val="0"/>
          <w:marTop w:val="0"/>
          <w:marBottom w:val="0"/>
          <w:divBdr>
            <w:top w:val="none" w:sz="0" w:space="0" w:color="auto"/>
            <w:left w:val="none" w:sz="0" w:space="0" w:color="auto"/>
            <w:bottom w:val="none" w:sz="0" w:space="0" w:color="auto"/>
            <w:right w:val="none" w:sz="0" w:space="0" w:color="auto"/>
          </w:divBdr>
        </w:div>
        <w:div w:id="1793935247">
          <w:marLeft w:val="0"/>
          <w:marRight w:val="0"/>
          <w:marTop w:val="0"/>
          <w:marBottom w:val="0"/>
          <w:divBdr>
            <w:top w:val="none" w:sz="0" w:space="0" w:color="auto"/>
            <w:left w:val="none" w:sz="0" w:space="0" w:color="auto"/>
            <w:bottom w:val="none" w:sz="0" w:space="0" w:color="auto"/>
            <w:right w:val="none" w:sz="0" w:space="0" w:color="auto"/>
          </w:divBdr>
        </w:div>
        <w:div w:id="1831873557">
          <w:marLeft w:val="0"/>
          <w:marRight w:val="0"/>
          <w:marTop w:val="0"/>
          <w:marBottom w:val="0"/>
          <w:divBdr>
            <w:top w:val="none" w:sz="0" w:space="0" w:color="auto"/>
            <w:left w:val="none" w:sz="0" w:space="0" w:color="auto"/>
            <w:bottom w:val="none" w:sz="0" w:space="0" w:color="auto"/>
            <w:right w:val="none" w:sz="0" w:space="0" w:color="auto"/>
          </w:divBdr>
        </w:div>
        <w:div w:id="1896314940">
          <w:marLeft w:val="0"/>
          <w:marRight w:val="0"/>
          <w:marTop w:val="0"/>
          <w:marBottom w:val="0"/>
          <w:divBdr>
            <w:top w:val="none" w:sz="0" w:space="0" w:color="auto"/>
            <w:left w:val="none" w:sz="0" w:space="0" w:color="auto"/>
            <w:bottom w:val="none" w:sz="0" w:space="0" w:color="auto"/>
            <w:right w:val="none" w:sz="0" w:space="0" w:color="auto"/>
          </w:divBdr>
        </w:div>
        <w:div w:id="1922179294">
          <w:marLeft w:val="0"/>
          <w:marRight w:val="0"/>
          <w:marTop w:val="0"/>
          <w:marBottom w:val="0"/>
          <w:divBdr>
            <w:top w:val="none" w:sz="0" w:space="0" w:color="auto"/>
            <w:left w:val="none" w:sz="0" w:space="0" w:color="auto"/>
            <w:bottom w:val="none" w:sz="0" w:space="0" w:color="auto"/>
            <w:right w:val="none" w:sz="0" w:space="0" w:color="auto"/>
          </w:divBdr>
        </w:div>
        <w:div w:id="2005083367">
          <w:marLeft w:val="0"/>
          <w:marRight w:val="0"/>
          <w:marTop w:val="0"/>
          <w:marBottom w:val="0"/>
          <w:divBdr>
            <w:top w:val="none" w:sz="0" w:space="0" w:color="auto"/>
            <w:left w:val="none" w:sz="0" w:space="0" w:color="auto"/>
            <w:bottom w:val="none" w:sz="0" w:space="0" w:color="auto"/>
            <w:right w:val="none" w:sz="0" w:space="0" w:color="auto"/>
          </w:divBdr>
        </w:div>
      </w:divsChild>
    </w:div>
    <w:div w:id="92215764">
      <w:bodyDiv w:val="1"/>
      <w:marLeft w:val="0"/>
      <w:marRight w:val="0"/>
      <w:marTop w:val="0"/>
      <w:marBottom w:val="0"/>
      <w:divBdr>
        <w:top w:val="none" w:sz="0" w:space="0" w:color="auto"/>
        <w:left w:val="none" w:sz="0" w:space="0" w:color="auto"/>
        <w:bottom w:val="none" w:sz="0" w:space="0" w:color="auto"/>
        <w:right w:val="none" w:sz="0" w:space="0" w:color="auto"/>
      </w:divBdr>
      <w:divsChild>
        <w:div w:id="749548331">
          <w:marLeft w:val="0"/>
          <w:marRight w:val="0"/>
          <w:marTop w:val="0"/>
          <w:marBottom w:val="0"/>
          <w:divBdr>
            <w:top w:val="none" w:sz="0" w:space="0" w:color="auto"/>
            <w:left w:val="none" w:sz="0" w:space="0" w:color="auto"/>
            <w:bottom w:val="none" w:sz="0" w:space="0" w:color="auto"/>
            <w:right w:val="none" w:sz="0" w:space="0" w:color="auto"/>
          </w:divBdr>
        </w:div>
      </w:divsChild>
    </w:div>
    <w:div w:id="116410425">
      <w:bodyDiv w:val="1"/>
      <w:marLeft w:val="0"/>
      <w:marRight w:val="0"/>
      <w:marTop w:val="0"/>
      <w:marBottom w:val="0"/>
      <w:divBdr>
        <w:top w:val="none" w:sz="0" w:space="0" w:color="auto"/>
        <w:left w:val="none" w:sz="0" w:space="0" w:color="auto"/>
        <w:bottom w:val="none" w:sz="0" w:space="0" w:color="auto"/>
        <w:right w:val="none" w:sz="0" w:space="0" w:color="auto"/>
      </w:divBdr>
      <w:divsChild>
        <w:div w:id="1619724202">
          <w:marLeft w:val="0"/>
          <w:marRight w:val="0"/>
          <w:marTop w:val="0"/>
          <w:marBottom w:val="0"/>
          <w:divBdr>
            <w:top w:val="none" w:sz="0" w:space="0" w:color="auto"/>
            <w:left w:val="none" w:sz="0" w:space="0" w:color="auto"/>
            <w:bottom w:val="none" w:sz="0" w:space="0" w:color="auto"/>
            <w:right w:val="none" w:sz="0" w:space="0" w:color="auto"/>
          </w:divBdr>
        </w:div>
      </w:divsChild>
    </w:div>
    <w:div w:id="159662410">
      <w:bodyDiv w:val="1"/>
      <w:marLeft w:val="0"/>
      <w:marRight w:val="0"/>
      <w:marTop w:val="0"/>
      <w:marBottom w:val="0"/>
      <w:divBdr>
        <w:top w:val="none" w:sz="0" w:space="0" w:color="auto"/>
        <w:left w:val="none" w:sz="0" w:space="0" w:color="auto"/>
        <w:bottom w:val="none" w:sz="0" w:space="0" w:color="auto"/>
        <w:right w:val="none" w:sz="0" w:space="0" w:color="auto"/>
      </w:divBdr>
      <w:divsChild>
        <w:div w:id="871189263">
          <w:marLeft w:val="0"/>
          <w:marRight w:val="0"/>
          <w:marTop w:val="0"/>
          <w:marBottom w:val="0"/>
          <w:divBdr>
            <w:top w:val="none" w:sz="0" w:space="0" w:color="auto"/>
            <w:left w:val="none" w:sz="0" w:space="0" w:color="auto"/>
            <w:bottom w:val="none" w:sz="0" w:space="0" w:color="auto"/>
            <w:right w:val="none" w:sz="0" w:space="0" w:color="auto"/>
          </w:divBdr>
        </w:div>
        <w:div w:id="183253752">
          <w:marLeft w:val="0"/>
          <w:marRight w:val="0"/>
          <w:marTop w:val="0"/>
          <w:marBottom w:val="0"/>
          <w:divBdr>
            <w:top w:val="none" w:sz="0" w:space="0" w:color="auto"/>
            <w:left w:val="none" w:sz="0" w:space="0" w:color="auto"/>
            <w:bottom w:val="none" w:sz="0" w:space="0" w:color="auto"/>
            <w:right w:val="none" w:sz="0" w:space="0" w:color="auto"/>
          </w:divBdr>
        </w:div>
        <w:div w:id="1271814993">
          <w:marLeft w:val="0"/>
          <w:marRight w:val="0"/>
          <w:marTop w:val="0"/>
          <w:marBottom w:val="0"/>
          <w:divBdr>
            <w:top w:val="none" w:sz="0" w:space="0" w:color="auto"/>
            <w:left w:val="none" w:sz="0" w:space="0" w:color="auto"/>
            <w:bottom w:val="none" w:sz="0" w:space="0" w:color="auto"/>
            <w:right w:val="none" w:sz="0" w:space="0" w:color="auto"/>
          </w:divBdr>
        </w:div>
        <w:div w:id="1623682269">
          <w:marLeft w:val="0"/>
          <w:marRight w:val="0"/>
          <w:marTop w:val="0"/>
          <w:marBottom w:val="0"/>
          <w:divBdr>
            <w:top w:val="none" w:sz="0" w:space="0" w:color="auto"/>
            <w:left w:val="none" w:sz="0" w:space="0" w:color="auto"/>
            <w:bottom w:val="none" w:sz="0" w:space="0" w:color="auto"/>
            <w:right w:val="none" w:sz="0" w:space="0" w:color="auto"/>
          </w:divBdr>
        </w:div>
        <w:div w:id="256712022">
          <w:marLeft w:val="0"/>
          <w:marRight w:val="0"/>
          <w:marTop w:val="0"/>
          <w:marBottom w:val="0"/>
          <w:divBdr>
            <w:top w:val="none" w:sz="0" w:space="0" w:color="auto"/>
            <w:left w:val="none" w:sz="0" w:space="0" w:color="auto"/>
            <w:bottom w:val="none" w:sz="0" w:space="0" w:color="auto"/>
            <w:right w:val="none" w:sz="0" w:space="0" w:color="auto"/>
          </w:divBdr>
        </w:div>
      </w:divsChild>
    </w:div>
    <w:div w:id="247153629">
      <w:bodyDiv w:val="1"/>
      <w:marLeft w:val="0"/>
      <w:marRight w:val="0"/>
      <w:marTop w:val="0"/>
      <w:marBottom w:val="0"/>
      <w:divBdr>
        <w:top w:val="none" w:sz="0" w:space="0" w:color="auto"/>
        <w:left w:val="none" w:sz="0" w:space="0" w:color="auto"/>
        <w:bottom w:val="none" w:sz="0" w:space="0" w:color="auto"/>
        <w:right w:val="none" w:sz="0" w:space="0" w:color="auto"/>
      </w:divBdr>
      <w:divsChild>
        <w:div w:id="61412003">
          <w:marLeft w:val="0"/>
          <w:marRight w:val="0"/>
          <w:marTop w:val="0"/>
          <w:marBottom w:val="0"/>
          <w:divBdr>
            <w:top w:val="none" w:sz="0" w:space="0" w:color="auto"/>
            <w:left w:val="none" w:sz="0" w:space="0" w:color="auto"/>
            <w:bottom w:val="none" w:sz="0" w:space="0" w:color="auto"/>
            <w:right w:val="none" w:sz="0" w:space="0" w:color="auto"/>
          </w:divBdr>
        </w:div>
        <w:div w:id="1345589172">
          <w:marLeft w:val="0"/>
          <w:marRight w:val="0"/>
          <w:marTop w:val="0"/>
          <w:marBottom w:val="0"/>
          <w:divBdr>
            <w:top w:val="none" w:sz="0" w:space="0" w:color="auto"/>
            <w:left w:val="none" w:sz="0" w:space="0" w:color="auto"/>
            <w:bottom w:val="none" w:sz="0" w:space="0" w:color="auto"/>
            <w:right w:val="none" w:sz="0" w:space="0" w:color="auto"/>
          </w:divBdr>
        </w:div>
        <w:div w:id="1586525444">
          <w:marLeft w:val="0"/>
          <w:marRight w:val="0"/>
          <w:marTop w:val="0"/>
          <w:marBottom w:val="0"/>
          <w:divBdr>
            <w:top w:val="none" w:sz="0" w:space="0" w:color="auto"/>
            <w:left w:val="none" w:sz="0" w:space="0" w:color="auto"/>
            <w:bottom w:val="none" w:sz="0" w:space="0" w:color="auto"/>
            <w:right w:val="none" w:sz="0" w:space="0" w:color="auto"/>
          </w:divBdr>
        </w:div>
      </w:divsChild>
    </w:div>
    <w:div w:id="267935211">
      <w:bodyDiv w:val="1"/>
      <w:marLeft w:val="0"/>
      <w:marRight w:val="0"/>
      <w:marTop w:val="0"/>
      <w:marBottom w:val="0"/>
      <w:divBdr>
        <w:top w:val="none" w:sz="0" w:space="0" w:color="auto"/>
        <w:left w:val="none" w:sz="0" w:space="0" w:color="auto"/>
        <w:bottom w:val="none" w:sz="0" w:space="0" w:color="auto"/>
        <w:right w:val="none" w:sz="0" w:space="0" w:color="auto"/>
      </w:divBdr>
      <w:divsChild>
        <w:div w:id="1398166">
          <w:marLeft w:val="0"/>
          <w:marRight w:val="0"/>
          <w:marTop w:val="0"/>
          <w:marBottom w:val="0"/>
          <w:divBdr>
            <w:top w:val="none" w:sz="0" w:space="0" w:color="auto"/>
            <w:left w:val="none" w:sz="0" w:space="0" w:color="auto"/>
            <w:bottom w:val="none" w:sz="0" w:space="0" w:color="auto"/>
            <w:right w:val="none" w:sz="0" w:space="0" w:color="auto"/>
          </w:divBdr>
        </w:div>
        <w:div w:id="29503056">
          <w:marLeft w:val="0"/>
          <w:marRight w:val="0"/>
          <w:marTop w:val="0"/>
          <w:marBottom w:val="0"/>
          <w:divBdr>
            <w:top w:val="none" w:sz="0" w:space="0" w:color="auto"/>
            <w:left w:val="none" w:sz="0" w:space="0" w:color="auto"/>
            <w:bottom w:val="none" w:sz="0" w:space="0" w:color="auto"/>
            <w:right w:val="none" w:sz="0" w:space="0" w:color="auto"/>
          </w:divBdr>
        </w:div>
        <w:div w:id="37825425">
          <w:marLeft w:val="0"/>
          <w:marRight w:val="0"/>
          <w:marTop w:val="0"/>
          <w:marBottom w:val="0"/>
          <w:divBdr>
            <w:top w:val="none" w:sz="0" w:space="0" w:color="auto"/>
            <w:left w:val="none" w:sz="0" w:space="0" w:color="auto"/>
            <w:bottom w:val="none" w:sz="0" w:space="0" w:color="auto"/>
            <w:right w:val="none" w:sz="0" w:space="0" w:color="auto"/>
          </w:divBdr>
        </w:div>
        <w:div w:id="171074692">
          <w:marLeft w:val="0"/>
          <w:marRight w:val="0"/>
          <w:marTop w:val="0"/>
          <w:marBottom w:val="0"/>
          <w:divBdr>
            <w:top w:val="none" w:sz="0" w:space="0" w:color="auto"/>
            <w:left w:val="none" w:sz="0" w:space="0" w:color="auto"/>
            <w:bottom w:val="none" w:sz="0" w:space="0" w:color="auto"/>
            <w:right w:val="none" w:sz="0" w:space="0" w:color="auto"/>
          </w:divBdr>
        </w:div>
        <w:div w:id="173157472">
          <w:marLeft w:val="0"/>
          <w:marRight w:val="0"/>
          <w:marTop w:val="0"/>
          <w:marBottom w:val="0"/>
          <w:divBdr>
            <w:top w:val="none" w:sz="0" w:space="0" w:color="auto"/>
            <w:left w:val="none" w:sz="0" w:space="0" w:color="auto"/>
            <w:bottom w:val="none" w:sz="0" w:space="0" w:color="auto"/>
            <w:right w:val="none" w:sz="0" w:space="0" w:color="auto"/>
          </w:divBdr>
        </w:div>
        <w:div w:id="580452805">
          <w:marLeft w:val="0"/>
          <w:marRight w:val="0"/>
          <w:marTop w:val="0"/>
          <w:marBottom w:val="0"/>
          <w:divBdr>
            <w:top w:val="none" w:sz="0" w:space="0" w:color="auto"/>
            <w:left w:val="none" w:sz="0" w:space="0" w:color="auto"/>
            <w:bottom w:val="none" w:sz="0" w:space="0" w:color="auto"/>
            <w:right w:val="none" w:sz="0" w:space="0" w:color="auto"/>
          </w:divBdr>
        </w:div>
        <w:div w:id="917711068">
          <w:marLeft w:val="0"/>
          <w:marRight w:val="0"/>
          <w:marTop w:val="0"/>
          <w:marBottom w:val="0"/>
          <w:divBdr>
            <w:top w:val="none" w:sz="0" w:space="0" w:color="auto"/>
            <w:left w:val="none" w:sz="0" w:space="0" w:color="auto"/>
            <w:bottom w:val="none" w:sz="0" w:space="0" w:color="auto"/>
            <w:right w:val="none" w:sz="0" w:space="0" w:color="auto"/>
          </w:divBdr>
        </w:div>
        <w:div w:id="1022626593">
          <w:marLeft w:val="0"/>
          <w:marRight w:val="0"/>
          <w:marTop w:val="0"/>
          <w:marBottom w:val="0"/>
          <w:divBdr>
            <w:top w:val="none" w:sz="0" w:space="0" w:color="auto"/>
            <w:left w:val="none" w:sz="0" w:space="0" w:color="auto"/>
            <w:bottom w:val="none" w:sz="0" w:space="0" w:color="auto"/>
            <w:right w:val="none" w:sz="0" w:space="0" w:color="auto"/>
          </w:divBdr>
        </w:div>
        <w:div w:id="1132286710">
          <w:marLeft w:val="0"/>
          <w:marRight w:val="0"/>
          <w:marTop w:val="0"/>
          <w:marBottom w:val="0"/>
          <w:divBdr>
            <w:top w:val="none" w:sz="0" w:space="0" w:color="auto"/>
            <w:left w:val="none" w:sz="0" w:space="0" w:color="auto"/>
            <w:bottom w:val="none" w:sz="0" w:space="0" w:color="auto"/>
            <w:right w:val="none" w:sz="0" w:space="0" w:color="auto"/>
          </w:divBdr>
        </w:div>
        <w:div w:id="1364357194">
          <w:marLeft w:val="0"/>
          <w:marRight w:val="0"/>
          <w:marTop w:val="0"/>
          <w:marBottom w:val="0"/>
          <w:divBdr>
            <w:top w:val="none" w:sz="0" w:space="0" w:color="auto"/>
            <w:left w:val="none" w:sz="0" w:space="0" w:color="auto"/>
            <w:bottom w:val="none" w:sz="0" w:space="0" w:color="auto"/>
            <w:right w:val="none" w:sz="0" w:space="0" w:color="auto"/>
          </w:divBdr>
        </w:div>
        <w:div w:id="1374421479">
          <w:marLeft w:val="0"/>
          <w:marRight w:val="0"/>
          <w:marTop w:val="0"/>
          <w:marBottom w:val="0"/>
          <w:divBdr>
            <w:top w:val="none" w:sz="0" w:space="0" w:color="auto"/>
            <w:left w:val="none" w:sz="0" w:space="0" w:color="auto"/>
            <w:bottom w:val="none" w:sz="0" w:space="0" w:color="auto"/>
            <w:right w:val="none" w:sz="0" w:space="0" w:color="auto"/>
          </w:divBdr>
        </w:div>
        <w:div w:id="1506169673">
          <w:marLeft w:val="0"/>
          <w:marRight w:val="0"/>
          <w:marTop w:val="0"/>
          <w:marBottom w:val="0"/>
          <w:divBdr>
            <w:top w:val="none" w:sz="0" w:space="0" w:color="auto"/>
            <w:left w:val="none" w:sz="0" w:space="0" w:color="auto"/>
            <w:bottom w:val="none" w:sz="0" w:space="0" w:color="auto"/>
            <w:right w:val="none" w:sz="0" w:space="0" w:color="auto"/>
          </w:divBdr>
        </w:div>
        <w:div w:id="1529105247">
          <w:marLeft w:val="0"/>
          <w:marRight w:val="0"/>
          <w:marTop w:val="0"/>
          <w:marBottom w:val="0"/>
          <w:divBdr>
            <w:top w:val="none" w:sz="0" w:space="0" w:color="auto"/>
            <w:left w:val="none" w:sz="0" w:space="0" w:color="auto"/>
            <w:bottom w:val="none" w:sz="0" w:space="0" w:color="auto"/>
            <w:right w:val="none" w:sz="0" w:space="0" w:color="auto"/>
          </w:divBdr>
        </w:div>
        <w:div w:id="1598100307">
          <w:marLeft w:val="0"/>
          <w:marRight w:val="0"/>
          <w:marTop w:val="0"/>
          <w:marBottom w:val="0"/>
          <w:divBdr>
            <w:top w:val="none" w:sz="0" w:space="0" w:color="auto"/>
            <w:left w:val="none" w:sz="0" w:space="0" w:color="auto"/>
            <w:bottom w:val="none" w:sz="0" w:space="0" w:color="auto"/>
            <w:right w:val="none" w:sz="0" w:space="0" w:color="auto"/>
          </w:divBdr>
        </w:div>
        <w:div w:id="1826698492">
          <w:marLeft w:val="0"/>
          <w:marRight w:val="0"/>
          <w:marTop w:val="0"/>
          <w:marBottom w:val="0"/>
          <w:divBdr>
            <w:top w:val="none" w:sz="0" w:space="0" w:color="auto"/>
            <w:left w:val="none" w:sz="0" w:space="0" w:color="auto"/>
            <w:bottom w:val="none" w:sz="0" w:space="0" w:color="auto"/>
            <w:right w:val="none" w:sz="0" w:space="0" w:color="auto"/>
          </w:divBdr>
        </w:div>
        <w:div w:id="1943225786">
          <w:marLeft w:val="0"/>
          <w:marRight w:val="0"/>
          <w:marTop w:val="0"/>
          <w:marBottom w:val="0"/>
          <w:divBdr>
            <w:top w:val="none" w:sz="0" w:space="0" w:color="auto"/>
            <w:left w:val="none" w:sz="0" w:space="0" w:color="auto"/>
            <w:bottom w:val="none" w:sz="0" w:space="0" w:color="auto"/>
            <w:right w:val="none" w:sz="0" w:space="0" w:color="auto"/>
          </w:divBdr>
        </w:div>
        <w:div w:id="2015452386">
          <w:marLeft w:val="0"/>
          <w:marRight w:val="0"/>
          <w:marTop w:val="0"/>
          <w:marBottom w:val="0"/>
          <w:divBdr>
            <w:top w:val="none" w:sz="0" w:space="0" w:color="auto"/>
            <w:left w:val="none" w:sz="0" w:space="0" w:color="auto"/>
            <w:bottom w:val="none" w:sz="0" w:space="0" w:color="auto"/>
            <w:right w:val="none" w:sz="0" w:space="0" w:color="auto"/>
          </w:divBdr>
        </w:div>
        <w:div w:id="2098214139">
          <w:marLeft w:val="0"/>
          <w:marRight w:val="0"/>
          <w:marTop w:val="0"/>
          <w:marBottom w:val="0"/>
          <w:divBdr>
            <w:top w:val="none" w:sz="0" w:space="0" w:color="auto"/>
            <w:left w:val="none" w:sz="0" w:space="0" w:color="auto"/>
            <w:bottom w:val="none" w:sz="0" w:space="0" w:color="auto"/>
            <w:right w:val="none" w:sz="0" w:space="0" w:color="auto"/>
          </w:divBdr>
        </w:div>
      </w:divsChild>
    </w:div>
    <w:div w:id="285546254">
      <w:bodyDiv w:val="1"/>
      <w:marLeft w:val="0"/>
      <w:marRight w:val="0"/>
      <w:marTop w:val="0"/>
      <w:marBottom w:val="0"/>
      <w:divBdr>
        <w:top w:val="none" w:sz="0" w:space="0" w:color="auto"/>
        <w:left w:val="none" w:sz="0" w:space="0" w:color="auto"/>
        <w:bottom w:val="none" w:sz="0" w:space="0" w:color="auto"/>
        <w:right w:val="none" w:sz="0" w:space="0" w:color="auto"/>
      </w:divBdr>
      <w:divsChild>
        <w:div w:id="698161624">
          <w:marLeft w:val="0"/>
          <w:marRight w:val="0"/>
          <w:marTop w:val="0"/>
          <w:marBottom w:val="0"/>
          <w:divBdr>
            <w:top w:val="none" w:sz="0" w:space="0" w:color="auto"/>
            <w:left w:val="none" w:sz="0" w:space="0" w:color="auto"/>
            <w:bottom w:val="none" w:sz="0" w:space="0" w:color="auto"/>
            <w:right w:val="none" w:sz="0" w:space="0" w:color="auto"/>
          </w:divBdr>
        </w:div>
      </w:divsChild>
    </w:div>
    <w:div w:id="336007659">
      <w:bodyDiv w:val="1"/>
      <w:marLeft w:val="0"/>
      <w:marRight w:val="0"/>
      <w:marTop w:val="0"/>
      <w:marBottom w:val="0"/>
      <w:divBdr>
        <w:top w:val="none" w:sz="0" w:space="0" w:color="auto"/>
        <w:left w:val="none" w:sz="0" w:space="0" w:color="auto"/>
        <w:bottom w:val="none" w:sz="0" w:space="0" w:color="auto"/>
        <w:right w:val="none" w:sz="0" w:space="0" w:color="auto"/>
      </w:divBdr>
    </w:div>
    <w:div w:id="371275226">
      <w:bodyDiv w:val="1"/>
      <w:marLeft w:val="0"/>
      <w:marRight w:val="0"/>
      <w:marTop w:val="0"/>
      <w:marBottom w:val="0"/>
      <w:divBdr>
        <w:top w:val="none" w:sz="0" w:space="0" w:color="auto"/>
        <w:left w:val="none" w:sz="0" w:space="0" w:color="auto"/>
        <w:bottom w:val="none" w:sz="0" w:space="0" w:color="auto"/>
        <w:right w:val="none" w:sz="0" w:space="0" w:color="auto"/>
      </w:divBdr>
      <w:divsChild>
        <w:div w:id="449324672">
          <w:marLeft w:val="0"/>
          <w:marRight w:val="0"/>
          <w:marTop w:val="0"/>
          <w:marBottom w:val="0"/>
          <w:divBdr>
            <w:top w:val="none" w:sz="0" w:space="0" w:color="auto"/>
            <w:left w:val="none" w:sz="0" w:space="0" w:color="auto"/>
            <w:bottom w:val="none" w:sz="0" w:space="0" w:color="auto"/>
            <w:right w:val="none" w:sz="0" w:space="0" w:color="auto"/>
          </w:divBdr>
        </w:div>
      </w:divsChild>
    </w:div>
    <w:div w:id="398553135">
      <w:bodyDiv w:val="1"/>
      <w:marLeft w:val="0"/>
      <w:marRight w:val="0"/>
      <w:marTop w:val="0"/>
      <w:marBottom w:val="0"/>
      <w:divBdr>
        <w:top w:val="none" w:sz="0" w:space="0" w:color="auto"/>
        <w:left w:val="none" w:sz="0" w:space="0" w:color="auto"/>
        <w:bottom w:val="none" w:sz="0" w:space="0" w:color="auto"/>
        <w:right w:val="none" w:sz="0" w:space="0" w:color="auto"/>
      </w:divBdr>
      <w:divsChild>
        <w:div w:id="742793783">
          <w:marLeft w:val="0"/>
          <w:marRight w:val="0"/>
          <w:marTop w:val="0"/>
          <w:marBottom w:val="0"/>
          <w:divBdr>
            <w:top w:val="none" w:sz="0" w:space="0" w:color="auto"/>
            <w:left w:val="none" w:sz="0" w:space="0" w:color="auto"/>
            <w:bottom w:val="none" w:sz="0" w:space="0" w:color="auto"/>
            <w:right w:val="none" w:sz="0" w:space="0" w:color="auto"/>
          </w:divBdr>
          <w:divsChild>
            <w:div w:id="81682903">
              <w:marLeft w:val="0"/>
              <w:marRight w:val="0"/>
              <w:marTop w:val="0"/>
              <w:marBottom w:val="0"/>
              <w:divBdr>
                <w:top w:val="none" w:sz="0" w:space="0" w:color="auto"/>
                <w:left w:val="none" w:sz="0" w:space="0" w:color="auto"/>
                <w:bottom w:val="none" w:sz="0" w:space="0" w:color="auto"/>
                <w:right w:val="none" w:sz="0" w:space="0" w:color="auto"/>
              </w:divBdr>
            </w:div>
            <w:div w:id="529223899">
              <w:marLeft w:val="0"/>
              <w:marRight w:val="0"/>
              <w:marTop w:val="0"/>
              <w:marBottom w:val="0"/>
              <w:divBdr>
                <w:top w:val="none" w:sz="0" w:space="0" w:color="auto"/>
                <w:left w:val="none" w:sz="0" w:space="0" w:color="auto"/>
                <w:bottom w:val="none" w:sz="0" w:space="0" w:color="auto"/>
                <w:right w:val="none" w:sz="0" w:space="0" w:color="auto"/>
              </w:divBdr>
            </w:div>
            <w:div w:id="575165708">
              <w:marLeft w:val="0"/>
              <w:marRight w:val="0"/>
              <w:marTop w:val="0"/>
              <w:marBottom w:val="0"/>
              <w:divBdr>
                <w:top w:val="none" w:sz="0" w:space="0" w:color="auto"/>
                <w:left w:val="none" w:sz="0" w:space="0" w:color="auto"/>
                <w:bottom w:val="none" w:sz="0" w:space="0" w:color="auto"/>
                <w:right w:val="none" w:sz="0" w:space="0" w:color="auto"/>
              </w:divBdr>
            </w:div>
            <w:div w:id="12225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4406">
      <w:bodyDiv w:val="1"/>
      <w:marLeft w:val="0"/>
      <w:marRight w:val="0"/>
      <w:marTop w:val="0"/>
      <w:marBottom w:val="0"/>
      <w:divBdr>
        <w:top w:val="none" w:sz="0" w:space="0" w:color="auto"/>
        <w:left w:val="none" w:sz="0" w:space="0" w:color="auto"/>
        <w:bottom w:val="none" w:sz="0" w:space="0" w:color="auto"/>
        <w:right w:val="none" w:sz="0" w:space="0" w:color="auto"/>
      </w:divBdr>
    </w:div>
    <w:div w:id="488443036">
      <w:bodyDiv w:val="1"/>
      <w:marLeft w:val="0"/>
      <w:marRight w:val="0"/>
      <w:marTop w:val="0"/>
      <w:marBottom w:val="0"/>
      <w:divBdr>
        <w:top w:val="none" w:sz="0" w:space="0" w:color="auto"/>
        <w:left w:val="none" w:sz="0" w:space="0" w:color="auto"/>
        <w:bottom w:val="none" w:sz="0" w:space="0" w:color="auto"/>
        <w:right w:val="none" w:sz="0" w:space="0" w:color="auto"/>
      </w:divBdr>
      <w:divsChild>
        <w:div w:id="96484786">
          <w:marLeft w:val="0"/>
          <w:marRight w:val="0"/>
          <w:marTop w:val="0"/>
          <w:marBottom w:val="0"/>
          <w:divBdr>
            <w:top w:val="none" w:sz="0" w:space="0" w:color="auto"/>
            <w:left w:val="none" w:sz="0" w:space="0" w:color="auto"/>
            <w:bottom w:val="none" w:sz="0" w:space="0" w:color="auto"/>
            <w:right w:val="none" w:sz="0" w:space="0" w:color="auto"/>
          </w:divBdr>
        </w:div>
        <w:div w:id="138697828">
          <w:marLeft w:val="0"/>
          <w:marRight w:val="0"/>
          <w:marTop w:val="0"/>
          <w:marBottom w:val="0"/>
          <w:divBdr>
            <w:top w:val="none" w:sz="0" w:space="0" w:color="auto"/>
            <w:left w:val="none" w:sz="0" w:space="0" w:color="auto"/>
            <w:bottom w:val="none" w:sz="0" w:space="0" w:color="auto"/>
            <w:right w:val="none" w:sz="0" w:space="0" w:color="auto"/>
          </w:divBdr>
        </w:div>
        <w:div w:id="147282676">
          <w:marLeft w:val="0"/>
          <w:marRight w:val="0"/>
          <w:marTop w:val="0"/>
          <w:marBottom w:val="0"/>
          <w:divBdr>
            <w:top w:val="none" w:sz="0" w:space="0" w:color="auto"/>
            <w:left w:val="none" w:sz="0" w:space="0" w:color="auto"/>
            <w:bottom w:val="none" w:sz="0" w:space="0" w:color="auto"/>
            <w:right w:val="none" w:sz="0" w:space="0" w:color="auto"/>
          </w:divBdr>
        </w:div>
        <w:div w:id="195124455">
          <w:marLeft w:val="0"/>
          <w:marRight w:val="0"/>
          <w:marTop w:val="0"/>
          <w:marBottom w:val="0"/>
          <w:divBdr>
            <w:top w:val="none" w:sz="0" w:space="0" w:color="auto"/>
            <w:left w:val="none" w:sz="0" w:space="0" w:color="auto"/>
            <w:bottom w:val="none" w:sz="0" w:space="0" w:color="auto"/>
            <w:right w:val="none" w:sz="0" w:space="0" w:color="auto"/>
          </w:divBdr>
        </w:div>
        <w:div w:id="351033913">
          <w:marLeft w:val="0"/>
          <w:marRight w:val="0"/>
          <w:marTop w:val="0"/>
          <w:marBottom w:val="0"/>
          <w:divBdr>
            <w:top w:val="none" w:sz="0" w:space="0" w:color="auto"/>
            <w:left w:val="none" w:sz="0" w:space="0" w:color="auto"/>
            <w:bottom w:val="none" w:sz="0" w:space="0" w:color="auto"/>
            <w:right w:val="none" w:sz="0" w:space="0" w:color="auto"/>
          </w:divBdr>
        </w:div>
        <w:div w:id="359018617">
          <w:marLeft w:val="0"/>
          <w:marRight w:val="0"/>
          <w:marTop w:val="0"/>
          <w:marBottom w:val="0"/>
          <w:divBdr>
            <w:top w:val="none" w:sz="0" w:space="0" w:color="auto"/>
            <w:left w:val="none" w:sz="0" w:space="0" w:color="auto"/>
            <w:bottom w:val="none" w:sz="0" w:space="0" w:color="auto"/>
            <w:right w:val="none" w:sz="0" w:space="0" w:color="auto"/>
          </w:divBdr>
        </w:div>
        <w:div w:id="364714603">
          <w:marLeft w:val="0"/>
          <w:marRight w:val="0"/>
          <w:marTop w:val="0"/>
          <w:marBottom w:val="0"/>
          <w:divBdr>
            <w:top w:val="none" w:sz="0" w:space="0" w:color="auto"/>
            <w:left w:val="none" w:sz="0" w:space="0" w:color="auto"/>
            <w:bottom w:val="none" w:sz="0" w:space="0" w:color="auto"/>
            <w:right w:val="none" w:sz="0" w:space="0" w:color="auto"/>
          </w:divBdr>
        </w:div>
        <w:div w:id="428702067">
          <w:marLeft w:val="0"/>
          <w:marRight w:val="0"/>
          <w:marTop w:val="0"/>
          <w:marBottom w:val="0"/>
          <w:divBdr>
            <w:top w:val="none" w:sz="0" w:space="0" w:color="auto"/>
            <w:left w:val="none" w:sz="0" w:space="0" w:color="auto"/>
            <w:bottom w:val="none" w:sz="0" w:space="0" w:color="auto"/>
            <w:right w:val="none" w:sz="0" w:space="0" w:color="auto"/>
          </w:divBdr>
        </w:div>
        <w:div w:id="484129937">
          <w:marLeft w:val="0"/>
          <w:marRight w:val="0"/>
          <w:marTop w:val="0"/>
          <w:marBottom w:val="0"/>
          <w:divBdr>
            <w:top w:val="none" w:sz="0" w:space="0" w:color="auto"/>
            <w:left w:val="none" w:sz="0" w:space="0" w:color="auto"/>
            <w:bottom w:val="none" w:sz="0" w:space="0" w:color="auto"/>
            <w:right w:val="none" w:sz="0" w:space="0" w:color="auto"/>
          </w:divBdr>
        </w:div>
        <w:div w:id="579170093">
          <w:marLeft w:val="0"/>
          <w:marRight w:val="0"/>
          <w:marTop w:val="0"/>
          <w:marBottom w:val="0"/>
          <w:divBdr>
            <w:top w:val="none" w:sz="0" w:space="0" w:color="auto"/>
            <w:left w:val="none" w:sz="0" w:space="0" w:color="auto"/>
            <w:bottom w:val="none" w:sz="0" w:space="0" w:color="auto"/>
            <w:right w:val="none" w:sz="0" w:space="0" w:color="auto"/>
          </w:divBdr>
        </w:div>
        <w:div w:id="620454144">
          <w:marLeft w:val="0"/>
          <w:marRight w:val="0"/>
          <w:marTop w:val="0"/>
          <w:marBottom w:val="0"/>
          <w:divBdr>
            <w:top w:val="none" w:sz="0" w:space="0" w:color="auto"/>
            <w:left w:val="none" w:sz="0" w:space="0" w:color="auto"/>
            <w:bottom w:val="none" w:sz="0" w:space="0" w:color="auto"/>
            <w:right w:val="none" w:sz="0" w:space="0" w:color="auto"/>
          </w:divBdr>
        </w:div>
        <w:div w:id="709763630">
          <w:marLeft w:val="0"/>
          <w:marRight w:val="0"/>
          <w:marTop w:val="0"/>
          <w:marBottom w:val="0"/>
          <w:divBdr>
            <w:top w:val="none" w:sz="0" w:space="0" w:color="auto"/>
            <w:left w:val="none" w:sz="0" w:space="0" w:color="auto"/>
            <w:bottom w:val="none" w:sz="0" w:space="0" w:color="auto"/>
            <w:right w:val="none" w:sz="0" w:space="0" w:color="auto"/>
          </w:divBdr>
        </w:div>
        <w:div w:id="795371365">
          <w:marLeft w:val="0"/>
          <w:marRight w:val="0"/>
          <w:marTop w:val="0"/>
          <w:marBottom w:val="0"/>
          <w:divBdr>
            <w:top w:val="none" w:sz="0" w:space="0" w:color="auto"/>
            <w:left w:val="none" w:sz="0" w:space="0" w:color="auto"/>
            <w:bottom w:val="none" w:sz="0" w:space="0" w:color="auto"/>
            <w:right w:val="none" w:sz="0" w:space="0" w:color="auto"/>
          </w:divBdr>
        </w:div>
        <w:div w:id="804153819">
          <w:marLeft w:val="0"/>
          <w:marRight w:val="0"/>
          <w:marTop w:val="0"/>
          <w:marBottom w:val="0"/>
          <w:divBdr>
            <w:top w:val="none" w:sz="0" w:space="0" w:color="auto"/>
            <w:left w:val="none" w:sz="0" w:space="0" w:color="auto"/>
            <w:bottom w:val="none" w:sz="0" w:space="0" w:color="auto"/>
            <w:right w:val="none" w:sz="0" w:space="0" w:color="auto"/>
          </w:divBdr>
        </w:div>
        <w:div w:id="853149648">
          <w:marLeft w:val="0"/>
          <w:marRight w:val="0"/>
          <w:marTop w:val="0"/>
          <w:marBottom w:val="0"/>
          <w:divBdr>
            <w:top w:val="none" w:sz="0" w:space="0" w:color="auto"/>
            <w:left w:val="none" w:sz="0" w:space="0" w:color="auto"/>
            <w:bottom w:val="none" w:sz="0" w:space="0" w:color="auto"/>
            <w:right w:val="none" w:sz="0" w:space="0" w:color="auto"/>
          </w:divBdr>
        </w:div>
        <w:div w:id="863713429">
          <w:marLeft w:val="0"/>
          <w:marRight w:val="0"/>
          <w:marTop w:val="0"/>
          <w:marBottom w:val="0"/>
          <w:divBdr>
            <w:top w:val="none" w:sz="0" w:space="0" w:color="auto"/>
            <w:left w:val="none" w:sz="0" w:space="0" w:color="auto"/>
            <w:bottom w:val="none" w:sz="0" w:space="0" w:color="auto"/>
            <w:right w:val="none" w:sz="0" w:space="0" w:color="auto"/>
          </w:divBdr>
        </w:div>
        <w:div w:id="887180803">
          <w:marLeft w:val="0"/>
          <w:marRight w:val="0"/>
          <w:marTop w:val="0"/>
          <w:marBottom w:val="0"/>
          <w:divBdr>
            <w:top w:val="none" w:sz="0" w:space="0" w:color="auto"/>
            <w:left w:val="none" w:sz="0" w:space="0" w:color="auto"/>
            <w:bottom w:val="none" w:sz="0" w:space="0" w:color="auto"/>
            <w:right w:val="none" w:sz="0" w:space="0" w:color="auto"/>
          </w:divBdr>
        </w:div>
        <w:div w:id="904340781">
          <w:marLeft w:val="0"/>
          <w:marRight w:val="0"/>
          <w:marTop w:val="0"/>
          <w:marBottom w:val="0"/>
          <w:divBdr>
            <w:top w:val="none" w:sz="0" w:space="0" w:color="auto"/>
            <w:left w:val="none" w:sz="0" w:space="0" w:color="auto"/>
            <w:bottom w:val="none" w:sz="0" w:space="0" w:color="auto"/>
            <w:right w:val="none" w:sz="0" w:space="0" w:color="auto"/>
          </w:divBdr>
        </w:div>
        <w:div w:id="933973622">
          <w:marLeft w:val="0"/>
          <w:marRight w:val="0"/>
          <w:marTop w:val="0"/>
          <w:marBottom w:val="0"/>
          <w:divBdr>
            <w:top w:val="none" w:sz="0" w:space="0" w:color="auto"/>
            <w:left w:val="none" w:sz="0" w:space="0" w:color="auto"/>
            <w:bottom w:val="none" w:sz="0" w:space="0" w:color="auto"/>
            <w:right w:val="none" w:sz="0" w:space="0" w:color="auto"/>
          </w:divBdr>
        </w:div>
        <w:div w:id="1048067652">
          <w:marLeft w:val="0"/>
          <w:marRight w:val="0"/>
          <w:marTop w:val="0"/>
          <w:marBottom w:val="0"/>
          <w:divBdr>
            <w:top w:val="none" w:sz="0" w:space="0" w:color="auto"/>
            <w:left w:val="none" w:sz="0" w:space="0" w:color="auto"/>
            <w:bottom w:val="none" w:sz="0" w:space="0" w:color="auto"/>
            <w:right w:val="none" w:sz="0" w:space="0" w:color="auto"/>
          </w:divBdr>
        </w:div>
        <w:div w:id="1082989047">
          <w:marLeft w:val="0"/>
          <w:marRight w:val="0"/>
          <w:marTop w:val="0"/>
          <w:marBottom w:val="0"/>
          <w:divBdr>
            <w:top w:val="none" w:sz="0" w:space="0" w:color="auto"/>
            <w:left w:val="none" w:sz="0" w:space="0" w:color="auto"/>
            <w:bottom w:val="none" w:sz="0" w:space="0" w:color="auto"/>
            <w:right w:val="none" w:sz="0" w:space="0" w:color="auto"/>
          </w:divBdr>
        </w:div>
        <w:div w:id="1183322155">
          <w:marLeft w:val="0"/>
          <w:marRight w:val="0"/>
          <w:marTop w:val="0"/>
          <w:marBottom w:val="0"/>
          <w:divBdr>
            <w:top w:val="none" w:sz="0" w:space="0" w:color="auto"/>
            <w:left w:val="none" w:sz="0" w:space="0" w:color="auto"/>
            <w:bottom w:val="none" w:sz="0" w:space="0" w:color="auto"/>
            <w:right w:val="none" w:sz="0" w:space="0" w:color="auto"/>
          </w:divBdr>
        </w:div>
        <w:div w:id="1260258655">
          <w:marLeft w:val="0"/>
          <w:marRight w:val="0"/>
          <w:marTop w:val="0"/>
          <w:marBottom w:val="0"/>
          <w:divBdr>
            <w:top w:val="none" w:sz="0" w:space="0" w:color="auto"/>
            <w:left w:val="none" w:sz="0" w:space="0" w:color="auto"/>
            <w:bottom w:val="none" w:sz="0" w:space="0" w:color="auto"/>
            <w:right w:val="none" w:sz="0" w:space="0" w:color="auto"/>
          </w:divBdr>
        </w:div>
        <w:div w:id="1294873199">
          <w:marLeft w:val="0"/>
          <w:marRight w:val="0"/>
          <w:marTop w:val="0"/>
          <w:marBottom w:val="0"/>
          <w:divBdr>
            <w:top w:val="none" w:sz="0" w:space="0" w:color="auto"/>
            <w:left w:val="none" w:sz="0" w:space="0" w:color="auto"/>
            <w:bottom w:val="none" w:sz="0" w:space="0" w:color="auto"/>
            <w:right w:val="none" w:sz="0" w:space="0" w:color="auto"/>
          </w:divBdr>
        </w:div>
        <w:div w:id="1384988688">
          <w:marLeft w:val="0"/>
          <w:marRight w:val="0"/>
          <w:marTop w:val="0"/>
          <w:marBottom w:val="0"/>
          <w:divBdr>
            <w:top w:val="none" w:sz="0" w:space="0" w:color="auto"/>
            <w:left w:val="none" w:sz="0" w:space="0" w:color="auto"/>
            <w:bottom w:val="none" w:sz="0" w:space="0" w:color="auto"/>
            <w:right w:val="none" w:sz="0" w:space="0" w:color="auto"/>
          </w:divBdr>
        </w:div>
        <w:div w:id="1527014580">
          <w:marLeft w:val="0"/>
          <w:marRight w:val="0"/>
          <w:marTop w:val="0"/>
          <w:marBottom w:val="0"/>
          <w:divBdr>
            <w:top w:val="none" w:sz="0" w:space="0" w:color="auto"/>
            <w:left w:val="none" w:sz="0" w:space="0" w:color="auto"/>
            <w:bottom w:val="none" w:sz="0" w:space="0" w:color="auto"/>
            <w:right w:val="none" w:sz="0" w:space="0" w:color="auto"/>
          </w:divBdr>
        </w:div>
        <w:div w:id="1533106397">
          <w:marLeft w:val="0"/>
          <w:marRight w:val="0"/>
          <w:marTop w:val="0"/>
          <w:marBottom w:val="0"/>
          <w:divBdr>
            <w:top w:val="none" w:sz="0" w:space="0" w:color="auto"/>
            <w:left w:val="none" w:sz="0" w:space="0" w:color="auto"/>
            <w:bottom w:val="none" w:sz="0" w:space="0" w:color="auto"/>
            <w:right w:val="none" w:sz="0" w:space="0" w:color="auto"/>
          </w:divBdr>
        </w:div>
        <w:div w:id="1608611818">
          <w:marLeft w:val="0"/>
          <w:marRight w:val="0"/>
          <w:marTop w:val="0"/>
          <w:marBottom w:val="0"/>
          <w:divBdr>
            <w:top w:val="none" w:sz="0" w:space="0" w:color="auto"/>
            <w:left w:val="none" w:sz="0" w:space="0" w:color="auto"/>
            <w:bottom w:val="none" w:sz="0" w:space="0" w:color="auto"/>
            <w:right w:val="none" w:sz="0" w:space="0" w:color="auto"/>
          </w:divBdr>
        </w:div>
        <w:div w:id="1609658374">
          <w:marLeft w:val="0"/>
          <w:marRight w:val="0"/>
          <w:marTop w:val="0"/>
          <w:marBottom w:val="0"/>
          <w:divBdr>
            <w:top w:val="none" w:sz="0" w:space="0" w:color="auto"/>
            <w:left w:val="none" w:sz="0" w:space="0" w:color="auto"/>
            <w:bottom w:val="none" w:sz="0" w:space="0" w:color="auto"/>
            <w:right w:val="none" w:sz="0" w:space="0" w:color="auto"/>
          </w:divBdr>
        </w:div>
        <w:div w:id="1633248215">
          <w:marLeft w:val="0"/>
          <w:marRight w:val="0"/>
          <w:marTop w:val="0"/>
          <w:marBottom w:val="0"/>
          <w:divBdr>
            <w:top w:val="none" w:sz="0" w:space="0" w:color="auto"/>
            <w:left w:val="none" w:sz="0" w:space="0" w:color="auto"/>
            <w:bottom w:val="none" w:sz="0" w:space="0" w:color="auto"/>
            <w:right w:val="none" w:sz="0" w:space="0" w:color="auto"/>
          </w:divBdr>
        </w:div>
        <w:div w:id="1657764763">
          <w:marLeft w:val="0"/>
          <w:marRight w:val="0"/>
          <w:marTop w:val="0"/>
          <w:marBottom w:val="0"/>
          <w:divBdr>
            <w:top w:val="none" w:sz="0" w:space="0" w:color="auto"/>
            <w:left w:val="none" w:sz="0" w:space="0" w:color="auto"/>
            <w:bottom w:val="none" w:sz="0" w:space="0" w:color="auto"/>
            <w:right w:val="none" w:sz="0" w:space="0" w:color="auto"/>
          </w:divBdr>
        </w:div>
        <w:div w:id="1692031537">
          <w:marLeft w:val="0"/>
          <w:marRight w:val="0"/>
          <w:marTop w:val="0"/>
          <w:marBottom w:val="0"/>
          <w:divBdr>
            <w:top w:val="none" w:sz="0" w:space="0" w:color="auto"/>
            <w:left w:val="none" w:sz="0" w:space="0" w:color="auto"/>
            <w:bottom w:val="none" w:sz="0" w:space="0" w:color="auto"/>
            <w:right w:val="none" w:sz="0" w:space="0" w:color="auto"/>
          </w:divBdr>
        </w:div>
        <w:div w:id="1724326765">
          <w:marLeft w:val="0"/>
          <w:marRight w:val="0"/>
          <w:marTop w:val="0"/>
          <w:marBottom w:val="0"/>
          <w:divBdr>
            <w:top w:val="none" w:sz="0" w:space="0" w:color="auto"/>
            <w:left w:val="none" w:sz="0" w:space="0" w:color="auto"/>
            <w:bottom w:val="none" w:sz="0" w:space="0" w:color="auto"/>
            <w:right w:val="none" w:sz="0" w:space="0" w:color="auto"/>
          </w:divBdr>
        </w:div>
        <w:div w:id="1768651322">
          <w:marLeft w:val="0"/>
          <w:marRight w:val="0"/>
          <w:marTop w:val="0"/>
          <w:marBottom w:val="0"/>
          <w:divBdr>
            <w:top w:val="none" w:sz="0" w:space="0" w:color="auto"/>
            <w:left w:val="none" w:sz="0" w:space="0" w:color="auto"/>
            <w:bottom w:val="none" w:sz="0" w:space="0" w:color="auto"/>
            <w:right w:val="none" w:sz="0" w:space="0" w:color="auto"/>
          </w:divBdr>
        </w:div>
        <w:div w:id="1907300269">
          <w:marLeft w:val="0"/>
          <w:marRight w:val="0"/>
          <w:marTop w:val="0"/>
          <w:marBottom w:val="0"/>
          <w:divBdr>
            <w:top w:val="none" w:sz="0" w:space="0" w:color="auto"/>
            <w:left w:val="none" w:sz="0" w:space="0" w:color="auto"/>
            <w:bottom w:val="none" w:sz="0" w:space="0" w:color="auto"/>
            <w:right w:val="none" w:sz="0" w:space="0" w:color="auto"/>
          </w:divBdr>
        </w:div>
        <w:div w:id="2018266340">
          <w:marLeft w:val="0"/>
          <w:marRight w:val="0"/>
          <w:marTop w:val="0"/>
          <w:marBottom w:val="0"/>
          <w:divBdr>
            <w:top w:val="none" w:sz="0" w:space="0" w:color="auto"/>
            <w:left w:val="none" w:sz="0" w:space="0" w:color="auto"/>
            <w:bottom w:val="none" w:sz="0" w:space="0" w:color="auto"/>
            <w:right w:val="none" w:sz="0" w:space="0" w:color="auto"/>
          </w:divBdr>
        </w:div>
        <w:div w:id="2028556755">
          <w:marLeft w:val="0"/>
          <w:marRight w:val="0"/>
          <w:marTop w:val="0"/>
          <w:marBottom w:val="0"/>
          <w:divBdr>
            <w:top w:val="none" w:sz="0" w:space="0" w:color="auto"/>
            <w:left w:val="none" w:sz="0" w:space="0" w:color="auto"/>
            <w:bottom w:val="none" w:sz="0" w:space="0" w:color="auto"/>
            <w:right w:val="none" w:sz="0" w:space="0" w:color="auto"/>
          </w:divBdr>
        </w:div>
      </w:divsChild>
    </w:div>
    <w:div w:id="535435924">
      <w:bodyDiv w:val="1"/>
      <w:marLeft w:val="0"/>
      <w:marRight w:val="0"/>
      <w:marTop w:val="0"/>
      <w:marBottom w:val="0"/>
      <w:divBdr>
        <w:top w:val="none" w:sz="0" w:space="0" w:color="auto"/>
        <w:left w:val="none" w:sz="0" w:space="0" w:color="auto"/>
        <w:bottom w:val="none" w:sz="0" w:space="0" w:color="auto"/>
        <w:right w:val="none" w:sz="0" w:space="0" w:color="auto"/>
      </w:divBdr>
      <w:divsChild>
        <w:div w:id="231283384">
          <w:marLeft w:val="0"/>
          <w:marRight w:val="0"/>
          <w:marTop w:val="0"/>
          <w:marBottom w:val="0"/>
          <w:divBdr>
            <w:top w:val="none" w:sz="0" w:space="0" w:color="auto"/>
            <w:left w:val="none" w:sz="0" w:space="0" w:color="auto"/>
            <w:bottom w:val="none" w:sz="0" w:space="0" w:color="auto"/>
            <w:right w:val="none" w:sz="0" w:space="0" w:color="auto"/>
          </w:divBdr>
        </w:div>
      </w:divsChild>
    </w:div>
    <w:div w:id="625282366">
      <w:bodyDiv w:val="1"/>
      <w:marLeft w:val="0"/>
      <w:marRight w:val="0"/>
      <w:marTop w:val="0"/>
      <w:marBottom w:val="0"/>
      <w:divBdr>
        <w:top w:val="none" w:sz="0" w:space="0" w:color="auto"/>
        <w:left w:val="none" w:sz="0" w:space="0" w:color="auto"/>
        <w:bottom w:val="none" w:sz="0" w:space="0" w:color="auto"/>
        <w:right w:val="none" w:sz="0" w:space="0" w:color="auto"/>
      </w:divBdr>
    </w:div>
    <w:div w:id="650594509">
      <w:bodyDiv w:val="1"/>
      <w:marLeft w:val="0"/>
      <w:marRight w:val="0"/>
      <w:marTop w:val="0"/>
      <w:marBottom w:val="0"/>
      <w:divBdr>
        <w:top w:val="none" w:sz="0" w:space="0" w:color="auto"/>
        <w:left w:val="none" w:sz="0" w:space="0" w:color="auto"/>
        <w:bottom w:val="none" w:sz="0" w:space="0" w:color="auto"/>
        <w:right w:val="none" w:sz="0" w:space="0" w:color="auto"/>
      </w:divBdr>
      <w:divsChild>
        <w:div w:id="140271917">
          <w:marLeft w:val="0"/>
          <w:marRight w:val="0"/>
          <w:marTop w:val="0"/>
          <w:marBottom w:val="0"/>
          <w:divBdr>
            <w:top w:val="none" w:sz="0" w:space="0" w:color="auto"/>
            <w:left w:val="none" w:sz="0" w:space="0" w:color="auto"/>
            <w:bottom w:val="none" w:sz="0" w:space="0" w:color="auto"/>
            <w:right w:val="none" w:sz="0" w:space="0" w:color="auto"/>
          </w:divBdr>
        </w:div>
      </w:divsChild>
    </w:div>
    <w:div w:id="775908661">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2">
          <w:marLeft w:val="0"/>
          <w:marRight w:val="0"/>
          <w:marTop w:val="0"/>
          <w:marBottom w:val="0"/>
          <w:divBdr>
            <w:top w:val="none" w:sz="0" w:space="0" w:color="auto"/>
            <w:left w:val="none" w:sz="0" w:space="0" w:color="auto"/>
            <w:bottom w:val="none" w:sz="0" w:space="0" w:color="auto"/>
            <w:right w:val="none" w:sz="0" w:space="0" w:color="auto"/>
          </w:divBdr>
        </w:div>
      </w:divsChild>
    </w:div>
    <w:div w:id="804615915">
      <w:bodyDiv w:val="1"/>
      <w:marLeft w:val="0"/>
      <w:marRight w:val="0"/>
      <w:marTop w:val="0"/>
      <w:marBottom w:val="0"/>
      <w:divBdr>
        <w:top w:val="none" w:sz="0" w:space="0" w:color="auto"/>
        <w:left w:val="none" w:sz="0" w:space="0" w:color="auto"/>
        <w:bottom w:val="none" w:sz="0" w:space="0" w:color="auto"/>
        <w:right w:val="none" w:sz="0" w:space="0" w:color="auto"/>
      </w:divBdr>
      <w:divsChild>
        <w:div w:id="1121923620">
          <w:marLeft w:val="0"/>
          <w:marRight w:val="0"/>
          <w:marTop w:val="0"/>
          <w:marBottom w:val="0"/>
          <w:divBdr>
            <w:top w:val="none" w:sz="0" w:space="0" w:color="auto"/>
            <w:left w:val="none" w:sz="0" w:space="0" w:color="auto"/>
            <w:bottom w:val="none" w:sz="0" w:space="0" w:color="auto"/>
            <w:right w:val="none" w:sz="0" w:space="0" w:color="auto"/>
          </w:divBdr>
          <w:divsChild>
            <w:div w:id="1077558852">
              <w:marLeft w:val="0"/>
              <w:marRight w:val="0"/>
              <w:marTop w:val="0"/>
              <w:marBottom w:val="0"/>
              <w:divBdr>
                <w:top w:val="none" w:sz="0" w:space="0" w:color="auto"/>
                <w:left w:val="none" w:sz="0" w:space="0" w:color="auto"/>
                <w:bottom w:val="none" w:sz="0" w:space="0" w:color="auto"/>
                <w:right w:val="none" w:sz="0" w:space="0" w:color="auto"/>
              </w:divBdr>
              <w:divsChild>
                <w:div w:id="569117945">
                  <w:marLeft w:val="0"/>
                  <w:marRight w:val="0"/>
                  <w:marTop w:val="0"/>
                  <w:marBottom w:val="0"/>
                  <w:divBdr>
                    <w:top w:val="none" w:sz="0" w:space="0" w:color="auto"/>
                    <w:left w:val="none" w:sz="0" w:space="0" w:color="auto"/>
                    <w:bottom w:val="none" w:sz="0" w:space="0" w:color="auto"/>
                    <w:right w:val="none" w:sz="0" w:space="0" w:color="auto"/>
                  </w:divBdr>
                  <w:divsChild>
                    <w:div w:id="1987078356">
                      <w:marLeft w:val="0"/>
                      <w:marRight w:val="0"/>
                      <w:marTop w:val="0"/>
                      <w:marBottom w:val="0"/>
                      <w:divBdr>
                        <w:top w:val="none" w:sz="0" w:space="0" w:color="auto"/>
                        <w:left w:val="none" w:sz="0" w:space="0" w:color="auto"/>
                        <w:bottom w:val="none" w:sz="0" w:space="0" w:color="auto"/>
                        <w:right w:val="none" w:sz="0" w:space="0" w:color="auto"/>
                      </w:divBdr>
                      <w:divsChild>
                        <w:div w:id="833377052">
                          <w:marLeft w:val="0"/>
                          <w:marRight w:val="0"/>
                          <w:marTop w:val="0"/>
                          <w:marBottom w:val="0"/>
                          <w:divBdr>
                            <w:top w:val="none" w:sz="0" w:space="0" w:color="auto"/>
                            <w:left w:val="none" w:sz="0" w:space="0" w:color="auto"/>
                            <w:bottom w:val="none" w:sz="0" w:space="0" w:color="auto"/>
                            <w:right w:val="none" w:sz="0" w:space="0" w:color="auto"/>
                          </w:divBdr>
                          <w:divsChild>
                            <w:div w:id="1468890159">
                              <w:marLeft w:val="0"/>
                              <w:marRight w:val="0"/>
                              <w:marTop w:val="0"/>
                              <w:marBottom w:val="0"/>
                              <w:divBdr>
                                <w:top w:val="none" w:sz="0" w:space="0" w:color="auto"/>
                                <w:left w:val="none" w:sz="0" w:space="0" w:color="auto"/>
                                <w:bottom w:val="none" w:sz="0" w:space="0" w:color="auto"/>
                                <w:right w:val="none" w:sz="0" w:space="0" w:color="auto"/>
                              </w:divBdr>
                              <w:divsChild>
                                <w:div w:id="2043968503">
                                  <w:marLeft w:val="0"/>
                                  <w:marRight w:val="0"/>
                                  <w:marTop w:val="0"/>
                                  <w:marBottom w:val="0"/>
                                  <w:divBdr>
                                    <w:top w:val="none" w:sz="0" w:space="0" w:color="auto"/>
                                    <w:left w:val="none" w:sz="0" w:space="0" w:color="auto"/>
                                    <w:bottom w:val="none" w:sz="0" w:space="0" w:color="auto"/>
                                    <w:right w:val="none" w:sz="0" w:space="0" w:color="auto"/>
                                  </w:divBdr>
                                  <w:divsChild>
                                    <w:div w:id="870147649">
                                      <w:marLeft w:val="0"/>
                                      <w:marRight w:val="0"/>
                                      <w:marTop w:val="0"/>
                                      <w:marBottom w:val="0"/>
                                      <w:divBdr>
                                        <w:top w:val="none" w:sz="0" w:space="0" w:color="auto"/>
                                        <w:left w:val="none" w:sz="0" w:space="0" w:color="auto"/>
                                        <w:bottom w:val="none" w:sz="0" w:space="0" w:color="auto"/>
                                        <w:right w:val="none" w:sz="0" w:space="0" w:color="auto"/>
                                      </w:divBdr>
                                      <w:divsChild>
                                        <w:div w:id="323510160">
                                          <w:marLeft w:val="0"/>
                                          <w:marRight w:val="0"/>
                                          <w:marTop w:val="0"/>
                                          <w:marBottom w:val="0"/>
                                          <w:divBdr>
                                            <w:top w:val="none" w:sz="0" w:space="0" w:color="auto"/>
                                            <w:left w:val="none" w:sz="0" w:space="0" w:color="auto"/>
                                            <w:bottom w:val="none" w:sz="0" w:space="0" w:color="auto"/>
                                            <w:right w:val="none" w:sz="0" w:space="0" w:color="auto"/>
                                          </w:divBdr>
                                          <w:divsChild>
                                            <w:div w:id="604311990">
                                              <w:marLeft w:val="0"/>
                                              <w:marRight w:val="0"/>
                                              <w:marTop w:val="0"/>
                                              <w:marBottom w:val="0"/>
                                              <w:divBdr>
                                                <w:top w:val="none" w:sz="0" w:space="0" w:color="auto"/>
                                                <w:left w:val="none" w:sz="0" w:space="0" w:color="auto"/>
                                                <w:bottom w:val="none" w:sz="0" w:space="0" w:color="auto"/>
                                                <w:right w:val="none" w:sz="0" w:space="0" w:color="auto"/>
                                              </w:divBdr>
                                              <w:divsChild>
                                                <w:div w:id="690837795">
                                                  <w:marLeft w:val="0"/>
                                                  <w:marRight w:val="0"/>
                                                  <w:marTop w:val="0"/>
                                                  <w:marBottom w:val="0"/>
                                                  <w:divBdr>
                                                    <w:top w:val="none" w:sz="0" w:space="0" w:color="auto"/>
                                                    <w:left w:val="none" w:sz="0" w:space="0" w:color="auto"/>
                                                    <w:bottom w:val="none" w:sz="0" w:space="0" w:color="auto"/>
                                                    <w:right w:val="none" w:sz="0" w:space="0" w:color="auto"/>
                                                  </w:divBdr>
                                                  <w:divsChild>
                                                    <w:div w:id="252935558">
                                                      <w:marLeft w:val="0"/>
                                                      <w:marRight w:val="0"/>
                                                      <w:marTop w:val="0"/>
                                                      <w:marBottom w:val="0"/>
                                                      <w:divBdr>
                                                        <w:top w:val="none" w:sz="0" w:space="0" w:color="auto"/>
                                                        <w:left w:val="none" w:sz="0" w:space="0" w:color="auto"/>
                                                        <w:bottom w:val="none" w:sz="0" w:space="0" w:color="auto"/>
                                                        <w:right w:val="none" w:sz="0" w:space="0" w:color="auto"/>
                                                      </w:divBdr>
                                                      <w:divsChild>
                                                        <w:div w:id="97870265">
                                                          <w:marLeft w:val="0"/>
                                                          <w:marRight w:val="0"/>
                                                          <w:marTop w:val="0"/>
                                                          <w:marBottom w:val="0"/>
                                                          <w:divBdr>
                                                            <w:top w:val="none" w:sz="0" w:space="0" w:color="auto"/>
                                                            <w:left w:val="none" w:sz="0" w:space="0" w:color="auto"/>
                                                            <w:bottom w:val="none" w:sz="0" w:space="0" w:color="auto"/>
                                                            <w:right w:val="none" w:sz="0" w:space="0" w:color="auto"/>
                                                          </w:divBdr>
                                                          <w:divsChild>
                                                            <w:div w:id="6081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8446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157">
          <w:marLeft w:val="0"/>
          <w:marRight w:val="0"/>
          <w:marTop w:val="0"/>
          <w:marBottom w:val="0"/>
          <w:divBdr>
            <w:top w:val="none" w:sz="0" w:space="0" w:color="auto"/>
            <w:left w:val="none" w:sz="0" w:space="0" w:color="auto"/>
            <w:bottom w:val="none" w:sz="0" w:space="0" w:color="auto"/>
            <w:right w:val="none" w:sz="0" w:space="0" w:color="auto"/>
          </w:divBdr>
        </w:div>
      </w:divsChild>
    </w:div>
    <w:div w:id="985936149">
      <w:bodyDiv w:val="1"/>
      <w:marLeft w:val="0"/>
      <w:marRight w:val="0"/>
      <w:marTop w:val="0"/>
      <w:marBottom w:val="0"/>
      <w:divBdr>
        <w:top w:val="none" w:sz="0" w:space="0" w:color="auto"/>
        <w:left w:val="none" w:sz="0" w:space="0" w:color="auto"/>
        <w:bottom w:val="none" w:sz="0" w:space="0" w:color="auto"/>
        <w:right w:val="none" w:sz="0" w:space="0" w:color="auto"/>
      </w:divBdr>
    </w:div>
    <w:div w:id="988166339">
      <w:bodyDiv w:val="1"/>
      <w:marLeft w:val="0"/>
      <w:marRight w:val="0"/>
      <w:marTop w:val="0"/>
      <w:marBottom w:val="0"/>
      <w:divBdr>
        <w:top w:val="none" w:sz="0" w:space="0" w:color="auto"/>
        <w:left w:val="none" w:sz="0" w:space="0" w:color="auto"/>
        <w:bottom w:val="none" w:sz="0" w:space="0" w:color="auto"/>
        <w:right w:val="none" w:sz="0" w:space="0" w:color="auto"/>
      </w:divBdr>
      <w:divsChild>
        <w:div w:id="59326257">
          <w:marLeft w:val="0"/>
          <w:marRight w:val="0"/>
          <w:marTop w:val="0"/>
          <w:marBottom w:val="0"/>
          <w:divBdr>
            <w:top w:val="none" w:sz="0" w:space="0" w:color="auto"/>
            <w:left w:val="none" w:sz="0" w:space="0" w:color="auto"/>
            <w:bottom w:val="none" w:sz="0" w:space="0" w:color="auto"/>
            <w:right w:val="none" w:sz="0" w:space="0" w:color="auto"/>
          </w:divBdr>
        </w:div>
        <w:div w:id="74791992">
          <w:marLeft w:val="0"/>
          <w:marRight w:val="0"/>
          <w:marTop w:val="0"/>
          <w:marBottom w:val="0"/>
          <w:divBdr>
            <w:top w:val="none" w:sz="0" w:space="0" w:color="auto"/>
            <w:left w:val="none" w:sz="0" w:space="0" w:color="auto"/>
            <w:bottom w:val="none" w:sz="0" w:space="0" w:color="auto"/>
            <w:right w:val="none" w:sz="0" w:space="0" w:color="auto"/>
          </w:divBdr>
        </w:div>
        <w:div w:id="158228218">
          <w:marLeft w:val="0"/>
          <w:marRight w:val="0"/>
          <w:marTop w:val="0"/>
          <w:marBottom w:val="0"/>
          <w:divBdr>
            <w:top w:val="none" w:sz="0" w:space="0" w:color="auto"/>
            <w:left w:val="none" w:sz="0" w:space="0" w:color="auto"/>
            <w:bottom w:val="none" w:sz="0" w:space="0" w:color="auto"/>
            <w:right w:val="none" w:sz="0" w:space="0" w:color="auto"/>
          </w:divBdr>
        </w:div>
        <w:div w:id="278686389">
          <w:marLeft w:val="0"/>
          <w:marRight w:val="0"/>
          <w:marTop w:val="0"/>
          <w:marBottom w:val="0"/>
          <w:divBdr>
            <w:top w:val="none" w:sz="0" w:space="0" w:color="auto"/>
            <w:left w:val="none" w:sz="0" w:space="0" w:color="auto"/>
            <w:bottom w:val="none" w:sz="0" w:space="0" w:color="auto"/>
            <w:right w:val="none" w:sz="0" w:space="0" w:color="auto"/>
          </w:divBdr>
        </w:div>
        <w:div w:id="613638239">
          <w:marLeft w:val="0"/>
          <w:marRight w:val="0"/>
          <w:marTop w:val="0"/>
          <w:marBottom w:val="0"/>
          <w:divBdr>
            <w:top w:val="none" w:sz="0" w:space="0" w:color="auto"/>
            <w:left w:val="none" w:sz="0" w:space="0" w:color="auto"/>
            <w:bottom w:val="none" w:sz="0" w:space="0" w:color="auto"/>
            <w:right w:val="none" w:sz="0" w:space="0" w:color="auto"/>
          </w:divBdr>
        </w:div>
        <w:div w:id="692343043">
          <w:marLeft w:val="0"/>
          <w:marRight w:val="0"/>
          <w:marTop w:val="0"/>
          <w:marBottom w:val="0"/>
          <w:divBdr>
            <w:top w:val="none" w:sz="0" w:space="0" w:color="auto"/>
            <w:left w:val="none" w:sz="0" w:space="0" w:color="auto"/>
            <w:bottom w:val="none" w:sz="0" w:space="0" w:color="auto"/>
            <w:right w:val="none" w:sz="0" w:space="0" w:color="auto"/>
          </w:divBdr>
        </w:div>
        <w:div w:id="730226109">
          <w:marLeft w:val="0"/>
          <w:marRight w:val="0"/>
          <w:marTop w:val="0"/>
          <w:marBottom w:val="0"/>
          <w:divBdr>
            <w:top w:val="none" w:sz="0" w:space="0" w:color="auto"/>
            <w:left w:val="none" w:sz="0" w:space="0" w:color="auto"/>
            <w:bottom w:val="none" w:sz="0" w:space="0" w:color="auto"/>
            <w:right w:val="none" w:sz="0" w:space="0" w:color="auto"/>
          </w:divBdr>
        </w:div>
        <w:div w:id="804350180">
          <w:marLeft w:val="0"/>
          <w:marRight w:val="0"/>
          <w:marTop w:val="0"/>
          <w:marBottom w:val="0"/>
          <w:divBdr>
            <w:top w:val="none" w:sz="0" w:space="0" w:color="auto"/>
            <w:left w:val="none" w:sz="0" w:space="0" w:color="auto"/>
            <w:bottom w:val="none" w:sz="0" w:space="0" w:color="auto"/>
            <w:right w:val="none" w:sz="0" w:space="0" w:color="auto"/>
          </w:divBdr>
        </w:div>
        <w:div w:id="828902823">
          <w:marLeft w:val="0"/>
          <w:marRight w:val="0"/>
          <w:marTop w:val="0"/>
          <w:marBottom w:val="0"/>
          <w:divBdr>
            <w:top w:val="none" w:sz="0" w:space="0" w:color="auto"/>
            <w:left w:val="none" w:sz="0" w:space="0" w:color="auto"/>
            <w:bottom w:val="none" w:sz="0" w:space="0" w:color="auto"/>
            <w:right w:val="none" w:sz="0" w:space="0" w:color="auto"/>
          </w:divBdr>
        </w:div>
        <w:div w:id="884488275">
          <w:marLeft w:val="0"/>
          <w:marRight w:val="0"/>
          <w:marTop w:val="0"/>
          <w:marBottom w:val="0"/>
          <w:divBdr>
            <w:top w:val="none" w:sz="0" w:space="0" w:color="auto"/>
            <w:left w:val="none" w:sz="0" w:space="0" w:color="auto"/>
            <w:bottom w:val="none" w:sz="0" w:space="0" w:color="auto"/>
            <w:right w:val="none" w:sz="0" w:space="0" w:color="auto"/>
          </w:divBdr>
        </w:div>
        <w:div w:id="1025594678">
          <w:marLeft w:val="0"/>
          <w:marRight w:val="0"/>
          <w:marTop w:val="0"/>
          <w:marBottom w:val="0"/>
          <w:divBdr>
            <w:top w:val="none" w:sz="0" w:space="0" w:color="auto"/>
            <w:left w:val="none" w:sz="0" w:space="0" w:color="auto"/>
            <w:bottom w:val="none" w:sz="0" w:space="0" w:color="auto"/>
            <w:right w:val="none" w:sz="0" w:space="0" w:color="auto"/>
          </w:divBdr>
        </w:div>
        <w:div w:id="1036546932">
          <w:marLeft w:val="0"/>
          <w:marRight w:val="0"/>
          <w:marTop w:val="0"/>
          <w:marBottom w:val="0"/>
          <w:divBdr>
            <w:top w:val="none" w:sz="0" w:space="0" w:color="auto"/>
            <w:left w:val="none" w:sz="0" w:space="0" w:color="auto"/>
            <w:bottom w:val="none" w:sz="0" w:space="0" w:color="auto"/>
            <w:right w:val="none" w:sz="0" w:space="0" w:color="auto"/>
          </w:divBdr>
        </w:div>
        <w:div w:id="1236086698">
          <w:marLeft w:val="0"/>
          <w:marRight w:val="0"/>
          <w:marTop w:val="0"/>
          <w:marBottom w:val="0"/>
          <w:divBdr>
            <w:top w:val="none" w:sz="0" w:space="0" w:color="auto"/>
            <w:left w:val="none" w:sz="0" w:space="0" w:color="auto"/>
            <w:bottom w:val="none" w:sz="0" w:space="0" w:color="auto"/>
            <w:right w:val="none" w:sz="0" w:space="0" w:color="auto"/>
          </w:divBdr>
        </w:div>
        <w:div w:id="1376348962">
          <w:marLeft w:val="0"/>
          <w:marRight w:val="0"/>
          <w:marTop w:val="0"/>
          <w:marBottom w:val="0"/>
          <w:divBdr>
            <w:top w:val="none" w:sz="0" w:space="0" w:color="auto"/>
            <w:left w:val="none" w:sz="0" w:space="0" w:color="auto"/>
            <w:bottom w:val="none" w:sz="0" w:space="0" w:color="auto"/>
            <w:right w:val="none" w:sz="0" w:space="0" w:color="auto"/>
          </w:divBdr>
        </w:div>
        <w:div w:id="1416319668">
          <w:marLeft w:val="0"/>
          <w:marRight w:val="0"/>
          <w:marTop w:val="0"/>
          <w:marBottom w:val="0"/>
          <w:divBdr>
            <w:top w:val="none" w:sz="0" w:space="0" w:color="auto"/>
            <w:left w:val="none" w:sz="0" w:space="0" w:color="auto"/>
            <w:bottom w:val="none" w:sz="0" w:space="0" w:color="auto"/>
            <w:right w:val="none" w:sz="0" w:space="0" w:color="auto"/>
          </w:divBdr>
        </w:div>
        <w:div w:id="1418095904">
          <w:marLeft w:val="0"/>
          <w:marRight w:val="0"/>
          <w:marTop w:val="0"/>
          <w:marBottom w:val="0"/>
          <w:divBdr>
            <w:top w:val="none" w:sz="0" w:space="0" w:color="auto"/>
            <w:left w:val="none" w:sz="0" w:space="0" w:color="auto"/>
            <w:bottom w:val="none" w:sz="0" w:space="0" w:color="auto"/>
            <w:right w:val="none" w:sz="0" w:space="0" w:color="auto"/>
          </w:divBdr>
        </w:div>
        <w:div w:id="1483735894">
          <w:marLeft w:val="0"/>
          <w:marRight w:val="0"/>
          <w:marTop w:val="0"/>
          <w:marBottom w:val="0"/>
          <w:divBdr>
            <w:top w:val="none" w:sz="0" w:space="0" w:color="auto"/>
            <w:left w:val="none" w:sz="0" w:space="0" w:color="auto"/>
            <w:bottom w:val="none" w:sz="0" w:space="0" w:color="auto"/>
            <w:right w:val="none" w:sz="0" w:space="0" w:color="auto"/>
          </w:divBdr>
        </w:div>
        <w:div w:id="1533760790">
          <w:marLeft w:val="0"/>
          <w:marRight w:val="0"/>
          <w:marTop w:val="0"/>
          <w:marBottom w:val="0"/>
          <w:divBdr>
            <w:top w:val="none" w:sz="0" w:space="0" w:color="auto"/>
            <w:left w:val="none" w:sz="0" w:space="0" w:color="auto"/>
            <w:bottom w:val="none" w:sz="0" w:space="0" w:color="auto"/>
            <w:right w:val="none" w:sz="0" w:space="0" w:color="auto"/>
          </w:divBdr>
        </w:div>
        <w:div w:id="1620407799">
          <w:marLeft w:val="0"/>
          <w:marRight w:val="0"/>
          <w:marTop w:val="0"/>
          <w:marBottom w:val="0"/>
          <w:divBdr>
            <w:top w:val="none" w:sz="0" w:space="0" w:color="auto"/>
            <w:left w:val="none" w:sz="0" w:space="0" w:color="auto"/>
            <w:bottom w:val="none" w:sz="0" w:space="0" w:color="auto"/>
            <w:right w:val="none" w:sz="0" w:space="0" w:color="auto"/>
          </w:divBdr>
        </w:div>
        <w:div w:id="1738162961">
          <w:marLeft w:val="0"/>
          <w:marRight w:val="0"/>
          <w:marTop w:val="0"/>
          <w:marBottom w:val="0"/>
          <w:divBdr>
            <w:top w:val="none" w:sz="0" w:space="0" w:color="auto"/>
            <w:left w:val="none" w:sz="0" w:space="0" w:color="auto"/>
            <w:bottom w:val="none" w:sz="0" w:space="0" w:color="auto"/>
            <w:right w:val="none" w:sz="0" w:space="0" w:color="auto"/>
          </w:divBdr>
        </w:div>
        <w:div w:id="2008819861">
          <w:marLeft w:val="0"/>
          <w:marRight w:val="0"/>
          <w:marTop w:val="0"/>
          <w:marBottom w:val="0"/>
          <w:divBdr>
            <w:top w:val="none" w:sz="0" w:space="0" w:color="auto"/>
            <w:left w:val="none" w:sz="0" w:space="0" w:color="auto"/>
            <w:bottom w:val="none" w:sz="0" w:space="0" w:color="auto"/>
            <w:right w:val="none" w:sz="0" w:space="0" w:color="auto"/>
          </w:divBdr>
        </w:div>
        <w:div w:id="2054501823">
          <w:marLeft w:val="0"/>
          <w:marRight w:val="0"/>
          <w:marTop w:val="0"/>
          <w:marBottom w:val="0"/>
          <w:divBdr>
            <w:top w:val="none" w:sz="0" w:space="0" w:color="auto"/>
            <w:left w:val="none" w:sz="0" w:space="0" w:color="auto"/>
            <w:bottom w:val="none" w:sz="0" w:space="0" w:color="auto"/>
            <w:right w:val="none" w:sz="0" w:space="0" w:color="auto"/>
          </w:divBdr>
        </w:div>
        <w:div w:id="2096633438">
          <w:marLeft w:val="0"/>
          <w:marRight w:val="0"/>
          <w:marTop w:val="0"/>
          <w:marBottom w:val="0"/>
          <w:divBdr>
            <w:top w:val="none" w:sz="0" w:space="0" w:color="auto"/>
            <w:left w:val="none" w:sz="0" w:space="0" w:color="auto"/>
            <w:bottom w:val="none" w:sz="0" w:space="0" w:color="auto"/>
            <w:right w:val="none" w:sz="0" w:space="0" w:color="auto"/>
          </w:divBdr>
        </w:div>
      </w:divsChild>
    </w:div>
    <w:div w:id="1032726300">
      <w:bodyDiv w:val="1"/>
      <w:marLeft w:val="0"/>
      <w:marRight w:val="0"/>
      <w:marTop w:val="0"/>
      <w:marBottom w:val="0"/>
      <w:divBdr>
        <w:top w:val="none" w:sz="0" w:space="0" w:color="auto"/>
        <w:left w:val="none" w:sz="0" w:space="0" w:color="auto"/>
        <w:bottom w:val="none" w:sz="0" w:space="0" w:color="auto"/>
        <w:right w:val="none" w:sz="0" w:space="0" w:color="auto"/>
      </w:divBdr>
      <w:divsChild>
        <w:div w:id="650912235">
          <w:marLeft w:val="0"/>
          <w:marRight w:val="0"/>
          <w:marTop w:val="0"/>
          <w:marBottom w:val="0"/>
          <w:divBdr>
            <w:top w:val="none" w:sz="0" w:space="0" w:color="auto"/>
            <w:left w:val="none" w:sz="0" w:space="0" w:color="auto"/>
            <w:bottom w:val="none" w:sz="0" w:space="0" w:color="auto"/>
            <w:right w:val="none" w:sz="0" w:space="0" w:color="auto"/>
          </w:divBdr>
        </w:div>
      </w:divsChild>
    </w:div>
    <w:div w:id="1089229830">
      <w:bodyDiv w:val="1"/>
      <w:marLeft w:val="0"/>
      <w:marRight w:val="0"/>
      <w:marTop w:val="0"/>
      <w:marBottom w:val="0"/>
      <w:divBdr>
        <w:top w:val="none" w:sz="0" w:space="0" w:color="auto"/>
        <w:left w:val="none" w:sz="0" w:space="0" w:color="auto"/>
        <w:bottom w:val="none" w:sz="0" w:space="0" w:color="auto"/>
        <w:right w:val="none" w:sz="0" w:space="0" w:color="auto"/>
      </w:divBdr>
    </w:div>
    <w:div w:id="1356271719">
      <w:bodyDiv w:val="1"/>
      <w:marLeft w:val="0"/>
      <w:marRight w:val="0"/>
      <w:marTop w:val="0"/>
      <w:marBottom w:val="0"/>
      <w:divBdr>
        <w:top w:val="none" w:sz="0" w:space="0" w:color="auto"/>
        <w:left w:val="none" w:sz="0" w:space="0" w:color="auto"/>
        <w:bottom w:val="none" w:sz="0" w:space="0" w:color="auto"/>
        <w:right w:val="none" w:sz="0" w:space="0" w:color="auto"/>
      </w:divBdr>
    </w:div>
    <w:div w:id="1396318611">
      <w:bodyDiv w:val="1"/>
      <w:marLeft w:val="0"/>
      <w:marRight w:val="0"/>
      <w:marTop w:val="0"/>
      <w:marBottom w:val="0"/>
      <w:divBdr>
        <w:top w:val="none" w:sz="0" w:space="0" w:color="auto"/>
        <w:left w:val="none" w:sz="0" w:space="0" w:color="auto"/>
        <w:bottom w:val="none" w:sz="0" w:space="0" w:color="auto"/>
        <w:right w:val="none" w:sz="0" w:space="0" w:color="auto"/>
      </w:divBdr>
      <w:divsChild>
        <w:div w:id="712776487">
          <w:marLeft w:val="0"/>
          <w:marRight w:val="0"/>
          <w:marTop w:val="0"/>
          <w:marBottom w:val="0"/>
          <w:divBdr>
            <w:top w:val="none" w:sz="0" w:space="0" w:color="auto"/>
            <w:left w:val="none" w:sz="0" w:space="0" w:color="auto"/>
            <w:bottom w:val="none" w:sz="0" w:space="0" w:color="auto"/>
            <w:right w:val="none" w:sz="0" w:space="0" w:color="auto"/>
          </w:divBdr>
        </w:div>
        <w:div w:id="782112534">
          <w:marLeft w:val="0"/>
          <w:marRight w:val="0"/>
          <w:marTop w:val="0"/>
          <w:marBottom w:val="0"/>
          <w:divBdr>
            <w:top w:val="none" w:sz="0" w:space="0" w:color="auto"/>
            <w:left w:val="none" w:sz="0" w:space="0" w:color="auto"/>
            <w:bottom w:val="none" w:sz="0" w:space="0" w:color="auto"/>
            <w:right w:val="none" w:sz="0" w:space="0" w:color="auto"/>
          </w:divBdr>
        </w:div>
        <w:div w:id="851727901">
          <w:marLeft w:val="0"/>
          <w:marRight w:val="0"/>
          <w:marTop w:val="0"/>
          <w:marBottom w:val="0"/>
          <w:divBdr>
            <w:top w:val="none" w:sz="0" w:space="0" w:color="auto"/>
            <w:left w:val="none" w:sz="0" w:space="0" w:color="auto"/>
            <w:bottom w:val="none" w:sz="0" w:space="0" w:color="auto"/>
            <w:right w:val="none" w:sz="0" w:space="0" w:color="auto"/>
          </w:divBdr>
        </w:div>
        <w:div w:id="1187213268">
          <w:marLeft w:val="0"/>
          <w:marRight w:val="0"/>
          <w:marTop w:val="0"/>
          <w:marBottom w:val="0"/>
          <w:divBdr>
            <w:top w:val="none" w:sz="0" w:space="0" w:color="auto"/>
            <w:left w:val="none" w:sz="0" w:space="0" w:color="auto"/>
            <w:bottom w:val="none" w:sz="0" w:space="0" w:color="auto"/>
            <w:right w:val="none" w:sz="0" w:space="0" w:color="auto"/>
          </w:divBdr>
        </w:div>
      </w:divsChild>
    </w:div>
    <w:div w:id="1444884744">
      <w:bodyDiv w:val="1"/>
      <w:marLeft w:val="0"/>
      <w:marRight w:val="0"/>
      <w:marTop w:val="0"/>
      <w:marBottom w:val="0"/>
      <w:divBdr>
        <w:top w:val="none" w:sz="0" w:space="0" w:color="auto"/>
        <w:left w:val="none" w:sz="0" w:space="0" w:color="auto"/>
        <w:bottom w:val="none" w:sz="0" w:space="0" w:color="auto"/>
        <w:right w:val="none" w:sz="0" w:space="0" w:color="auto"/>
      </w:divBdr>
      <w:divsChild>
        <w:div w:id="1010986251">
          <w:marLeft w:val="0"/>
          <w:marRight w:val="0"/>
          <w:marTop w:val="0"/>
          <w:marBottom w:val="0"/>
          <w:divBdr>
            <w:top w:val="none" w:sz="0" w:space="0" w:color="auto"/>
            <w:left w:val="none" w:sz="0" w:space="0" w:color="auto"/>
            <w:bottom w:val="none" w:sz="0" w:space="0" w:color="auto"/>
            <w:right w:val="none" w:sz="0" w:space="0" w:color="auto"/>
          </w:divBdr>
        </w:div>
      </w:divsChild>
    </w:div>
    <w:div w:id="1490823475">
      <w:bodyDiv w:val="1"/>
      <w:marLeft w:val="0"/>
      <w:marRight w:val="0"/>
      <w:marTop w:val="0"/>
      <w:marBottom w:val="0"/>
      <w:divBdr>
        <w:top w:val="none" w:sz="0" w:space="0" w:color="auto"/>
        <w:left w:val="none" w:sz="0" w:space="0" w:color="auto"/>
        <w:bottom w:val="none" w:sz="0" w:space="0" w:color="auto"/>
        <w:right w:val="none" w:sz="0" w:space="0" w:color="auto"/>
      </w:divBdr>
      <w:divsChild>
        <w:div w:id="19552905">
          <w:marLeft w:val="0"/>
          <w:marRight w:val="0"/>
          <w:marTop w:val="0"/>
          <w:marBottom w:val="0"/>
          <w:divBdr>
            <w:top w:val="none" w:sz="0" w:space="0" w:color="auto"/>
            <w:left w:val="none" w:sz="0" w:space="0" w:color="auto"/>
            <w:bottom w:val="none" w:sz="0" w:space="0" w:color="auto"/>
            <w:right w:val="none" w:sz="0" w:space="0" w:color="auto"/>
          </w:divBdr>
        </w:div>
      </w:divsChild>
    </w:div>
    <w:div w:id="1515269231">
      <w:bodyDiv w:val="1"/>
      <w:marLeft w:val="0"/>
      <w:marRight w:val="0"/>
      <w:marTop w:val="0"/>
      <w:marBottom w:val="0"/>
      <w:divBdr>
        <w:top w:val="none" w:sz="0" w:space="0" w:color="auto"/>
        <w:left w:val="none" w:sz="0" w:space="0" w:color="auto"/>
        <w:bottom w:val="none" w:sz="0" w:space="0" w:color="auto"/>
        <w:right w:val="none" w:sz="0" w:space="0" w:color="auto"/>
      </w:divBdr>
      <w:divsChild>
        <w:div w:id="220211792">
          <w:marLeft w:val="0"/>
          <w:marRight w:val="0"/>
          <w:marTop w:val="0"/>
          <w:marBottom w:val="0"/>
          <w:divBdr>
            <w:top w:val="none" w:sz="0" w:space="0" w:color="auto"/>
            <w:left w:val="none" w:sz="0" w:space="0" w:color="auto"/>
            <w:bottom w:val="none" w:sz="0" w:space="0" w:color="auto"/>
            <w:right w:val="none" w:sz="0" w:space="0" w:color="auto"/>
          </w:divBdr>
        </w:div>
        <w:div w:id="233206407">
          <w:marLeft w:val="0"/>
          <w:marRight w:val="0"/>
          <w:marTop w:val="0"/>
          <w:marBottom w:val="0"/>
          <w:divBdr>
            <w:top w:val="none" w:sz="0" w:space="0" w:color="auto"/>
            <w:left w:val="none" w:sz="0" w:space="0" w:color="auto"/>
            <w:bottom w:val="none" w:sz="0" w:space="0" w:color="auto"/>
            <w:right w:val="none" w:sz="0" w:space="0" w:color="auto"/>
          </w:divBdr>
        </w:div>
        <w:div w:id="350571681">
          <w:marLeft w:val="0"/>
          <w:marRight w:val="0"/>
          <w:marTop w:val="0"/>
          <w:marBottom w:val="0"/>
          <w:divBdr>
            <w:top w:val="none" w:sz="0" w:space="0" w:color="auto"/>
            <w:left w:val="none" w:sz="0" w:space="0" w:color="auto"/>
            <w:bottom w:val="none" w:sz="0" w:space="0" w:color="auto"/>
            <w:right w:val="none" w:sz="0" w:space="0" w:color="auto"/>
          </w:divBdr>
        </w:div>
        <w:div w:id="511650627">
          <w:marLeft w:val="0"/>
          <w:marRight w:val="0"/>
          <w:marTop w:val="0"/>
          <w:marBottom w:val="0"/>
          <w:divBdr>
            <w:top w:val="none" w:sz="0" w:space="0" w:color="auto"/>
            <w:left w:val="none" w:sz="0" w:space="0" w:color="auto"/>
            <w:bottom w:val="none" w:sz="0" w:space="0" w:color="auto"/>
            <w:right w:val="none" w:sz="0" w:space="0" w:color="auto"/>
          </w:divBdr>
        </w:div>
        <w:div w:id="526874232">
          <w:marLeft w:val="0"/>
          <w:marRight w:val="0"/>
          <w:marTop w:val="0"/>
          <w:marBottom w:val="0"/>
          <w:divBdr>
            <w:top w:val="none" w:sz="0" w:space="0" w:color="auto"/>
            <w:left w:val="none" w:sz="0" w:space="0" w:color="auto"/>
            <w:bottom w:val="none" w:sz="0" w:space="0" w:color="auto"/>
            <w:right w:val="none" w:sz="0" w:space="0" w:color="auto"/>
          </w:divBdr>
        </w:div>
        <w:div w:id="554465313">
          <w:marLeft w:val="0"/>
          <w:marRight w:val="0"/>
          <w:marTop w:val="0"/>
          <w:marBottom w:val="0"/>
          <w:divBdr>
            <w:top w:val="none" w:sz="0" w:space="0" w:color="auto"/>
            <w:left w:val="none" w:sz="0" w:space="0" w:color="auto"/>
            <w:bottom w:val="none" w:sz="0" w:space="0" w:color="auto"/>
            <w:right w:val="none" w:sz="0" w:space="0" w:color="auto"/>
          </w:divBdr>
        </w:div>
        <w:div w:id="562183188">
          <w:marLeft w:val="0"/>
          <w:marRight w:val="0"/>
          <w:marTop w:val="0"/>
          <w:marBottom w:val="0"/>
          <w:divBdr>
            <w:top w:val="none" w:sz="0" w:space="0" w:color="auto"/>
            <w:left w:val="none" w:sz="0" w:space="0" w:color="auto"/>
            <w:bottom w:val="none" w:sz="0" w:space="0" w:color="auto"/>
            <w:right w:val="none" w:sz="0" w:space="0" w:color="auto"/>
          </w:divBdr>
        </w:div>
        <w:div w:id="564030373">
          <w:marLeft w:val="0"/>
          <w:marRight w:val="0"/>
          <w:marTop w:val="0"/>
          <w:marBottom w:val="0"/>
          <w:divBdr>
            <w:top w:val="none" w:sz="0" w:space="0" w:color="auto"/>
            <w:left w:val="none" w:sz="0" w:space="0" w:color="auto"/>
            <w:bottom w:val="none" w:sz="0" w:space="0" w:color="auto"/>
            <w:right w:val="none" w:sz="0" w:space="0" w:color="auto"/>
          </w:divBdr>
        </w:div>
        <w:div w:id="573004004">
          <w:marLeft w:val="0"/>
          <w:marRight w:val="0"/>
          <w:marTop w:val="0"/>
          <w:marBottom w:val="0"/>
          <w:divBdr>
            <w:top w:val="none" w:sz="0" w:space="0" w:color="auto"/>
            <w:left w:val="none" w:sz="0" w:space="0" w:color="auto"/>
            <w:bottom w:val="none" w:sz="0" w:space="0" w:color="auto"/>
            <w:right w:val="none" w:sz="0" w:space="0" w:color="auto"/>
          </w:divBdr>
        </w:div>
        <w:div w:id="600144355">
          <w:marLeft w:val="0"/>
          <w:marRight w:val="0"/>
          <w:marTop w:val="0"/>
          <w:marBottom w:val="0"/>
          <w:divBdr>
            <w:top w:val="none" w:sz="0" w:space="0" w:color="auto"/>
            <w:left w:val="none" w:sz="0" w:space="0" w:color="auto"/>
            <w:bottom w:val="none" w:sz="0" w:space="0" w:color="auto"/>
            <w:right w:val="none" w:sz="0" w:space="0" w:color="auto"/>
          </w:divBdr>
        </w:div>
        <w:div w:id="625357515">
          <w:marLeft w:val="0"/>
          <w:marRight w:val="0"/>
          <w:marTop w:val="0"/>
          <w:marBottom w:val="0"/>
          <w:divBdr>
            <w:top w:val="none" w:sz="0" w:space="0" w:color="auto"/>
            <w:left w:val="none" w:sz="0" w:space="0" w:color="auto"/>
            <w:bottom w:val="none" w:sz="0" w:space="0" w:color="auto"/>
            <w:right w:val="none" w:sz="0" w:space="0" w:color="auto"/>
          </w:divBdr>
        </w:div>
        <w:div w:id="647828562">
          <w:marLeft w:val="0"/>
          <w:marRight w:val="0"/>
          <w:marTop w:val="0"/>
          <w:marBottom w:val="0"/>
          <w:divBdr>
            <w:top w:val="none" w:sz="0" w:space="0" w:color="auto"/>
            <w:left w:val="none" w:sz="0" w:space="0" w:color="auto"/>
            <w:bottom w:val="none" w:sz="0" w:space="0" w:color="auto"/>
            <w:right w:val="none" w:sz="0" w:space="0" w:color="auto"/>
          </w:divBdr>
        </w:div>
        <w:div w:id="695041621">
          <w:marLeft w:val="0"/>
          <w:marRight w:val="0"/>
          <w:marTop w:val="0"/>
          <w:marBottom w:val="0"/>
          <w:divBdr>
            <w:top w:val="none" w:sz="0" w:space="0" w:color="auto"/>
            <w:left w:val="none" w:sz="0" w:space="0" w:color="auto"/>
            <w:bottom w:val="none" w:sz="0" w:space="0" w:color="auto"/>
            <w:right w:val="none" w:sz="0" w:space="0" w:color="auto"/>
          </w:divBdr>
        </w:div>
        <w:div w:id="740980050">
          <w:marLeft w:val="0"/>
          <w:marRight w:val="0"/>
          <w:marTop w:val="0"/>
          <w:marBottom w:val="0"/>
          <w:divBdr>
            <w:top w:val="none" w:sz="0" w:space="0" w:color="auto"/>
            <w:left w:val="none" w:sz="0" w:space="0" w:color="auto"/>
            <w:bottom w:val="none" w:sz="0" w:space="0" w:color="auto"/>
            <w:right w:val="none" w:sz="0" w:space="0" w:color="auto"/>
          </w:divBdr>
        </w:div>
        <w:div w:id="877007801">
          <w:marLeft w:val="0"/>
          <w:marRight w:val="0"/>
          <w:marTop w:val="0"/>
          <w:marBottom w:val="0"/>
          <w:divBdr>
            <w:top w:val="none" w:sz="0" w:space="0" w:color="auto"/>
            <w:left w:val="none" w:sz="0" w:space="0" w:color="auto"/>
            <w:bottom w:val="none" w:sz="0" w:space="0" w:color="auto"/>
            <w:right w:val="none" w:sz="0" w:space="0" w:color="auto"/>
          </w:divBdr>
        </w:div>
        <w:div w:id="997416490">
          <w:marLeft w:val="0"/>
          <w:marRight w:val="0"/>
          <w:marTop w:val="0"/>
          <w:marBottom w:val="0"/>
          <w:divBdr>
            <w:top w:val="none" w:sz="0" w:space="0" w:color="auto"/>
            <w:left w:val="none" w:sz="0" w:space="0" w:color="auto"/>
            <w:bottom w:val="none" w:sz="0" w:space="0" w:color="auto"/>
            <w:right w:val="none" w:sz="0" w:space="0" w:color="auto"/>
          </w:divBdr>
        </w:div>
        <w:div w:id="1042174402">
          <w:marLeft w:val="0"/>
          <w:marRight w:val="0"/>
          <w:marTop w:val="0"/>
          <w:marBottom w:val="0"/>
          <w:divBdr>
            <w:top w:val="none" w:sz="0" w:space="0" w:color="auto"/>
            <w:left w:val="none" w:sz="0" w:space="0" w:color="auto"/>
            <w:bottom w:val="none" w:sz="0" w:space="0" w:color="auto"/>
            <w:right w:val="none" w:sz="0" w:space="0" w:color="auto"/>
          </w:divBdr>
        </w:div>
        <w:div w:id="1084448483">
          <w:marLeft w:val="0"/>
          <w:marRight w:val="0"/>
          <w:marTop w:val="0"/>
          <w:marBottom w:val="0"/>
          <w:divBdr>
            <w:top w:val="none" w:sz="0" w:space="0" w:color="auto"/>
            <w:left w:val="none" w:sz="0" w:space="0" w:color="auto"/>
            <w:bottom w:val="none" w:sz="0" w:space="0" w:color="auto"/>
            <w:right w:val="none" w:sz="0" w:space="0" w:color="auto"/>
          </w:divBdr>
        </w:div>
        <w:div w:id="1096482990">
          <w:marLeft w:val="0"/>
          <w:marRight w:val="0"/>
          <w:marTop w:val="0"/>
          <w:marBottom w:val="0"/>
          <w:divBdr>
            <w:top w:val="none" w:sz="0" w:space="0" w:color="auto"/>
            <w:left w:val="none" w:sz="0" w:space="0" w:color="auto"/>
            <w:bottom w:val="none" w:sz="0" w:space="0" w:color="auto"/>
            <w:right w:val="none" w:sz="0" w:space="0" w:color="auto"/>
          </w:divBdr>
        </w:div>
        <w:div w:id="1136991547">
          <w:marLeft w:val="0"/>
          <w:marRight w:val="0"/>
          <w:marTop w:val="0"/>
          <w:marBottom w:val="0"/>
          <w:divBdr>
            <w:top w:val="none" w:sz="0" w:space="0" w:color="auto"/>
            <w:left w:val="none" w:sz="0" w:space="0" w:color="auto"/>
            <w:bottom w:val="none" w:sz="0" w:space="0" w:color="auto"/>
            <w:right w:val="none" w:sz="0" w:space="0" w:color="auto"/>
          </w:divBdr>
        </w:div>
        <w:div w:id="1151676167">
          <w:marLeft w:val="0"/>
          <w:marRight w:val="0"/>
          <w:marTop w:val="0"/>
          <w:marBottom w:val="0"/>
          <w:divBdr>
            <w:top w:val="none" w:sz="0" w:space="0" w:color="auto"/>
            <w:left w:val="none" w:sz="0" w:space="0" w:color="auto"/>
            <w:bottom w:val="none" w:sz="0" w:space="0" w:color="auto"/>
            <w:right w:val="none" w:sz="0" w:space="0" w:color="auto"/>
          </w:divBdr>
        </w:div>
        <w:div w:id="1155340989">
          <w:marLeft w:val="0"/>
          <w:marRight w:val="0"/>
          <w:marTop w:val="0"/>
          <w:marBottom w:val="0"/>
          <w:divBdr>
            <w:top w:val="none" w:sz="0" w:space="0" w:color="auto"/>
            <w:left w:val="none" w:sz="0" w:space="0" w:color="auto"/>
            <w:bottom w:val="none" w:sz="0" w:space="0" w:color="auto"/>
            <w:right w:val="none" w:sz="0" w:space="0" w:color="auto"/>
          </w:divBdr>
        </w:div>
        <w:div w:id="1480421167">
          <w:marLeft w:val="0"/>
          <w:marRight w:val="0"/>
          <w:marTop w:val="0"/>
          <w:marBottom w:val="0"/>
          <w:divBdr>
            <w:top w:val="none" w:sz="0" w:space="0" w:color="auto"/>
            <w:left w:val="none" w:sz="0" w:space="0" w:color="auto"/>
            <w:bottom w:val="none" w:sz="0" w:space="0" w:color="auto"/>
            <w:right w:val="none" w:sz="0" w:space="0" w:color="auto"/>
          </w:divBdr>
        </w:div>
        <w:div w:id="1641499955">
          <w:marLeft w:val="0"/>
          <w:marRight w:val="0"/>
          <w:marTop w:val="0"/>
          <w:marBottom w:val="0"/>
          <w:divBdr>
            <w:top w:val="none" w:sz="0" w:space="0" w:color="auto"/>
            <w:left w:val="none" w:sz="0" w:space="0" w:color="auto"/>
            <w:bottom w:val="none" w:sz="0" w:space="0" w:color="auto"/>
            <w:right w:val="none" w:sz="0" w:space="0" w:color="auto"/>
          </w:divBdr>
        </w:div>
        <w:div w:id="1676302827">
          <w:marLeft w:val="0"/>
          <w:marRight w:val="0"/>
          <w:marTop w:val="0"/>
          <w:marBottom w:val="0"/>
          <w:divBdr>
            <w:top w:val="none" w:sz="0" w:space="0" w:color="auto"/>
            <w:left w:val="none" w:sz="0" w:space="0" w:color="auto"/>
            <w:bottom w:val="none" w:sz="0" w:space="0" w:color="auto"/>
            <w:right w:val="none" w:sz="0" w:space="0" w:color="auto"/>
          </w:divBdr>
        </w:div>
        <w:div w:id="1752580478">
          <w:marLeft w:val="0"/>
          <w:marRight w:val="0"/>
          <w:marTop w:val="0"/>
          <w:marBottom w:val="0"/>
          <w:divBdr>
            <w:top w:val="none" w:sz="0" w:space="0" w:color="auto"/>
            <w:left w:val="none" w:sz="0" w:space="0" w:color="auto"/>
            <w:bottom w:val="none" w:sz="0" w:space="0" w:color="auto"/>
            <w:right w:val="none" w:sz="0" w:space="0" w:color="auto"/>
          </w:divBdr>
        </w:div>
        <w:div w:id="1780562941">
          <w:marLeft w:val="0"/>
          <w:marRight w:val="0"/>
          <w:marTop w:val="0"/>
          <w:marBottom w:val="0"/>
          <w:divBdr>
            <w:top w:val="none" w:sz="0" w:space="0" w:color="auto"/>
            <w:left w:val="none" w:sz="0" w:space="0" w:color="auto"/>
            <w:bottom w:val="none" w:sz="0" w:space="0" w:color="auto"/>
            <w:right w:val="none" w:sz="0" w:space="0" w:color="auto"/>
          </w:divBdr>
        </w:div>
        <w:div w:id="1794326729">
          <w:marLeft w:val="0"/>
          <w:marRight w:val="0"/>
          <w:marTop w:val="0"/>
          <w:marBottom w:val="0"/>
          <w:divBdr>
            <w:top w:val="none" w:sz="0" w:space="0" w:color="auto"/>
            <w:left w:val="none" w:sz="0" w:space="0" w:color="auto"/>
            <w:bottom w:val="none" w:sz="0" w:space="0" w:color="auto"/>
            <w:right w:val="none" w:sz="0" w:space="0" w:color="auto"/>
          </w:divBdr>
        </w:div>
        <w:div w:id="1806310746">
          <w:marLeft w:val="0"/>
          <w:marRight w:val="0"/>
          <w:marTop w:val="0"/>
          <w:marBottom w:val="0"/>
          <w:divBdr>
            <w:top w:val="none" w:sz="0" w:space="0" w:color="auto"/>
            <w:left w:val="none" w:sz="0" w:space="0" w:color="auto"/>
            <w:bottom w:val="none" w:sz="0" w:space="0" w:color="auto"/>
            <w:right w:val="none" w:sz="0" w:space="0" w:color="auto"/>
          </w:divBdr>
        </w:div>
        <w:div w:id="1894732268">
          <w:marLeft w:val="0"/>
          <w:marRight w:val="0"/>
          <w:marTop w:val="0"/>
          <w:marBottom w:val="0"/>
          <w:divBdr>
            <w:top w:val="none" w:sz="0" w:space="0" w:color="auto"/>
            <w:left w:val="none" w:sz="0" w:space="0" w:color="auto"/>
            <w:bottom w:val="none" w:sz="0" w:space="0" w:color="auto"/>
            <w:right w:val="none" w:sz="0" w:space="0" w:color="auto"/>
          </w:divBdr>
        </w:div>
        <w:div w:id="2004043669">
          <w:marLeft w:val="0"/>
          <w:marRight w:val="0"/>
          <w:marTop w:val="0"/>
          <w:marBottom w:val="0"/>
          <w:divBdr>
            <w:top w:val="none" w:sz="0" w:space="0" w:color="auto"/>
            <w:left w:val="none" w:sz="0" w:space="0" w:color="auto"/>
            <w:bottom w:val="none" w:sz="0" w:space="0" w:color="auto"/>
            <w:right w:val="none" w:sz="0" w:space="0" w:color="auto"/>
          </w:divBdr>
        </w:div>
        <w:div w:id="2091653703">
          <w:marLeft w:val="0"/>
          <w:marRight w:val="0"/>
          <w:marTop w:val="0"/>
          <w:marBottom w:val="0"/>
          <w:divBdr>
            <w:top w:val="none" w:sz="0" w:space="0" w:color="auto"/>
            <w:left w:val="none" w:sz="0" w:space="0" w:color="auto"/>
            <w:bottom w:val="none" w:sz="0" w:space="0" w:color="auto"/>
            <w:right w:val="none" w:sz="0" w:space="0" w:color="auto"/>
          </w:divBdr>
        </w:div>
      </w:divsChild>
    </w:div>
    <w:div w:id="1610157046">
      <w:bodyDiv w:val="1"/>
      <w:marLeft w:val="0"/>
      <w:marRight w:val="0"/>
      <w:marTop w:val="0"/>
      <w:marBottom w:val="0"/>
      <w:divBdr>
        <w:top w:val="none" w:sz="0" w:space="0" w:color="auto"/>
        <w:left w:val="none" w:sz="0" w:space="0" w:color="auto"/>
        <w:bottom w:val="none" w:sz="0" w:space="0" w:color="auto"/>
        <w:right w:val="none" w:sz="0" w:space="0" w:color="auto"/>
      </w:divBdr>
    </w:div>
    <w:div w:id="1647660910">
      <w:bodyDiv w:val="1"/>
      <w:marLeft w:val="0"/>
      <w:marRight w:val="0"/>
      <w:marTop w:val="0"/>
      <w:marBottom w:val="0"/>
      <w:divBdr>
        <w:top w:val="none" w:sz="0" w:space="0" w:color="auto"/>
        <w:left w:val="none" w:sz="0" w:space="0" w:color="auto"/>
        <w:bottom w:val="none" w:sz="0" w:space="0" w:color="auto"/>
        <w:right w:val="none" w:sz="0" w:space="0" w:color="auto"/>
      </w:divBdr>
      <w:divsChild>
        <w:div w:id="440301525">
          <w:marLeft w:val="0"/>
          <w:marRight w:val="0"/>
          <w:marTop w:val="0"/>
          <w:marBottom w:val="0"/>
          <w:divBdr>
            <w:top w:val="none" w:sz="0" w:space="0" w:color="auto"/>
            <w:left w:val="none" w:sz="0" w:space="0" w:color="auto"/>
            <w:bottom w:val="none" w:sz="0" w:space="0" w:color="auto"/>
            <w:right w:val="none" w:sz="0" w:space="0" w:color="auto"/>
          </w:divBdr>
        </w:div>
        <w:div w:id="530067640">
          <w:marLeft w:val="0"/>
          <w:marRight w:val="0"/>
          <w:marTop w:val="0"/>
          <w:marBottom w:val="0"/>
          <w:divBdr>
            <w:top w:val="none" w:sz="0" w:space="0" w:color="auto"/>
            <w:left w:val="none" w:sz="0" w:space="0" w:color="auto"/>
            <w:bottom w:val="none" w:sz="0" w:space="0" w:color="auto"/>
            <w:right w:val="none" w:sz="0" w:space="0" w:color="auto"/>
          </w:divBdr>
        </w:div>
        <w:div w:id="561137138">
          <w:marLeft w:val="0"/>
          <w:marRight w:val="0"/>
          <w:marTop w:val="0"/>
          <w:marBottom w:val="0"/>
          <w:divBdr>
            <w:top w:val="none" w:sz="0" w:space="0" w:color="auto"/>
            <w:left w:val="none" w:sz="0" w:space="0" w:color="auto"/>
            <w:bottom w:val="none" w:sz="0" w:space="0" w:color="auto"/>
            <w:right w:val="none" w:sz="0" w:space="0" w:color="auto"/>
          </w:divBdr>
        </w:div>
        <w:div w:id="575014301">
          <w:marLeft w:val="0"/>
          <w:marRight w:val="0"/>
          <w:marTop w:val="0"/>
          <w:marBottom w:val="0"/>
          <w:divBdr>
            <w:top w:val="none" w:sz="0" w:space="0" w:color="auto"/>
            <w:left w:val="none" w:sz="0" w:space="0" w:color="auto"/>
            <w:bottom w:val="none" w:sz="0" w:space="0" w:color="auto"/>
            <w:right w:val="none" w:sz="0" w:space="0" w:color="auto"/>
          </w:divBdr>
        </w:div>
        <w:div w:id="587078613">
          <w:marLeft w:val="0"/>
          <w:marRight w:val="0"/>
          <w:marTop w:val="0"/>
          <w:marBottom w:val="0"/>
          <w:divBdr>
            <w:top w:val="none" w:sz="0" w:space="0" w:color="auto"/>
            <w:left w:val="none" w:sz="0" w:space="0" w:color="auto"/>
            <w:bottom w:val="none" w:sz="0" w:space="0" w:color="auto"/>
            <w:right w:val="none" w:sz="0" w:space="0" w:color="auto"/>
          </w:divBdr>
        </w:div>
        <w:div w:id="684600387">
          <w:marLeft w:val="0"/>
          <w:marRight w:val="0"/>
          <w:marTop w:val="0"/>
          <w:marBottom w:val="0"/>
          <w:divBdr>
            <w:top w:val="none" w:sz="0" w:space="0" w:color="auto"/>
            <w:left w:val="none" w:sz="0" w:space="0" w:color="auto"/>
            <w:bottom w:val="none" w:sz="0" w:space="0" w:color="auto"/>
            <w:right w:val="none" w:sz="0" w:space="0" w:color="auto"/>
          </w:divBdr>
        </w:div>
        <w:div w:id="691029468">
          <w:marLeft w:val="0"/>
          <w:marRight w:val="0"/>
          <w:marTop w:val="0"/>
          <w:marBottom w:val="0"/>
          <w:divBdr>
            <w:top w:val="none" w:sz="0" w:space="0" w:color="auto"/>
            <w:left w:val="none" w:sz="0" w:space="0" w:color="auto"/>
            <w:bottom w:val="none" w:sz="0" w:space="0" w:color="auto"/>
            <w:right w:val="none" w:sz="0" w:space="0" w:color="auto"/>
          </w:divBdr>
        </w:div>
        <w:div w:id="704331645">
          <w:marLeft w:val="0"/>
          <w:marRight w:val="0"/>
          <w:marTop w:val="0"/>
          <w:marBottom w:val="0"/>
          <w:divBdr>
            <w:top w:val="none" w:sz="0" w:space="0" w:color="auto"/>
            <w:left w:val="none" w:sz="0" w:space="0" w:color="auto"/>
            <w:bottom w:val="none" w:sz="0" w:space="0" w:color="auto"/>
            <w:right w:val="none" w:sz="0" w:space="0" w:color="auto"/>
          </w:divBdr>
        </w:div>
        <w:div w:id="970598897">
          <w:marLeft w:val="0"/>
          <w:marRight w:val="0"/>
          <w:marTop w:val="0"/>
          <w:marBottom w:val="0"/>
          <w:divBdr>
            <w:top w:val="none" w:sz="0" w:space="0" w:color="auto"/>
            <w:left w:val="none" w:sz="0" w:space="0" w:color="auto"/>
            <w:bottom w:val="none" w:sz="0" w:space="0" w:color="auto"/>
            <w:right w:val="none" w:sz="0" w:space="0" w:color="auto"/>
          </w:divBdr>
        </w:div>
        <w:div w:id="1036197421">
          <w:marLeft w:val="0"/>
          <w:marRight w:val="0"/>
          <w:marTop w:val="0"/>
          <w:marBottom w:val="0"/>
          <w:divBdr>
            <w:top w:val="none" w:sz="0" w:space="0" w:color="auto"/>
            <w:left w:val="none" w:sz="0" w:space="0" w:color="auto"/>
            <w:bottom w:val="none" w:sz="0" w:space="0" w:color="auto"/>
            <w:right w:val="none" w:sz="0" w:space="0" w:color="auto"/>
          </w:divBdr>
        </w:div>
        <w:div w:id="1047877468">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
        <w:div w:id="1282953559">
          <w:marLeft w:val="0"/>
          <w:marRight w:val="0"/>
          <w:marTop w:val="0"/>
          <w:marBottom w:val="0"/>
          <w:divBdr>
            <w:top w:val="none" w:sz="0" w:space="0" w:color="auto"/>
            <w:left w:val="none" w:sz="0" w:space="0" w:color="auto"/>
            <w:bottom w:val="none" w:sz="0" w:space="0" w:color="auto"/>
            <w:right w:val="none" w:sz="0" w:space="0" w:color="auto"/>
          </w:divBdr>
        </w:div>
        <w:div w:id="1640575715">
          <w:marLeft w:val="0"/>
          <w:marRight w:val="0"/>
          <w:marTop w:val="0"/>
          <w:marBottom w:val="0"/>
          <w:divBdr>
            <w:top w:val="none" w:sz="0" w:space="0" w:color="auto"/>
            <w:left w:val="none" w:sz="0" w:space="0" w:color="auto"/>
            <w:bottom w:val="none" w:sz="0" w:space="0" w:color="auto"/>
            <w:right w:val="none" w:sz="0" w:space="0" w:color="auto"/>
          </w:divBdr>
        </w:div>
        <w:div w:id="1941176850">
          <w:marLeft w:val="0"/>
          <w:marRight w:val="0"/>
          <w:marTop w:val="0"/>
          <w:marBottom w:val="0"/>
          <w:divBdr>
            <w:top w:val="none" w:sz="0" w:space="0" w:color="auto"/>
            <w:left w:val="none" w:sz="0" w:space="0" w:color="auto"/>
            <w:bottom w:val="none" w:sz="0" w:space="0" w:color="auto"/>
            <w:right w:val="none" w:sz="0" w:space="0" w:color="auto"/>
          </w:divBdr>
        </w:div>
        <w:div w:id="1958289795">
          <w:marLeft w:val="0"/>
          <w:marRight w:val="0"/>
          <w:marTop w:val="0"/>
          <w:marBottom w:val="0"/>
          <w:divBdr>
            <w:top w:val="none" w:sz="0" w:space="0" w:color="auto"/>
            <w:left w:val="none" w:sz="0" w:space="0" w:color="auto"/>
            <w:bottom w:val="none" w:sz="0" w:space="0" w:color="auto"/>
            <w:right w:val="none" w:sz="0" w:space="0" w:color="auto"/>
          </w:divBdr>
        </w:div>
        <w:div w:id="1963027065">
          <w:marLeft w:val="0"/>
          <w:marRight w:val="0"/>
          <w:marTop w:val="0"/>
          <w:marBottom w:val="0"/>
          <w:divBdr>
            <w:top w:val="none" w:sz="0" w:space="0" w:color="auto"/>
            <w:left w:val="none" w:sz="0" w:space="0" w:color="auto"/>
            <w:bottom w:val="none" w:sz="0" w:space="0" w:color="auto"/>
            <w:right w:val="none" w:sz="0" w:space="0" w:color="auto"/>
          </w:divBdr>
        </w:div>
        <w:div w:id="2015717214">
          <w:marLeft w:val="0"/>
          <w:marRight w:val="0"/>
          <w:marTop w:val="0"/>
          <w:marBottom w:val="0"/>
          <w:divBdr>
            <w:top w:val="none" w:sz="0" w:space="0" w:color="auto"/>
            <w:left w:val="none" w:sz="0" w:space="0" w:color="auto"/>
            <w:bottom w:val="none" w:sz="0" w:space="0" w:color="auto"/>
            <w:right w:val="none" w:sz="0" w:space="0" w:color="auto"/>
          </w:divBdr>
        </w:div>
        <w:div w:id="2052806165">
          <w:marLeft w:val="0"/>
          <w:marRight w:val="0"/>
          <w:marTop w:val="0"/>
          <w:marBottom w:val="0"/>
          <w:divBdr>
            <w:top w:val="none" w:sz="0" w:space="0" w:color="auto"/>
            <w:left w:val="none" w:sz="0" w:space="0" w:color="auto"/>
            <w:bottom w:val="none" w:sz="0" w:space="0" w:color="auto"/>
            <w:right w:val="none" w:sz="0" w:space="0" w:color="auto"/>
          </w:divBdr>
        </w:div>
      </w:divsChild>
    </w:div>
    <w:div w:id="1650402814">
      <w:bodyDiv w:val="1"/>
      <w:marLeft w:val="0"/>
      <w:marRight w:val="0"/>
      <w:marTop w:val="0"/>
      <w:marBottom w:val="0"/>
      <w:divBdr>
        <w:top w:val="none" w:sz="0" w:space="0" w:color="auto"/>
        <w:left w:val="none" w:sz="0" w:space="0" w:color="auto"/>
        <w:bottom w:val="none" w:sz="0" w:space="0" w:color="auto"/>
        <w:right w:val="none" w:sz="0" w:space="0" w:color="auto"/>
      </w:divBdr>
    </w:div>
    <w:div w:id="1765489485">
      <w:bodyDiv w:val="1"/>
      <w:marLeft w:val="0"/>
      <w:marRight w:val="0"/>
      <w:marTop w:val="0"/>
      <w:marBottom w:val="0"/>
      <w:divBdr>
        <w:top w:val="none" w:sz="0" w:space="0" w:color="auto"/>
        <w:left w:val="none" w:sz="0" w:space="0" w:color="auto"/>
        <w:bottom w:val="none" w:sz="0" w:space="0" w:color="auto"/>
        <w:right w:val="none" w:sz="0" w:space="0" w:color="auto"/>
      </w:divBdr>
      <w:divsChild>
        <w:div w:id="794177829">
          <w:marLeft w:val="0"/>
          <w:marRight w:val="0"/>
          <w:marTop w:val="0"/>
          <w:marBottom w:val="0"/>
          <w:divBdr>
            <w:top w:val="none" w:sz="0" w:space="0" w:color="auto"/>
            <w:left w:val="none" w:sz="0" w:space="0" w:color="auto"/>
            <w:bottom w:val="none" w:sz="0" w:space="0" w:color="auto"/>
            <w:right w:val="none" w:sz="0" w:space="0" w:color="auto"/>
          </w:divBdr>
        </w:div>
      </w:divsChild>
    </w:div>
    <w:div w:id="1865556394">
      <w:bodyDiv w:val="1"/>
      <w:marLeft w:val="0"/>
      <w:marRight w:val="0"/>
      <w:marTop w:val="0"/>
      <w:marBottom w:val="0"/>
      <w:divBdr>
        <w:top w:val="none" w:sz="0" w:space="0" w:color="auto"/>
        <w:left w:val="none" w:sz="0" w:space="0" w:color="auto"/>
        <w:bottom w:val="none" w:sz="0" w:space="0" w:color="auto"/>
        <w:right w:val="none" w:sz="0" w:space="0" w:color="auto"/>
      </w:divBdr>
      <w:divsChild>
        <w:div w:id="1855802877">
          <w:marLeft w:val="0"/>
          <w:marRight w:val="0"/>
          <w:marTop w:val="0"/>
          <w:marBottom w:val="0"/>
          <w:divBdr>
            <w:top w:val="none" w:sz="0" w:space="0" w:color="auto"/>
            <w:left w:val="none" w:sz="0" w:space="0" w:color="auto"/>
            <w:bottom w:val="none" w:sz="0" w:space="0" w:color="auto"/>
            <w:right w:val="none" w:sz="0" w:space="0" w:color="auto"/>
          </w:divBdr>
        </w:div>
      </w:divsChild>
    </w:div>
    <w:div w:id="1984193449">
      <w:bodyDiv w:val="1"/>
      <w:marLeft w:val="0"/>
      <w:marRight w:val="0"/>
      <w:marTop w:val="0"/>
      <w:marBottom w:val="0"/>
      <w:divBdr>
        <w:top w:val="none" w:sz="0" w:space="0" w:color="auto"/>
        <w:left w:val="none" w:sz="0" w:space="0" w:color="auto"/>
        <w:bottom w:val="none" w:sz="0" w:space="0" w:color="auto"/>
        <w:right w:val="none" w:sz="0" w:space="0" w:color="auto"/>
      </w:divBdr>
    </w:div>
    <w:div w:id="211112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myagedcare.gov.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BA099C-C41B-8A48-9352-DD03C4830FD1}" type="doc">
      <dgm:prSet loTypeId="urn:microsoft.com/office/officeart/2005/8/layout/cycle1" loCatId="" qsTypeId="urn:microsoft.com/office/officeart/2005/8/quickstyle/simple1" qsCatId="simple" csTypeId="urn:microsoft.com/office/officeart/2005/8/colors/accent1_2" csCatId="accent1" phldr="1"/>
      <dgm:spPr/>
      <dgm:t>
        <a:bodyPr/>
        <a:lstStyle/>
        <a:p>
          <a:endParaRPr lang="en-US"/>
        </a:p>
      </dgm:t>
    </dgm:pt>
    <dgm:pt modelId="{C642A30B-083C-7A45-BCFD-F762DF14BDD1}">
      <dgm:prSet phldrT="[Text]" custT="1"/>
      <dgm:spPr/>
      <dgm:t>
        <a:bodyPr/>
        <a:lstStyle/>
        <a:p>
          <a:r>
            <a:rPr lang="en-US" sz="1200">
              <a:latin typeface="Times New Roman"/>
              <a:cs typeface="Times New Roman"/>
            </a:rPr>
            <a:t>attempted reforms</a:t>
          </a:r>
        </a:p>
      </dgm:t>
    </dgm:pt>
    <dgm:pt modelId="{AAF3A097-D891-3640-B7B2-245159F8BA5A}" type="parTrans" cxnId="{55D3BD34-2767-6A44-9F89-25BDF23E123D}">
      <dgm:prSet/>
      <dgm:spPr/>
      <dgm:t>
        <a:bodyPr/>
        <a:lstStyle/>
        <a:p>
          <a:endParaRPr lang="en-US"/>
        </a:p>
      </dgm:t>
    </dgm:pt>
    <dgm:pt modelId="{E0BB3EAF-03AA-7D4C-9917-6541E253BBDC}" type="sibTrans" cxnId="{55D3BD34-2767-6A44-9F89-25BDF23E123D}">
      <dgm:prSet/>
      <dgm:spPr/>
      <dgm:t>
        <a:bodyPr/>
        <a:lstStyle/>
        <a:p>
          <a:endParaRPr lang="en-US" sz="1200">
            <a:latin typeface="Times New Roman"/>
            <a:cs typeface="Times New Roman"/>
          </a:endParaRPr>
        </a:p>
      </dgm:t>
    </dgm:pt>
    <dgm:pt modelId="{5A886053-CD5C-0644-ABDC-80BC3B61B11F}">
      <dgm:prSet phldrT="[Text]" custT="1"/>
      <dgm:spPr/>
      <dgm:t>
        <a:bodyPr/>
        <a:lstStyle/>
        <a:p>
          <a:r>
            <a:rPr lang="en-US" sz="1200">
              <a:latin typeface="Times New Roman"/>
              <a:cs typeface="Times New Roman"/>
            </a:rPr>
            <a:t>need for legal protections</a:t>
          </a:r>
        </a:p>
      </dgm:t>
    </dgm:pt>
    <dgm:pt modelId="{E2B0F1FB-8289-F04B-9C11-68BD82EDDA37}" type="parTrans" cxnId="{8E4D5BD9-987B-0046-A4C5-2E8183105828}">
      <dgm:prSet/>
      <dgm:spPr/>
      <dgm:t>
        <a:bodyPr/>
        <a:lstStyle/>
        <a:p>
          <a:endParaRPr lang="en-US"/>
        </a:p>
      </dgm:t>
    </dgm:pt>
    <dgm:pt modelId="{43B35C9D-20B2-FD4E-91D2-22793844930E}" type="sibTrans" cxnId="{8E4D5BD9-987B-0046-A4C5-2E8183105828}">
      <dgm:prSet/>
      <dgm:spPr/>
      <dgm:t>
        <a:bodyPr/>
        <a:lstStyle/>
        <a:p>
          <a:endParaRPr lang="en-US" sz="1200">
            <a:latin typeface="Times New Roman"/>
            <a:cs typeface="Times New Roman"/>
          </a:endParaRPr>
        </a:p>
      </dgm:t>
    </dgm:pt>
    <dgm:pt modelId="{4046F258-9185-1C4F-B992-9C2EC7589557}">
      <dgm:prSet phldrT="[Text]" custT="1"/>
      <dgm:spPr/>
      <dgm:t>
        <a:bodyPr/>
        <a:lstStyle/>
        <a:p>
          <a:r>
            <a:rPr lang="en-US" sz="1200">
              <a:latin typeface="Times New Roman"/>
              <a:cs typeface="Times New Roman"/>
            </a:rPr>
            <a:t>opposing forces</a:t>
          </a:r>
        </a:p>
      </dgm:t>
    </dgm:pt>
    <dgm:pt modelId="{DE0F5327-53BF-334E-8B57-EA6831718A5D}" type="parTrans" cxnId="{215E2C9E-8F66-1448-A424-AE75F3C8AE43}">
      <dgm:prSet/>
      <dgm:spPr/>
      <dgm:t>
        <a:bodyPr/>
        <a:lstStyle/>
        <a:p>
          <a:endParaRPr lang="en-US"/>
        </a:p>
      </dgm:t>
    </dgm:pt>
    <dgm:pt modelId="{2D412590-2E85-534D-98E7-24B0AE1863C8}" type="sibTrans" cxnId="{215E2C9E-8F66-1448-A424-AE75F3C8AE43}">
      <dgm:prSet/>
      <dgm:spPr/>
      <dgm:t>
        <a:bodyPr/>
        <a:lstStyle/>
        <a:p>
          <a:endParaRPr lang="en-US" sz="1200">
            <a:latin typeface="Times New Roman"/>
            <a:cs typeface="Times New Roman"/>
          </a:endParaRPr>
        </a:p>
      </dgm:t>
    </dgm:pt>
    <dgm:pt modelId="{42E1842D-66E4-1D4E-A95F-9751C01B70EB}">
      <dgm:prSet phldrT="[Text]" custT="1"/>
      <dgm:spPr/>
      <dgm:t>
        <a:bodyPr/>
        <a:lstStyle/>
        <a:p>
          <a:r>
            <a:rPr lang="en-US" sz="1200">
              <a:latin typeface="Times New Roman"/>
              <a:cs typeface="Times New Roman"/>
            </a:rPr>
            <a:t>partial solutions</a:t>
          </a:r>
        </a:p>
      </dgm:t>
    </dgm:pt>
    <dgm:pt modelId="{190F4592-9E6D-3745-AB0A-47A035A4E00E}" type="parTrans" cxnId="{01E9724A-C700-F64E-BEBB-4D80A0F5A02F}">
      <dgm:prSet/>
      <dgm:spPr/>
      <dgm:t>
        <a:bodyPr/>
        <a:lstStyle/>
        <a:p>
          <a:endParaRPr lang="en-US"/>
        </a:p>
      </dgm:t>
    </dgm:pt>
    <dgm:pt modelId="{2DFAD307-1994-B54D-A444-0BE8D6D0CA2F}" type="sibTrans" cxnId="{01E9724A-C700-F64E-BEBB-4D80A0F5A02F}">
      <dgm:prSet/>
      <dgm:spPr/>
      <dgm:t>
        <a:bodyPr/>
        <a:lstStyle/>
        <a:p>
          <a:endParaRPr lang="en-US" sz="1200">
            <a:latin typeface="Times New Roman"/>
            <a:cs typeface="Times New Roman"/>
          </a:endParaRPr>
        </a:p>
      </dgm:t>
    </dgm:pt>
    <dgm:pt modelId="{D0009CF8-8FB0-F84B-96C2-7523FAC357DB}">
      <dgm:prSet custT="1"/>
      <dgm:spPr/>
      <dgm:t>
        <a:bodyPr/>
        <a:lstStyle/>
        <a:p>
          <a:r>
            <a:rPr lang="en-US" sz="1200">
              <a:latin typeface="Times New Roman"/>
              <a:cs typeface="Times New Roman"/>
            </a:rPr>
            <a:t>systemic problems</a:t>
          </a:r>
        </a:p>
      </dgm:t>
    </dgm:pt>
    <dgm:pt modelId="{476A645A-2CF9-D746-948B-63F0D3CD323E}" type="parTrans" cxnId="{A5E72648-B0F0-7145-B49C-FBA6DB90118B}">
      <dgm:prSet/>
      <dgm:spPr/>
      <dgm:t>
        <a:bodyPr/>
        <a:lstStyle/>
        <a:p>
          <a:endParaRPr lang="en-US"/>
        </a:p>
      </dgm:t>
    </dgm:pt>
    <dgm:pt modelId="{252D6FB5-A2BE-9643-8306-27E4870D51A2}" type="sibTrans" cxnId="{A5E72648-B0F0-7145-B49C-FBA6DB90118B}">
      <dgm:prSet/>
      <dgm:spPr/>
      <dgm:t>
        <a:bodyPr/>
        <a:lstStyle/>
        <a:p>
          <a:endParaRPr lang="en-US"/>
        </a:p>
      </dgm:t>
    </dgm:pt>
    <dgm:pt modelId="{E4266015-BAC7-C245-BE19-98D14E843A3E}" type="pres">
      <dgm:prSet presAssocID="{6FBA099C-C41B-8A48-9352-DD03C4830FD1}" presName="cycle" presStyleCnt="0">
        <dgm:presLayoutVars>
          <dgm:dir/>
          <dgm:resizeHandles val="exact"/>
        </dgm:presLayoutVars>
      </dgm:prSet>
      <dgm:spPr/>
      <dgm:t>
        <a:bodyPr/>
        <a:lstStyle/>
        <a:p>
          <a:endParaRPr lang="en-US"/>
        </a:p>
      </dgm:t>
    </dgm:pt>
    <dgm:pt modelId="{635CE15E-4EDF-CA4D-A927-0A3E0108B62D}" type="pres">
      <dgm:prSet presAssocID="{5A886053-CD5C-0644-ABDC-80BC3B61B11F}" presName="dummy" presStyleCnt="0"/>
      <dgm:spPr/>
    </dgm:pt>
    <dgm:pt modelId="{D3EBCC3E-0C6F-3542-AEF9-4A6BE3E6F610}" type="pres">
      <dgm:prSet presAssocID="{5A886053-CD5C-0644-ABDC-80BC3B61B11F}" presName="node" presStyleLbl="revTx" presStyleIdx="0" presStyleCnt="5">
        <dgm:presLayoutVars>
          <dgm:bulletEnabled val="1"/>
        </dgm:presLayoutVars>
      </dgm:prSet>
      <dgm:spPr/>
      <dgm:t>
        <a:bodyPr/>
        <a:lstStyle/>
        <a:p>
          <a:endParaRPr lang="en-US"/>
        </a:p>
      </dgm:t>
    </dgm:pt>
    <dgm:pt modelId="{5EC1D46E-A40A-5446-969C-0ED3C65992F7}" type="pres">
      <dgm:prSet presAssocID="{43B35C9D-20B2-FD4E-91D2-22793844930E}" presName="sibTrans" presStyleLbl="node1" presStyleIdx="0" presStyleCnt="5"/>
      <dgm:spPr/>
      <dgm:t>
        <a:bodyPr/>
        <a:lstStyle/>
        <a:p>
          <a:endParaRPr lang="en-US"/>
        </a:p>
      </dgm:t>
    </dgm:pt>
    <dgm:pt modelId="{7B203ACC-4A3D-C843-9393-46F86AD9ED74}" type="pres">
      <dgm:prSet presAssocID="{C642A30B-083C-7A45-BCFD-F762DF14BDD1}" presName="dummy" presStyleCnt="0"/>
      <dgm:spPr/>
    </dgm:pt>
    <dgm:pt modelId="{AB725562-E26C-AA4A-86AE-6E99B8357BD9}" type="pres">
      <dgm:prSet presAssocID="{C642A30B-083C-7A45-BCFD-F762DF14BDD1}" presName="node" presStyleLbl="revTx" presStyleIdx="1" presStyleCnt="5">
        <dgm:presLayoutVars>
          <dgm:bulletEnabled val="1"/>
        </dgm:presLayoutVars>
      </dgm:prSet>
      <dgm:spPr/>
      <dgm:t>
        <a:bodyPr/>
        <a:lstStyle/>
        <a:p>
          <a:endParaRPr lang="en-US"/>
        </a:p>
      </dgm:t>
    </dgm:pt>
    <dgm:pt modelId="{21194FC2-9954-AE40-BE78-5B7966E0B2E4}" type="pres">
      <dgm:prSet presAssocID="{E0BB3EAF-03AA-7D4C-9917-6541E253BBDC}" presName="sibTrans" presStyleLbl="node1" presStyleIdx="1" presStyleCnt="5"/>
      <dgm:spPr/>
      <dgm:t>
        <a:bodyPr/>
        <a:lstStyle/>
        <a:p>
          <a:endParaRPr lang="en-US"/>
        </a:p>
      </dgm:t>
    </dgm:pt>
    <dgm:pt modelId="{FAF021CA-9715-3744-8A5A-70F94B7C5E4B}" type="pres">
      <dgm:prSet presAssocID="{4046F258-9185-1C4F-B992-9C2EC7589557}" presName="dummy" presStyleCnt="0"/>
      <dgm:spPr/>
    </dgm:pt>
    <dgm:pt modelId="{4917BFCC-22C6-8245-909C-41F500804F5E}" type="pres">
      <dgm:prSet presAssocID="{4046F258-9185-1C4F-B992-9C2EC7589557}" presName="node" presStyleLbl="revTx" presStyleIdx="2" presStyleCnt="5">
        <dgm:presLayoutVars>
          <dgm:bulletEnabled val="1"/>
        </dgm:presLayoutVars>
      </dgm:prSet>
      <dgm:spPr/>
      <dgm:t>
        <a:bodyPr/>
        <a:lstStyle/>
        <a:p>
          <a:endParaRPr lang="en-US"/>
        </a:p>
      </dgm:t>
    </dgm:pt>
    <dgm:pt modelId="{0FCB2CD7-7B85-C34B-ABA5-2FE0CE9532A5}" type="pres">
      <dgm:prSet presAssocID="{2D412590-2E85-534D-98E7-24B0AE1863C8}" presName="sibTrans" presStyleLbl="node1" presStyleIdx="2" presStyleCnt="5"/>
      <dgm:spPr/>
      <dgm:t>
        <a:bodyPr/>
        <a:lstStyle/>
        <a:p>
          <a:endParaRPr lang="en-US"/>
        </a:p>
      </dgm:t>
    </dgm:pt>
    <dgm:pt modelId="{9E401AE6-023F-6C4C-B5E4-F65815C35DB6}" type="pres">
      <dgm:prSet presAssocID="{42E1842D-66E4-1D4E-A95F-9751C01B70EB}" presName="dummy" presStyleCnt="0"/>
      <dgm:spPr/>
    </dgm:pt>
    <dgm:pt modelId="{650CEB9C-F339-0540-A8F6-265D758D5F57}" type="pres">
      <dgm:prSet presAssocID="{42E1842D-66E4-1D4E-A95F-9751C01B70EB}" presName="node" presStyleLbl="revTx" presStyleIdx="3" presStyleCnt="5">
        <dgm:presLayoutVars>
          <dgm:bulletEnabled val="1"/>
        </dgm:presLayoutVars>
      </dgm:prSet>
      <dgm:spPr/>
      <dgm:t>
        <a:bodyPr/>
        <a:lstStyle/>
        <a:p>
          <a:endParaRPr lang="en-US"/>
        </a:p>
      </dgm:t>
    </dgm:pt>
    <dgm:pt modelId="{FEEC4383-FB7A-A044-8E7A-EED2E68918C5}" type="pres">
      <dgm:prSet presAssocID="{2DFAD307-1994-B54D-A444-0BE8D6D0CA2F}" presName="sibTrans" presStyleLbl="node1" presStyleIdx="3" presStyleCnt="5"/>
      <dgm:spPr/>
      <dgm:t>
        <a:bodyPr/>
        <a:lstStyle/>
        <a:p>
          <a:endParaRPr lang="en-US"/>
        </a:p>
      </dgm:t>
    </dgm:pt>
    <dgm:pt modelId="{E0E7B2D6-14F4-4B48-8FDE-8EDA842EB65D}" type="pres">
      <dgm:prSet presAssocID="{D0009CF8-8FB0-F84B-96C2-7523FAC357DB}" presName="dummy" presStyleCnt="0"/>
      <dgm:spPr/>
    </dgm:pt>
    <dgm:pt modelId="{EC48860C-4948-AA4D-B623-210F2322E5FC}" type="pres">
      <dgm:prSet presAssocID="{D0009CF8-8FB0-F84B-96C2-7523FAC357DB}" presName="node" presStyleLbl="revTx" presStyleIdx="4" presStyleCnt="5">
        <dgm:presLayoutVars>
          <dgm:bulletEnabled val="1"/>
        </dgm:presLayoutVars>
      </dgm:prSet>
      <dgm:spPr/>
      <dgm:t>
        <a:bodyPr/>
        <a:lstStyle/>
        <a:p>
          <a:endParaRPr lang="en-US"/>
        </a:p>
      </dgm:t>
    </dgm:pt>
    <dgm:pt modelId="{19583CB2-8CD4-7440-AF89-5EFE54F19D08}" type="pres">
      <dgm:prSet presAssocID="{252D6FB5-A2BE-9643-8306-27E4870D51A2}" presName="sibTrans" presStyleLbl="node1" presStyleIdx="4" presStyleCnt="5"/>
      <dgm:spPr/>
      <dgm:t>
        <a:bodyPr/>
        <a:lstStyle/>
        <a:p>
          <a:endParaRPr lang="en-US"/>
        </a:p>
      </dgm:t>
    </dgm:pt>
  </dgm:ptLst>
  <dgm:cxnLst>
    <dgm:cxn modelId="{3EC84A50-0CE7-4C6B-810E-78D957968639}" type="presOf" srcId="{4046F258-9185-1C4F-B992-9C2EC7589557}" destId="{4917BFCC-22C6-8245-909C-41F500804F5E}" srcOrd="0" destOrd="0" presId="urn:microsoft.com/office/officeart/2005/8/layout/cycle1"/>
    <dgm:cxn modelId="{CE3F9428-64F0-455A-919B-999EAAFCC8E7}" type="presOf" srcId="{E0BB3EAF-03AA-7D4C-9917-6541E253BBDC}" destId="{21194FC2-9954-AE40-BE78-5B7966E0B2E4}" srcOrd="0" destOrd="0" presId="urn:microsoft.com/office/officeart/2005/8/layout/cycle1"/>
    <dgm:cxn modelId="{55D3BD34-2767-6A44-9F89-25BDF23E123D}" srcId="{6FBA099C-C41B-8A48-9352-DD03C4830FD1}" destId="{C642A30B-083C-7A45-BCFD-F762DF14BDD1}" srcOrd="1" destOrd="0" parTransId="{AAF3A097-D891-3640-B7B2-245159F8BA5A}" sibTransId="{E0BB3EAF-03AA-7D4C-9917-6541E253BBDC}"/>
    <dgm:cxn modelId="{1533D9EA-B604-47A3-9A68-688E13C5B9AA}" type="presOf" srcId="{252D6FB5-A2BE-9643-8306-27E4870D51A2}" destId="{19583CB2-8CD4-7440-AF89-5EFE54F19D08}" srcOrd="0" destOrd="0" presId="urn:microsoft.com/office/officeart/2005/8/layout/cycle1"/>
    <dgm:cxn modelId="{4A3F40AA-5F08-4130-87A5-8D4DDE74B652}" type="presOf" srcId="{2DFAD307-1994-B54D-A444-0BE8D6D0CA2F}" destId="{FEEC4383-FB7A-A044-8E7A-EED2E68918C5}" srcOrd="0" destOrd="0" presId="urn:microsoft.com/office/officeart/2005/8/layout/cycle1"/>
    <dgm:cxn modelId="{01E9724A-C700-F64E-BEBB-4D80A0F5A02F}" srcId="{6FBA099C-C41B-8A48-9352-DD03C4830FD1}" destId="{42E1842D-66E4-1D4E-A95F-9751C01B70EB}" srcOrd="3" destOrd="0" parTransId="{190F4592-9E6D-3745-AB0A-47A035A4E00E}" sibTransId="{2DFAD307-1994-B54D-A444-0BE8D6D0CA2F}"/>
    <dgm:cxn modelId="{2EA51D4E-3C40-48B7-B7A6-8291DBC10166}" type="presOf" srcId="{6FBA099C-C41B-8A48-9352-DD03C4830FD1}" destId="{E4266015-BAC7-C245-BE19-98D14E843A3E}" srcOrd="0" destOrd="0" presId="urn:microsoft.com/office/officeart/2005/8/layout/cycle1"/>
    <dgm:cxn modelId="{C4600192-B958-499C-A840-816B9D913349}" type="presOf" srcId="{5A886053-CD5C-0644-ABDC-80BC3B61B11F}" destId="{D3EBCC3E-0C6F-3542-AEF9-4A6BE3E6F610}" srcOrd="0" destOrd="0" presId="urn:microsoft.com/office/officeart/2005/8/layout/cycle1"/>
    <dgm:cxn modelId="{D695A845-889C-4F07-B087-D106195A9B37}" type="presOf" srcId="{2D412590-2E85-534D-98E7-24B0AE1863C8}" destId="{0FCB2CD7-7B85-C34B-ABA5-2FE0CE9532A5}" srcOrd="0" destOrd="0" presId="urn:microsoft.com/office/officeart/2005/8/layout/cycle1"/>
    <dgm:cxn modelId="{37FC55EC-375F-4E01-B7E5-A2596D892316}" type="presOf" srcId="{D0009CF8-8FB0-F84B-96C2-7523FAC357DB}" destId="{EC48860C-4948-AA4D-B623-210F2322E5FC}" srcOrd="0" destOrd="0" presId="urn:microsoft.com/office/officeart/2005/8/layout/cycle1"/>
    <dgm:cxn modelId="{8E4D5BD9-987B-0046-A4C5-2E8183105828}" srcId="{6FBA099C-C41B-8A48-9352-DD03C4830FD1}" destId="{5A886053-CD5C-0644-ABDC-80BC3B61B11F}" srcOrd="0" destOrd="0" parTransId="{E2B0F1FB-8289-F04B-9C11-68BD82EDDA37}" sibTransId="{43B35C9D-20B2-FD4E-91D2-22793844930E}"/>
    <dgm:cxn modelId="{69C29D5D-83DB-491F-A9DC-C5C1F2802BB5}" type="presOf" srcId="{C642A30B-083C-7A45-BCFD-F762DF14BDD1}" destId="{AB725562-E26C-AA4A-86AE-6E99B8357BD9}" srcOrd="0" destOrd="0" presId="urn:microsoft.com/office/officeart/2005/8/layout/cycle1"/>
    <dgm:cxn modelId="{215E2C9E-8F66-1448-A424-AE75F3C8AE43}" srcId="{6FBA099C-C41B-8A48-9352-DD03C4830FD1}" destId="{4046F258-9185-1C4F-B992-9C2EC7589557}" srcOrd="2" destOrd="0" parTransId="{DE0F5327-53BF-334E-8B57-EA6831718A5D}" sibTransId="{2D412590-2E85-534D-98E7-24B0AE1863C8}"/>
    <dgm:cxn modelId="{A5E72648-B0F0-7145-B49C-FBA6DB90118B}" srcId="{6FBA099C-C41B-8A48-9352-DD03C4830FD1}" destId="{D0009CF8-8FB0-F84B-96C2-7523FAC357DB}" srcOrd="4" destOrd="0" parTransId="{476A645A-2CF9-D746-948B-63F0D3CD323E}" sibTransId="{252D6FB5-A2BE-9643-8306-27E4870D51A2}"/>
    <dgm:cxn modelId="{3AB5F92A-EEFC-4150-909C-477D54FCA73C}" type="presOf" srcId="{43B35C9D-20B2-FD4E-91D2-22793844930E}" destId="{5EC1D46E-A40A-5446-969C-0ED3C65992F7}" srcOrd="0" destOrd="0" presId="urn:microsoft.com/office/officeart/2005/8/layout/cycle1"/>
    <dgm:cxn modelId="{09931BB1-90B5-4249-B472-AF383D00EB34}" type="presOf" srcId="{42E1842D-66E4-1D4E-A95F-9751C01B70EB}" destId="{650CEB9C-F339-0540-A8F6-265D758D5F57}" srcOrd="0" destOrd="0" presId="urn:microsoft.com/office/officeart/2005/8/layout/cycle1"/>
    <dgm:cxn modelId="{1939BCF1-C6CC-44C6-B4A4-AFF87C865906}" type="presParOf" srcId="{E4266015-BAC7-C245-BE19-98D14E843A3E}" destId="{635CE15E-4EDF-CA4D-A927-0A3E0108B62D}" srcOrd="0" destOrd="0" presId="urn:microsoft.com/office/officeart/2005/8/layout/cycle1"/>
    <dgm:cxn modelId="{E15AB9FD-A3AB-409F-8D27-3D6FC88A82B1}" type="presParOf" srcId="{E4266015-BAC7-C245-BE19-98D14E843A3E}" destId="{D3EBCC3E-0C6F-3542-AEF9-4A6BE3E6F610}" srcOrd="1" destOrd="0" presId="urn:microsoft.com/office/officeart/2005/8/layout/cycle1"/>
    <dgm:cxn modelId="{F27226F0-A8B4-4CF2-A1F7-0E089645D8FB}" type="presParOf" srcId="{E4266015-BAC7-C245-BE19-98D14E843A3E}" destId="{5EC1D46E-A40A-5446-969C-0ED3C65992F7}" srcOrd="2" destOrd="0" presId="urn:microsoft.com/office/officeart/2005/8/layout/cycle1"/>
    <dgm:cxn modelId="{3AAAC2B6-6134-4EF2-9D3D-9A288D9ED053}" type="presParOf" srcId="{E4266015-BAC7-C245-BE19-98D14E843A3E}" destId="{7B203ACC-4A3D-C843-9393-46F86AD9ED74}" srcOrd="3" destOrd="0" presId="urn:microsoft.com/office/officeart/2005/8/layout/cycle1"/>
    <dgm:cxn modelId="{5A1B49BB-9103-49C8-9D14-430BFD529F2D}" type="presParOf" srcId="{E4266015-BAC7-C245-BE19-98D14E843A3E}" destId="{AB725562-E26C-AA4A-86AE-6E99B8357BD9}" srcOrd="4" destOrd="0" presId="urn:microsoft.com/office/officeart/2005/8/layout/cycle1"/>
    <dgm:cxn modelId="{6040C648-D802-4328-8B46-035FFD330679}" type="presParOf" srcId="{E4266015-BAC7-C245-BE19-98D14E843A3E}" destId="{21194FC2-9954-AE40-BE78-5B7966E0B2E4}" srcOrd="5" destOrd="0" presId="urn:microsoft.com/office/officeart/2005/8/layout/cycle1"/>
    <dgm:cxn modelId="{A9474184-22E6-4E7C-AC9D-675A6F31D429}" type="presParOf" srcId="{E4266015-BAC7-C245-BE19-98D14E843A3E}" destId="{FAF021CA-9715-3744-8A5A-70F94B7C5E4B}" srcOrd="6" destOrd="0" presId="urn:microsoft.com/office/officeart/2005/8/layout/cycle1"/>
    <dgm:cxn modelId="{41CDA3B7-86A0-4B74-8AD3-2E9A835CB994}" type="presParOf" srcId="{E4266015-BAC7-C245-BE19-98D14E843A3E}" destId="{4917BFCC-22C6-8245-909C-41F500804F5E}" srcOrd="7" destOrd="0" presId="urn:microsoft.com/office/officeart/2005/8/layout/cycle1"/>
    <dgm:cxn modelId="{4FC98ECE-BB56-4A9D-B947-BE31E3130DAC}" type="presParOf" srcId="{E4266015-BAC7-C245-BE19-98D14E843A3E}" destId="{0FCB2CD7-7B85-C34B-ABA5-2FE0CE9532A5}" srcOrd="8" destOrd="0" presId="urn:microsoft.com/office/officeart/2005/8/layout/cycle1"/>
    <dgm:cxn modelId="{E734671C-B0F5-4DE3-9104-376C81C06346}" type="presParOf" srcId="{E4266015-BAC7-C245-BE19-98D14E843A3E}" destId="{9E401AE6-023F-6C4C-B5E4-F65815C35DB6}" srcOrd="9" destOrd="0" presId="urn:microsoft.com/office/officeart/2005/8/layout/cycle1"/>
    <dgm:cxn modelId="{B7179686-2A8C-432A-8D99-F6D7979D8BDE}" type="presParOf" srcId="{E4266015-BAC7-C245-BE19-98D14E843A3E}" destId="{650CEB9C-F339-0540-A8F6-265D758D5F57}" srcOrd="10" destOrd="0" presId="urn:microsoft.com/office/officeart/2005/8/layout/cycle1"/>
    <dgm:cxn modelId="{4A8CDC2C-733D-4350-BBD1-3A469EEDE386}" type="presParOf" srcId="{E4266015-BAC7-C245-BE19-98D14E843A3E}" destId="{FEEC4383-FB7A-A044-8E7A-EED2E68918C5}" srcOrd="11" destOrd="0" presId="urn:microsoft.com/office/officeart/2005/8/layout/cycle1"/>
    <dgm:cxn modelId="{605C48C1-B12F-4CF6-9E2D-9B9A564ACE0E}" type="presParOf" srcId="{E4266015-BAC7-C245-BE19-98D14E843A3E}" destId="{E0E7B2D6-14F4-4B48-8FDE-8EDA842EB65D}" srcOrd="12" destOrd="0" presId="urn:microsoft.com/office/officeart/2005/8/layout/cycle1"/>
    <dgm:cxn modelId="{6CCA2C51-9DBB-4BD6-8886-626B69577B0A}" type="presParOf" srcId="{E4266015-BAC7-C245-BE19-98D14E843A3E}" destId="{EC48860C-4948-AA4D-B623-210F2322E5FC}" srcOrd="13" destOrd="0" presId="urn:microsoft.com/office/officeart/2005/8/layout/cycle1"/>
    <dgm:cxn modelId="{49BDF3DD-7CDA-4362-B7A0-A005676A34C1}" type="presParOf" srcId="{E4266015-BAC7-C245-BE19-98D14E843A3E}" destId="{19583CB2-8CD4-7440-AF89-5EFE54F19D08}" srcOrd="14" destOrd="0" presId="urn:microsoft.com/office/officeart/2005/8/layout/cycle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EBCC3E-0C6F-3542-AEF9-4A6BE3E6F610}">
      <dsp:nvSpPr>
        <dsp:cNvPr id="0" name=""/>
        <dsp:cNvSpPr/>
      </dsp:nvSpPr>
      <dsp:spPr>
        <a:xfrm>
          <a:off x="2340471" y="21459"/>
          <a:ext cx="729412" cy="7294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need for legal protections</a:t>
          </a:r>
        </a:p>
      </dsp:txBody>
      <dsp:txXfrm>
        <a:off x="2340471" y="21459"/>
        <a:ext cx="729412" cy="729412"/>
      </dsp:txXfrm>
    </dsp:sp>
    <dsp:sp modelId="{5EC1D46E-A40A-5446-969C-0ED3C65992F7}">
      <dsp:nvSpPr>
        <dsp:cNvPr id="0" name=""/>
        <dsp:cNvSpPr/>
      </dsp:nvSpPr>
      <dsp:spPr>
        <a:xfrm>
          <a:off x="623995" y="281"/>
          <a:ext cx="2735576" cy="2735576"/>
        </a:xfrm>
        <a:prstGeom prst="circularArrow">
          <a:avLst>
            <a:gd name="adj1" fmla="val 5199"/>
            <a:gd name="adj2" fmla="val 335863"/>
            <a:gd name="adj3" fmla="val 21293446"/>
            <a:gd name="adj4" fmla="val 19766060"/>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725562-E26C-AA4A-86AE-6E99B8357BD9}">
      <dsp:nvSpPr>
        <dsp:cNvPr id="0" name=""/>
        <dsp:cNvSpPr/>
      </dsp:nvSpPr>
      <dsp:spPr>
        <a:xfrm>
          <a:off x="2781374" y="1378417"/>
          <a:ext cx="729412" cy="7294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attempted reforms</a:t>
          </a:r>
        </a:p>
      </dsp:txBody>
      <dsp:txXfrm>
        <a:off x="2781374" y="1378417"/>
        <a:ext cx="729412" cy="729412"/>
      </dsp:txXfrm>
    </dsp:sp>
    <dsp:sp modelId="{21194FC2-9954-AE40-BE78-5B7966E0B2E4}">
      <dsp:nvSpPr>
        <dsp:cNvPr id="0" name=""/>
        <dsp:cNvSpPr/>
      </dsp:nvSpPr>
      <dsp:spPr>
        <a:xfrm>
          <a:off x="623995" y="281"/>
          <a:ext cx="2735576" cy="2735576"/>
        </a:xfrm>
        <a:prstGeom prst="circularArrow">
          <a:avLst>
            <a:gd name="adj1" fmla="val 5199"/>
            <a:gd name="adj2" fmla="val 335863"/>
            <a:gd name="adj3" fmla="val 4014910"/>
            <a:gd name="adj4" fmla="val 2253238"/>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17BFCC-22C6-8245-909C-41F500804F5E}">
      <dsp:nvSpPr>
        <dsp:cNvPr id="0" name=""/>
        <dsp:cNvSpPr/>
      </dsp:nvSpPr>
      <dsp:spPr>
        <a:xfrm>
          <a:off x="1627077" y="2217063"/>
          <a:ext cx="729412" cy="7294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opposing forces</a:t>
          </a:r>
        </a:p>
      </dsp:txBody>
      <dsp:txXfrm>
        <a:off x="1627077" y="2217063"/>
        <a:ext cx="729412" cy="729412"/>
      </dsp:txXfrm>
    </dsp:sp>
    <dsp:sp modelId="{0FCB2CD7-7B85-C34B-ABA5-2FE0CE9532A5}">
      <dsp:nvSpPr>
        <dsp:cNvPr id="0" name=""/>
        <dsp:cNvSpPr/>
      </dsp:nvSpPr>
      <dsp:spPr>
        <a:xfrm>
          <a:off x="623995" y="281"/>
          <a:ext cx="2735576" cy="2735576"/>
        </a:xfrm>
        <a:prstGeom prst="circularArrow">
          <a:avLst>
            <a:gd name="adj1" fmla="val 5199"/>
            <a:gd name="adj2" fmla="val 335863"/>
            <a:gd name="adj3" fmla="val 8210899"/>
            <a:gd name="adj4" fmla="val 6449227"/>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0CEB9C-F339-0540-A8F6-265D758D5F57}">
      <dsp:nvSpPr>
        <dsp:cNvPr id="0" name=""/>
        <dsp:cNvSpPr/>
      </dsp:nvSpPr>
      <dsp:spPr>
        <a:xfrm>
          <a:off x="472779" y="1378417"/>
          <a:ext cx="729412" cy="7294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partial solutions</a:t>
          </a:r>
        </a:p>
      </dsp:txBody>
      <dsp:txXfrm>
        <a:off x="472779" y="1378417"/>
        <a:ext cx="729412" cy="729412"/>
      </dsp:txXfrm>
    </dsp:sp>
    <dsp:sp modelId="{FEEC4383-FB7A-A044-8E7A-EED2E68918C5}">
      <dsp:nvSpPr>
        <dsp:cNvPr id="0" name=""/>
        <dsp:cNvSpPr/>
      </dsp:nvSpPr>
      <dsp:spPr>
        <a:xfrm>
          <a:off x="623995" y="281"/>
          <a:ext cx="2735576" cy="2735576"/>
        </a:xfrm>
        <a:prstGeom prst="circularArrow">
          <a:avLst>
            <a:gd name="adj1" fmla="val 5199"/>
            <a:gd name="adj2" fmla="val 335863"/>
            <a:gd name="adj3" fmla="val 12298077"/>
            <a:gd name="adj4" fmla="val 10770691"/>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48860C-4948-AA4D-B623-210F2322E5FC}">
      <dsp:nvSpPr>
        <dsp:cNvPr id="0" name=""/>
        <dsp:cNvSpPr/>
      </dsp:nvSpPr>
      <dsp:spPr>
        <a:xfrm>
          <a:off x="913682" y="21459"/>
          <a:ext cx="729412" cy="7294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systemic problems</a:t>
          </a:r>
        </a:p>
      </dsp:txBody>
      <dsp:txXfrm>
        <a:off x="913682" y="21459"/>
        <a:ext cx="729412" cy="729412"/>
      </dsp:txXfrm>
    </dsp:sp>
    <dsp:sp modelId="{19583CB2-8CD4-7440-AF89-5EFE54F19D08}">
      <dsp:nvSpPr>
        <dsp:cNvPr id="0" name=""/>
        <dsp:cNvSpPr/>
      </dsp:nvSpPr>
      <dsp:spPr>
        <a:xfrm>
          <a:off x="623995" y="281"/>
          <a:ext cx="2735576" cy="2735576"/>
        </a:xfrm>
        <a:prstGeom prst="circularArrow">
          <a:avLst>
            <a:gd name="adj1" fmla="val 5199"/>
            <a:gd name="adj2" fmla="val 335863"/>
            <a:gd name="adj3" fmla="val 16865897"/>
            <a:gd name="adj4" fmla="val 15198240"/>
            <a:gd name="adj5" fmla="val 606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8111-512D-4322-870C-86DE5A27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7304</Words>
  <Characters>41981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marie-claire.muir</cp:lastModifiedBy>
  <cp:revision>2</cp:revision>
  <cp:lastPrinted>2016-06-15T07:55:00Z</cp:lastPrinted>
  <dcterms:created xsi:type="dcterms:W3CDTF">2016-08-11T05:06:00Z</dcterms:created>
  <dcterms:modified xsi:type="dcterms:W3CDTF">2016-08-11T05:06:00Z</dcterms:modified>
</cp:coreProperties>
</file>